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887F2F5" w14:textId="445CA8C0" w:rsidR="0091634A" w:rsidRPr="00C86F71" w:rsidRDefault="0091634A" w:rsidP="00C86F71">
      <w:pPr>
        <w:tabs>
          <w:tab w:val="left" w:pos="3072"/>
        </w:tabs>
        <w:spacing w:line="276" w:lineRule="auto"/>
        <w:jc w:val="center"/>
        <w:rPr>
          <w:rFonts w:ascii="Arial" w:hAnsi="Arial" w:cs="Arial"/>
          <w:b/>
          <w:bCs/>
          <w:sz w:val="24"/>
          <w:szCs w:val="24"/>
        </w:rPr>
      </w:pPr>
      <w:r w:rsidRPr="00C86F71">
        <w:rPr>
          <w:rFonts w:ascii="Arial" w:hAnsi="Arial" w:cs="Arial"/>
          <w:b/>
          <w:bCs/>
          <w:sz w:val="24"/>
          <w:szCs w:val="24"/>
        </w:rPr>
        <w:t xml:space="preserve">Additional file 1: Glossary of key terms </w:t>
      </w:r>
      <w:r w:rsidR="00B37E17" w:rsidRPr="00C86F71">
        <w:rPr>
          <w:rFonts w:ascii="Arial" w:hAnsi="Arial" w:cs="Arial"/>
          <w:b/>
          <w:bCs/>
          <w:sz w:val="24"/>
          <w:szCs w:val="24"/>
        </w:rPr>
        <w:t>relevant</w:t>
      </w:r>
      <w:r w:rsidRPr="00C86F71">
        <w:rPr>
          <w:rFonts w:ascii="Arial" w:hAnsi="Arial" w:cs="Arial"/>
          <w:b/>
          <w:bCs/>
          <w:sz w:val="24"/>
          <w:szCs w:val="24"/>
        </w:rPr>
        <w:t xml:space="preserve"> to the scoping review protocol</w:t>
      </w:r>
    </w:p>
    <w:p w14:paraId="2BA6E859" w14:textId="77777777" w:rsidR="00B37E17" w:rsidRPr="00C86F71" w:rsidRDefault="00B37E17" w:rsidP="00C86F71">
      <w:pPr>
        <w:tabs>
          <w:tab w:val="left" w:pos="3072"/>
        </w:tabs>
        <w:spacing w:line="276" w:lineRule="auto"/>
        <w:jc w:val="both"/>
        <w:rPr>
          <w:rFonts w:ascii="Arial" w:hAnsi="Arial" w:cs="Arial"/>
          <w:b/>
          <w:bCs/>
          <w:lang w:val="en-US"/>
        </w:rPr>
      </w:pPr>
    </w:p>
    <w:p w14:paraId="74E9B47E" w14:textId="13DCBAA5" w:rsidR="00C86F71" w:rsidRPr="00681631" w:rsidRDefault="00C86F71" w:rsidP="00C86F71">
      <w:pPr>
        <w:tabs>
          <w:tab w:val="left" w:pos="3072"/>
        </w:tabs>
        <w:spacing w:line="276" w:lineRule="auto"/>
        <w:jc w:val="both"/>
        <w:rPr>
          <w:rFonts w:ascii="Arial" w:hAnsi="Arial" w:cs="Arial"/>
          <w:color w:val="000000" w:themeColor="text1"/>
          <w:lang w:val="en-US"/>
        </w:rPr>
      </w:pPr>
      <w:r w:rsidRPr="00681631">
        <w:rPr>
          <w:rFonts w:ascii="Arial" w:hAnsi="Arial" w:cs="Arial"/>
          <w:b/>
          <w:bCs/>
          <w:color w:val="000000" w:themeColor="text1"/>
        </w:rPr>
        <w:t>Activity limitation:</w:t>
      </w:r>
      <w:r w:rsidRPr="00681631">
        <w:rPr>
          <w:rFonts w:ascii="Arial" w:hAnsi="Arial" w:cs="Arial"/>
          <w:color w:val="000000" w:themeColor="text1"/>
        </w:rPr>
        <w:t xml:space="preserve"> Defined in terms of the International Classification of Functioning, Disability and Health (ICF) </w:t>
      </w:r>
      <w:r w:rsidRPr="00681631">
        <w:rPr>
          <w:rFonts w:ascii="Arial" w:hAnsi="Arial" w:cs="Arial"/>
          <w:color w:val="000000" w:themeColor="text1"/>
        </w:rPr>
        <w:fldChar w:fldCharType="begin" w:fldLock="1"/>
      </w:r>
      <w:r w:rsidR="00431A11" w:rsidRPr="00681631">
        <w:rPr>
          <w:rFonts w:ascii="Arial" w:hAnsi="Arial" w:cs="Arial"/>
          <w:color w:val="000000" w:themeColor="text1"/>
        </w:rPr>
        <w:instrText>ADDIN CSL_CITATION {"citationItems":[{"id":"ITEM-1","itemData":{"ISBN":"9241545429","author":[{"dropping-particle":"","family":"World Health Organisation","given":"","non-dropping-particle":"","parse-names":false,"suffix":""}],"id":"ITEM-1","issued":{"date-parts":[["2001"]]},"publisher":"World Health Organization","publisher-place":"Geneva","title":"International Classification of Functioning, Disability and Health: ICF","type":"book"},"uris":["http://www.mendeley.com/documents/?uuid=2abc54a0-6b2e-48fa-a562-441a635fa6fa"]},{"id":"ITEM-2","itemData":{"DOI":"10.1080/09638288.2017.1381186","ISSN":"0963-8288","abstract":"Background: The International Classification of Functioning, Disability and Health is the international standard for describing and monitoring functioning. While the categories, the units of the classification, were not designed with measurement in mind, the hierarchical structure of the classification lends itself to the possibility of summating categories into some higher order domain. Focusing on the chapters of d4 Mobility, d5 Self-Care and d6 Domestic Life, this study seeks to ascertain if qualifiers rating of categories (0-No problem to 4-Complete problem) within those chapters can be summated, and whether such derived measurement is consistent with estimates obtained from well-known instruments which purport to measure the same constructs. Methods: The current study applies secondary analysis to data previously collected in the context of validating Core Sets for stroke, rheumatoid arthritis, and osteoarthritis. Data included qualifier-based ratings of the categories in the Core Sets, and the physical functioning sub-scale of the Short-Form 36, and the World Health Organization Disability Assessment Schedule 2.0. To examine qualifier-comparator scale item agreement Kappa statistics were used. To identify whether appropriate gradients of the comparator scales were observed across qualifier levels, an Independent Sample Median Test of the ordinal scores was deployed. To investigate the internal validity of the summated ICF categories, the Rasch model was applied. Results: Data from 2,927 subjects from Europe, Australasia, Middle East and South America were available for analysis; 36.3% had experienced a stroke, 35.8% osteoarthritis, and 27.9% had rheumatoid arthritis. The items from the Short-Form 36 could not match directly the qualifier categories as the former had only 3 response options. The Kappa between World Health Organization Disability Assessment Schedule 2.0 items and categories was low. For all qualifiers, a significant (&lt;0.001) overall gradient was observed across the comparator scales. Only in few of the World Health Organization Disability Assessment Schedule 2.0 items could no discrete level be detected. The aggregation of the qualifiers at the Chapter and higher order levels mostly revealed fit to the Rasch model. Almost all ICF qualifiers showed ordered thresholds suggesting that the current structure and response options of the qualifiers worked as intended. Conclusions: The findings of this study provide supporting evidence for …","author":[{"dropping-particle":"","family":"Prodinger","given":"Birgit","non-dropping-particle":"","parse-names":false,"suffix":""},{"dropping-particle":"","family":"Stucki","given":"Gerold","non-dropping-particle":"","parse-names":false,"suffix":""},{"dropping-particle":"","family":"Coenen","given":"Michaela","non-dropping-particle":"","parse-names":false,"suffix":""},{"dropping-particle":"","family":"Tennant","given":"Alan","non-dropping-particle":"","parse-names":false,"suffix":""}],"container-title":"Disability and Rehabilitation","id":"ITEM-2","issue":"5","issued":{"date-parts":[["2019","2"]]},"page":"541-548","publisher":"Taylor and Francis Ltd","title":"The measurement of functioning using the International Classification of Functioning, Disability and Health: comparing qualifier ratings with existing health status instruments","type":"article-journal","volume":"41"},"uris":["http://www.mendeley.com/documents/?uuid=de347778-a2f3-42e4-b374-849fe10f3f1f"]}],"mendeley":{"formattedCitation":"[1, 2]","plainTextFormattedCitation":"[1, 2]","previouslyFormattedCitation":"[1, 2]"},"properties":{"noteIndex":0},"schema":"https://github.com/citation-style-language/schema/raw/master/csl-citation.json"}</w:instrText>
      </w:r>
      <w:r w:rsidRPr="00681631">
        <w:rPr>
          <w:rFonts w:ascii="Arial" w:hAnsi="Arial" w:cs="Arial"/>
          <w:color w:val="000000" w:themeColor="text1"/>
        </w:rPr>
        <w:fldChar w:fldCharType="separate"/>
      </w:r>
      <w:r w:rsidR="00A02D97" w:rsidRPr="00681631">
        <w:rPr>
          <w:rFonts w:ascii="Arial" w:hAnsi="Arial" w:cs="Arial"/>
          <w:noProof/>
          <w:color w:val="000000" w:themeColor="text1"/>
        </w:rPr>
        <w:t>[1, 2]</w:t>
      </w:r>
      <w:r w:rsidRPr="00681631">
        <w:rPr>
          <w:rFonts w:ascii="Arial" w:hAnsi="Arial" w:cs="Arial"/>
          <w:color w:val="000000" w:themeColor="text1"/>
        </w:rPr>
        <w:fldChar w:fldCharType="end"/>
      </w:r>
      <w:r w:rsidRPr="00681631">
        <w:rPr>
          <w:rFonts w:ascii="Arial" w:hAnsi="Arial" w:cs="Arial"/>
          <w:color w:val="000000" w:themeColor="text1"/>
        </w:rPr>
        <w:t xml:space="preserve"> as </w:t>
      </w:r>
      <w:r w:rsidR="00431A11" w:rsidRPr="00681631">
        <w:rPr>
          <w:rFonts w:ascii="Arial" w:hAnsi="Arial" w:cs="Arial"/>
          <w:color w:val="000000" w:themeColor="text1"/>
        </w:rPr>
        <w:t xml:space="preserve">having difficulty in </w:t>
      </w:r>
      <w:r w:rsidRPr="00681631">
        <w:rPr>
          <w:rFonts w:ascii="Arial" w:hAnsi="Arial" w:cs="Arial"/>
          <w:color w:val="000000" w:themeColor="text1"/>
        </w:rPr>
        <w:t>execut</w:t>
      </w:r>
      <w:r w:rsidR="00431A11" w:rsidRPr="00681631">
        <w:rPr>
          <w:rFonts w:ascii="Arial" w:hAnsi="Arial" w:cs="Arial"/>
          <w:color w:val="000000" w:themeColor="text1"/>
        </w:rPr>
        <w:t>ing</w:t>
      </w:r>
      <w:r w:rsidRPr="00681631">
        <w:rPr>
          <w:rFonts w:ascii="Arial" w:hAnsi="Arial" w:cs="Arial"/>
          <w:color w:val="000000" w:themeColor="text1"/>
        </w:rPr>
        <w:t xml:space="preserve"> a task or action, such as </w:t>
      </w:r>
      <w:r w:rsidR="00431A11" w:rsidRPr="00681631">
        <w:rPr>
          <w:rFonts w:ascii="Arial" w:hAnsi="Arial" w:cs="Arial"/>
          <w:color w:val="000000" w:themeColor="text1"/>
        </w:rPr>
        <w:t xml:space="preserve">having difficulty with </w:t>
      </w:r>
      <w:r w:rsidRPr="00681631">
        <w:rPr>
          <w:rFonts w:ascii="Arial" w:hAnsi="Arial" w:cs="Arial"/>
          <w:color w:val="000000" w:themeColor="text1"/>
        </w:rPr>
        <w:t xml:space="preserve">walking or moving from sitting to standing. </w:t>
      </w:r>
      <w:r w:rsidR="00431A11" w:rsidRPr="00681631">
        <w:rPr>
          <w:rFonts w:ascii="Arial" w:hAnsi="Arial" w:cs="Arial"/>
          <w:color w:val="000000" w:themeColor="text1"/>
        </w:rPr>
        <w:t xml:space="preserve">As </w:t>
      </w:r>
      <w:r w:rsidR="00431A11" w:rsidRPr="00681631">
        <w:rPr>
          <w:rFonts w:ascii="Arial" w:hAnsi="Arial" w:cs="Arial"/>
          <w:color w:val="000000" w:themeColor="text1"/>
          <w:lang w:val="en-US"/>
        </w:rPr>
        <w:t xml:space="preserve">“activity” refers to task execution by an individual, it denotes the individual perspective of functioning </w:t>
      </w:r>
      <w:r w:rsidR="00431A11" w:rsidRPr="00681631">
        <w:rPr>
          <w:rFonts w:ascii="Arial" w:hAnsi="Arial" w:cs="Arial"/>
          <w:color w:val="000000" w:themeColor="text1"/>
          <w:lang w:val="en-US"/>
        </w:rPr>
        <w:fldChar w:fldCharType="begin" w:fldLock="1"/>
      </w:r>
      <w:r w:rsidR="00431A11" w:rsidRPr="00681631">
        <w:rPr>
          <w:rFonts w:ascii="Arial" w:hAnsi="Arial" w:cs="Arial"/>
          <w:color w:val="000000" w:themeColor="text1"/>
          <w:lang w:val="en-US"/>
        </w:rPr>
        <w:instrText>ADDIN CSL_CITATION {"citationItems":[{"id":"ITEM-1","itemData":{"DOI":"10.2340/16501977-0044","ISSN":"1650-1977","abstract":"There is a need to develop a contemporary and internationally accepted conceptual description of physical and rehabilitation medicine (PRM). The process of evolving such a definition can now rely on the unifying conceptual model and taxonomy of the International Classification of Functioning, Disability and Health (ICF) and an ICF-based conceptual description of rehabilitation understood as a health strategy. The PRM section of the European Union of Medical Specialists (UEMS) has endorsed the application of the ICF as a unifying conceptual model for PRM and supports the process of moving towards an \"ICF-based conceptual description and according definitions of PRM\". With this goal in mind, the authors have developed a first tentative conceptual description in cooperation with the professional practice committee of the UEMS-PRM-section. A respective brief definition describes PRM as the medical specialty that, based on the assessment of functioning and including the diagnosis and treatment of health conditions, performs, applies and coordinates biomedical and engineering and a wide range of other interventions with the goal of optimizing functioning of people experiencing or likely to experience disability. Readers of the Journal of Rehabilitation Medicine are invited to contribute to the process of achieving an internationally accepted ICF-based conceptual description of PRM by submitting commentaries to the Editor of this journal.","author":[{"dropping-particle":"","family":"Stucki","given":"Gerold","non-dropping-particle":"","parse-names":false,"suffix":""},{"dropping-particle":"","family":"Melvin","given":"John","non-dropping-particle":"","parse-names":false,"suffix":""}],"container-title":"J Rehabil Med","id":"ITEM-1","issued":{"date-parts":[["2007"]]},"page":"286-292","title":"The international classification of functioning and disability and health: a unifying model for the conceptual description of physical and rehabilitative medicine","type":"article-journal","volume":"39"},"uris":["http://www.mendeley.com/documents/?uuid=91967977-07a8-4220-bfd1-b0a760887884"]}],"mendeley":{"formattedCitation":"[3]","plainTextFormattedCitation":"[3]","previouslyFormattedCitation":"[3]"},"properties":{"noteIndex":0},"schema":"https://github.com/citation-style-language/schema/raw/master/csl-citation.json"}</w:instrText>
      </w:r>
      <w:r w:rsidR="00431A11" w:rsidRPr="00681631">
        <w:rPr>
          <w:rFonts w:ascii="Arial" w:hAnsi="Arial" w:cs="Arial"/>
          <w:color w:val="000000" w:themeColor="text1"/>
          <w:lang w:val="en-US"/>
        </w:rPr>
        <w:fldChar w:fldCharType="separate"/>
      </w:r>
      <w:r w:rsidR="00431A11" w:rsidRPr="00681631">
        <w:rPr>
          <w:rFonts w:ascii="Arial" w:hAnsi="Arial" w:cs="Arial"/>
          <w:noProof/>
          <w:color w:val="000000" w:themeColor="text1"/>
          <w:lang w:val="en-US"/>
        </w:rPr>
        <w:t>[3]</w:t>
      </w:r>
      <w:r w:rsidR="00431A11" w:rsidRPr="00681631">
        <w:rPr>
          <w:rFonts w:ascii="Arial" w:hAnsi="Arial" w:cs="Arial"/>
          <w:color w:val="000000" w:themeColor="text1"/>
          <w:lang w:val="en-US"/>
        </w:rPr>
        <w:fldChar w:fldCharType="end"/>
      </w:r>
      <w:r w:rsidR="00431A11" w:rsidRPr="00681631">
        <w:rPr>
          <w:rFonts w:ascii="Arial" w:hAnsi="Arial" w:cs="Arial"/>
          <w:color w:val="000000" w:themeColor="text1"/>
          <w:lang w:val="en-US"/>
        </w:rPr>
        <w:t>.</w:t>
      </w:r>
    </w:p>
    <w:p w14:paraId="44BE4BF8" w14:textId="48127B3D" w:rsidR="00C86F71" w:rsidRPr="00681631" w:rsidRDefault="00C86F71" w:rsidP="00C86F71">
      <w:pPr>
        <w:tabs>
          <w:tab w:val="left" w:pos="3072"/>
        </w:tabs>
        <w:spacing w:line="276" w:lineRule="auto"/>
        <w:jc w:val="both"/>
        <w:rPr>
          <w:rFonts w:ascii="Arial" w:hAnsi="Arial" w:cs="Arial"/>
          <w:b/>
          <w:bCs/>
          <w:color w:val="000000" w:themeColor="text1"/>
          <w:lang w:val="en-US"/>
        </w:rPr>
      </w:pPr>
      <w:bookmarkStart w:id="0" w:name="_Hlk51058592"/>
      <w:r w:rsidRPr="00681631">
        <w:rPr>
          <w:rFonts w:ascii="Arial" w:hAnsi="Arial" w:cs="Arial"/>
          <w:b/>
          <w:bCs/>
          <w:color w:val="000000" w:themeColor="text1"/>
          <w:lang w:val="en-US"/>
        </w:rPr>
        <w:t xml:space="preserve">Clinical Practice Guidelines: </w:t>
      </w:r>
      <w:r w:rsidRPr="00681631">
        <w:rPr>
          <w:rFonts w:ascii="Arial" w:hAnsi="Arial" w:cs="Arial"/>
          <w:color w:val="000000" w:themeColor="text1"/>
          <w:lang w:val="en-US"/>
        </w:rPr>
        <w:t xml:space="preserve">Defined as “statements that include recommendations intended to optimize patient care that are informed by a systematic review of evidence and an assessment of the benefits and harms of alternative care options” </w:t>
      </w:r>
      <w:r w:rsidRPr="00681631">
        <w:rPr>
          <w:rFonts w:ascii="Arial" w:hAnsi="Arial" w:cs="Arial"/>
          <w:color w:val="000000" w:themeColor="text1"/>
          <w:lang w:val="en-US"/>
        </w:rPr>
        <w:fldChar w:fldCharType="begin" w:fldLock="1"/>
      </w:r>
      <w:r w:rsidR="00431A11" w:rsidRPr="00681631">
        <w:rPr>
          <w:rFonts w:ascii="Arial" w:hAnsi="Arial" w:cs="Arial"/>
          <w:color w:val="000000" w:themeColor="text1"/>
          <w:lang w:val="en-US"/>
        </w:rPr>
        <w:instrText>ADDIN CSL_CITATION {"citationItems":[{"id":"ITEM-1","itemData":{"URL":"https://www.aafp.org/family-physician/patient-care/clinical-recommendations/cpg-manual.html","accessed":{"date-parts":[["2020","10","27"]]},"id":"ITEM-1","issued":{"date-parts":[["0"]]},"title":"Clinical Practice Guideline Manual","type":"webpage"},"uris":["http://www.mendeley.com/documents/?uuid=283fe0c9-805b-3147-960d-ee4486f09b70"]}],"mendeley":{"formattedCitation":"[4]","plainTextFormattedCitation":"[4]","previouslyFormattedCitation":"[4]"},"properties":{"noteIndex":0},"schema":"https://github.com/citation-style-language/schema/raw/master/csl-citation.json"}</w:instrText>
      </w:r>
      <w:r w:rsidRPr="00681631">
        <w:rPr>
          <w:rFonts w:ascii="Arial" w:hAnsi="Arial" w:cs="Arial"/>
          <w:color w:val="000000" w:themeColor="text1"/>
          <w:lang w:val="en-US"/>
        </w:rPr>
        <w:fldChar w:fldCharType="separate"/>
      </w:r>
      <w:r w:rsidR="00431A11" w:rsidRPr="00681631">
        <w:rPr>
          <w:rFonts w:ascii="Arial" w:hAnsi="Arial" w:cs="Arial"/>
          <w:noProof/>
          <w:color w:val="000000" w:themeColor="text1"/>
          <w:lang w:val="en-US"/>
        </w:rPr>
        <w:t>[4]</w:t>
      </w:r>
      <w:r w:rsidRPr="00681631">
        <w:rPr>
          <w:rFonts w:ascii="Arial" w:hAnsi="Arial" w:cs="Arial"/>
          <w:color w:val="000000" w:themeColor="text1"/>
          <w:lang w:val="en-US"/>
        </w:rPr>
        <w:fldChar w:fldCharType="end"/>
      </w:r>
      <w:r w:rsidRPr="00681631">
        <w:rPr>
          <w:rFonts w:ascii="Arial" w:hAnsi="Arial" w:cs="Arial"/>
          <w:color w:val="000000" w:themeColor="text1"/>
          <w:lang w:val="en-US"/>
        </w:rPr>
        <w:t>.</w:t>
      </w:r>
    </w:p>
    <w:bookmarkEnd w:id="0"/>
    <w:p w14:paraId="53754F38" w14:textId="5256301A" w:rsidR="00C86F71" w:rsidRPr="00681631" w:rsidRDefault="00C86F71" w:rsidP="00C86F71">
      <w:pPr>
        <w:tabs>
          <w:tab w:val="left" w:pos="3072"/>
        </w:tabs>
        <w:spacing w:line="276" w:lineRule="auto"/>
        <w:jc w:val="both"/>
        <w:rPr>
          <w:rFonts w:ascii="Arial" w:hAnsi="Arial" w:cs="Arial"/>
          <w:color w:val="000000" w:themeColor="text1"/>
        </w:rPr>
      </w:pPr>
      <w:r w:rsidRPr="00681631">
        <w:rPr>
          <w:rFonts w:ascii="Arial" w:hAnsi="Arial" w:cs="Arial"/>
          <w:b/>
          <w:bCs/>
          <w:color w:val="000000" w:themeColor="text1"/>
          <w:lang w:val="en-US"/>
        </w:rPr>
        <w:t xml:space="preserve">Co-morbidity: </w:t>
      </w:r>
      <w:r w:rsidRPr="00681631">
        <w:rPr>
          <w:rFonts w:ascii="Arial" w:hAnsi="Arial" w:cs="Arial"/>
          <w:color w:val="000000" w:themeColor="text1"/>
          <w:lang w:val="en-US"/>
        </w:rPr>
        <w:t xml:space="preserve">The co-existence of other diseases in addition to an index disease (that is considered the main focus of attention/treatment) in an individual </w:t>
      </w:r>
      <w:r w:rsidRPr="00681631">
        <w:rPr>
          <w:rFonts w:ascii="Arial" w:hAnsi="Arial" w:cs="Arial"/>
          <w:color w:val="000000" w:themeColor="text1"/>
          <w:lang w:val="en-US"/>
        </w:rPr>
        <w:fldChar w:fldCharType="begin" w:fldLock="1"/>
      </w:r>
      <w:r w:rsidR="00431A11" w:rsidRPr="00681631">
        <w:rPr>
          <w:rFonts w:ascii="Arial" w:hAnsi="Arial" w:cs="Arial"/>
          <w:color w:val="000000" w:themeColor="text1"/>
          <w:lang w:val="en-US"/>
        </w:rPr>
        <w:instrText>ADDIN CSL_CITATION {"citationItems":[{"id":"ITEM-1","itemData":{"author":[{"dropping-particle":"","family":"The Academy of Medical Sciences","given":"","non-dropping-particle":"","parse-names":false,"suffix":""}],"id":"ITEM-1","issued":{"date-parts":[["2018"]]},"title":"Multimorbidity: a priority for global research","type":"report"},"uris":["http://www.mendeley.com/documents/?uuid=1c9748b0-57d4-4ff7-be65-fc51b0a64e3e"]}],"mendeley":{"formattedCitation":"[5]","plainTextFormattedCitation":"[5]","previouslyFormattedCitation":"[5]"},"properties":{"noteIndex":0},"schema":"https://github.com/citation-style-language/schema/raw/master/csl-citation.json"}</w:instrText>
      </w:r>
      <w:r w:rsidRPr="00681631">
        <w:rPr>
          <w:rFonts w:ascii="Arial" w:hAnsi="Arial" w:cs="Arial"/>
          <w:color w:val="000000" w:themeColor="text1"/>
          <w:lang w:val="en-US"/>
        </w:rPr>
        <w:fldChar w:fldCharType="separate"/>
      </w:r>
      <w:r w:rsidR="00431A11" w:rsidRPr="00681631">
        <w:rPr>
          <w:rFonts w:ascii="Arial" w:hAnsi="Arial" w:cs="Arial"/>
          <w:noProof/>
          <w:color w:val="000000" w:themeColor="text1"/>
          <w:lang w:val="en-US"/>
        </w:rPr>
        <w:t>[5]</w:t>
      </w:r>
      <w:r w:rsidRPr="00681631">
        <w:rPr>
          <w:rFonts w:ascii="Arial" w:hAnsi="Arial" w:cs="Arial"/>
          <w:color w:val="000000" w:themeColor="text1"/>
        </w:rPr>
        <w:fldChar w:fldCharType="end"/>
      </w:r>
      <w:r w:rsidRPr="00681631">
        <w:rPr>
          <w:rFonts w:ascii="Arial" w:hAnsi="Arial" w:cs="Arial"/>
          <w:color w:val="000000" w:themeColor="text1"/>
        </w:rPr>
        <w:t>.</w:t>
      </w:r>
    </w:p>
    <w:p w14:paraId="4E128236" w14:textId="58DCC50B" w:rsidR="0088419B" w:rsidRPr="00681631" w:rsidRDefault="0088419B" w:rsidP="0088419B">
      <w:pPr>
        <w:spacing w:after="120"/>
        <w:jc w:val="both"/>
        <w:rPr>
          <w:rFonts w:ascii="Arial" w:hAnsi="Arial"/>
          <w:color w:val="000000" w:themeColor="text1"/>
          <w:lang w:val="en-US"/>
        </w:rPr>
      </w:pPr>
      <w:r w:rsidRPr="0088419B">
        <w:rPr>
          <w:rFonts w:ascii="Arial" w:hAnsi="Arial"/>
          <w:b/>
          <w:bCs/>
          <w:color w:val="000000" w:themeColor="text1"/>
        </w:rPr>
        <w:t>Disability:</w:t>
      </w:r>
      <w:r w:rsidRPr="0088419B">
        <w:rPr>
          <w:rFonts w:ascii="Arial" w:hAnsi="Arial"/>
          <w:color w:val="000000" w:themeColor="text1"/>
        </w:rPr>
        <w:t xml:space="preserve"> </w:t>
      </w:r>
      <w:r w:rsidR="00A02D97" w:rsidRPr="00681631">
        <w:rPr>
          <w:rFonts w:ascii="Arial" w:hAnsi="Arial"/>
          <w:color w:val="000000" w:themeColor="text1"/>
        </w:rPr>
        <w:t>defined according to</w:t>
      </w:r>
      <w:r w:rsidRPr="0088419B">
        <w:rPr>
          <w:rFonts w:ascii="Arial" w:hAnsi="Arial"/>
          <w:color w:val="000000" w:themeColor="text1"/>
        </w:rPr>
        <w:t xml:space="preserve"> the ICF</w:t>
      </w:r>
      <w:r w:rsidR="00A02D97" w:rsidRPr="00681631">
        <w:rPr>
          <w:rFonts w:ascii="Arial" w:hAnsi="Arial"/>
          <w:color w:val="000000" w:themeColor="text1"/>
        </w:rPr>
        <w:t xml:space="preserve"> as </w:t>
      </w:r>
      <w:r w:rsidRPr="0088419B">
        <w:rPr>
          <w:rFonts w:ascii="Arial" w:hAnsi="Arial"/>
          <w:color w:val="000000" w:themeColor="text1"/>
        </w:rPr>
        <w:t xml:space="preserve">the </w:t>
      </w:r>
      <w:r w:rsidR="00A02D97" w:rsidRPr="00681631">
        <w:rPr>
          <w:rFonts w:ascii="Arial" w:hAnsi="Arial"/>
          <w:color w:val="000000" w:themeColor="text1"/>
        </w:rPr>
        <w:t>“</w:t>
      </w:r>
      <w:r w:rsidRPr="0088419B">
        <w:rPr>
          <w:rFonts w:ascii="Arial" w:hAnsi="Arial"/>
          <w:color w:val="000000" w:themeColor="text1"/>
        </w:rPr>
        <w:t>negative aspects of interaction between a person with a health condition and that person’s contextual factors. It is an umbrella term for impairments of body function and structures, activity limitations and participation restrictions”</w:t>
      </w:r>
      <w:r w:rsidR="00431A11" w:rsidRPr="00681631">
        <w:rPr>
          <w:rFonts w:ascii="Arial" w:hAnsi="Arial"/>
          <w:color w:val="000000" w:themeColor="text1"/>
        </w:rPr>
        <w:t xml:space="preserve"> </w:t>
      </w:r>
      <w:r w:rsidRPr="0088419B">
        <w:rPr>
          <w:rFonts w:ascii="Arial" w:hAnsi="Arial"/>
          <w:color w:val="000000" w:themeColor="text1"/>
          <w:lang w:val="en-US"/>
        </w:rPr>
        <w:fldChar w:fldCharType="begin" w:fldLock="1"/>
      </w:r>
      <w:r w:rsidR="00431A11" w:rsidRPr="00681631">
        <w:rPr>
          <w:rFonts w:ascii="Arial" w:hAnsi="Arial"/>
          <w:color w:val="000000" w:themeColor="text1"/>
          <w:lang w:val="en-US"/>
        </w:rPr>
        <w:instrText>ADDIN CSL_CITATION {"citationItems":[{"id":"ITEM-1","itemData":{"author":[{"dropping-particle":"","family":"WHO","given":"","non-dropping-particle":"","parse-names":false,"suffix":""}],"id":"ITEM-1","issued":{"date-parts":[["2013"]]},"publisher-place":"Geneva","title":"How to use the ICF: A Practical Manual for using the International Classification of Functioning, Disability and Health (ICF). Exposure draft for comment.","type":"report"},"uris":["http://www.mendeley.com/documents/?uuid=9570e0b4-fffd-4c8c-8d65-a33ee8e211fe"]}],"mendeley":{"formattedCitation":"[6]","plainTextFormattedCitation":"[6]","previouslyFormattedCitation":"[6]"},"properties":{"noteIndex":0},"schema":"https://github.com/citation-style-language/schema/raw/master/csl-citation.json"}</w:instrText>
      </w:r>
      <w:r w:rsidRPr="0088419B">
        <w:rPr>
          <w:rFonts w:ascii="Arial" w:hAnsi="Arial"/>
          <w:color w:val="000000" w:themeColor="text1"/>
          <w:lang w:val="en-US"/>
        </w:rPr>
        <w:fldChar w:fldCharType="separate"/>
      </w:r>
      <w:r w:rsidR="00431A11" w:rsidRPr="00681631">
        <w:rPr>
          <w:rFonts w:ascii="Arial" w:hAnsi="Arial"/>
          <w:noProof/>
          <w:color w:val="000000" w:themeColor="text1"/>
          <w:lang w:val="en-US"/>
        </w:rPr>
        <w:t>[6]</w:t>
      </w:r>
      <w:r w:rsidRPr="0088419B">
        <w:rPr>
          <w:rFonts w:ascii="Arial" w:hAnsi="Arial"/>
          <w:color w:val="000000" w:themeColor="text1"/>
          <w:lang w:val="en-US"/>
        </w:rPr>
        <w:fldChar w:fldCharType="end"/>
      </w:r>
      <w:r w:rsidR="00A02D97" w:rsidRPr="00681631">
        <w:rPr>
          <w:rFonts w:ascii="Arial" w:hAnsi="Arial"/>
          <w:color w:val="000000" w:themeColor="text1"/>
          <w:lang w:val="en-US"/>
        </w:rPr>
        <w:t>.</w:t>
      </w:r>
    </w:p>
    <w:p w14:paraId="273AADAF" w14:textId="1C9BDD35" w:rsidR="00502396" w:rsidRPr="00681631" w:rsidRDefault="00502396" w:rsidP="00C86F71">
      <w:pPr>
        <w:tabs>
          <w:tab w:val="left" w:pos="3072"/>
        </w:tabs>
        <w:spacing w:line="276" w:lineRule="auto"/>
        <w:jc w:val="both"/>
        <w:rPr>
          <w:rFonts w:ascii="Arial" w:hAnsi="Arial" w:cs="Arial"/>
          <w:color w:val="000000" w:themeColor="text1"/>
        </w:rPr>
      </w:pPr>
      <w:r w:rsidRPr="00681631">
        <w:rPr>
          <w:rFonts w:ascii="Arial" w:hAnsi="Arial" w:cs="Arial"/>
          <w:b/>
          <w:bCs/>
          <w:color w:val="000000" w:themeColor="text1"/>
        </w:rPr>
        <w:t>Function</w:t>
      </w:r>
      <w:r w:rsidR="00753372" w:rsidRPr="00681631">
        <w:rPr>
          <w:rFonts w:ascii="Arial" w:hAnsi="Arial" w:cs="Arial"/>
          <w:b/>
          <w:bCs/>
          <w:color w:val="000000" w:themeColor="text1"/>
        </w:rPr>
        <w:t>al</w:t>
      </w:r>
      <w:r w:rsidRPr="00681631">
        <w:rPr>
          <w:rFonts w:ascii="Arial" w:hAnsi="Arial" w:cs="Arial"/>
          <w:b/>
          <w:bCs/>
          <w:color w:val="000000" w:themeColor="text1"/>
        </w:rPr>
        <w:t xml:space="preserve"> problems:</w:t>
      </w:r>
      <w:r w:rsidRPr="00681631">
        <w:rPr>
          <w:rFonts w:ascii="Arial" w:hAnsi="Arial" w:cs="Arial"/>
          <w:color w:val="000000" w:themeColor="text1"/>
        </w:rPr>
        <w:t xml:space="preserve"> For the planned scoping review, we will use the term “functional problems” as referring to the components of disability affecting what a person is (un)able to do at</w:t>
      </w:r>
      <w:r w:rsidR="00753372" w:rsidRPr="00681631">
        <w:rPr>
          <w:rFonts w:ascii="Arial" w:hAnsi="Arial" w:cs="Arial"/>
          <w:color w:val="000000" w:themeColor="text1"/>
        </w:rPr>
        <w:t xml:space="preserve"> the level of the</w:t>
      </w:r>
      <w:r w:rsidRPr="00681631">
        <w:rPr>
          <w:rFonts w:ascii="Arial" w:hAnsi="Arial" w:cs="Arial"/>
          <w:color w:val="000000" w:themeColor="text1"/>
        </w:rPr>
        <w:t xml:space="preserve"> individual </w:t>
      </w:r>
      <w:r w:rsidR="00753372" w:rsidRPr="00681631">
        <w:rPr>
          <w:rFonts w:ascii="Arial" w:hAnsi="Arial" w:cs="Arial"/>
          <w:color w:val="000000" w:themeColor="text1"/>
        </w:rPr>
        <w:t xml:space="preserve">(as opposed to, for example, acceptance and integration from society’s part): including </w:t>
      </w:r>
      <w:r w:rsidRPr="00681631">
        <w:rPr>
          <w:rFonts w:ascii="Arial" w:hAnsi="Arial" w:cs="Arial"/>
          <w:color w:val="000000" w:themeColor="text1"/>
        </w:rPr>
        <w:t>impairments of body function</w:t>
      </w:r>
      <w:r w:rsidR="00753372" w:rsidRPr="00681631">
        <w:rPr>
          <w:rFonts w:ascii="Arial" w:hAnsi="Arial" w:cs="Arial"/>
          <w:color w:val="000000" w:themeColor="text1"/>
        </w:rPr>
        <w:t xml:space="preserve">/structure, </w:t>
      </w:r>
      <w:r w:rsidRPr="00681631">
        <w:rPr>
          <w:rFonts w:ascii="Arial" w:hAnsi="Arial" w:cs="Arial"/>
          <w:color w:val="000000" w:themeColor="text1"/>
        </w:rPr>
        <w:t xml:space="preserve">activity limitations </w:t>
      </w:r>
      <w:r w:rsidR="00753372" w:rsidRPr="00681631">
        <w:rPr>
          <w:rFonts w:ascii="Arial" w:hAnsi="Arial" w:cs="Arial"/>
          <w:color w:val="000000" w:themeColor="text1"/>
        </w:rPr>
        <w:t xml:space="preserve">and participation restrictions </w:t>
      </w:r>
      <w:r w:rsidRPr="00681631">
        <w:rPr>
          <w:rFonts w:ascii="Arial" w:hAnsi="Arial" w:cs="Arial"/>
          <w:color w:val="000000" w:themeColor="text1"/>
        </w:rPr>
        <w:t>at person</w:t>
      </w:r>
      <w:r w:rsidR="00753372" w:rsidRPr="00681631">
        <w:rPr>
          <w:rFonts w:ascii="Arial" w:hAnsi="Arial" w:cs="Arial"/>
          <w:color w:val="000000" w:themeColor="text1"/>
        </w:rPr>
        <w:t>-</w:t>
      </w:r>
      <w:r w:rsidRPr="00681631">
        <w:rPr>
          <w:rFonts w:ascii="Arial" w:hAnsi="Arial" w:cs="Arial"/>
          <w:color w:val="000000" w:themeColor="text1"/>
        </w:rPr>
        <w:t>level</w:t>
      </w:r>
      <w:r w:rsidR="00753372" w:rsidRPr="00681631">
        <w:rPr>
          <w:rFonts w:ascii="Arial" w:hAnsi="Arial" w:cs="Arial"/>
          <w:color w:val="000000" w:themeColor="text1"/>
        </w:rPr>
        <w:t xml:space="preserve"> </w:t>
      </w:r>
      <w:r w:rsidRPr="00681631">
        <w:rPr>
          <w:rFonts w:ascii="Arial" w:hAnsi="Arial" w:cs="Arial"/>
          <w:color w:val="000000" w:themeColor="text1"/>
        </w:rPr>
        <w:fldChar w:fldCharType="begin" w:fldLock="1"/>
      </w:r>
      <w:r w:rsidR="00753372" w:rsidRPr="00681631">
        <w:rPr>
          <w:rFonts w:ascii="Arial" w:hAnsi="Arial" w:cs="Arial"/>
          <w:color w:val="000000" w:themeColor="text1"/>
        </w:rPr>
        <w:instrText>ADDIN CSL_CITATION {"citationItems":[{"id":"ITEM-1","itemData":{"author":[{"dropping-particle":"","family":"WHO","given":"","non-dropping-particle":"","parse-names":false,"suffix":""}],"id":"ITEM-1","issued":{"date-parts":[["2013"]]},"publisher-place":"Geneva","title":"How to use the ICF: A Practical Manual for using the International Classification of Functioning, Disability and Health (ICF). Exposure draft for comment.","type":"report"},"uris":["http://www.mendeley.com/documents/?uuid=9570e0b4-fffd-4c8c-8d65-a33ee8e211fe"]},{"id":"ITEM-2","itemData":{"DOI":"10.2340/16501977-0044","ISSN":"1650-1977","abstract":"There is a need to develop a contemporary and internationally accepted conceptual description of physical and rehabilitation medicine (PRM). The process of evolving such a definition can now rely on the unifying conceptual model and taxonomy of the International Classification of Functioning, Disability and Health (ICF) and an ICF-based conceptual description of rehabilitation understood as a health strategy. The PRM section of the European Union of Medical Specialists (UEMS) has endorsed the application of the ICF as a unifying conceptual model for PRM and supports the process of moving towards an \"ICF-based conceptual description and according definitions of PRM\". With this goal in mind, the authors have developed a first tentative conceptual description in cooperation with the professional practice committee of the UEMS-PRM-section. A respective brief definition describes PRM as the medical specialty that, based on the assessment of functioning and including the diagnosis and treatment of health conditions, performs, applies and coordinates biomedical and engineering and a wide range of other interventions with the goal of optimizing functioning of people experiencing or likely to experience disability. Readers of the Journal of Rehabilitation Medicine are invited to contribute to the process of achieving an internationally accepted ICF-based conceptual description of PRM by submitting commentaries to the Editor of this journal.","author":[{"dropping-particle":"","family":"Stucki","given":"Gerold","non-dropping-particle":"","parse-names":false,"suffix":""},{"dropping-particle":"","family":"Melvin","given":"John","non-dropping-particle":"","parse-names":false,"suffix":""}],"container-title":"J Rehabil Med","id":"ITEM-2","issued":{"date-parts":[["2007"]]},"page":"286-292","title":"The international classification of functioning and disability and health: a unifying model for the conceptual description of physical and rehabilitative medicine","type":"article-journal","volume":"39"},"uris":["http://www.mendeley.com/documents/?uuid=91967977-07a8-4220-bfd1-b0a760887884"]}],"mendeley":{"formattedCitation":"[3, 6]","plainTextFormattedCitation":"[3, 6]","previouslyFormattedCitation":"[6]"},"properties":{"noteIndex":0},"schema":"https://github.com/citation-style-language/schema/raw/master/csl-citation.json"}</w:instrText>
      </w:r>
      <w:r w:rsidRPr="00681631">
        <w:rPr>
          <w:rFonts w:ascii="Arial" w:hAnsi="Arial" w:cs="Arial"/>
          <w:color w:val="000000" w:themeColor="text1"/>
        </w:rPr>
        <w:fldChar w:fldCharType="separate"/>
      </w:r>
      <w:r w:rsidR="00753372" w:rsidRPr="00681631">
        <w:rPr>
          <w:rFonts w:ascii="Arial" w:hAnsi="Arial" w:cs="Arial"/>
          <w:noProof/>
          <w:color w:val="000000" w:themeColor="text1"/>
        </w:rPr>
        <w:t>[3, 6]</w:t>
      </w:r>
      <w:r w:rsidRPr="00681631">
        <w:rPr>
          <w:rFonts w:ascii="Arial" w:hAnsi="Arial" w:cs="Arial"/>
          <w:color w:val="000000" w:themeColor="text1"/>
        </w:rPr>
        <w:fldChar w:fldCharType="end"/>
      </w:r>
      <w:r w:rsidR="00753372" w:rsidRPr="00681631">
        <w:rPr>
          <w:rFonts w:ascii="Arial" w:hAnsi="Arial" w:cs="Arial"/>
          <w:color w:val="000000" w:themeColor="text1"/>
        </w:rPr>
        <w:t>.</w:t>
      </w:r>
    </w:p>
    <w:p w14:paraId="2FBD6399" w14:textId="73BEB212" w:rsidR="00C86F71" w:rsidRPr="00681631" w:rsidRDefault="00C86F71" w:rsidP="00C86F71">
      <w:pPr>
        <w:tabs>
          <w:tab w:val="left" w:pos="3072"/>
        </w:tabs>
        <w:spacing w:line="276" w:lineRule="auto"/>
        <w:jc w:val="both"/>
        <w:rPr>
          <w:rFonts w:ascii="Arial" w:hAnsi="Arial" w:cs="Arial"/>
          <w:b/>
          <w:bCs/>
          <w:color w:val="000000" w:themeColor="text1"/>
          <w:lang w:val="en-US"/>
        </w:rPr>
      </w:pPr>
      <w:r w:rsidRPr="00681631">
        <w:rPr>
          <w:rFonts w:ascii="Arial" w:hAnsi="Arial" w:cs="Arial"/>
          <w:b/>
          <w:bCs/>
          <w:color w:val="000000" w:themeColor="text1"/>
          <w:lang w:val="en-US"/>
        </w:rPr>
        <w:t xml:space="preserve">Health System: </w:t>
      </w:r>
      <w:r w:rsidRPr="00681631">
        <w:rPr>
          <w:rFonts w:ascii="Arial" w:hAnsi="Arial" w:cs="Arial"/>
          <w:color w:val="000000" w:themeColor="text1"/>
          <w:lang w:val="en-US"/>
        </w:rPr>
        <w:t xml:space="preserve">All activities with the primary purpose of promoting, restoring and/or maintaining health; the people, institutions and resources, grouped together according to established policies, using a variety of activities to improve the health of the population they serve </w:t>
      </w:r>
      <w:r w:rsidRPr="00681631">
        <w:rPr>
          <w:rFonts w:ascii="Arial" w:hAnsi="Arial" w:cs="Arial"/>
          <w:color w:val="000000" w:themeColor="text1"/>
          <w:lang w:val="en-US"/>
        </w:rPr>
        <w:fldChar w:fldCharType="begin" w:fldLock="1"/>
      </w:r>
      <w:r w:rsidR="00753372" w:rsidRPr="00681631">
        <w:rPr>
          <w:rFonts w:ascii="Arial" w:hAnsi="Arial" w:cs="Arial"/>
          <w:color w:val="000000" w:themeColor="text1"/>
          <w:lang w:val="en-US"/>
        </w:rPr>
        <w:instrText>ADDIN CSL_CITATION {"citationItems":[{"id":"ITEM-1","itemData":{"URL":"https://www.who.int/healthsystems/hss_glossary/en/index5.html","accessed":{"date-parts":[["2020","10","27"]]},"author":[{"dropping-particle":"","family":"World Health Organization","given":"","non-dropping-particle":"","parse-names":false,"suffix":""}],"id":"ITEM-1","issued":{"date-parts":[["0"]]},"title":"Health Systems Strengthening Glossary","type":"webpage"},"uris":["http://www.mendeley.com/documents/?uuid=e50ad490-98b9-4b4d-8b81-44c372eb3af5"]}],"mendeley":{"formattedCitation":"[7]","plainTextFormattedCitation":"[7]","previouslyFormattedCitation":"[7]"},"properties":{"noteIndex":0},"schema":"https://github.com/citation-style-language/schema/raw/master/csl-citation.json"}</w:instrText>
      </w:r>
      <w:r w:rsidRPr="00681631">
        <w:rPr>
          <w:rFonts w:ascii="Arial" w:hAnsi="Arial" w:cs="Arial"/>
          <w:color w:val="000000" w:themeColor="text1"/>
          <w:lang w:val="en-US"/>
        </w:rPr>
        <w:fldChar w:fldCharType="separate"/>
      </w:r>
      <w:r w:rsidR="00753372" w:rsidRPr="00681631">
        <w:rPr>
          <w:rFonts w:ascii="Arial" w:hAnsi="Arial" w:cs="Arial"/>
          <w:noProof/>
          <w:color w:val="000000" w:themeColor="text1"/>
          <w:lang w:val="en-US"/>
        </w:rPr>
        <w:t>[7]</w:t>
      </w:r>
      <w:r w:rsidRPr="00681631">
        <w:rPr>
          <w:rFonts w:ascii="Arial" w:hAnsi="Arial" w:cs="Arial"/>
          <w:color w:val="000000" w:themeColor="text1"/>
          <w:lang w:val="en-US"/>
        </w:rPr>
        <w:fldChar w:fldCharType="end"/>
      </w:r>
      <w:r w:rsidR="00454CDF" w:rsidRPr="00681631">
        <w:rPr>
          <w:rFonts w:ascii="Arial" w:hAnsi="Arial" w:cs="Arial"/>
          <w:color w:val="000000" w:themeColor="text1"/>
          <w:lang w:val="en-US"/>
        </w:rPr>
        <w:t>.</w:t>
      </w:r>
    </w:p>
    <w:p w14:paraId="7E8F5308" w14:textId="743A363C" w:rsidR="00502396" w:rsidRPr="00681631" w:rsidRDefault="00502396" w:rsidP="00C86F71">
      <w:pPr>
        <w:tabs>
          <w:tab w:val="left" w:pos="3072"/>
        </w:tabs>
        <w:spacing w:line="276" w:lineRule="auto"/>
        <w:jc w:val="both"/>
        <w:rPr>
          <w:rFonts w:ascii="Arial" w:hAnsi="Arial" w:cs="Arial"/>
          <w:color w:val="000000" w:themeColor="text1"/>
        </w:rPr>
      </w:pPr>
      <w:r w:rsidRPr="00681631">
        <w:rPr>
          <w:rFonts w:ascii="Arial" w:hAnsi="Arial" w:cs="Arial"/>
          <w:b/>
          <w:bCs/>
          <w:color w:val="000000" w:themeColor="text1"/>
          <w:lang w:val="en-US"/>
        </w:rPr>
        <w:t xml:space="preserve">Impairment:  </w:t>
      </w:r>
      <w:bookmarkStart w:id="1" w:name="_Hlk54729237"/>
      <w:r w:rsidRPr="00681631">
        <w:rPr>
          <w:rFonts w:ascii="Arial" w:hAnsi="Arial" w:cs="Arial"/>
          <w:color w:val="000000" w:themeColor="text1"/>
        </w:rPr>
        <w:t xml:space="preserve">Defined in terms of the ICF </w:t>
      </w:r>
      <w:r w:rsidRPr="00681631">
        <w:rPr>
          <w:rFonts w:ascii="Arial" w:hAnsi="Arial" w:cs="Arial"/>
          <w:color w:val="000000" w:themeColor="text1"/>
        </w:rPr>
        <w:fldChar w:fldCharType="begin" w:fldLock="1"/>
      </w:r>
      <w:r w:rsidRPr="00681631">
        <w:rPr>
          <w:rFonts w:ascii="Arial" w:hAnsi="Arial" w:cs="Arial"/>
          <w:color w:val="000000" w:themeColor="text1"/>
        </w:rPr>
        <w:instrText>ADDIN CSL_CITATION {"citationItems":[{"id":"ITEM-1","itemData":{"ISBN":"9241545429","author":[{"dropping-particle":"","family":"World Health Organisation","given":"","non-dropping-particle":"","parse-names":false,"suffix":""}],"id":"ITEM-1","issued":{"date-parts":[["2001"]]},"publisher":"World Health Organization","publisher-place":"Geneva","title":"International Classification of Functioning, Disability and Health: ICF","type":"book"},"uris":["http://www.mendeley.com/documents/?uuid=2abc54a0-6b2e-48fa-a562-441a635fa6fa"]},{"id":"ITEM-2","itemData":{"DOI":"10.1080/09638288.2017.1381186","ISSN":"0963-8288","abstract":"Background: The International Classification of Functioning, Disability and Health is the international standard for describing and monitoring functioning. While the categories, the units of the classification, were not designed with measurement in mind, the hierarchical structure of the classification lends itself to the possibility of summating categories into some higher order domain. Focusing on the chapters of d4 Mobility, d5 Self-Care and d6 Domestic Life, this study seeks to ascertain if qualifiers rating of categories (0-No problem to 4-Complete problem) within those chapters can be summated, and whether such derived measurement is consistent with estimates obtained from well-known instruments which purport to measure the same constructs. Methods: The current study applies secondary analysis to data previously collected in the context of validating Core Sets for stroke, rheumatoid arthritis, and osteoarthritis. Data included qualifier-based ratings of the categories in the Core Sets, and the physical functioning sub-scale of the Short-Form 36, and the World Health Organization Disability Assessment Schedule 2.0. To examine qualifier-comparator scale item agreement Kappa statistics were used. To identify whether appropriate gradients of the comparator scales were observed across qualifier levels, an Independent Sample Median Test of the ordinal scores was deployed. To investigate the internal validity of the summated ICF categories, the Rasch model was applied. Results: Data from 2,927 subjects from Europe, Australasia, Middle East and South America were available for analysis; 36.3% had experienced a stroke, 35.8% osteoarthritis, and 27.9% had rheumatoid arthritis. The items from the Short-Form 36 could not match directly the qualifier categories as the former had only 3 response options. The Kappa between World Health Organization Disability Assessment Schedule 2.0 items and categories was low. For all qualifiers, a significant (&lt;0.001) overall gradient was observed across the comparator scales. Only in few of the World Health Organization Disability Assessment Schedule 2.0 items could no discrete level be detected. The aggregation of the qualifiers at the Chapter and higher order levels mostly revealed fit to the Rasch model. Almost all ICF qualifiers showed ordered thresholds suggesting that the current structure and response options of the qualifiers worked as intended. Conclusions: The findings of this study provide supporting evidence for …","author":[{"dropping-particle":"","family":"Prodinger","given":"Birgit","non-dropping-particle":"","parse-names":false,"suffix":""},{"dropping-particle":"","family":"Stucki","given":"Gerold","non-dropping-particle":"","parse-names":false,"suffix":""},{"dropping-particle":"","family":"Coenen","given":"Michaela","non-dropping-particle":"","parse-names":false,"suffix":""},{"dropping-particle":"","family":"Tennant","given":"Alan","non-dropping-particle":"","parse-names":false,"suffix":""}],"container-title":"Disability and Rehabilitation","id":"ITEM-2","issue":"5","issued":{"date-parts":[["2019","2"]]},"page":"541-548","publisher":"Taylor and Francis Ltd","title":"The measurement of functioning using the International Classification of Functioning, Disability and Health: comparing qualifier ratings with existing health status instruments","type":"article-journal","volume":"41"},"uris":["http://www.mendeley.com/documents/?uuid=de347778-a2f3-42e4-b374-849fe10f3f1f"]}],"mendeley":{"formattedCitation":"[1, 2]","plainTextFormattedCitation":"[1, 2]","previouslyFormattedCitation":"[1, 2]"},"properties":{"noteIndex":0},"schema":"https://github.com/citation-style-language/schema/raw/master/csl-citation.json"}</w:instrText>
      </w:r>
      <w:r w:rsidRPr="00681631">
        <w:rPr>
          <w:rFonts w:ascii="Arial" w:hAnsi="Arial" w:cs="Arial"/>
          <w:color w:val="000000" w:themeColor="text1"/>
        </w:rPr>
        <w:fldChar w:fldCharType="separate"/>
      </w:r>
      <w:r w:rsidRPr="00681631">
        <w:rPr>
          <w:rFonts w:ascii="Arial" w:hAnsi="Arial" w:cs="Arial"/>
          <w:noProof/>
          <w:color w:val="000000" w:themeColor="text1"/>
        </w:rPr>
        <w:t>[1, 2]</w:t>
      </w:r>
      <w:r w:rsidRPr="00681631">
        <w:rPr>
          <w:rFonts w:ascii="Arial" w:hAnsi="Arial" w:cs="Arial"/>
          <w:color w:val="000000" w:themeColor="text1"/>
        </w:rPr>
        <w:fldChar w:fldCharType="end"/>
      </w:r>
      <w:r w:rsidRPr="00681631">
        <w:rPr>
          <w:rFonts w:ascii="Arial" w:hAnsi="Arial" w:cs="Arial"/>
          <w:color w:val="000000" w:themeColor="text1"/>
        </w:rPr>
        <w:t xml:space="preserve"> as a </w:t>
      </w:r>
      <w:bookmarkEnd w:id="1"/>
      <w:r w:rsidRPr="00681631">
        <w:rPr>
          <w:rFonts w:ascii="Arial" w:hAnsi="Arial" w:cs="Arial"/>
          <w:color w:val="000000" w:themeColor="text1"/>
        </w:rPr>
        <w:t xml:space="preserve">loss or abnormality in an anatomical structure (e.g. muscle function deficits or impaired joint mobility) or physiological function of body systems. Such impairments, individually or combined, may contribute to activity limitations and participation restrictions, and eventually a trajectory towards functional decline and disability </w:t>
      </w:r>
      <w:r w:rsidRPr="00681631">
        <w:rPr>
          <w:rFonts w:ascii="Arial" w:hAnsi="Arial" w:cs="Arial"/>
          <w:color w:val="000000" w:themeColor="text1"/>
        </w:rPr>
        <w:fldChar w:fldCharType="begin" w:fldLock="1"/>
      </w:r>
      <w:r w:rsidR="00753372" w:rsidRPr="00681631">
        <w:rPr>
          <w:rFonts w:ascii="Arial" w:hAnsi="Arial" w:cs="Arial"/>
          <w:color w:val="000000" w:themeColor="text1"/>
        </w:rPr>
        <w:instrText>ADDIN CSL_CITATION {"citationItems":[{"id":"ITEM-1","itemData":{"DOI":"10.1093/ptj/74.5.380","ISSN":"00319023","PMID":"8171099","abstract":"Disability, one of modern society's greatest public health problems, affects individuals, families, and society. Understanding the complex process of disablement, therefore, is critical given the current and projected increases in disability. Terminology in the field of disablement continues to breed confusion and controversy across and within disciplines. This article discusses some of the major models that have been developed to guide physical therapy researchers and clinicians in their thinking about disablement. Emphasis is on physical disablement because of its central role in physical therapy research and practice. Detailed descriptions are provided for two disablement formulations. One was developed in the 1960s by sociologist Saad Nagi. The other is the International Classification of Impairments, Disabilities, and Handicaps, developed for the World Health Organization. Both can serve as the basic conceptual architecture for disablement research in physical therapy. Researchers and clinicians need a common vocabulary and language for thinking and speaking about the process of disablement, although it appears premature to reach consensus on any one conceptual approach. Physical therapists should play an active role in guiding future research and scholarship on physical disablement.","author":[{"dropping-particle":"","family":"Jette","given":"A M","non-dropping-particle":"","parse-names":false,"suffix":""}],"container-title":"Physical Therapy","id":"ITEM-1","issue":"5","issued":{"date-parts":[["1994","5"]]},"page":"380-386","title":"Physical disablement concepts for physical therapy research and practice","type":"article","volume":"74"},"uris":["http://www.mendeley.com/documents/?uuid=c80570fb-f8c4-3f15-b29c-891de82e5190"]}],"mendeley":{"formattedCitation":"[8]","plainTextFormattedCitation":"[8]","previouslyFormattedCitation":"[8]"},"properties":{"noteIndex":0},"schema":"https://github.com/citation-style-language/schema/raw/master/csl-citation.json"}</w:instrText>
      </w:r>
      <w:r w:rsidRPr="00681631">
        <w:rPr>
          <w:rFonts w:ascii="Arial" w:hAnsi="Arial" w:cs="Arial"/>
          <w:color w:val="000000" w:themeColor="text1"/>
        </w:rPr>
        <w:fldChar w:fldCharType="separate"/>
      </w:r>
      <w:r w:rsidR="00753372" w:rsidRPr="00681631">
        <w:rPr>
          <w:rFonts w:ascii="Arial" w:hAnsi="Arial" w:cs="Arial"/>
          <w:noProof/>
          <w:color w:val="000000" w:themeColor="text1"/>
        </w:rPr>
        <w:t>[8]</w:t>
      </w:r>
      <w:r w:rsidRPr="00681631">
        <w:rPr>
          <w:rFonts w:ascii="Arial" w:hAnsi="Arial" w:cs="Arial"/>
          <w:color w:val="000000" w:themeColor="text1"/>
        </w:rPr>
        <w:fldChar w:fldCharType="end"/>
      </w:r>
      <w:r w:rsidRPr="00681631">
        <w:rPr>
          <w:rFonts w:ascii="Arial" w:hAnsi="Arial" w:cs="Arial"/>
          <w:color w:val="000000" w:themeColor="text1"/>
        </w:rPr>
        <w:t>.</w:t>
      </w:r>
    </w:p>
    <w:p w14:paraId="0FA2A386" w14:textId="1234618F" w:rsidR="00C86F71" w:rsidRPr="00681631" w:rsidRDefault="00C86F71" w:rsidP="00C86F71">
      <w:pPr>
        <w:tabs>
          <w:tab w:val="left" w:pos="3072"/>
        </w:tabs>
        <w:spacing w:line="276" w:lineRule="auto"/>
        <w:jc w:val="both"/>
        <w:rPr>
          <w:rFonts w:ascii="Arial" w:hAnsi="Arial" w:cs="Arial"/>
          <w:b/>
          <w:bCs/>
          <w:color w:val="000000" w:themeColor="text1"/>
          <w:lang w:val="en-US"/>
        </w:rPr>
      </w:pPr>
      <w:r w:rsidRPr="00681631">
        <w:rPr>
          <w:rFonts w:ascii="Arial" w:hAnsi="Arial" w:cs="Arial"/>
          <w:b/>
          <w:bCs/>
          <w:color w:val="000000" w:themeColor="text1"/>
          <w:lang w:val="en-US"/>
        </w:rPr>
        <w:t xml:space="preserve">International Classification of Functioning, Disability and Health (ICF): </w:t>
      </w:r>
      <w:r w:rsidRPr="00681631">
        <w:rPr>
          <w:rFonts w:ascii="Arial" w:hAnsi="Arial" w:cs="Arial"/>
          <w:color w:val="000000" w:themeColor="text1"/>
          <w:lang w:val="en-US"/>
        </w:rPr>
        <w:t>The World Health Organization</w:t>
      </w:r>
      <w:r w:rsidR="006C22EE" w:rsidRPr="00681631">
        <w:rPr>
          <w:rFonts w:ascii="Arial" w:hAnsi="Arial" w:cs="Arial"/>
          <w:color w:val="000000" w:themeColor="text1"/>
          <w:lang w:val="en-US"/>
        </w:rPr>
        <w:t xml:space="preserve"> (WHO)</w:t>
      </w:r>
      <w:r w:rsidRPr="00681631">
        <w:rPr>
          <w:rFonts w:ascii="Arial" w:hAnsi="Arial" w:cs="Arial"/>
          <w:color w:val="000000" w:themeColor="text1"/>
          <w:lang w:val="en-US"/>
        </w:rPr>
        <w:t xml:space="preserve">’s framework for health and disability. The ICF provides a universal, standardized and etiologically neutral way of describing health-related function </w:t>
      </w:r>
      <w:r w:rsidRPr="00681631">
        <w:rPr>
          <w:rFonts w:ascii="Arial" w:hAnsi="Arial" w:cs="Arial"/>
          <w:color w:val="000000" w:themeColor="text1"/>
          <w:lang w:val="en-US"/>
        </w:rPr>
        <w:fldChar w:fldCharType="begin" w:fldLock="1"/>
      </w:r>
      <w:r w:rsidR="00431A11" w:rsidRPr="00681631">
        <w:rPr>
          <w:rFonts w:ascii="Arial" w:hAnsi="Arial" w:cs="Arial"/>
          <w:color w:val="000000" w:themeColor="text1"/>
          <w:lang w:val="en-US"/>
        </w:rPr>
        <w:instrText>ADDIN CSL_CITATION {"citationItems":[{"id":"ITEM-1","itemData":{"DOI":"10.1080/09638288.2017.1381186","ISSN":"0963-8288","abstract":"Background: The International Classification of Functioning, Disability and Health is the international standard for describing and monitoring functioning. While the categories, the units of the classification, were not designed with measurement in mind, the hierarchical structure of the classification lends itself to the possibility of summating categories into some higher order domain. Focusing on the chapters of d4 Mobility, d5 Self-Care and d6 Domestic Life, this study seeks to ascertain if qualifiers rating of categories (0-No problem to 4-Complete problem) within those chapters can be summated, and whether such derived measurement is consistent with estimates obtained from well-known instruments which purport to measure the same constructs. Methods: The current study applies secondary analysis to data previously collected in the context of validating Core Sets for stroke, rheumatoid arthritis, and osteoarthritis. Data included qualifier-based ratings of the categories in the Core Sets, and the physical functioning sub-scale of the Short-Form 36, and the World Health Organization Disability Assessment Schedule 2.0. To examine qualifier-comparator scale item agreement Kappa statistics were used. To identify whether appropriate gradients of the comparator scales were observed across qualifier levels, an Independent Sample Median Test of the ordinal scores was deployed. To investigate the internal validity of the summated ICF categories, the Rasch model was applied. Results: Data from 2,927 subjects from Europe, Australasia, Middle East and South America were available for analysis; 36.3% had experienced a stroke, 35.8% osteoarthritis, and 27.9% had rheumatoid arthritis. The items from the Short-Form 36 could not match directly the qualifier categories as the former had only 3 response options. The Kappa between World Health Organization Disability Assessment Schedule 2.0 items and categories was low. For all qualifiers, a significant (&lt;0.001) overall gradient was observed across the comparator scales. Only in few of the World Health Organization Disability Assessment Schedule 2.0 items could no discrete level be detected. The aggregation of the qualifiers at the Chapter and higher order levels mostly revealed fit to the Rasch model. Almost all ICF qualifiers showed ordered thresholds suggesting that the current structure and response options of the qualifiers worked as intended. Conclusions: The findings of this study provide supporting evidence for …","author":[{"dropping-particle":"","family":"Prodinger","given":"Birgit","non-dropping-particle":"","parse-names":false,"suffix":""},{"dropping-particle":"","family":"Stucki","given":"Gerold","non-dropping-particle":"","parse-names":false,"suffix":""},{"dropping-particle":"","family":"Coenen","given":"Michaela","non-dropping-particle":"","parse-names":false,"suffix":""},{"dropping-particle":"","family":"Tennant","given":"Alan","non-dropping-particle":"","parse-names":false,"suffix":""}],"container-title":"Disability and Rehabilitation","id":"ITEM-1","issue":"5","issued":{"date-parts":[["2019","2"]]},"page":"541-548","publisher":"Taylor and Francis Ltd","title":"The measurement of functioning using the International Classification of Functioning, Disability and Health: comparing qualifier ratings with existing health status instruments","type":"article-journal","volume":"41"},"uris":["http://www.mendeley.com/documents/?uuid=de347778-a2f3-42e4-b374-849fe10f3f1f"]}],"mendeley":{"formattedCitation":"[2]","plainTextFormattedCitation":"[2]","previouslyFormattedCitation":"[2]"},"properties":{"noteIndex":0},"schema":"https://github.com/citation-style-language/schema/raw/master/csl-citation.json"}</w:instrText>
      </w:r>
      <w:r w:rsidRPr="00681631">
        <w:rPr>
          <w:rFonts w:ascii="Arial" w:hAnsi="Arial" w:cs="Arial"/>
          <w:color w:val="000000" w:themeColor="text1"/>
          <w:lang w:val="en-US"/>
        </w:rPr>
        <w:fldChar w:fldCharType="separate"/>
      </w:r>
      <w:r w:rsidR="00A02D97" w:rsidRPr="00681631">
        <w:rPr>
          <w:rFonts w:ascii="Arial" w:hAnsi="Arial" w:cs="Arial"/>
          <w:noProof/>
          <w:color w:val="000000" w:themeColor="text1"/>
          <w:lang w:val="en-US"/>
        </w:rPr>
        <w:t>[2]</w:t>
      </w:r>
      <w:r w:rsidRPr="00681631">
        <w:rPr>
          <w:rFonts w:ascii="Arial" w:hAnsi="Arial" w:cs="Arial"/>
          <w:color w:val="000000" w:themeColor="text1"/>
          <w:lang w:val="en-US"/>
        </w:rPr>
        <w:fldChar w:fldCharType="end"/>
      </w:r>
      <w:r w:rsidRPr="00681631">
        <w:rPr>
          <w:rFonts w:ascii="Arial" w:hAnsi="Arial" w:cs="Arial"/>
          <w:color w:val="000000" w:themeColor="text1"/>
          <w:lang w:val="en-US"/>
        </w:rPr>
        <w:t xml:space="preserve">. </w:t>
      </w:r>
    </w:p>
    <w:p w14:paraId="6D681555" w14:textId="011522BF" w:rsidR="00C86F71" w:rsidRPr="00681631" w:rsidRDefault="00C86F71" w:rsidP="00C86F71">
      <w:pPr>
        <w:tabs>
          <w:tab w:val="left" w:pos="3072"/>
        </w:tabs>
        <w:spacing w:line="276" w:lineRule="auto"/>
        <w:jc w:val="both"/>
        <w:rPr>
          <w:rFonts w:ascii="Arial" w:hAnsi="Arial" w:cs="Arial"/>
          <w:b/>
          <w:bCs/>
          <w:color w:val="000000" w:themeColor="text1"/>
          <w:lang w:val="en-US"/>
        </w:rPr>
      </w:pPr>
      <w:r w:rsidRPr="00681631">
        <w:rPr>
          <w:rFonts w:ascii="Arial" w:hAnsi="Arial" w:cs="Arial"/>
          <w:b/>
          <w:bCs/>
          <w:color w:val="000000" w:themeColor="text1"/>
          <w:lang w:val="en-US"/>
        </w:rPr>
        <w:t xml:space="preserve">Low-income and middle-income countries (LMICs) and high-income countries (HICs): </w:t>
      </w:r>
      <w:r w:rsidRPr="00681631">
        <w:rPr>
          <w:rFonts w:ascii="Arial" w:hAnsi="Arial" w:cs="Arial"/>
          <w:color w:val="000000" w:themeColor="text1"/>
          <w:lang w:val="en-US"/>
        </w:rPr>
        <w:t xml:space="preserve">For the 2021 fiscal year, the World Bank defines low-income countries as those with a </w:t>
      </w:r>
      <w:r w:rsidR="00454CDF" w:rsidRPr="00681631">
        <w:rPr>
          <w:rFonts w:ascii="Arial" w:hAnsi="Arial" w:cs="Arial"/>
          <w:color w:val="000000" w:themeColor="text1"/>
          <w:lang w:val="en-US"/>
        </w:rPr>
        <w:t>gross national income (</w:t>
      </w:r>
      <w:r w:rsidRPr="00681631">
        <w:rPr>
          <w:rFonts w:ascii="Arial" w:hAnsi="Arial" w:cs="Arial"/>
          <w:color w:val="000000" w:themeColor="text1"/>
          <w:lang w:val="en-US"/>
        </w:rPr>
        <w:t>GNI</w:t>
      </w:r>
      <w:r w:rsidR="00454CDF" w:rsidRPr="00681631">
        <w:rPr>
          <w:rFonts w:ascii="Arial" w:hAnsi="Arial" w:cs="Arial"/>
          <w:color w:val="000000" w:themeColor="text1"/>
          <w:lang w:val="en-US"/>
        </w:rPr>
        <w:t>)</w:t>
      </w:r>
      <w:r w:rsidRPr="00681631">
        <w:rPr>
          <w:rFonts w:ascii="Arial" w:hAnsi="Arial" w:cs="Arial"/>
          <w:color w:val="000000" w:themeColor="text1"/>
          <w:lang w:val="en-US"/>
        </w:rPr>
        <w:t xml:space="preserve"> per capita of USD 1,035 or less in 2019; lower middle-income countries as those with a GNI per capita of USD 1,036 to 4,045; upper middle-income countries as those with a GNI per capita of USD 4,046 to 12,535. High-income countries are defined as those with a GNI per capita of USD 12,536 or more </w:t>
      </w:r>
      <w:r w:rsidRPr="00681631">
        <w:rPr>
          <w:rFonts w:ascii="Arial" w:hAnsi="Arial" w:cs="Arial"/>
          <w:color w:val="000000" w:themeColor="text1"/>
          <w:lang w:val="en-US"/>
        </w:rPr>
        <w:fldChar w:fldCharType="begin" w:fldLock="1"/>
      </w:r>
      <w:r w:rsidR="00431A11" w:rsidRPr="00681631">
        <w:rPr>
          <w:rFonts w:ascii="Arial" w:hAnsi="Arial" w:cs="Arial"/>
          <w:color w:val="000000" w:themeColor="text1"/>
          <w:lang w:val="en-US"/>
        </w:rPr>
        <w:instrText>ADDIN CSL_CITATION {"citationItems":[{"id":"ITEM-1","itemData":{"URL":"https://datahelpdesk.worldbank.org/knowledgebase/articles/906519-world-bank-country-and-lending-groups","accessed":{"date-parts":[["2020","10","22"]]},"author":[{"dropping-particle":"","family":"World Bank Group","given":"","non-dropping-particle":"","parse-names":false,"suffix":""}],"id":"ITEM-1","issued":{"date-parts":[["2020"]]},"title":"World Bank Country and Lending Groups","type":"webpage"},"uris":["http://www.mendeley.com/documents/?uuid=72a36dce-45ef-4bed-a60a-a3d630e4b560"]}],"mendeley":{"formattedCitation":"[9]","plainTextFormattedCitation":"[9]","previouslyFormattedCitation":"[9]"},"properties":{"noteIndex":0},"schema":"https://github.com/citation-style-language/schema/raw/master/csl-citation.json"}</w:instrText>
      </w:r>
      <w:r w:rsidRPr="00681631">
        <w:rPr>
          <w:rFonts w:ascii="Arial" w:hAnsi="Arial" w:cs="Arial"/>
          <w:color w:val="000000" w:themeColor="text1"/>
          <w:lang w:val="en-US"/>
        </w:rPr>
        <w:fldChar w:fldCharType="separate"/>
      </w:r>
      <w:r w:rsidR="00A02D97" w:rsidRPr="00681631">
        <w:rPr>
          <w:rFonts w:ascii="Arial" w:hAnsi="Arial" w:cs="Arial"/>
          <w:noProof/>
          <w:color w:val="000000" w:themeColor="text1"/>
          <w:lang w:val="en-US"/>
        </w:rPr>
        <w:t>[9]</w:t>
      </w:r>
      <w:r w:rsidRPr="00681631">
        <w:rPr>
          <w:rFonts w:ascii="Arial" w:hAnsi="Arial" w:cs="Arial"/>
          <w:color w:val="000000" w:themeColor="text1"/>
          <w:lang w:val="en-US"/>
        </w:rPr>
        <w:fldChar w:fldCharType="end"/>
      </w:r>
      <w:r w:rsidRPr="00681631">
        <w:rPr>
          <w:rFonts w:ascii="Arial" w:hAnsi="Arial" w:cs="Arial"/>
          <w:color w:val="000000" w:themeColor="text1"/>
          <w:lang w:val="en-US"/>
        </w:rPr>
        <w:t>.</w:t>
      </w:r>
    </w:p>
    <w:p w14:paraId="4D074CEC" w14:textId="59965CC8" w:rsidR="00C86F71" w:rsidRPr="00681631" w:rsidRDefault="00C86F71" w:rsidP="00C86F71">
      <w:pPr>
        <w:tabs>
          <w:tab w:val="left" w:pos="3072"/>
        </w:tabs>
        <w:spacing w:line="276" w:lineRule="auto"/>
        <w:jc w:val="both"/>
        <w:rPr>
          <w:rFonts w:ascii="Arial" w:hAnsi="Arial" w:cs="Arial"/>
          <w:b/>
          <w:bCs/>
          <w:color w:val="000000" w:themeColor="text1"/>
          <w:lang w:val="en-US"/>
        </w:rPr>
      </w:pPr>
      <w:r w:rsidRPr="00681631">
        <w:rPr>
          <w:rFonts w:ascii="Arial" w:hAnsi="Arial" w:cs="Arial"/>
          <w:b/>
          <w:bCs/>
          <w:color w:val="000000" w:themeColor="text1"/>
          <w:lang w:val="en-US"/>
        </w:rPr>
        <w:t xml:space="preserve">Multimorbidity patterns: </w:t>
      </w:r>
      <w:r w:rsidRPr="00681631">
        <w:rPr>
          <w:rFonts w:ascii="Arial" w:hAnsi="Arial" w:cs="Arial"/>
          <w:color w:val="000000" w:themeColor="text1"/>
          <w:lang w:val="en-US"/>
        </w:rPr>
        <w:t xml:space="preserve">Conditions that are more likely to co-exist or cluster together (either concordantly or discordantly), possibly due to shared biological or environmental factors, or pathological pathways where one condition may heighten the risk of another. Different </w:t>
      </w:r>
      <w:r w:rsidRPr="00681631">
        <w:rPr>
          <w:rFonts w:ascii="Arial" w:hAnsi="Arial" w:cs="Arial"/>
          <w:color w:val="000000" w:themeColor="text1"/>
          <w:lang w:val="en-US"/>
        </w:rPr>
        <w:lastRenderedPageBreak/>
        <w:t xml:space="preserve">clustering patterns of seem to occur in different geographical locations, as well as in different demographic groups </w:t>
      </w:r>
      <w:r w:rsidRPr="00681631">
        <w:rPr>
          <w:rFonts w:ascii="Arial" w:hAnsi="Arial" w:cs="Arial"/>
          <w:color w:val="000000" w:themeColor="text1"/>
          <w:lang w:val="en-US"/>
        </w:rPr>
        <w:fldChar w:fldCharType="begin" w:fldLock="1"/>
      </w:r>
      <w:r w:rsidR="00431A11" w:rsidRPr="00681631">
        <w:rPr>
          <w:rFonts w:ascii="Arial" w:hAnsi="Arial" w:cs="Arial"/>
          <w:color w:val="000000" w:themeColor="text1"/>
          <w:lang w:val="en-US"/>
        </w:rPr>
        <w:instrText>ADDIN CSL_CITATION {"citationItems":[{"id":"ITEM-1","itemData":{"author":[{"dropping-particle":"","family":"The Academy of Medical Sciences","given":"","non-dropping-particle":"","parse-names":false,"suffix":""}],"id":"ITEM-1","issued":{"date-parts":[["2018"]]},"title":"Multimorbidity: a priority for global research","type":"report"},"uris":["http://www.mendeley.com/documents/?uuid=1c9748b0-57d4-4ff7-be65-fc51b0a64e3e"]}],"mendeley":{"formattedCitation":"[5]","plainTextFormattedCitation":"[5]","previouslyFormattedCitation":"[5]"},"properties":{"noteIndex":0},"schema":"https://github.com/citation-style-language/schema/raw/master/csl-citation.json"}</w:instrText>
      </w:r>
      <w:r w:rsidRPr="00681631">
        <w:rPr>
          <w:rFonts w:ascii="Arial" w:hAnsi="Arial" w:cs="Arial"/>
          <w:color w:val="000000" w:themeColor="text1"/>
          <w:lang w:val="en-US"/>
        </w:rPr>
        <w:fldChar w:fldCharType="separate"/>
      </w:r>
      <w:r w:rsidR="00431A11" w:rsidRPr="00681631">
        <w:rPr>
          <w:rFonts w:ascii="Arial" w:hAnsi="Arial" w:cs="Arial"/>
          <w:noProof/>
          <w:color w:val="000000" w:themeColor="text1"/>
          <w:lang w:val="en-US"/>
        </w:rPr>
        <w:t>[5]</w:t>
      </w:r>
      <w:r w:rsidRPr="00681631">
        <w:rPr>
          <w:rFonts w:ascii="Arial" w:hAnsi="Arial" w:cs="Arial"/>
          <w:color w:val="000000" w:themeColor="text1"/>
          <w:lang w:val="en-US"/>
        </w:rPr>
        <w:fldChar w:fldCharType="end"/>
      </w:r>
      <w:r w:rsidRPr="00681631">
        <w:rPr>
          <w:rFonts w:ascii="Arial" w:hAnsi="Arial" w:cs="Arial"/>
          <w:color w:val="000000" w:themeColor="text1"/>
          <w:lang w:val="en-US"/>
        </w:rPr>
        <w:t>.</w:t>
      </w:r>
    </w:p>
    <w:p w14:paraId="2C1EDB11" w14:textId="72485BAC" w:rsidR="00C86F71" w:rsidRPr="00681631" w:rsidRDefault="00C86F71" w:rsidP="00C86F71">
      <w:pPr>
        <w:tabs>
          <w:tab w:val="left" w:pos="3072"/>
        </w:tabs>
        <w:spacing w:line="276" w:lineRule="auto"/>
        <w:jc w:val="both"/>
        <w:rPr>
          <w:rFonts w:ascii="Arial" w:hAnsi="Arial" w:cs="Arial"/>
          <w:b/>
          <w:bCs/>
          <w:color w:val="000000" w:themeColor="text1"/>
          <w:lang w:val="en-US"/>
        </w:rPr>
      </w:pPr>
      <w:r w:rsidRPr="00681631">
        <w:rPr>
          <w:rFonts w:ascii="Arial" w:hAnsi="Arial" w:cs="Arial"/>
          <w:b/>
          <w:bCs/>
          <w:color w:val="000000" w:themeColor="text1"/>
          <w:lang w:val="en-US"/>
        </w:rPr>
        <w:t xml:space="preserve">Multimorbidity: </w:t>
      </w:r>
      <w:r w:rsidRPr="00681631">
        <w:rPr>
          <w:rFonts w:ascii="Arial" w:hAnsi="Arial" w:cs="Arial"/>
          <w:color w:val="000000" w:themeColor="text1"/>
          <w:lang w:val="en-US"/>
        </w:rPr>
        <w:t xml:space="preserve">Defined according to the Academy of Medical Sciences  </w:t>
      </w:r>
      <w:r w:rsidRPr="00681631">
        <w:rPr>
          <w:rFonts w:ascii="Arial" w:hAnsi="Arial" w:cs="Arial"/>
          <w:color w:val="000000" w:themeColor="text1"/>
          <w:lang w:val="en-US"/>
        </w:rPr>
        <w:fldChar w:fldCharType="begin" w:fldLock="1"/>
      </w:r>
      <w:r w:rsidR="00431A11" w:rsidRPr="00681631">
        <w:rPr>
          <w:rFonts w:ascii="Arial" w:hAnsi="Arial" w:cs="Arial"/>
          <w:color w:val="000000" w:themeColor="text1"/>
          <w:lang w:val="en-US"/>
        </w:rPr>
        <w:instrText>ADDIN CSL_CITATION {"citationItems":[{"id":"ITEM-1","itemData":{"author":[{"dropping-particle":"","family":"The Academy of Medical Sciences","given":"","non-dropping-particle":"","parse-names":false,"suffix":""}],"id":"ITEM-1","issued":{"date-parts":[["2018"]]},"title":"Multimorbidity: a priority for global research","type":"report"},"uris":["http://www.mendeley.com/documents/?uuid=1c9748b0-57d4-4ff7-be65-fc51b0a64e3e"]}],"mendeley":{"formattedCitation":"[5]","plainTextFormattedCitation":"[5]","previouslyFormattedCitation":"[5]"},"properties":{"noteIndex":0},"schema":"https://github.com/citation-style-language/schema/raw/master/csl-citation.json"}</w:instrText>
      </w:r>
      <w:r w:rsidRPr="00681631">
        <w:rPr>
          <w:rFonts w:ascii="Arial" w:hAnsi="Arial" w:cs="Arial"/>
          <w:color w:val="000000" w:themeColor="text1"/>
          <w:lang w:val="en-US"/>
        </w:rPr>
        <w:fldChar w:fldCharType="separate"/>
      </w:r>
      <w:r w:rsidR="00431A11" w:rsidRPr="00681631">
        <w:rPr>
          <w:rFonts w:ascii="Arial" w:hAnsi="Arial" w:cs="Arial"/>
          <w:noProof/>
          <w:color w:val="000000" w:themeColor="text1"/>
          <w:lang w:val="en-US"/>
        </w:rPr>
        <w:t>[5]</w:t>
      </w:r>
      <w:r w:rsidRPr="00681631">
        <w:rPr>
          <w:rFonts w:ascii="Arial" w:hAnsi="Arial" w:cs="Arial"/>
          <w:color w:val="000000" w:themeColor="text1"/>
          <w:lang w:val="en-US"/>
        </w:rPr>
        <w:fldChar w:fldCharType="end"/>
      </w:r>
      <w:r w:rsidRPr="00681631">
        <w:rPr>
          <w:rFonts w:ascii="Arial" w:hAnsi="Arial" w:cs="Arial"/>
          <w:color w:val="000000" w:themeColor="text1"/>
          <w:lang w:val="en-US"/>
        </w:rPr>
        <w:t xml:space="preserve"> and </w:t>
      </w:r>
      <w:r w:rsidR="006C22EE" w:rsidRPr="00681631">
        <w:rPr>
          <w:rFonts w:ascii="Arial" w:hAnsi="Arial" w:cs="Arial"/>
          <w:color w:val="000000" w:themeColor="text1"/>
          <w:lang w:val="en-US"/>
        </w:rPr>
        <w:t>WHO</w:t>
      </w:r>
      <w:r w:rsidRPr="00681631">
        <w:rPr>
          <w:rFonts w:ascii="Arial" w:hAnsi="Arial" w:cs="Arial"/>
          <w:color w:val="000000" w:themeColor="text1"/>
          <w:lang w:val="en-US"/>
        </w:rPr>
        <w:t xml:space="preserve"> </w:t>
      </w:r>
      <w:r w:rsidRPr="00681631">
        <w:rPr>
          <w:rFonts w:ascii="Arial" w:hAnsi="Arial" w:cs="Arial"/>
          <w:color w:val="000000" w:themeColor="text1"/>
          <w:lang w:val="en-US"/>
        </w:rPr>
        <w:fldChar w:fldCharType="begin" w:fldLock="1"/>
      </w:r>
      <w:r w:rsidR="00431A11" w:rsidRPr="00681631">
        <w:rPr>
          <w:rFonts w:ascii="Arial" w:hAnsi="Arial" w:cs="Arial"/>
          <w:color w:val="000000" w:themeColor="text1"/>
          <w:lang w:val="en-US"/>
        </w:rPr>
        <w:instrText>ADDIN CSL_CITATION {"citationItems":[{"id":"ITEM-1","itemData":{"author":[{"dropping-particle":"","family":"World Health Organization","given":"","non-dropping-particle":"","parse-names":false,"suffix":""}],"id":"ITEM-1","issued":{"date-parts":[["2016"]]},"publisher-place":"Geneva","title":"Multimorbidity: Technical Series on Safer Primary Care","type":"report"},"uris":["http://www.mendeley.com/documents/?uuid=6b8f6857-a602-4031-be52-df3bcd3a9cef"]}],"mendeley":{"formattedCitation":"[10]","plainTextFormattedCitation":"[10]","previouslyFormattedCitation":"[10]"},"properties":{"noteIndex":0},"schema":"https://github.com/citation-style-language/schema/raw/master/csl-citation.json"}</w:instrText>
      </w:r>
      <w:r w:rsidRPr="00681631">
        <w:rPr>
          <w:rFonts w:ascii="Arial" w:hAnsi="Arial" w:cs="Arial"/>
          <w:color w:val="000000" w:themeColor="text1"/>
          <w:lang w:val="en-US"/>
        </w:rPr>
        <w:fldChar w:fldCharType="separate"/>
      </w:r>
      <w:r w:rsidR="00A02D97" w:rsidRPr="00681631">
        <w:rPr>
          <w:rFonts w:ascii="Arial" w:hAnsi="Arial" w:cs="Arial"/>
          <w:noProof/>
          <w:color w:val="000000" w:themeColor="text1"/>
          <w:lang w:val="en-US"/>
        </w:rPr>
        <w:t>[10]</w:t>
      </w:r>
      <w:r w:rsidRPr="00681631">
        <w:rPr>
          <w:rFonts w:ascii="Arial" w:hAnsi="Arial" w:cs="Arial"/>
          <w:color w:val="000000" w:themeColor="text1"/>
          <w:lang w:val="en-US"/>
        </w:rPr>
        <w:fldChar w:fldCharType="end"/>
      </w:r>
      <w:r w:rsidRPr="00681631">
        <w:rPr>
          <w:rFonts w:ascii="Arial" w:hAnsi="Arial" w:cs="Arial"/>
          <w:color w:val="000000" w:themeColor="text1"/>
          <w:lang w:val="en-US"/>
        </w:rPr>
        <w:t xml:space="preserve"> as the co-existence of two or more chronic diseases in an individual. The conditions may include any combination of physical non-communicable, infectious, and mental health conditions and may or may not interact with each other (</w:t>
      </w:r>
      <w:proofErr w:type="gramStart"/>
      <w:r w:rsidRPr="00681631">
        <w:rPr>
          <w:rFonts w:ascii="Arial" w:hAnsi="Arial" w:cs="Arial"/>
          <w:color w:val="000000" w:themeColor="text1"/>
          <w:lang w:val="en-US"/>
        </w:rPr>
        <w:t>e.g.</w:t>
      </w:r>
      <w:proofErr w:type="gramEnd"/>
      <w:r w:rsidRPr="00681631">
        <w:rPr>
          <w:rFonts w:ascii="Arial" w:hAnsi="Arial" w:cs="Arial"/>
          <w:color w:val="000000" w:themeColor="text1"/>
          <w:lang w:val="en-US"/>
        </w:rPr>
        <w:t xml:space="preserve"> regarding pathophysiology, clinical management, or patient impact). The concept of multimorbidity is distinguished from comorbidity in that none of the co-existing conditions are considered an index condition that is the specific focus of attention.</w:t>
      </w:r>
    </w:p>
    <w:p w14:paraId="01ECCCDB" w14:textId="1D754660" w:rsidR="00454CDF" w:rsidRPr="00681631" w:rsidRDefault="00454CDF" w:rsidP="00454CDF">
      <w:pPr>
        <w:tabs>
          <w:tab w:val="left" w:pos="3072"/>
        </w:tabs>
        <w:spacing w:line="276" w:lineRule="auto"/>
        <w:jc w:val="both"/>
        <w:rPr>
          <w:rFonts w:ascii="Arial" w:hAnsi="Arial" w:cs="Arial"/>
          <w:color w:val="000000" w:themeColor="text1"/>
          <w:lang w:val="en-US"/>
        </w:rPr>
      </w:pPr>
      <w:r w:rsidRPr="00681631">
        <w:rPr>
          <w:rFonts w:ascii="Arial" w:hAnsi="Arial" w:cs="Arial"/>
          <w:b/>
          <w:bCs/>
          <w:color w:val="000000" w:themeColor="text1"/>
          <w:lang w:val="en-US"/>
        </w:rPr>
        <w:t xml:space="preserve">Participation restriction: </w:t>
      </w:r>
      <w:r w:rsidRPr="00681631">
        <w:rPr>
          <w:rFonts w:ascii="Arial" w:hAnsi="Arial" w:cs="Arial"/>
          <w:color w:val="000000" w:themeColor="text1"/>
          <w:lang w:val="en-US"/>
        </w:rPr>
        <w:t xml:space="preserve">Defined in terms of the ICF </w:t>
      </w:r>
      <w:r w:rsidRPr="00681631">
        <w:rPr>
          <w:rFonts w:ascii="Arial" w:hAnsi="Arial" w:cs="Arial"/>
          <w:color w:val="000000" w:themeColor="text1"/>
          <w:lang w:val="en-US"/>
        </w:rPr>
        <w:fldChar w:fldCharType="begin" w:fldLock="1"/>
      </w:r>
      <w:r w:rsidRPr="00681631">
        <w:rPr>
          <w:rFonts w:ascii="Arial" w:hAnsi="Arial" w:cs="Arial"/>
          <w:color w:val="000000" w:themeColor="text1"/>
          <w:lang w:val="en-US"/>
        </w:rPr>
        <w:instrText>ADDIN CSL_CITATION {"citationItems":[{"id":"ITEM-1","itemData":{"ISBN":"9241545429","author":[{"dropping-particle":"","family":"World Health Organisation","given":"","non-dropping-particle":"","parse-names":false,"suffix":""}],"id":"ITEM-1","issued":{"date-parts":[["2001"]]},"publisher":"World Health Organization","publisher-place":"Geneva","title":"International Classification of Functioning, Disability and Health: ICF","type":"book"},"uris":["http://www.mendeley.com/documents/?uuid=2abc54a0-6b2e-48fa-a562-441a635fa6fa"]},{"id":"ITEM-2","itemData":{"DOI":"10.1080/09638288.2017.1381186","ISSN":"0963-8288","abstract":"Background: The International Classification of Functioning, Disability and Health is the international standard for describing and monitoring functioning. While the categories, the units of the classification, were not designed with measurement in mind, the hierarchical structure of the classification lends itself to the possibility of summating categories into some higher order domain. Focusing on the chapters of d4 Mobility, d5 Self-Care and d6 Domestic Life, this study seeks to ascertain if qualifiers rating of categories (0-No problem to 4-Complete problem) within those chapters can be summated, and whether such derived measurement is consistent with estimates obtained from well-known instruments which purport to measure the same constructs. Methods: The current study applies secondary analysis to data previously collected in the context of validating Core Sets for stroke, rheumatoid arthritis, and osteoarthritis. Data included qualifier-based ratings of the categories in the Core Sets, and the physical functioning sub-scale of the Short-Form 36, and the World Health Organization Disability Assessment Schedule 2.0. To examine qualifier-comparator scale item agreement Kappa statistics were used. To identify whether appropriate gradients of the comparator scales were observed across qualifier levels, an Independent Sample Median Test of the ordinal scores was deployed. To investigate the internal validity of the summated ICF categories, the Rasch model was applied. Results: Data from 2,927 subjects from Europe, Australasia, Middle East and South America were available for analysis; 36.3% had experienced a stroke, 35.8% osteoarthritis, and 27.9% had rheumatoid arthritis. The items from the Short-Form 36 could not match directly the qualifier categories as the former had only 3 response options. The Kappa between World Health Organization Disability Assessment Schedule 2.0 items and categories was low. For all qualifiers, a significant (&lt;0.001) overall gradient was observed across the comparator scales. Only in few of the World Health Organization Disability Assessment Schedule 2.0 items could no discrete level be detected. The aggregation of the qualifiers at the Chapter and higher order levels mostly revealed fit to the Rasch model. Almost all ICF qualifiers showed ordered thresholds suggesting that the current structure and response options of the qualifiers worked as intended. Conclusions: The findings of this study provide supporting evidence for …","author":[{"dropping-particle":"","family":"Prodinger","given":"Birgit","non-dropping-particle":"","parse-names":false,"suffix":""},{"dropping-particle":"","family":"Stucki","given":"Gerold","non-dropping-particle":"","parse-names":false,"suffix":""},{"dropping-particle":"","family":"Coenen","given":"Michaela","non-dropping-particle":"","parse-names":false,"suffix":""},{"dropping-particle":"","family":"Tennant","given":"Alan","non-dropping-particle":"","parse-names":false,"suffix":""}],"container-title":"Disability and Rehabilitation","id":"ITEM-2","issue":"5","issued":{"date-parts":[["2019","2"]]},"page":"541-548","publisher":"Taylor and Francis Ltd","title":"The measurement of functioning using the International Classification of Functioning, Disability and Health: comparing qualifier ratings with existing health status instruments","type":"article-journal","volume":"41"},"uris":["http://www.mendeley.com/documents/?uuid=de347778-a2f3-42e4-b374-849fe10f3f1f"]}],"mendeley":{"formattedCitation":"[1, 2]","plainTextFormattedCitation":"[1, 2]","previouslyFormattedCitation":"[1, 2]"},"properties":{"noteIndex":0},"schema":"https://github.com/citation-style-language/schema/raw/master/csl-citation.json"}</w:instrText>
      </w:r>
      <w:r w:rsidRPr="00681631">
        <w:rPr>
          <w:rFonts w:ascii="Arial" w:hAnsi="Arial" w:cs="Arial"/>
          <w:color w:val="000000" w:themeColor="text1"/>
          <w:lang w:val="en-US"/>
        </w:rPr>
        <w:fldChar w:fldCharType="separate"/>
      </w:r>
      <w:r w:rsidRPr="00681631">
        <w:rPr>
          <w:rFonts w:ascii="Arial" w:hAnsi="Arial" w:cs="Arial"/>
          <w:noProof/>
          <w:color w:val="000000" w:themeColor="text1"/>
          <w:lang w:val="en-US"/>
        </w:rPr>
        <w:t>[1, 2]</w:t>
      </w:r>
      <w:r w:rsidRPr="00681631">
        <w:rPr>
          <w:rFonts w:ascii="Arial" w:hAnsi="Arial" w:cs="Arial"/>
          <w:color w:val="000000" w:themeColor="text1"/>
          <w:lang w:val="en-US"/>
        </w:rPr>
        <w:fldChar w:fldCharType="end"/>
      </w:r>
      <w:r w:rsidRPr="00681631">
        <w:rPr>
          <w:rFonts w:ascii="Arial" w:hAnsi="Arial" w:cs="Arial"/>
          <w:color w:val="000000" w:themeColor="text1"/>
          <w:lang w:val="en-US"/>
        </w:rPr>
        <w:t xml:space="preserve"> as problems an individual may have in participating in life situations. Examples include restrictions in going to work, social and recreational engagement, and accessing health care and preventive services; but – as Stucki et al. </w:t>
      </w:r>
      <w:r w:rsidRPr="00681631">
        <w:rPr>
          <w:rFonts w:ascii="Arial" w:hAnsi="Arial" w:cs="Arial"/>
          <w:color w:val="000000" w:themeColor="text1"/>
          <w:lang w:val="en-US"/>
        </w:rPr>
        <w:fldChar w:fldCharType="begin" w:fldLock="1"/>
      </w:r>
      <w:r w:rsidR="00753372" w:rsidRPr="00681631">
        <w:rPr>
          <w:rFonts w:ascii="Arial" w:hAnsi="Arial" w:cs="Arial"/>
          <w:color w:val="000000" w:themeColor="text1"/>
          <w:lang w:val="en-US"/>
        </w:rPr>
        <w:instrText>ADDIN CSL_CITATION {"citationItems":[{"id":"ITEM-1","itemData":{"DOI":"10.2340/16501977-0044","ISSN":"1650-1977","abstract":"There is a need to develop a contemporary and internationally accepted conceptual description of physical and rehabilitation medicine (PRM). The process of evolving such a definition can now rely on the unifying conceptual model and taxonomy of the International Classification of Functioning, Disability and Health (ICF) and an ICF-based conceptual description of rehabilitation understood as a health strategy. The PRM section of the European Union of Medical Specialists (UEMS) has endorsed the application of the ICF as a unifying conceptual model for PRM and supports the process of moving towards an \"ICF-based conceptual description and according definitions of PRM\". With this goal in mind, the authors have developed a first tentative conceptual description in cooperation with the professional practice committee of the UEMS-PRM-section. A respective brief definition describes PRM as the medical specialty that, based on the assessment of functioning and including the diagnosis and treatment of health conditions, performs, applies and coordinates biomedical and engineering and a wide range of other interventions with the goal of optimizing functioning of people experiencing or likely to experience disability. Readers of the Journal of Rehabilitation Medicine are invited to contribute to the process of achieving an internationally accepted ICF-based conceptual description of PRM by submitting commentaries to the Editor of this journal.","author":[{"dropping-particle":"","family":"Stucki","given":"Gerold","non-dropping-particle":"","parse-names":false,"suffix":""},{"dropping-particle":"","family":"Melvin","given":"John","non-dropping-particle":"","parse-names":false,"suffix":""}],"container-title":"J Rehabil Med","id":"ITEM-1","issued":{"date-parts":[["2007"]]},"page":"286-292","title":"The international classification of functioning and disability and health: a unifying model for the conceptual description of physical and rehabilitative medicine","type":"article-journal","volume":"39"},"uris":["http://www.mendeley.com/documents/?uuid=91967977-07a8-4220-bfd1-b0a760887884"]}],"mendeley":{"formattedCitation":"[3]","plainTextFormattedCitation":"[3]","previouslyFormattedCitation":"[3]"},"properties":{"noteIndex":0},"schema":"https://github.com/citation-style-language/schema/raw/master/csl-citation.json"}</w:instrText>
      </w:r>
      <w:r w:rsidRPr="00681631">
        <w:rPr>
          <w:rFonts w:ascii="Arial" w:hAnsi="Arial" w:cs="Arial"/>
          <w:color w:val="000000" w:themeColor="text1"/>
          <w:lang w:val="en-US"/>
        </w:rPr>
        <w:fldChar w:fldCharType="separate"/>
      </w:r>
      <w:r w:rsidRPr="00681631">
        <w:rPr>
          <w:rFonts w:ascii="Arial" w:hAnsi="Arial" w:cs="Arial"/>
          <w:noProof/>
          <w:color w:val="000000" w:themeColor="text1"/>
          <w:lang w:val="en-US"/>
        </w:rPr>
        <w:t>[3]</w:t>
      </w:r>
      <w:r w:rsidRPr="00681631">
        <w:rPr>
          <w:rFonts w:ascii="Arial" w:hAnsi="Arial" w:cs="Arial"/>
          <w:color w:val="000000" w:themeColor="text1"/>
          <w:lang w:val="en-US"/>
        </w:rPr>
        <w:fldChar w:fldCharType="end"/>
      </w:r>
      <w:r w:rsidRPr="00681631">
        <w:rPr>
          <w:rFonts w:ascii="Arial" w:hAnsi="Arial" w:cs="Arial"/>
          <w:color w:val="000000" w:themeColor="text1"/>
          <w:lang w:val="en-US"/>
        </w:rPr>
        <w:t xml:space="preserve"> points out – also in walking, if walking is integral to participation in terms of a life situation. As such, “participation (restriction)” denotes the social aspect of functioning </w:t>
      </w:r>
      <w:r w:rsidRPr="00681631">
        <w:rPr>
          <w:rFonts w:ascii="Arial" w:hAnsi="Arial" w:cs="Arial"/>
          <w:color w:val="000000" w:themeColor="text1"/>
          <w:lang w:val="en-US"/>
        </w:rPr>
        <w:fldChar w:fldCharType="begin" w:fldLock="1"/>
      </w:r>
      <w:r w:rsidRPr="00681631">
        <w:rPr>
          <w:rFonts w:ascii="Arial" w:hAnsi="Arial" w:cs="Arial"/>
          <w:color w:val="000000" w:themeColor="text1"/>
          <w:lang w:val="en-US"/>
        </w:rPr>
        <w:instrText>ADDIN CSL_CITATION {"citationItems":[{"id":"ITEM-1","itemData":{"DOI":"10.2340/16501977-0044","ISSN":"1650-1977","abstract":"There is a need to develop a contemporary and internationally accepted conceptual description of physical and rehabilitation medicine (PRM). The process of evolving such a definition can now rely on the unifying conceptual model and taxonomy of the International Classification of Functioning, Disability and Health (ICF) and an ICF-based conceptual description of rehabilitation understood as a health strategy. The PRM section of the European Union of Medical Specialists (UEMS) has endorsed the application of the ICF as a unifying conceptual model for PRM and supports the process of moving towards an \"ICF-based conceptual description and according definitions of PRM\". With this goal in mind, the authors have developed a first tentative conceptual description in cooperation with the professional practice committee of the UEMS-PRM-section. A respective brief definition describes PRM as the medical specialty that, based on the assessment of functioning and including the diagnosis and treatment of health conditions, performs, applies and coordinates biomedical and engineering and a wide range of other interventions with the goal of optimizing functioning of people experiencing or likely to experience disability. Readers of the Journal of Rehabilitation Medicine are invited to contribute to the process of achieving an internationally accepted ICF-based conceptual description of PRM by submitting commentaries to the Editor of this journal.","author":[{"dropping-particle":"","family":"Stucki","given":"Gerold","non-dropping-particle":"","parse-names":false,"suffix":""},{"dropping-particle":"","family":"Melvin","given":"John","non-dropping-particle":"","parse-names":false,"suffix":""}],"container-title":"J Rehabil Med","id":"ITEM-1","issued":{"date-parts":[["2007"]]},"page":"286-292","title":"The international classification of functioning and disability and health: a unifying model for the conceptual description of physical and rehabilitative medicine","type":"article-journal","volume":"39"},"uris":["http://www.mendeley.com/documents/?uuid=91967977-07a8-4220-bfd1-b0a760887884"]}],"mendeley":{"formattedCitation":"[3]","plainTextFormattedCitation":"[3]","previouslyFormattedCitation":"[3]"},"properties":{"noteIndex":0},"schema":"https://github.com/citation-style-language/schema/raw/master/csl-citation.json"}</w:instrText>
      </w:r>
      <w:r w:rsidRPr="00681631">
        <w:rPr>
          <w:rFonts w:ascii="Arial" w:hAnsi="Arial" w:cs="Arial"/>
          <w:color w:val="000000" w:themeColor="text1"/>
          <w:lang w:val="en-US"/>
        </w:rPr>
        <w:fldChar w:fldCharType="separate"/>
      </w:r>
      <w:r w:rsidRPr="00681631">
        <w:rPr>
          <w:rFonts w:ascii="Arial" w:hAnsi="Arial" w:cs="Arial"/>
          <w:noProof/>
          <w:color w:val="000000" w:themeColor="text1"/>
          <w:lang w:val="en-US"/>
        </w:rPr>
        <w:t>[3]</w:t>
      </w:r>
      <w:r w:rsidRPr="00681631">
        <w:rPr>
          <w:rFonts w:ascii="Arial" w:hAnsi="Arial" w:cs="Arial"/>
          <w:color w:val="000000" w:themeColor="text1"/>
          <w:lang w:val="en-US"/>
        </w:rPr>
        <w:fldChar w:fldCharType="end"/>
      </w:r>
      <w:r w:rsidRPr="00681631">
        <w:rPr>
          <w:rFonts w:ascii="Arial" w:hAnsi="Arial" w:cs="Arial"/>
          <w:color w:val="000000" w:themeColor="text1"/>
          <w:lang w:val="en-US"/>
        </w:rPr>
        <w:t>.</w:t>
      </w:r>
    </w:p>
    <w:p w14:paraId="096A8F5D" w14:textId="24D717F2" w:rsidR="00C86F71" w:rsidRPr="00681631" w:rsidRDefault="00C86F71" w:rsidP="00C86F71">
      <w:pPr>
        <w:tabs>
          <w:tab w:val="left" w:pos="3072"/>
        </w:tabs>
        <w:spacing w:line="276" w:lineRule="auto"/>
        <w:jc w:val="both"/>
        <w:rPr>
          <w:rFonts w:ascii="Arial" w:hAnsi="Arial" w:cs="Arial"/>
          <w:b/>
          <w:bCs/>
          <w:color w:val="000000" w:themeColor="text1"/>
          <w:lang w:val="en-US"/>
        </w:rPr>
      </w:pPr>
      <w:r w:rsidRPr="00681631">
        <w:rPr>
          <w:rFonts w:ascii="Arial" w:hAnsi="Arial" w:cs="Arial"/>
          <w:b/>
          <w:bCs/>
          <w:color w:val="000000" w:themeColor="text1"/>
          <w:lang w:val="en-US"/>
        </w:rPr>
        <w:t xml:space="preserve">Risk factor: </w:t>
      </w:r>
      <w:r w:rsidRPr="00681631">
        <w:rPr>
          <w:rFonts w:ascii="Arial" w:hAnsi="Arial" w:cs="Arial"/>
          <w:color w:val="000000" w:themeColor="text1"/>
          <w:lang w:val="en-US"/>
        </w:rPr>
        <w:t xml:space="preserve">Defined as an attribute, characteristic or exposure that is causally associated with an increased probability of developing a disease or injury. Examples include tobacco and alcohol use, and obesity </w:t>
      </w:r>
      <w:r w:rsidRPr="00681631">
        <w:rPr>
          <w:rFonts w:ascii="Arial" w:hAnsi="Arial" w:cs="Arial"/>
          <w:color w:val="000000" w:themeColor="text1"/>
          <w:lang w:val="en-US"/>
        </w:rPr>
        <w:fldChar w:fldCharType="begin" w:fldLock="1"/>
      </w:r>
      <w:r w:rsidR="00431A11" w:rsidRPr="00681631">
        <w:rPr>
          <w:rFonts w:ascii="Arial" w:hAnsi="Arial" w:cs="Arial"/>
          <w:color w:val="000000" w:themeColor="text1"/>
          <w:lang w:val="en-US"/>
        </w:rPr>
        <w:instrText>ADDIN CSL_CITATION {"citationItems":[{"id":"ITEM-1","itemData":{"URL":"https://www.oecd-ilibrary.org/social-issues-migration-health/health-risks/indicator-group/english_1c4df204-en","accessed":{"date-parts":[["2020","10","27"]]},"id":"ITEM-1","issued":{"date-parts":[["0"]]},"title":"OECD iLibrary | Health risks","type":"webpage"},"uris":["http://www.mendeley.com/documents/?uuid=524bc9e6-5ea2-3d13-8afc-410c1ba44894"]},{"id":"ITEM-2","itemData":{"ISBN":"0-8213-6262-3","abstract":"Strategic health planning, the cornerstone of initiatives to facilitate the attainment of health goals in populations around the world, requires an understanding of the comparative burden of diseases and injuries, their corresponding risk factors, and the likely effects of proposed interventions. Critical to an effective assessment of risks and outcomes is a framework to integrate, validate, analyze, compare and disseminate available information to policy makers. The Global Burden of Disease (GBD) framework, the principal instrument to do so, has been widely adopted since its publication in 1990 as the preferred method for health accounting and as the standard to guide the setting of health research priorities. Features of this framework include the development of methods for assessing the reliability of data and estimating missing data for ensuring epidemiological consistency among the various estimates available for a disease, and the use of a common metric to summarize the disease burden from diagnostic categories of the International Classification of Diseases and the major risk factors that cause those health outcomes.","editor":[{"dropping-particle":"","family":"Lopez","given":"AD","non-dropping-particle":"","parse-names":false,"suffix":""},{"dropping-particle":"","family":"Mahers","given":"CD","non-dropping-particle":"","parse-names":false,"suffix":""},{"dropping-particle":"","family":"Ezzati","given":"M","non-dropping-particle":"","parse-names":false,"suffix":""},{"dropping-particle":"","family":"Jamison","given":"DT","non-dropping-particle":"","parse-names":false,"suffix":""},{"dropping-particle":"","family":"Murray","given":"C JL","non-dropping-particle":"","parse-names":false,"suffix":""}],"id":"ITEM-2","issued":{"date-parts":[["2006"]]},"publisher-place":"Washington (DC): The International Bank for Reconstruction and Development / The World Bank; New York: Oxford University Press","title":"Global Burden of Disease and Risk Factors","type":"book"},"uris":["http://www.mendeley.com/documents/?uuid=a19d2af6-820c-410c-908a-e4c4aae47f7a"]}],"mendeley":{"formattedCitation":"[11, 12]","plainTextFormattedCitation":"[11, 12]","previouslyFormattedCitation":"[11, 12]"},"properties":{"noteIndex":0},"schema":"https://github.com/citation-style-language/schema/raw/master/csl-citation.json"}</w:instrText>
      </w:r>
      <w:r w:rsidRPr="00681631">
        <w:rPr>
          <w:rFonts w:ascii="Arial" w:hAnsi="Arial" w:cs="Arial"/>
          <w:color w:val="000000" w:themeColor="text1"/>
          <w:lang w:val="en-US"/>
        </w:rPr>
        <w:fldChar w:fldCharType="separate"/>
      </w:r>
      <w:r w:rsidR="00A02D97" w:rsidRPr="00681631">
        <w:rPr>
          <w:rFonts w:ascii="Arial" w:hAnsi="Arial" w:cs="Arial"/>
          <w:noProof/>
          <w:color w:val="000000" w:themeColor="text1"/>
          <w:lang w:val="en-US"/>
        </w:rPr>
        <w:t>[11, 12]</w:t>
      </w:r>
      <w:r w:rsidRPr="00681631">
        <w:rPr>
          <w:rFonts w:ascii="Arial" w:hAnsi="Arial" w:cs="Arial"/>
          <w:color w:val="000000" w:themeColor="text1"/>
          <w:lang w:val="en-US"/>
        </w:rPr>
        <w:fldChar w:fldCharType="end"/>
      </w:r>
      <w:r w:rsidRPr="00681631">
        <w:rPr>
          <w:rFonts w:ascii="Arial" w:hAnsi="Arial" w:cs="Arial"/>
          <w:color w:val="000000" w:themeColor="text1"/>
          <w:lang w:val="en-US"/>
        </w:rPr>
        <w:t>.</w:t>
      </w:r>
    </w:p>
    <w:p w14:paraId="580A89BF" w14:textId="3773AF4E" w:rsidR="00C86F71" w:rsidRPr="00681631" w:rsidRDefault="00C86F71" w:rsidP="00C86F71">
      <w:pPr>
        <w:tabs>
          <w:tab w:val="left" w:pos="3072"/>
        </w:tabs>
        <w:spacing w:line="276" w:lineRule="auto"/>
        <w:jc w:val="both"/>
        <w:rPr>
          <w:rFonts w:ascii="Arial" w:hAnsi="Arial" w:cs="Arial"/>
          <w:b/>
          <w:bCs/>
          <w:color w:val="000000" w:themeColor="text1"/>
          <w:lang w:val="en-US"/>
        </w:rPr>
      </w:pPr>
      <w:r w:rsidRPr="00681631">
        <w:rPr>
          <w:rFonts w:ascii="Arial" w:hAnsi="Arial" w:cs="Arial"/>
          <w:b/>
          <w:bCs/>
          <w:color w:val="000000" w:themeColor="text1"/>
          <w:lang w:val="en-US"/>
        </w:rPr>
        <w:t>Universal Health Coverage</w:t>
      </w:r>
      <w:r w:rsidR="00454CDF" w:rsidRPr="00681631">
        <w:rPr>
          <w:rFonts w:ascii="Arial" w:hAnsi="Arial" w:cs="Arial"/>
          <w:b/>
          <w:bCs/>
          <w:color w:val="000000" w:themeColor="text1"/>
          <w:lang w:val="en-US"/>
        </w:rPr>
        <w:t xml:space="preserve"> (UHC)</w:t>
      </w:r>
      <w:r w:rsidRPr="00681631">
        <w:rPr>
          <w:rFonts w:ascii="Arial" w:hAnsi="Arial" w:cs="Arial"/>
          <w:b/>
          <w:bCs/>
          <w:color w:val="000000" w:themeColor="text1"/>
          <w:lang w:val="en-US"/>
        </w:rPr>
        <w:t xml:space="preserve">: </w:t>
      </w:r>
      <w:r w:rsidRPr="00681631">
        <w:rPr>
          <w:rFonts w:ascii="Arial" w:hAnsi="Arial" w:cs="Arial"/>
          <w:color w:val="000000" w:themeColor="text1"/>
          <w:lang w:val="en-US"/>
        </w:rPr>
        <w:t xml:space="preserve">A healthcare system in which “all people and communities can use the promotive, preventive, curative, rehabilitative and palliative health services they need, of sufficient quality to be effective, while also ensuring that the use of these services does not expose the user to financial hardship” </w:t>
      </w:r>
      <w:r w:rsidRPr="00681631">
        <w:rPr>
          <w:rFonts w:ascii="Arial" w:hAnsi="Arial" w:cs="Arial"/>
          <w:color w:val="000000" w:themeColor="text1"/>
          <w:lang w:val="en-US"/>
        </w:rPr>
        <w:fldChar w:fldCharType="begin" w:fldLock="1"/>
      </w:r>
      <w:r w:rsidR="00431A11" w:rsidRPr="00681631">
        <w:rPr>
          <w:rFonts w:ascii="Arial" w:hAnsi="Arial" w:cs="Arial"/>
          <w:color w:val="000000" w:themeColor="text1"/>
          <w:lang w:val="en-US"/>
        </w:rPr>
        <w:instrText>ADDIN CSL_CITATION {"citationItems":[{"id":"ITEM-1","itemData":{"container-title":"WHO","id":"ITEM-1","issued":{"date-parts":[["2019"]]},"publisher":"World Health Organization","title":"WHO | What is universal coverage?","type":"article-journal"},"uris":["http://www.mendeley.com/documents/?uuid=6da79c28-fb43-329d-a1de-2a1eaa53cb6c"]}],"mendeley":{"formattedCitation":"[13]","plainTextFormattedCitation":"[13]","previouslyFormattedCitation":"[13]"},"properties":{"noteIndex":0},"schema":"https://github.com/citation-style-language/schema/raw/master/csl-citation.json"}</w:instrText>
      </w:r>
      <w:r w:rsidRPr="00681631">
        <w:rPr>
          <w:rFonts w:ascii="Arial" w:hAnsi="Arial" w:cs="Arial"/>
          <w:color w:val="000000" w:themeColor="text1"/>
          <w:lang w:val="en-US"/>
        </w:rPr>
        <w:fldChar w:fldCharType="separate"/>
      </w:r>
      <w:r w:rsidR="00A02D97" w:rsidRPr="00681631">
        <w:rPr>
          <w:rFonts w:ascii="Arial" w:hAnsi="Arial" w:cs="Arial"/>
          <w:noProof/>
          <w:color w:val="000000" w:themeColor="text1"/>
          <w:lang w:val="en-US"/>
        </w:rPr>
        <w:t>[13]</w:t>
      </w:r>
      <w:r w:rsidRPr="00681631">
        <w:rPr>
          <w:rFonts w:ascii="Arial" w:hAnsi="Arial" w:cs="Arial"/>
          <w:color w:val="000000" w:themeColor="text1"/>
          <w:lang w:val="en-US"/>
        </w:rPr>
        <w:fldChar w:fldCharType="end"/>
      </w:r>
      <w:r w:rsidRPr="00681631">
        <w:rPr>
          <w:rFonts w:ascii="Arial" w:hAnsi="Arial" w:cs="Arial"/>
          <w:color w:val="000000" w:themeColor="text1"/>
          <w:lang w:val="en-US"/>
        </w:rPr>
        <w:t>.</w:t>
      </w:r>
      <w:r w:rsidRPr="00681631">
        <w:rPr>
          <w:rFonts w:ascii="Arial" w:hAnsi="Arial" w:cs="Arial"/>
          <w:b/>
          <w:bCs/>
          <w:color w:val="000000" w:themeColor="text1"/>
          <w:lang w:val="en-US"/>
        </w:rPr>
        <w:t xml:space="preserve">  </w:t>
      </w:r>
    </w:p>
    <w:p w14:paraId="7C393C5B" w14:textId="77777777" w:rsidR="00C37BBB" w:rsidRPr="00681631" w:rsidRDefault="00C37BBB" w:rsidP="00C86F71">
      <w:pPr>
        <w:tabs>
          <w:tab w:val="left" w:pos="3072"/>
        </w:tabs>
        <w:spacing w:line="276" w:lineRule="auto"/>
        <w:jc w:val="both"/>
        <w:rPr>
          <w:rFonts w:ascii="Arial" w:hAnsi="Arial" w:cs="Arial"/>
          <w:b/>
          <w:bCs/>
          <w:color w:val="000000" w:themeColor="text1"/>
          <w:lang w:val="en-US"/>
        </w:rPr>
      </w:pPr>
    </w:p>
    <w:p w14:paraId="0B37D4A2" w14:textId="02C72953" w:rsidR="0091634A" w:rsidRPr="00681631" w:rsidRDefault="000E3C6D" w:rsidP="00C86F71">
      <w:pPr>
        <w:tabs>
          <w:tab w:val="left" w:pos="3072"/>
        </w:tabs>
        <w:spacing w:line="276" w:lineRule="auto"/>
        <w:jc w:val="both"/>
        <w:rPr>
          <w:rFonts w:ascii="Arial" w:hAnsi="Arial" w:cs="Arial"/>
          <w:b/>
          <w:bCs/>
          <w:color w:val="000000" w:themeColor="text1"/>
          <w:lang w:val="en-US"/>
        </w:rPr>
      </w:pPr>
      <w:r w:rsidRPr="00681631">
        <w:rPr>
          <w:rFonts w:ascii="Arial" w:hAnsi="Arial" w:cs="Arial"/>
          <w:b/>
          <w:bCs/>
          <w:color w:val="000000" w:themeColor="text1"/>
          <w:lang w:val="en-US"/>
        </w:rPr>
        <w:t>References</w:t>
      </w:r>
    </w:p>
    <w:p w14:paraId="620F92B7" w14:textId="17FE7068" w:rsidR="00753372" w:rsidRPr="00681631" w:rsidRDefault="004B3300" w:rsidP="00753372">
      <w:pPr>
        <w:widowControl w:val="0"/>
        <w:autoSpaceDE w:val="0"/>
        <w:autoSpaceDN w:val="0"/>
        <w:adjustRightInd w:val="0"/>
        <w:spacing w:line="240" w:lineRule="auto"/>
        <w:rPr>
          <w:rFonts w:ascii="Arial" w:hAnsi="Arial" w:cs="Arial"/>
          <w:noProof/>
          <w:color w:val="000000" w:themeColor="text1"/>
          <w:szCs w:val="24"/>
        </w:rPr>
      </w:pPr>
      <w:r w:rsidRPr="00681631">
        <w:rPr>
          <w:rFonts w:ascii="Arial" w:hAnsi="Arial" w:cs="Arial"/>
          <w:b/>
          <w:bCs/>
          <w:color w:val="000000" w:themeColor="text1"/>
          <w:lang w:val="en-US"/>
        </w:rPr>
        <w:fldChar w:fldCharType="begin" w:fldLock="1"/>
      </w:r>
      <w:r w:rsidRPr="00681631">
        <w:rPr>
          <w:rFonts w:ascii="Arial" w:hAnsi="Arial" w:cs="Arial"/>
          <w:b/>
          <w:bCs/>
          <w:color w:val="000000" w:themeColor="text1"/>
          <w:lang w:val="en-US"/>
        </w:rPr>
        <w:instrText xml:space="preserve">ADDIN Mendeley Bibliography CSL_BIBLIOGRAPHY </w:instrText>
      </w:r>
      <w:r w:rsidRPr="00681631">
        <w:rPr>
          <w:rFonts w:ascii="Arial" w:hAnsi="Arial" w:cs="Arial"/>
          <w:b/>
          <w:bCs/>
          <w:color w:val="000000" w:themeColor="text1"/>
          <w:lang w:val="en-US"/>
        </w:rPr>
        <w:fldChar w:fldCharType="separate"/>
      </w:r>
      <w:r w:rsidR="00753372" w:rsidRPr="00681631">
        <w:rPr>
          <w:rFonts w:ascii="Arial" w:hAnsi="Arial" w:cs="Arial"/>
          <w:noProof/>
          <w:color w:val="000000" w:themeColor="text1"/>
          <w:szCs w:val="24"/>
        </w:rPr>
        <w:t>1. World Health Organisation. International Classification of Functioning, Disability and Health: ICF. Geneva: World Health Organization; 2001.</w:t>
      </w:r>
    </w:p>
    <w:p w14:paraId="0A7C6873" w14:textId="77777777" w:rsidR="00753372" w:rsidRPr="00681631" w:rsidRDefault="00753372" w:rsidP="00753372">
      <w:pPr>
        <w:widowControl w:val="0"/>
        <w:autoSpaceDE w:val="0"/>
        <w:autoSpaceDN w:val="0"/>
        <w:adjustRightInd w:val="0"/>
        <w:spacing w:line="240" w:lineRule="auto"/>
        <w:rPr>
          <w:rFonts w:ascii="Arial" w:hAnsi="Arial" w:cs="Arial"/>
          <w:noProof/>
          <w:color w:val="000000" w:themeColor="text1"/>
          <w:szCs w:val="24"/>
        </w:rPr>
      </w:pPr>
      <w:r w:rsidRPr="00681631">
        <w:rPr>
          <w:rFonts w:ascii="Arial" w:hAnsi="Arial" w:cs="Arial"/>
          <w:noProof/>
          <w:color w:val="000000" w:themeColor="text1"/>
          <w:szCs w:val="24"/>
        </w:rPr>
        <w:t>2. Prodinger B, Stucki G, Coenen M, Tennant A. The measurement of functioning using the International Classification of Functioning, Disability and Health: comparing qualifier ratings with existing health status instruments. Disabil Rehabil. 2019;41:541–8.</w:t>
      </w:r>
    </w:p>
    <w:p w14:paraId="61BFC1D1" w14:textId="77777777" w:rsidR="00753372" w:rsidRPr="00681631" w:rsidRDefault="00753372" w:rsidP="00753372">
      <w:pPr>
        <w:widowControl w:val="0"/>
        <w:autoSpaceDE w:val="0"/>
        <w:autoSpaceDN w:val="0"/>
        <w:adjustRightInd w:val="0"/>
        <w:spacing w:line="240" w:lineRule="auto"/>
        <w:rPr>
          <w:rFonts w:ascii="Arial" w:hAnsi="Arial" w:cs="Arial"/>
          <w:noProof/>
          <w:color w:val="000000" w:themeColor="text1"/>
          <w:szCs w:val="24"/>
        </w:rPr>
      </w:pPr>
      <w:r w:rsidRPr="00681631">
        <w:rPr>
          <w:rFonts w:ascii="Arial" w:hAnsi="Arial" w:cs="Arial"/>
          <w:noProof/>
          <w:color w:val="000000" w:themeColor="text1"/>
          <w:szCs w:val="24"/>
        </w:rPr>
        <w:t>3. Stucki G, Melvin J. The international classification of functioning and disability and health: a unifying model for the conceptual description of physical and rehabilitative medicine. J Rehabil Med. 2007;39:286–92.</w:t>
      </w:r>
    </w:p>
    <w:p w14:paraId="147B580E" w14:textId="77777777" w:rsidR="00753372" w:rsidRPr="00681631" w:rsidRDefault="00753372" w:rsidP="00753372">
      <w:pPr>
        <w:widowControl w:val="0"/>
        <w:autoSpaceDE w:val="0"/>
        <w:autoSpaceDN w:val="0"/>
        <w:adjustRightInd w:val="0"/>
        <w:spacing w:line="240" w:lineRule="auto"/>
        <w:rPr>
          <w:rFonts w:ascii="Arial" w:hAnsi="Arial" w:cs="Arial"/>
          <w:noProof/>
          <w:color w:val="000000" w:themeColor="text1"/>
          <w:szCs w:val="24"/>
        </w:rPr>
      </w:pPr>
      <w:r w:rsidRPr="00681631">
        <w:rPr>
          <w:rFonts w:ascii="Arial" w:hAnsi="Arial" w:cs="Arial"/>
          <w:noProof/>
          <w:color w:val="000000" w:themeColor="text1"/>
          <w:szCs w:val="24"/>
        </w:rPr>
        <w:t>4. Clinical Practice Guideline Manual. https://www.aafp.org/family-physician/patient-care/clinical-recommendations/cpg-manual.html. Accessed 27 Oct 2020.</w:t>
      </w:r>
    </w:p>
    <w:p w14:paraId="5AEDBE7E" w14:textId="77777777" w:rsidR="00753372" w:rsidRPr="00681631" w:rsidRDefault="00753372" w:rsidP="00753372">
      <w:pPr>
        <w:widowControl w:val="0"/>
        <w:autoSpaceDE w:val="0"/>
        <w:autoSpaceDN w:val="0"/>
        <w:adjustRightInd w:val="0"/>
        <w:spacing w:line="240" w:lineRule="auto"/>
        <w:rPr>
          <w:rFonts w:ascii="Arial" w:hAnsi="Arial" w:cs="Arial"/>
          <w:noProof/>
          <w:color w:val="000000" w:themeColor="text1"/>
          <w:szCs w:val="24"/>
        </w:rPr>
      </w:pPr>
      <w:r w:rsidRPr="00681631">
        <w:rPr>
          <w:rFonts w:ascii="Arial" w:hAnsi="Arial" w:cs="Arial"/>
          <w:noProof/>
          <w:color w:val="000000" w:themeColor="text1"/>
          <w:szCs w:val="24"/>
        </w:rPr>
        <w:t>5. The Academy of Medical Sciences. Multimorbidity: a priority for global research. 2018.</w:t>
      </w:r>
    </w:p>
    <w:p w14:paraId="6DB1C475" w14:textId="77777777" w:rsidR="00753372" w:rsidRPr="00681631" w:rsidRDefault="00753372" w:rsidP="00753372">
      <w:pPr>
        <w:widowControl w:val="0"/>
        <w:autoSpaceDE w:val="0"/>
        <w:autoSpaceDN w:val="0"/>
        <w:adjustRightInd w:val="0"/>
        <w:spacing w:line="240" w:lineRule="auto"/>
        <w:rPr>
          <w:rFonts w:ascii="Arial" w:hAnsi="Arial" w:cs="Arial"/>
          <w:noProof/>
          <w:color w:val="000000" w:themeColor="text1"/>
          <w:szCs w:val="24"/>
        </w:rPr>
      </w:pPr>
      <w:r w:rsidRPr="00681631">
        <w:rPr>
          <w:rFonts w:ascii="Arial" w:hAnsi="Arial" w:cs="Arial"/>
          <w:noProof/>
          <w:color w:val="000000" w:themeColor="text1"/>
          <w:szCs w:val="24"/>
        </w:rPr>
        <w:t>6. WHO. How to use the ICF: A Practical Manual for using the International Classification of Functioning, Disability and Health (ICF). Exposure draft for comment. Geneva; 2013.</w:t>
      </w:r>
    </w:p>
    <w:p w14:paraId="57CAB0CB" w14:textId="77777777" w:rsidR="00753372" w:rsidRPr="00681631" w:rsidRDefault="00753372" w:rsidP="00753372">
      <w:pPr>
        <w:widowControl w:val="0"/>
        <w:autoSpaceDE w:val="0"/>
        <w:autoSpaceDN w:val="0"/>
        <w:adjustRightInd w:val="0"/>
        <w:spacing w:line="240" w:lineRule="auto"/>
        <w:rPr>
          <w:rFonts w:ascii="Arial" w:hAnsi="Arial" w:cs="Arial"/>
          <w:noProof/>
          <w:color w:val="000000" w:themeColor="text1"/>
          <w:szCs w:val="24"/>
        </w:rPr>
      </w:pPr>
      <w:r w:rsidRPr="00681631">
        <w:rPr>
          <w:rFonts w:ascii="Arial" w:hAnsi="Arial" w:cs="Arial"/>
          <w:noProof/>
          <w:color w:val="000000" w:themeColor="text1"/>
          <w:szCs w:val="24"/>
        </w:rPr>
        <w:t>7. World Health Organization. Health Systems Strengthening Glossary. https://www.who.int/healthsystems/hss_glossary/en/index5.html. Accessed 27 Oct 2020.</w:t>
      </w:r>
    </w:p>
    <w:p w14:paraId="15ED31FE" w14:textId="77777777" w:rsidR="00753372" w:rsidRPr="00681631" w:rsidRDefault="00753372" w:rsidP="00753372">
      <w:pPr>
        <w:widowControl w:val="0"/>
        <w:autoSpaceDE w:val="0"/>
        <w:autoSpaceDN w:val="0"/>
        <w:adjustRightInd w:val="0"/>
        <w:spacing w:line="240" w:lineRule="auto"/>
        <w:rPr>
          <w:rFonts w:ascii="Arial" w:hAnsi="Arial" w:cs="Arial"/>
          <w:noProof/>
          <w:color w:val="000000" w:themeColor="text1"/>
          <w:szCs w:val="24"/>
        </w:rPr>
      </w:pPr>
      <w:r w:rsidRPr="00681631">
        <w:rPr>
          <w:rFonts w:ascii="Arial" w:hAnsi="Arial" w:cs="Arial"/>
          <w:noProof/>
          <w:color w:val="000000" w:themeColor="text1"/>
          <w:szCs w:val="24"/>
        </w:rPr>
        <w:t>8. Jette AM. Physical disablement concepts for physical therapy research and practice. Physical Therapy. 1994;74:380–6. doi:10.1093/ptj/74.5.380.</w:t>
      </w:r>
    </w:p>
    <w:p w14:paraId="47A3935F" w14:textId="77777777" w:rsidR="00753372" w:rsidRPr="00681631" w:rsidRDefault="00753372" w:rsidP="00753372">
      <w:pPr>
        <w:widowControl w:val="0"/>
        <w:autoSpaceDE w:val="0"/>
        <w:autoSpaceDN w:val="0"/>
        <w:adjustRightInd w:val="0"/>
        <w:spacing w:line="240" w:lineRule="auto"/>
        <w:rPr>
          <w:rFonts w:ascii="Arial" w:hAnsi="Arial" w:cs="Arial"/>
          <w:noProof/>
          <w:color w:val="000000" w:themeColor="text1"/>
          <w:szCs w:val="24"/>
        </w:rPr>
      </w:pPr>
      <w:r w:rsidRPr="00681631">
        <w:rPr>
          <w:rFonts w:ascii="Arial" w:hAnsi="Arial" w:cs="Arial"/>
          <w:noProof/>
          <w:color w:val="000000" w:themeColor="text1"/>
          <w:szCs w:val="24"/>
        </w:rPr>
        <w:t>9. World Bank Group. World Bank Country and Lending Groups. 2020. https://datahelpdesk.worldbank.org/knowledgebase/articles/906519-world-bank-country-and-</w:t>
      </w:r>
      <w:r w:rsidRPr="00681631">
        <w:rPr>
          <w:rFonts w:ascii="Arial" w:hAnsi="Arial" w:cs="Arial"/>
          <w:noProof/>
          <w:color w:val="000000" w:themeColor="text1"/>
          <w:szCs w:val="24"/>
        </w:rPr>
        <w:lastRenderedPageBreak/>
        <w:t>lending-groups. Accessed 22 Oct 2020.</w:t>
      </w:r>
    </w:p>
    <w:p w14:paraId="695982E5" w14:textId="77777777" w:rsidR="00753372" w:rsidRPr="00681631" w:rsidRDefault="00753372" w:rsidP="00753372">
      <w:pPr>
        <w:widowControl w:val="0"/>
        <w:autoSpaceDE w:val="0"/>
        <w:autoSpaceDN w:val="0"/>
        <w:adjustRightInd w:val="0"/>
        <w:spacing w:line="240" w:lineRule="auto"/>
        <w:rPr>
          <w:rFonts w:ascii="Arial" w:hAnsi="Arial" w:cs="Arial"/>
          <w:noProof/>
          <w:color w:val="000000" w:themeColor="text1"/>
          <w:szCs w:val="24"/>
        </w:rPr>
      </w:pPr>
      <w:r w:rsidRPr="00681631">
        <w:rPr>
          <w:rFonts w:ascii="Arial" w:hAnsi="Arial" w:cs="Arial"/>
          <w:noProof/>
          <w:color w:val="000000" w:themeColor="text1"/>
          <w:szCs w:val="24"/>
        </w:rPr>
        <w:t>10. World Health Organization. Multimorbidity: Technical Series on Safer Primary Care. Geneva; 2016.</w:t>
      </w:r>
    </w:p>
    <w:p w14:paraId="29FF6DCC" w14:textId="77777777" w:rsidR="00753372" w:rsidRPr="00681631" w:rsidRDefault="00753372" w:rsidP="00753372">
      <w:pPr>
        <w:widowControl w:val="0"/>
        <w:autoSpaceDE w:val="0"/>
        <w:autoSpaceDN w:val="0"/>
        <w:adjustRightInd w:val="0"/>
        <w:spacing w:line="240" w:lineRule="auto"/>
        <w:rPr>
          <w:rFonts w:ascii="Arial" w:hAnsi="Arial" w:cs="Arial"/>
          <w:noProof/>
          <w:color w:val="000000" w:themeColor="text1"/>
          <w:szCs w:val="24"/>
        </w:rPr>
      </w:pPr>
      <w:r w:rsidRPr="00681631">
        <w:rPr>
          <w:rFonts w:ascii="Arial" w:hAnsi="Arial" w:cs="Arial"/>
          <w:noProof/>
          <w:color w:val="000000" w:themeColor="text1"/>
          <w:szCs w:val="24"/>
        </w:rPr>
        <w:t>11. OECD iLibrary | Health risks. https://www.oecd-ilibrary.org/social-issues-migration-health/health-risks/indicator-group/english_1c4df204-en. Accessed 27 Oct 2020.</w:t>
      </w:r>
    </w:p>
    <w:p w14:paraId="47240672" w14:textId="77777777" w:rsidR="00753372" w:rsidRPr="00681631" w:rsidRDefault="00753372" w:rsidP="00753372">
      <w:pPr>
        <w:widowControl w:val="0"/>
        <w:autoSpaceDE w:val="0"/>
        <w:autoSpaceDN w:val="0"/>
        <w:adjustRightInd w:val="0"/>
        <w:spacing w:line="240" w:lineRule="auto"/>
        <w:rPr>
          <w:rFonts w:ascii="Arial" w:hAnsi="Arial" w:cs="Arial"/>
          <w:noProof/>
          <w:color w:val="000000" w:themeColor="text1"/>
          <w:szCs w:val="24"/>
        </w:rPr>
      </w:pPr>
      <w:r w:rsidRPr="00681631">
        <w:rPr>
          <w:rFonts w:ascii="Arial" w:hAnsi="Arial" w:cs="Arial"/>
          <w:noProof/>
          <w:color w:val="000000" w:themeColor="text1"/>
          <w:szCs w:val="24"/>
        </w:rPr>
        <w:t>12. Lopez A, Mahers C, Ezzati M, Jamison D, Murray CJ, editors. Global Burden of Disease and Risk Factors. Washington (DC): The International Bank for Reconstruction and Development / The World Bank; New York: Oxford University Press; 2006.</w:t>
      </w:r>
    </w:p>
    <w:p w14:paraId="4C182D5D" w14:textId="77777777" w:rsidR="00753372" w:rsidRPr="00681631" w:rsidRDefault="00753372" w:rsidP="00753372">
      <w:pPr>
        <w:widowControl w:val="0"/>
        <w:autoSpaceDE w:val="0"/>
        <w:autoSpaceDN w:val="0"/>
        <w:adjustRightInd w:val="0"/>
        <w:spacing w:line="240" w:lineRule="auto"/>
        <w:rPr>
          <w:rFonts w:ascii="Arial" w:hAnsi="Arial" w:cs="Arial"/>
          <w:noProof/>
          <w:color w:val="000000" w:themeColor="text1"/>
        </w:rPr>
      </w:pPr>
      <w:r w:rsidRPr="00681631">
        <w:rPr>
          <w:rFonts w:ascii="Arial" w:hAnsi="Arial" w:cs="Arial"/>
          <w:noProof/>
          <w:color w:val="000000" w:themeColor="text1"/>
          <w:szCs w:val="24"/>
        </w:rPr>
        <w:t>13. WHO | What is universal coverage? WHO. 2019. http://www.who.int/health_financing/universal_coverage_definition/en/. Accessed 27 Oct 2020.</w:t>
      </w:r>
    </w:p>
    <w:p w14:paraId="10E64849" w14:textId="1E9B7FB3" w:rsidR="0091634A" w:rsidRPr="00681631" w:rsidRDefault="004B3300" w:rsidP="006C22EE">
      <w:pPr>
        <w:tabs>
          <w:tab w:val="left" w:pos="3072"/>
        </w:tabs>
        <w:spacing w:line="276" w:lineRule="auto"/>
        <w:rPr>
          <w:rFonts w:ascii="Arial" w:hAnsi="Arial" w:cs="Arial"/>
          <w:b/>
          <w:bCs/>
          <w:color w:val="000000" w:themeColor="text1"/>
          <w:lang w:val="en-US"/>
        </w:rPr>
      </w:pPr>
      <w:r w:rsidRPr="00681631">
        <w:rPr>
          <w:rFonts w:ascii="Arial" w:hAnsi="Arial" w:cs="Arial"/>
          <w:b/>
          <w:bCs/>
          <w:color w:val="000000" w:themeColor="text1"/>
          <w:lang w:val="en-US"/>
        </w:rPr>
        <w:fldChar w:fldCharType="end"/>
      </w:r>
    </w:p>
    <w:sectPr w:rsidR="0091634A" w:rsidRPr="00681631" w:rsidSect="0091634A">
      <w:headerReference w:type="default" r:id="rId8"/>
      <w:footerReference w:type="default" r:id="rId9"/>
      <w:pgSz w:w="11906" w:h="16838"/>
      <w:pgMar w:top="1440" w:right="1440" w:bottom="1440" w:left="1440" w:header="708"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4AC82FB" w14:textId="77777777" w:rsidR="00A9010D" w:rsidRDefault="00A9010D" w:rsidP="0091634A">
      <w:pPr>
        <w:spacing w:after="0" w:line="240" w:lineRule="auto"/>
      </w:pPr>
      <w:r>
        <w:separator/>
      </w:r>
    </w:p>
  </w:endnote>
  <w:endnote w:type="continuationSeparator" w:id="0">
    <w:p w14:paraId="4E878FB7" w14:textId="77777777" w:rsidR="00A9010D" w:rsidRDefault="00A9010D" w:rsidP="0091634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0E2A94" w14:textId="708D32D1" w:rsidR="0091634A" w:rsidRPr="0091634A" w:rsidRDefault="0091634A" w:rsidP="0091634A">
    <w:pPr>
      <w:pStyle w:val="Footer"/>
      <w:rPr>
        <w:sz w:val="20"/>
        <w:szCs w:val="20"/>
      </w:rPr>
    </w:pPr>
    <w:r w:rsidRPr="0091634A">
      <w:rPr>
        <w:i/>
        <w:iCs/>
        <w:sz w:val="20"/>
        <w:szCs w:val="20"/>
      </w:rPr>
      <w:t>Berner, Tawa &amp; Louw 2020</w:t>
    </w:r>
    <w:r w:rsidRPr="0091634A">
      <w:rPr>
        <w:sz w:val="20"/>
        <w:szCs w:val="20"/>
      </w:rPr>
      <w:tab/>
    </w:r>
    <w:r w:rsidRPr="0091634A">
      <w:rPr>
        <w:sz w:val="20"/>
        <w:szCs w:val="20"/>
      </w:rPr>
      <w:tab/>
      <w:t xml:space="preserve">Page </w:t>
    </w:r>
    <w:r w:rsidRPr="0091634A">
      <w:rPr>
        <w:sz w:val="20"/>
        <w:szCs w:val="20"/>
      </w:rPr>
      <w:fldChar w:fldCharType="begin"/>
    </w:r>
    <w:r w:rsidRPr="0091634A">
      <w:rPr>
        <w:sz w:val="20"/>
        <w:szCs w:val="20"/>
      </w:rPr>
      <w:instrText xml:space="preserve"> PAGE  \* Arabic  \* MERGEFORMAT </w:instrText>
    </w:r>
    <w:r w:rsidRPr="0091634A">
      <w:rPr>
        <w:sz w:val="20"/>
        <w:szCs w:val="20"/>
      </w:rPr>
      <w:fldChar w:fldCharType="separate"/>
    </w:r>
    <w:r w:rsidR="00F95AB2">
      <w:rPr>
        <w:noProof/>
        <w:sz w:val="20"/>
        <w:szCs w:val="20"/>
      </w:rPr>
      <w:t>2</w:t>
    </w:r>
    <w:r w:rsidRPr="0091634A">
      <w:rPr>
        <w:sz w:val="20"/>
        <w:szCs w:val="20"/>
      </w:rPr>
      <w:fldChar w:fldCharType="end"/>
    </w:r>
    <w:r w:rsidRPr="0091634A">
      <w:rPr>
        <w:sz w:val="20"/>
        <w:szCs w:val="20"/>
      </w:rPr>
      <w:t xml:space="preserve"> of </w:t>
    </w:r>
    <w:r w:rsidRPr="0091634A">
      <w:rPr>
        <w:sz w:val="20"/>
        <w:szCs w:val="20"/>
      </w:rPr>
      <w:fldChar w:fldCharType="begin"/>
    </w:r>
    <w:r w:rsidRPr="0091634A">
      <w:rPr>
        <w:sz w:val="20"/>
        <w:szCs w:val="20"/>
      </w:rPr>
      <w:instrText xml:space="preserve"> NUMPAGES  \* Arabic  \* MERGEFORMAT </w:instrText>
    </w:r>
    <w:r w:rsidRPr="0091634A">
      <w:rPr>
        <w:sz w:val="20"/>
        <w:szCs w:val="20"/>
      </w:rPr>
      <w:fldChar w:fldCharType="separate"/>
    </w:r>
    <w:r w:rsidR="00F95AB2">
      <w:rPr>
        <w:noProof/>
        <w:sz w:val="20"/>
        <w:szCs w:val="20"/>
      </w:rPr>
      <w:t>3</w:t>
    </w:r>
    <w:r w:rsidRPr="0091634A">
      <w:rPr>
        <w:sz w:val="20"/>
        <w:szCs w:val="20"/>
      </w:rPr>
      <w:fldChar w:fldCharType="end"/>
    </w:r>
  </w:p>
  <w:p w14:paraId="72B3FD0F" w14:textId="7DBB377E" w:rsidR="0091634A" w:rsidRPr="0091634A" w:rsidRDefault="0091634A">
    <w:pPr>
      <w:pStyle w:val="Footer"/>
      <w:rPr>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C5AE990" w14:textId="77777777" w:rsidR="00A9010D" w:rsidRDefault="00A9010D" w:rsidP="0091634A">
      <w:pPr>
        <w:spacing w:after="0" w:line="240" w:lineRule="auto"/>
      </w:pPr>
      <w:r>
        <w:separator/>
      </w:r>
    </w:p>
  </w:footnote>
  <w:footnote w:type="continuationSeparator" w:id="0">
    <w:p w14:paraId="38B97A16" w14:textId="77777777" w:rsidR="00A9010D" w:rsidRDefault="00A9010D" w:rsidP="0091634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1BBAA9A" w14:textId="16DB9071" w:rsidR="0091634A" w:rsidRPr="0091634A" w:rsidRDefault="0091634A" w:rsidP="0091634A">
    <w:pPr>
      <w:pStyle w:val="Header"/>
      <w:jc w:val="center"/>
      <w:rPr>
        <w:i/>
        <w:iC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2F96E4A"/>
    <w:multiLevelType w:val="hybridMultilevel"/>
    <w:tmpl w:val="C94E542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1634A"/>
    <w:rsid w:val="00004FEF"/>
    <w:rsid w:val="000E3C6D"/>
    <w:rsid w:val="000F0D10"/>
    <w:rsid w:val="001F68D7"/>
    <w:rsid w:val="00296257"/>
    <w:rsid w:val="002A73BA"/>
    <w:rsid w:val="002A7452"/>
    <w:rsid w:val="00431A11"/>
    <w:rsid w:val="0043611E"/>
    <w:rsid w:val="00454CDF"/>
    <w:rsid w:val="00457E15"/>
    <w:rsid w:val="004B3300"/>
    <w:rsid w:val="00502396"/>
    <w:rsid w:val="005320E6"/>
    <w:rsid w:val="005556C6"/>
    <w:rsid w:val="0060303A"/>
    <w:rsid w:val="00626A9A"/>
    <w:rsid w:val="00681631"/>
    <w:rsid w:val="006C22EE"/>
    <w:rsid w:val="00751801"/>
    <w:rsid w:val="00753372"/>
    <w:rsid w:val="007A301E"/>
    <w:rsid w:val="0088419B"/>
    <w:rsid w:val="0091634A"/>
    <w:rsid w:val="00936CD8"/>
    <w:rsid w:val="009B0A49"/>
    <w:rsid w:val="009B3775"/>
    <w:rsid w:val="00A02D97"/>
    <w:rsid w:val="00A9010D"/>
    <w:rsid w:val="00AB44CF"/>
    <w:rsid w:val="00B37E17"/>
    <w:rsid w:val="00B4505B"/>
    <w:rsid w:val="00BA0A57"/>
    <w:rsid w:val="00C136B2"/>
    <w:rsid w:val="00C37BBB"/>
    <w:rsid w:val="00C86F71"/>
    <w:rsid w:val="00CE43C4"/>
    <w:rsid w:val="00CE43DC"/>
    <w:rsid w:val="00D81D2D"/>
    <w:rsid w:val="00DE004B"/>
    <w:rsid w:val="00E046F5"/>
    <w:rsid w:val="00E81B6F"/>
    <w:rsid w:val="00EC1A40"/>
    <w:rsid w:val="00EE2393"/>
    <w:rsid w:val="00F87C62"/>
    <w:rsid w:val="00F95AB2"/>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13C298B"/>
  <w15:chartTrackingRefBased/>
  <w15:docId w15:val="{240724B4-B4A0-4A0E-81A7-C6DE065FDE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1634A"/>
    <w:pPr>
      <w:tabs>
        <w:tab w:val="center" w:pos="4513"/>
        <w:tab w:val="right" w:pos="9026"/>
      </w:tabs>
      <w:spacing w:after="0" w:line="240" w:lineRule="auto"/>
    </w:pPr>
  </w:style>
  <w:style w:type="character" w:customStyle="1" w:styleId="HeaderChar">
    <w:name w:val="Header Char"/>
    <w:basedOn w:val="DefaultParagraphFont"/>
    <w:link w:val="Header"/>
    <w:uiPriority w:val="99"/>
    <w:rsid w:val="0091634A"/>
  </w:style>
  <w:style w:type="paragraph" w:styleId="Footer">
    <w:name w:val="footer"/>
    <w:basedOn w:val="Normal"/>
    <w:link w:val="FooterChar"/>
    <w:uiPriority w:val="99"/>
    <w:unhideWhenUsed/>
    <w:rsid w:val="0091634A"/>
    <w:pPr>
      <w:tabs>
        <w:tab w:val="center" w:pos="4513"/>
        <w:tab w:val="right" w:pos="9026"/>
      </w:tabs>
      <w:spacing w:after="0" w:line="240" w:lineRule="auto"/>
    </w:pPr>
  </w:style>
  <w:style w:type="character" w:customStyle="1" w:styleId="FooterChar">
    <w:name w:val="Footer Char"/>
    <w:basedOn w:val="DefaultParagraphFont"/>
    <w:link w:val="Footer"/>
    <w:uiPriority w:val="99"/>
    <w:rsid w:val="0091634A"/>
  </w:style>
  <w:style w:type="paragraph" w:styleId="BalloonText">
    <w:name w:val="Balloon Text"/>
    <w:basedOn w:val="Normal"/>
    <w:link w:val="BalloonTextChar"/>
    <w:uiPriority w:val="99"/>
    <w:semiHidden/>
    <w:unhideWhenUsed/>
    <w:rsid w:val="0091634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1634A"/>
    <w:rPr>
      <w:rFonts w:ascii="Segoe UI" w:hAnsi="Segoe UI" w:cs="Segoe UI"/>
      <w:sz w:val="18"/>
      <w:szCs w:val="18"/>
    </w:rPr>
  </w:style>
  <w:style w:type="character" w:styleId="CommentReference">
    <w:name w:val="annotation reference"/>
    <w:basedOn w:val="DefaultParagraphFont"/>
    <w:uiPriority w:val="99"/>
    <w:semiHidden/>
    <w:unhideWhenUsed/>
    <w:rsid w:val="000E3C6D"/>
    <w:rPr>
      <w:sz w:val="16"/>
      <w:szCs w:val="16"/>
    </w:rPr>
  </w:style>
  <w:style w:type="paragraph" w:styleId="CommentText">
    <w:name w:val="annotation text"/>
    <w:basedOn w:val="Normal"/>
    <w:link w:val="CommentTextChar"/>
    <w:uiPriority w:val="99"/>
    <w:semiHidden/>
    <w:unhideWhenUsed/>
    <w:rsid w:val="000E3C6D"/>
    <w:pPr>
      <w:spacing w:line="240" w:lineRule="auto"/>
    </w:pPr>
    <w:rPr>
      <w:sz w:val="20"/>
      <w:szCs w:val="20"/>
    </w:rPr>
  </w:style>
  <w:style w:type="character" w:customStyle="1" w:styleId="CommentTextChar">
    <w:name w:val="Comment Text Char"/>
    <w:basedOn w:val="DefaultParagraphFont"/>
    <w:link w:val="CommentText"/>
    <w:uiPriority w:val="99"/>
    <w:semiHidden/>
    <w:rsid w:val="000E3C6D"/>
    <w:rPr>
      <w:sz w:val="20"/>
      <w:szCs w:val="20"/>
    </w:rPr>
  </w:style>
  <w:style w:type="paragraph" w:styleId="CommentSubject">
    <w:name w:val="annotation subject"/>
    <w:basedOn w:val="CommentText"/>
    <w:next w:val="CommentText"/>
    <w:link w:val="CommentSubjectChar"/>
    <w:uiPriority w:val="99"/>
    <w:semiHidden/>
    <w:unhideWhenUsed/>
    <w:rsid w:val="000E3C6D"/>
    <w:rPr>
      <w:b/>
      <w:bCs/>
    </w:rPr>
  </w:style>
  <w:style w:type="character" w:customStyle="1" w:styleId="CommentSubjectChar">
    <w:name w:val="Comment Subject Char"/>
    <w:basedOn w:val="CommentTextChar"/>
    <w:link w:val="CommentSubject"/>
    <w:uiPriority w:val="99"/>
    <w:semiHidden/>
    <w:rsid w:val="000E3C6D"/>
    <w:rPr>
      <w:b/>
      <w:bCs/>
      <w:sz w:val="20"/>
      <w:szCs w:val="20"/>
    </w:rPr>
  </w:style>
  <w:style w:type="paragraph" w:styleId="ListParagraph">
    <w:name w:val="List Paragraph"/>
    <w:basedOn w:val="Normal"/>
    <w:uiPriority w:val="34"/>
    <w:qFormat/>
    <w:rsid w:val="00E046F5"/>
    <w:pPr>
      <w:ind w:left="720"/>
      <w:contextualSpacing/>
    </w:pPr>
  </w:style>
  <w:style w:type="character" w:styleId="Hyperlink">
    <w:name w:val="Hyperlink"/>
    <w:basedOn w:val="DefaultParagraphFont"/>
    <w:uiPriority w:val="99"/>
    <w:semiHidden/>
    <w:unhideWhenUsed/>
    <w:rsid w:val="00DE004B"/>
    <w:rPr>
      <w:color w:val="0000FF"/>
      <w:u w:val="single"/>
    </w:rPr>
  </w:style>
  <w:style w:type="paragraph" w:styleId="NormalWeb">
    <w:name w:val="Normal (Web)"/>
    <w:basedOn w:val="Normal"/>
    <w:uiPriority w:val="99"/>
    <w:semiHidden/>
    <w:unhideWhenUsed/>
    <w:rsid w:val="00EE2393"/>
    <w:pPr>
      <w:spacing w:before="100" w:beforeAutospacing="1" w:after="100" w:afterAutospacing="1" w:line="240" w:lineRule="auto"/>
    </w:pPr>
    <w:rPr>
      <w:rFonts w:ascii="Times New Roman" w:eastAsia="Times New Roman" w:hAnsi="Times New Roman" w:cs="Times New Roman"/>
      <w:sz w:val="24"/>
      <w:szCs w:val="24"/>
      <w:lang w:eastAsia="en-ZA"/>
    </w:rPr>
  </w:style>
  <w:style w:type="character" w:styleId="FollowedHyperlink">
    <w:name w:val="FollowedHyperlink"/>
    <w:basedOn w:val="DefaultParagraphFont"/>
    <w:uiPriority w:val="99"/>
    <w:semiHidden/>
    <w:unhideWhenUsed/>
    <w:rsid w:val="00EE239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10564236">
      <w:bodyDiv w:val="1"/>
      <w:marLeft w:val="0"/>
      <w:marRight w:val="0"/>
      <w:marTop w:val="0"/>
      <w:marBottom w:val="0"/>
      <w:divBdr>
        <w:top w:val="none" w:sz="0" w:space="0" w:color="auto"/>
        <w:left w:val="none" w:sz="0" w:space="0" w:color="auto"/>
        <w:bottom w:val="none" w:sz="0" w:space="0" w:color="auto"/>
        <w:right w:val="none" w:sz="0" w:space="0" w:color="auto"/>
      </w:divBdr>
    </w:div>
    <w:div w:id="1743286914">
      <w:bodyDiv w:val="1"/>
      <w:marLeft w:val="0"/>
      <w:marRight w:val="0"/>
      <w:marTop w:val="0"/>
      <w:marBottom w:val="0"/>
      <w:divBdr>
        <w:top w:val="none" w:sz="0" w:space="0" w:color="auto"/>
        <w:left w:val="none" w:sz="0" w:space="0" w:color="auto"/>
        <w:bottom w:val="none" w:sz="0" w:space="0" w:color="auto"/>
        <w:right w:val="none" w:sz="0" w:space="0" w:color="auto"/>
      </w:divBdr>
    </w:div>
    <w:div w:id="17889607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AFA80C-3400-42EC-ADF1-D59AFCEA11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6811</Words>
  <Characters>38825</Characters>
  <Application>Microsoft Office Word</Application>
  <DocSecurity>0</DocSecurity>
  <Lines>323</Lines>
  <Paragraphs>91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45545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Berner, Karina, Dr [kberner@sun.ac.za]</dc:creator>
  <cp:keywords/>
  <dc:description/>
  <cp:lastModifiedBy>Berner, Karina, Dr [kberner@sun.ac.za]</cp:lastModifiedBy>
  <cp:revision>2</cp:revision>
  <dcterms:created xsi:type="dcterms:W3CDTF">2021-03-09T09:20:00Z</dcterms:created>
  <dcterms:modified xsi:type="dcterms:W3CDTF">2021-03-09T09:20:00Z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http://www.zotero.org/styles/american-sociological-association</vt:lpwstr>
  </property>
  <property fmtid="{D5CDD505-2E9C-101B-9397-08002B2CF9AE}" pid="5" name="Mendeley Recent Style Name 1_1">
    <vt:lpwstr>American Sociological Association 6th edition</vt:lpwstr>
  </property>
  <property fmtid="{D5CDD505-2E9C-101B-9397-08002B2CF9AE}" pid="6" name="Mendeley Recent Style Id 2_1">
    <vt:lpwstr>http://www.zotero.org/styles/bmc-musculoskeletal-disorders</vt:lpwstr>
  </property>
  <property fmtid="{D5CDD505-2E9C-101B-9397-08002B2CF9AE}" pid="7" name="Mendeley Recent Style Name 2_1">
    <vt:lpwstr>BMC Musculoskeletal Disorders</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10th edition - Harvard</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8th edition</vt:lpwstr>
  </property>
  <property fmtid="{D5CDD505-2E9C-101B-9397-08002B2CF9AE}" pid="18" name="Mendeley Recent Style Id 8_1">
    <vt:lpwstr>http://www.zotero.org/styles/university-of-south-australia-2017-harvard</vt:lpwstr>
  </property>
  <property fmtid="{D5CDD505-2E9C-101B-9397-08002B2CF9AE}" pid="19" name="Mendeley Recent Style Name 8_1">
    <vt:lpwstr>University of South Australia 2017 - Harvard</vt:lpwstr>
  </property>
  <property fmtid="{D5CDD505-2E9C-101B-9397-08002B2CF9AE}" pid="20" name="Mendeley Recent Style Id 9_1">
    <vt:lpwstr>http://www.zotero.org/styles/vancouver-superscript-brackets-only-year</vt:lpwstr>
  </property>
  <property fmtid="{D5CDD505-2E9C-101B-9397-08002B2CF9AE}" pid="21" name="Mendeley Recent Style Name 9_1">
    <vt:lpwstr>Vancouver (superscript, brackets, only year in date)</vt:lpwstr>
  </property>
  <property fmtid="{D5CDD505-2E9C-101B-9397-08002B2CF9AE}" pid="22" name="Mendeley Document_1">
    <vt:lpwstr>True</vt:lpwstr>
  </property>
  <property fmtid="{D5CDD505-2E9C-101B-9397-08002B2CF9AE}" pid="23" name="Mendeley Citation Style_1">
    <vt:lpwstr>http://www.zotero.org/styles/bmc-musculoskeletal-disorders</vt:lpwstr>
  </property>
  <property fmtid="{D5CDD505-2E9C-101B-9397-08002B2CF9AE}" pid="24" name="Mendeley Unique User Id_1">
    <vt:lpwstr>acb0c073-2825-3aaa-923d-d63a84a7c653</vt:lpwstr>
  </property>
</Properties>
</file>