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FC5C66" w14:textId="5D91EC3B" w:rsidR="00896428" w:rsidRDefault="00896428" w:rsidP="0078447B">
      <w:pPr>
        <w:spacing w:after="0"/>
        <w:rPr>
          <w:rFonts w:cs="Times New Roman"/>
          <w:b/>
          <w:szCs w:val="24"/>
          <w:lang w:val="en-US" w:eastAsia="fr-FR"/>
        </w:rPr>
      </w:pPr>
      <w:bookmarkStart w:id="0" w:name="_Toc124086065"/>
      <w:r w:rsidRPr="0078447B">
        <w:rPr>
          <w:rFonts w:cs="Times New Roman"/>
          <w:b/>
          <w:szCs w:val="24"/>
          <w:lang w:val="en-US" w:eastAsia="fr-FR"/>
        </w:rPr>
        <w:t xml:space="preserve">ADDITIONAL FILE </w:t>
      </w:r>
      <w:r w:rsidR="000C6C11">
        <w:rPr>
          <w:rFonts w:cs="Times New Roman"/>
          <w:b/>
          <w:szCs w:val="24"/>
          <w:lang w:val="en-US" w:eastAsia="fr-FR"/>
        </w:rPr>
        <w:t>2</w:t>
      </w:r>
    </w:p>
    <w:p w14:paraId="617E616F" w14:textId="3E8B4378" w:rsidR="0078447B" w:rsidRDefault="0078447B" w:rsidP="0078447B">
      <w:pPr>
        <w:spacing w:after="0"/>
        <w:rPr>
          <w:rFonts w:eastAsiaTheme="minorEastAsia" w:cs="Times New Roman"/>
          <w:bCs/>
          <w:szCs w:val="24"/>
          <w:lang w:val="en-US"/>
        </w:rPr>
      </w:pPr>
      <w:r w:rsidRPr="00610FBE">
        <w:rPr>
          <w:rFonts w:eastAsiaTheme="minorEastAsia" w:cs="Times New Roman"/>
          <w:bCs/>
          <w:szCs w:val="24"/>
          <w:lang w:val="en-US"/>
        </w:rPr>
        <w:t>Additional information about possible CAPA: baseline characteristics and outcomes (file format in.docx).</w:t>
      </w:r>
    </w:p>
    <w:p w14:paraId="648B3DAF" w14:textId="77777777" w:rsidR="0078447B" w:rsidRPr="00B63F86" w:rsidRDefault="0078447B" w:rsidP="0078447B">
      <w:pPr>
        <w:spacing w:after="0"/>
        <w:rPr>
          <w:rFonts w:cs="Times New Roman"/>
          <w:b/>
          <w:szCs w:val="24"/>
          <w:lang w:val="en-US" w:eastAsia="fr-FR"/>
        </w:rPr>
      </w:pPr>
      <w:bookmarkStart w:id="1" w:name="_Hlk137834223"/>
    </w:p>
    <w:p w14:paraId="548F9126" w14:textId="77777777" w:rsidR="00B653B9" w:rsidRDefault="00B653B9" w:rsidP="00B653B9">
      <w:pPr>
        <w:spacing w:after="0"/>
        <w:rPr>
          <w:rFonts w:cs="Times New Roman"/>
          <w:b/>
          <w:bCs/>
          <w:szCs w:val="24"/>
          <w:lang w:val="en-US"/>
        </w:rPr>
      </w:pPr>
      <w:r>
        <w:rPr>
          <w:rFonts w:cs="Times New Roman"/>
          <w:b/>
          <w:bCs/>
          <w:szCs w:val="24"/>
          <w:lang w:val="en-US"/>
        </w:rPr>
        <w:t>Covid-19-Associated Pulmonary Aspergillosis in Mechanically Ventilated Patients: Incidence and Outcome in a French Multicenter Observational Cohort (APICOVID)</w:t>
      </w:r>
    </w:p>
    <w:p w14:paraId="22C04EF9" w14:textId="77777777" w:rsidR="00B653B9" w:rsidRDefault="00B653B9" w:rsidP="00B653B9">
      <w:pPr>
        <w:spacing w:after="0"/>
        <w:rPr>
          <w:rFonts w:cs="Times New Roman"/>
          <w:b/>
          <w:bCs/>
          <w:szCs w:val="24"/>
          <w:lang w:val="en-US"/>
        </w:rPr>
      </w:pPr>
    </w:p>
    <w:p w14:paraId="46A27D13" w14:textId="77777777" w:rsidR="00B653B9" w:rsidRDefault="00B653B9" w:rsidP="00B653B9">
      <w:pPr>
        <w:spacing w:after="0"/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>Luc Desmedt</w:t>
      </w:r>
      <w:r>
        <w:rPr>
          <w:rFonts w:cs="Times New Roman"/>
          <w:szCs w:val="24"/>
          <w:vertAlign w:val="superscript"/>
          <w:lang w:val="en-US"/>
        </w:rPr>
        <w:t>1</w:t>
      </w:r>
      <w:r>
        <w:rPr>
          <w:rFonts w:cs="Times New Roman"/>
          <w:szCs w:val="24"/>
          <w:lang w:val="en-US"/>
        </w:rPr>
        <w:t>, Matthieu Raymond</w:t>
      </w:r>
      <w:r>
        <w:rPr>
          <w:rFonts w:cs="Times New Roman"/>
          <w:szCs w:val="24"/>
          <w:vertAlign w:val="superscript"/>
          <w:lang w:val="en-US"/>
        </w:rPr>
        <w:t>1</w:t>
      </w:r>
      <w:r>
        <w:rPr>
          <w:rFonts w:cs="Times New Roman"/>
          <w:szCs w:val="24"/>
          <w:lang w:val="en-US"/>
        </w:rPr>
        <w:t>, Aurélie Le Thuaut</w:t>
      </w:r>
      <w:r>
        <w:rPr>
          <w:rFonts w:cs="Times New Roman"/>
          <w:szCs w:val="24"/>
          <w:vertAlign w:val="superscript"/>
          <w:lang w:val="en-US"/>
        </w:rPr>
        <w:t>2</w:t>
      </w:r>
      <w:r>
        <w:rPr>
          <w:rFonts w:cs="Times New Roman"/>
          <w:szCs w:val="24"/>
          <w:lang w:val="en-US"/>
        </w:rPr>
        <w:t>, Pierre Asfar</w:t>
      </w:r>
      <w:r>
        <w:rPr>
          <w:rFonts w:cs="Times New Roman"/>
          <w:szCs w:val="24"/>
          <w:vertAlign w:val="superscript"/>
          <w:lang w:val="en-US"/>
        </w:rPr>
        <w:t>3</w:t>
      </w:r>
      <w:r>
        <w:rPr>
          <w:rFonts w:cs="Times New Roman"/>
          <w:szCs w:val="24"/>
          <w:lang w:val="en-US"/>
        </w:rPr>
        <w:t>, Cédric Darreau</w:t>
      </w:r>
      <w:r>
        <w:rPr>
          <w:rFonts w:cs="Times New Roman"/>
          <w:szCs w:val="24"/>
          <w:vertAlign w:val="superscript"/>
          <w:lang w:val="en-US"/>
        </w:rPr>
        <w:t>4</w:t>
      </w:r>
      <w:r>
        <w:rPr>
          <w:rFonts w:cs="Times New Roman"/>
          <w:szCs w:val="24"/>
          <w:lang w:val="en-US"/>
        </w:rPr>
        <w:t>, Florian Reizine</w:t>
      </w:r>
      <w:r>
        <w:rPr>
          <w:rFonts w:cs="Times New Roman"/>
          <w:szCs w:val="24"/>
          <w:vertAlign w:val="superscript"/>
          <w:lang w:val="en-US"/>
        </w:rPr>
        <w:t>5</w:t>
      </w:r>
      <w:r>
        <w:rPr>
          <w:rFonts w:cs="Times New Roman"/>
          <w:szCs w:val="24"/>
          <w:lang w:val="en-US"/>
        </w:rPr>
        <w:t>, Gwenhaël Colin</w:t>
      </w:r>
      <w:r>
        <w:rPr>
          <w:rFonts w:cs="Times New Roman"/>
          <w:szCs w:val="24"/>
          <w:vertAlign w:val="superscript"/>
          <w:lang w:val="en-US"/>
        </w:rPr>
        <w:t>6</w:t>
      </w:r>
      <w:r>
        <w:rPr>
          <w:rFonts w:cs="Times New Roman"/>
          <w:szCs w:val="24"/>
          <w:lang w:val="en-US"/>
        </w:rPr>
        <w:t>, Johann Auchabie</w:t>
      </w:r>
      <w:r>
        <w:rPr>
          <w:rFonts w:cs="Times New Roman"/>
          <w:szCs w:val="24"/>
          <w:vertAlign w:val="superscript"/>
          <w:lang w:val="en-US"/>
        </w:rPr>
        <w:t>7</w:t>
      </w:r>
      <w:r>
        <w:rPr>
          <w:rFonts w:cs="Times New Roman"/>
          <w:szCs w:val="24"/>
          <w:lang w:val="en-US"/>
        </w:rPr>
        <w:t>, Julien Lorber</w:t>
      </w:r>
      <w:r>
        <w:rPr>
          <w:rFonts w:cs="Times New Roman"/>
          <w:szCs w:val="24"/>
          <w:vertAlign w:val="superscript"/>
          <w:lang w:val="en-US"/>
        </w:rPr>
        <w:t>8</w:t>
      </w:r>
      <w:r>
        <w:rPr>
          <w:rFonts w:cs="Times New Roman"/>
          <w:szCs w:val="24"/>
          <w:lang w:val="en-US"/>
        </w:rPr>
        <w:t>, Béatrice La Combe</w:t>
      </w:r>
      <w:r>
        <w:rPr>
          <w:rFonts w:cs="Times New Roman"/>
          <w:szCs w:val="24"/>
          <w:vertAlign w:val="superscript"/>
          <w:lang w:val="en-US"/>
        </w:rPr>
        <w:t>9</w:t>
      </w:r>
      <w:r>
        <w:rPr>
          <w:rFonts w:cs="Times New Roman"/>
          <w:szCs w:val="24"/>
          <w:lang w:val="en-US"/>
        </w:rPr>
        <w:t>, Pierre Kergoat</w:t>
      </w:r>
      <w:r>
        <w:rPr>
          <w:rFonts w:cs="Times New Roman"/>
          <w:szCs w:val="24"/>
          <w:vertAlign w:val="superscript"/>
          <w:lang w:val="en-US"/>
        </w:rPr>
        <w:t>10</w:t>
      </w:r>
      <w:r>
        <w:rPr>
          <w:rFonts w:cs="Times New Roman"/>
          <w:szCs w:val="24"/>
          <w:lang w:val="en-US"/>
        </w:rPr>
        <w:t>, Baptiste Hourmant</w:t>
      </w:r>
      <w:r>
        <w:rPr>
          <w:rFonts w:cs="Times New Roman"/>
          <w:szCs w:val="24"/>
          <w:vertAlign w:val="superscript"/>
          <w:lang w:val="en-US"/>
        </w:rPr>
        <w:t>11</w:t>
      </w:r>
      <w:r>
        <w:rPr>
          <w:rFonts w:cs="Times New Roman"/>
          <w:szCs w:val="24"/>
          <w:lang w:val="en-US"/>
        </w:rPr>
        <w:t>, Agathe Delbove</w:t>
      </w:r>
      <w:r>
        <w:rPr>
          <w:rFonts w:cs="Times New Roman"/>
          <w:szCs w:val="24"/>
          <w:vertAlign w:val="superscript"/>
          <w:lang w:val="en-US"/>
        </w:rPr>
        <w:t>12</w:t>
      </w:r>
      <w:r>
        <w:rPr>
          <w:rFonts w:cs="Times New Roman"/>
          <w:szCs w:val="24"/>
          <w:lang w:val="en-US"/>
        </w:rPr>
        <w:t>, Aurélien Frérou</w:t>
      </w:r>
      <w:r>
        <w:rPr>
          <w:rFonts w:cs="Times New Roman"/>
          <w:szCs w:val="24"/>
          <w:vertAlign w:val="superscript"/>
          <w:lang w:val="en-US"/>
        </w:rPr>
        <w:t>13</w:t>
      </w:r>
      <w:r>
        <w:rPr>
          <w:rFonts w:cs="Times New Roman"/>
          <w:szCs w:val="24"/>
          <w:lang w:val="en-US"/>
        </w:rPr>
        <w:t>, Jean Morin</w:t>
      </w:r>
      <w:r>
        <w:rPr>
          <w:rFonts w:cs="Times New Roman"/>
          <w:szCs w:val="24"/>
          <w:vertAlign w:val="superscript"/>
          <w:lang w:val="en-US"/>
        </w:rPr>
        <w:t>14</w:t>
      </w:r>
      <w:r>
        <w:rPr>
          <w:rFonts w:cs="Times New Roman"/>
          <w:szCs w:val="24"/>
          <w:lang w:val="en-US"/>
        </w:rPr>
        <w:t>, Pierre Yves Ergreteau</w:t>
      </w:r>
      <w:r>
        <w:rPr>
          <w:rFonts w:cs="Times New Roman"/>
          <w:szCs w:val="24"/>
          <w:vertAlign w:val="superscript"/>
          <w:lang w:val="en-US"/>
        </w:rPr>
        <w:t>15</w:t>
      </w:r>
      <w:r>
        <w:rPr>
          <w:rFonts w:cs="Times New Roman"/>
          <w:szCs w:val="24"/>
          <w:lang w:val="en-US"/>
        </w:rPr>
        <w:t>, Philippe Seguin</w:t>
      </w:r>
      <w:r>
        <w:rPr>
          <w:rFonts w:cs="Times New Roman"/>
          <w:szCs w:val="24"/>
          <w:vertAlign w:val="superscript"/>
          <w:lang w:val="en-US"/>
        </w:rPr>
        <w:t>16</w:t>
      </w:r>
      <w:r>
        <w:rPr>
          <w:rFonts w:cs="Times New Roman"/>
          <w:szCs w:val="24"/>
          <w:lang w:val="en-US"/>
        </w:rPr>
        <w:t>, Maëlle Martin</w:t>
      </w:r>
      <w:r>
        <w:rPr>
          <w:rFonts w:cs="Times New Roman"/>
          <w:szCs w:val="24"/>
          <w:vertAlign w:val="superscript"/>
          <w:lang w:val="en-US"/>
        </w:rPr>
        <w:t>1</w:t>
      </w:r>
      <w:r>
        <w:rPr>
          <w:rFonts w:cs="Times New Roman"/>
          <w:szCs w:val="24"/>
          <w:lang w:val="en-US"/>
        </w:rPr>
        <w:t>, Jean Reignier</w:t>
      </w:r>
      <w:r>
        <w:rPr>
          <w:rFonts w:cs="Times New Roman"/>
          <w:szCs w:val="24"/>
          <w:vertAlign w:val="superscript"/>
          <w:lang w:val="en-US"/>
        </w:rPr>
        <w:t>17</w:t>
      </w:r>
      <w:r>
        <w:rPr>
          <w:rFonts w:cs="Times New Roman"/>
          <w:szCs w:val="24"/>
          <w:lang w:val="en-US"/>
        </w:rPr>
        <w:t>, Jean-Baptiste Lascarrou</w:t>
      </w:r>
      <w:r>
        <w:rPr>
          <w:rFonts w:cs="Times New Roman"/>
          <w:szCs w:val="24"/>
          <w:vertAlign w:val="superscript"/>
          <w:lang w:val="en-US"/>
        </w:rPr>
        <w:t>1</w:t>
      </w:r>
      <w:r>
        <w:rPr>
          <w:rFonts w:cs="Times New Roman"/>
          <w:szCs w:val="24"/>
          <w:lang w:val="en-US"/>
        </w:rPr>
        <w:t>, Emmanuel Canet</w:t>
      </w:r>
      <w:r>
        <w:rPr>
          <w:rFonts w:cs="Times New Roman"/>
          <w:szCs w:val="24"/>
          <w:vertAlign w:val="superscript"/>
          <w:lang w:val="en-US"/>
        </w:rPr>
        <w:t>1</w:t>
      </w:r>
    </w:p>
    <w:p w14:paraId="62A51AD7" w14:textId="77777777" w:rsidR="00B653B9" w:rsidRDefault="00B653B9" w:rsidP="00B653B9">
      <w:pPr>
        <w:rPr>
          <w:color w:val="000000" w:themeColor="text1"/>
          <w:vertAlign w:val="superscript"/>
          <w:lang w:val="en-US"/>
        </w:rPr>
      </w:pPr>
    </w:p>
    <w:p w14:paraId="73039B3F" w14:textId="77777777" w:rsidR="00B653B9" w:rsidRDefault="00B653B9" w:rsidP="00B653B9">
      <w:pPr>
        <w:rPr>
          <w:color w:val="000000" w:themeColor="text1"/>
        </w:rPr>
      </w:pPr>
      <w:r>
        <w:rPr>
          <w:color w:val="000000" w:themeColor="text1"/>
          <w:vertAlign w:val="superscript"/>
        </w:rPr>
        <w:t xml:space="preserve">1 </w:t>
      </w:r>
      <w:r>
        <w:rPr>
          <w:color w:val="000000" w:themeColor="text1"/>
        </w:rPr>
        <w:t xml:space="preserve">Nantes Université, CHU </w:t>
      </w:r>
      <w:proofErr w:type="gramStart"/>
      <w:r>
        <w:rPr>
          <w:color w:val="000000" w:themeColor="text1"/>
        </w:rPr>
        <w:t>Nantes,​</w:t>
      </w:r>
      <w:proofErr w:type="gramEnd"/>
      <w:r>
        <w:rPr>
          <w:color w:val="000000" w:themeColor="text1"/>
        </w:rPr>
        <w:t xml:space="preserve"> Médecine Intensive Réanimation, F-44000 Nantes, France</w:t>
      </w:r>
    </w:p>
    <w:p w14:paraId="6C67A45D" w14:textId="77777777" w:rsidR="00B653B9" w:rsidRDefault="00B653B9" w:rsidP="00B653B9">
      <w:r>
        <w:rPr>
          <w:color w:val="000000" w:themeColor="text1"/>
          <w:vertAlign w:val="superscript"/>
        </w:rPr>
        <w:t xml:space="preserve">2 </w:t>
      </w:r>
      <w:r>
        <w:rPr>
          <w:color w:val="000000" w:themeColor="text1"/>
        </w:rPr>
        <w:t xml:space="preserve">Direction de la recherche, Plateforme de Méthodologie et Biostatistique, CHU de Nantes, </w:t>
      </w:r>
      <w:r>
        <w:t>France</w:t>
      </w:r>
    </w:p>
    <w:p w14:paraId="5F1973F4" w14:textId="77777777" w:rsidR="00B653B9" w:rsidRDefault="00B653B9" w:rsidP="00B653B9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>3</w:t>
      </w:r>
      <w:r>
        <w:rPr>
          <w:rFonts w:cs="Times New Roman"/>
          <w:szCs w:val="24"/>
        </w:rPr>
        <w:t xml:space="preserve"> Service de Médecine Intensive Réanimation, CHU d’Angers, France</w:t>
      </w:r>
    </w:p>
    <w:p w14:paraId="6E822E55" w14:textId="77777777" w:rsidR="00B653B9" w:rsidRDefault="00B653B9" w:rsidP="00B653B9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>4</w:t>
      </w:r>
      <w:r>
        <w:rPr>
          <w:rFonts w:cs="Times New Roman"/>
          <w:szCs w:val="24"/>
        </w:rPr>
        <w:t xml:space="preserve"> Service de réanimation polyvalente, CH du Mans, France</w:t>
      </w:r>
    </w:p>
    <w:p w14:paraId="133852CA" w14:textId="77777777" w:rsidR="00B653B9" w:rsidRDefault="00B653B9" w:rsidP="00B653B9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>5</w:t>
      </w:r>
      <w:r>
        <w:rPr>
          <w:rFonts w:cs="Times New Roman"/>
          <w:szCs w:val="24"/>
        </w:rPr>
        <w:t xml:space="preserve"> Service de Médecine Intensive Réanimation, CHU de Rennes, France</w:t>
      </w:r>
    </w:p>
    <w:p w14:paraId="72CCD60A" w14:textId="77777777" w:rsidR="00B653B9" w:rsidRDefault="00B653B9" w:rsidP="00B653B9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>6</w:t>
      </w:r>
      <w:r>
        <w:rPr>
          <w:rFonts w:cs="Times New Roman"/>
          <w:szCs w:val="24"/>
        </w:rPr>
        <w:t xml:space="preserve"> Service de Médecine Intensive Réanimation, CHD de La Roche sur Yon, France</w:t>
      </w:r>
    </w:p>
    <w:p w14:paraId="373C227D" w14:textId="77777777" w:rsidR="00B653B9" w:rsidRDefault="00B653B9" w:rsidP="00B653B9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 xml:space="preserve">7 </w:t>
      </w:r>
      <w:r>
        <w:rPr>
          <w:rFonts w:cs="Times New Roman"/>
          <w:szCs w:val="24"/>
        </w:rPr>
        <w:t>Service de réanimation polyvalente, CH de Cholet, France</w:t>
      </w:r>
    </w:p>
    <w:p w14:paraId="1903DBC5" w14:textId="77777777" w:rsidR="00B653B9" w:rsidRDefault="00B653B9" w:rsidP="00B653B9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>8</w:t>
      </w:r>
      <w:r>
        <w:rPr>
          <w:rFonts w:cs="Times New Roman"/>
          <w:szCs w:val="24"/>
        </w:rPr>
        <w:t xml:space="preserve"> Service de réanimation polyvalente, CH de Saint Nazaire, France</w:t>
      </w:r>
    </w:p>
    <w:p w14:paraId="4412DD8C" w14:textId="77777777" w:rsidR="00B653B9" w:rsidRDefault="00B653B9" w:rsidP="00B653B9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lastRenderedPageBreak/>
        <w:t>9</w:t>
      </w:r>
      <w:r>
        <w:rPr>
          <w:rFonts w:cs="Times New Roman"/>
          <w:szCs w:val="24"/>
        </w:rPr>
        <w:t xml:space="preserve"> </w:t>
      </w:r>
      <w:r>
        <w:t>Service de Réanimation Polyvalente, Groupe Hospitalier Bretagne Sud, Lorient, France</w:t>
      </w:r>
      <w:r>
        <w:rPr>
          <w:rFonts w:cs="Times New Roman"/>
          <w:szCs w:val="24"/>
        </w:rPr>
        <w:t xml:space="preserve"> </w:t>
      </w:r>
    </w:p>
    <w:p w14:paraId="22CA1A8E" w14:textId="77777777" w:rsidR="00B653B9" w:rsidRDefault="00B653B9" w:rsidP="00B653B9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>10</w:t>
      </w:r>
      <w:r>
        <w:rPr>
          <w:rFonts w:cs="Times New Roman"/>
          <w:szCs w:val="24"/>
        </w:rPr>
        <w:t xml:space="preserve"> Service de réanimation polyvalente, Cornouille General Hospital, Quimper, France </w:t>
      </w:r>
    </w:p>
    <w:p w14:paraId="3E697322" w14:textId="77777777" w:rsidR="00B653B9" w:rsidRDefault="00B653B9" w:rsidP="00B653B9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>11</w:t>
      </w:r>
      <w:r>
        <w:rPr>
          <w:rFonts w:cs="Times New Roman"/>
          <w:szCs w:val="24"/>
        </w:rPr>
        <w:t xml:space="preserve"> Service de Médecine Intensive Réanimation, Brest University Hospital, Brest, France</w:t>
      </w:r>
    </w:p>
    <w:p w14:paraId="6E72A602" w14:textId="77777777" w:rsidR="00B653B9" w:rsidRDefault="00B653B9" w:rsidP="00B653B9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>12</w:t>
      </w:r>
      <w:r>
        <w:rPr>
          <w:rFonts w:cs="Times New Roman"/>
          <w:szCs w:val="24"/>
        </w:rPr>
        <w:t xml:space="preserve"> Service de réanimation polyvalente, Centre Hospitalier Bretagne Atlantique, Vannes, France</w:t>
      </w:r>
      <w:r>
        <w:rPr>
          <w:rFonts w:cs="Times New Roman"/>
          <w:szCs w:val="24"/>
          <w:vertAlign w:val="superscript"/>
        </w:rPr>
        <w:t xml:space="preserve"> 13</w:t>
      </w:r>
      <w:r>
        <w:rPr>
          <w:rFonts w:cs="Times New Roman"/>
          <w:szCs w:val="24"/>
        </w:rPr>
        <w:t xml:space="preserve"> Service de réanimation polyvalente, CH de Saint Malo, France</w:t>
      </w:r>
    </w:p>
    <w:p w14:paraId="3F577F95" w14:textId="77777777" w:rsidR="00B653B9" w:rsidRDefault="00B653B9" w:rsidP="00B653B9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>14</w:t>
      </w:r>
      <w:r>
        <w:rPr>
          <w:rFonts w:cs="Times New Roman"/>
          <w:szCs w:val="24"/>
        </w:rPr>
        <w:t xml:space="preserve"> Unité de soins intensifs de Pneumologie, CHU de Nantes, France</w:t>
      </w:r>
    </w:p>
    <w:p w14:paraId="1AC63D7D" w14:textId="77777777" w:rsidR="00B653B9" w:rsidRDefault="00B653B9" w:rsidP="00B653B9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>15</w:t>
      </w:r>
      <w:r>
        <w:rPr>
          <w:rFonts w:cs="Times New Roman"/>
          <w:szCs w:val="24"/>
        </w:rPr>
        <w:t xml:space="preserve"> Service de réanimation polyvalente, CH de Morlaix, France</w:t>
      </w:r>
    </w:p>
    <w:p w14:paraId="4231AD64" w14:textId="77777777" w:rsidR="00B653B9" w:rsidRDefault="00B653B9" w:rsidP="00B653B9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>16</w:t>
      </w:r>
      <w:r>
        <w:rPr>
          <w:rFonts w:cs="Times New Roman"/>
          <w:szCs w:val="24"/>
        </w:rPr>
        <w:t xml:space="preserve"> Service de réanimation chirurgicale, CHU de Rennes, France</w:t>
      </w:r>
    </w:p>
    <w:p w14:paraId="06D5AC06" w14:textId="77777777" w:rsidR="00B653B9" w:rsidRDefault="00B653B9" w:rsidP="00B653B9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 xml:space="preserve">17 </w:t>
      </w:r>
      <w:r>
        <w:t xml:space="preserve">Nantes Université, CHU </w:t>
      </w:r>
      <w:proofErr w:type="gramStart"/>
      <w:r>
        <w:t>Nantes,​</w:t>
      </w:r>
      <w:proofErr w:type="gramEnd"/>
      <w:r>
        <w:t xml:space="preserve"> Médecine Intensive Réanimation, Movement - Interactions - Performance, MIP, UR 4334, F-44000 Nantes, France</w:t>
      </w:r>
    </w:p>
    <w:p w14:paraId="639DA12A" w14:textId="77777777" w:rsidR="0078447B" w:rsidRPr="00B63F86" w:rsidRDefault="0078447B" w:rsidP="0078447B">
      <w:pPr>
        <w:spacing w:after="0"/>
        <w:rPr>
          <w:rFonts w:cs="Times New Roman"/>
          <w:b/>
          <w:szCs w:val="24"/>
        </w:rPr>
      </w:pPr>
      <w:bookmarkStart w:id="2" w:name="_GoBack"/>
      <w:bookmarkEnd w:id="2"/>
    </w:p>
    <w:p w14:paraId="10E181A7" w14:textId="77777777" w:rsidR="0078447B" w:rsidRPr="00B63F86" w:rsidRDefault="0078447B" w:rsidP="0078447B">
      <w:pPr>
        <w:spacing w:after="0"/>
        <w:rPr>
          <w:rFonts w:cs="Times New Roman"/>
          <w:i/>
          <w:szCs w:val="24"/>
          <w:lang w:val="en-US"/>
        </w:rPr>
      </w:pPr>
      <w:r w:rsidRPr="00B63F86">
        <w:rPr>
          <w:rFonts w:cs="Times New Roman"/>
          <w:b/>
          <w:szCs w:val="24"/>
          <w:lang w:val="en-US"/>
        </w:rPr>
        <w:t>Running title</w:t>
      </w:r>
      <w:r w:rsidRPr="00B63F86">
        <w:rPr>
          <w:rFonts w:cs="Times New Roman"/>
          <w:szCs w:val="24"/>
          <w:lang w:val="en-US"/>
        </w:rPr>
        <w:t>:</w:t>
      </w:r>
      <w:r w:rsidRPr="00B63F86">
        <w:rPr>
          <w:rFonts w:cs="Times New Roman"/>
          <w:iCs/>
          <w:szCs w:val="24"/>
          <w:lang w:val="en-US"/>
        </w:rPr>
        <w:t xml:space="preserve"> COVID-19 and Aspergillosis: Incidence and Outcomes</w:t>
      </w:r>
    </w:p>
    <w:p w14:paraId="36379F89" w14:textId="77777777" w:rsidR="0078447B" w:rsidRPr="00B63F86" w:rsidRDefault="0078447B" w:rsidP="0078447B">
      <w:pPr>
        <w:pStyle w:val="NormalWeb"/>
        <w:spacing w:before="0" w:beforeAutospacing="0" w:after="0" w:afterAutospacing="0" w:line="480" w:lineRule="auto"/>
        <w:rPr>
          <w:rFonts w:eastAsia="Times"/>
          <w:i/>
          <w:lang w:val="en-US"/>
        </w:rPr>
      </w:pPr>
    </w:p>
    <w:p w14:paraId="0EF029A2" w14:textId="0AF9B17D" w:rsidR="0078447B" w:rsidRPr="00B63F86" w:rsidRDefault="0078447B" w:rsidP="0078447B">
      <w:pPr>
        <w:spacing w:after="0"/>
        <w:rPr>
          <w:rFonts w:cs="Times New Roman"/>
          <w:szCs w:val="24"/>
          <w:lang w:val="en-US"/>
        </w:rPr>
      </w:pPr>
    </w:p>
    <w:p w14:paraId="1B978192" w14:textId="77777777" w:rsidR="000C6C11" w:rsidRPr="00B653B9" w:rsidRDefault="000C6C11" w:rsidP="000C6C11">
      <w:pPr>
        <w:rPr>
          <w:lang w:val="en-US"/>
        </w:rPr>
      </w:pPr>
      <w:bookmarkStart w:id="3" w:name="_Hlk138841625"/>
      <w:bookmarkEnd w:id="1"/>
      <w:r w:rsidRPr="00610FBE">
        <w:rPr>
          <w:lang w:val="en-US"/>
        </w:rPr>
        <w:t xml:space="preserve">Corresponding author: Emmanuel CANET, Medical Intensive Care Unit, CHU de Nantes, 30 Bd. </w:t>
      </w:r>
      <w:r w:rsidRPr="00B653B9">
        <w:rPr>
          <w:lang w:val="en-US"/>
        </w:rPr>
        <w:t>Jean Monnet, 44000 Nantes, FRANCE</w:t>
      </w:r>
    </w:p>
    <w:p w14:paraId="1E528B4B" w14:textId="77777777" w:rsidR="000C6C11" w:rsidRPr="00B653B9" w:rsidRDefault="000C6C11" w:rsidP="000C6C11">
      <w:pPr>
        <w:rPr>
          <w:lang w:val="en-US"/>
        </w:rPr>
      </w:pPr>
      <w:r w:rsidRPr="00B653B9">
        <w:rPr>
          <w:lang w:val="en-US"/>
        </w:rPr>
        <w:t xml:space="preserve">E-mail: </w:t>
      </w:r>
      <w:hyperlink r:id="rId7" w:history="1">
        <w:r w:rsidRPr="00B653B9">
          <w:rPr>
            <w:rStyle w:val="Lienhypertexte"/>
            <w:rFonts w:eastAsia="Arial" w:cs="Times New Roman"/>
            <w:szCs w:val="24"/>
            <w:lang w:val="en-US"/>
          </w:rPr>
          <w:t>emmanuel.canet@chu-nantes.fr</w:t>
        </w:r>
      </w:hyperlink>
    </w:p>
    <w:p w14:paraId="5FB67A23" w14:textId="77777777" w:rsidR="000C6C11" w:rsidRPr="00B653B9" w:rsidRDefault="000C6C11" w:rsidP="000C6C11">
      <w:pPr>
        <w:rPr>
          <w:lang w:val="en-US"/>
        </w:rPr>
      </w:pPr>
      <w:r w:rsidRPr="00B653B9">
        <w:rPr>
          <w:color w:val="000000" w:themeColor="text1"/>
          <w:lang w:val="en-US"/>
        </w:rPr>
        <w:t xml:space="preserve">Alternative corresponding author: </w:t>
      </w:r>
      <w:r w:rsidRPr="00B653B9">
        <w:rPr>
          <w:bCs/>
          <w:color w:val="000000" w:themeColor="text1"/>
          <w:lang w:val="en-US"/>
        </w:rPr>
        <w:t>Luc DESMEDT,</w:t>
      </w:r>
      <w:r w:rsidRPr="00B653B9">
        <w:rPr>
          <w:color w:val="000000" w:themeColor="text1"/>
          <w:lang w:val="en-US"/>
        </w:rPr>
        <w:t xml:space="preserve"> </w:t>
      </w:r>
      <w:r w:rsidRPr="00B653B9">
        <w:rPr>
          <w:lang w:val="en-US"/>
        </w:rPr>
        <w:t>Medical Intensive Care Unit, CHU de Nantes, 30 Bd. Jean Monnet, 44000 Nantes, FRANCE</w:t>
      </w:r>
    </w:p>
    <w:p w14:paraId="76786BE6" w14:textId="77777777" w:rsidR="000C6C11" w:rsidRPr="00B653B9" w:rsidRDefault="000C6C11" w:rsidP="000C6C11">
      <w:pPr>
        <w:rPr>
          <w:lang w:val="en-US"/>
        </w:rPr>
      </w:pPr>
      <w:r w:rsidRPr="00B653B9">
        <w:rPr>
          <w:lang w:val="en-US"/>
        </w:rPr>
        <w:t xml:space="preserve">E-mail: </w:t>
      </w:r>
      <w:hyperlink r:id="rId8" w:history="1">
        <w:r w:rsidRPr="00B653B9">
          <w:rPr>
            <w:rStyle w:val="Lienhypertexte"/>
            <w:rFonts w:eastAsia="Arial"/>
            <w:lang w:val="en-US"/>
          </w:rPr>
          <w:t>luc.desmedt@chu-nantes.fr</w:t>
        </w:r>
      </w:hyperlink>
    </w:p>
    <w:bookmarkEnd w:id="3"/>
    <w:p w14:paraId="35FA46B5" w14:textId="4E864A69" w:rsidR="00896428" w:rsidRPr="00B653B9" w:rsidRDefault="00896428" w:rsidP="0078447B">
      <w:pPr>
        <w:spacing w:after="0"/>
        <w:rPr>
          <w:rFonts w:eastAsia="Arial" w:cs="Times New Roman"/>
          <w:szCs w:val="24"/>
          <w:lang w:val="en-US"/>
        </w:rPr>
      </w:pPr>
    </w:p>
    <w:p w14:paraId="5D776C3D" w14:textId="77777777" w:rsidR="0091579C" w:rsidRPr="00B653B9" w:rsidRDefault="0091579C" w:rsidP="0078447B">
      <w:pPr>
        <w:spacing w:after="0"/>
        <w:rPr>
          <w:rFonts w:eastAsia="Arial" w:cs="Times New Roman"/>
          <w:szCs w:val="24"/>
          <w:lang w:val="en-US"/>
        </w:rPr>
      </w:pPr>
    </w:p>
    <w:p w14:paraId="49803BDF" w14:textId="77777777" w:rsidR="0091579C" w:rsidRPr="00B653B9" w:rsidRDefault="0091579C" w:rsidP="0078447B">
      <w:pPr>
        <w:spacing w:after="0"/>
        <w:rPr>
          <w:rFonts w:eastAsia="Arial" w:cs="Times New Roman"/>
          <w:szCs w:val="24"/>
          <w:lang w:val="en-US"/>
        </w:rPr>
      </w:pPr>
    </w:p>
    <w:p w14:paraId="5785C070" w14:textId="77777777" w:rsidR="0091579C" w:rsidRPr="00B653B9" w:rsidRDefault="0091579C" w:rsidP="0078447B">
      <w:pPr>
        <w:spacing w:after="0"/>
        <w:rPr>
          <w:rFonts w:eastAsia="Arial" w:cs="Times New Roman"/>
          <w:szCs w:val="24"/>
          <w:lang w:val="en-US"/>
        </w:rPr>
      </w:pPr>
    </w:p>
    <w:p w14:paraId="41346E24" w14:textId="77777777" w:rsidR="0091579C" w:rsidRPr="00B653B9" w:rsidRDefault="0091579C" w:rsidP="0078447B">
      <w:pPr>
        <w:spacing w:after="0"/>
        <w:rPr>
          <w:rFonts w:eastAsia="Arial" w:cs="Times New Roman"/>
          <w:szCs w:val="24"/>
          <w:lang w:val="en-US"/>
        </w:rPr>
      </w:pPr>
    </w:p>
    <w:bookmarkEnd w:id="0"/>
    <w:p w14:paraId="6F6679A1" w14:textId="77777777" w:rsidR="000C6C11" w:rsidRPr="0078447B" w:rsidRDefault="000C6C11" w:rsidP="000C6C11">
      <w:pPr>
        <w:spacing w:after="0"/>
        <w:rPr>
          <w:rFonts w:eastAsiaTheme="minorEastAsia" w:cs="Times New Roman"/>
          <w:szCs w:val="24"/>
          <w:lang w:val="en-US"/>
        </w:rPr>
      </w:pPr>
      <w:r>
        <w:fldChar w:fldCharType="begin"/>
      </w:r>
      <w:r w:rsidRPr="00600ED9">
        <w:rPr>
          <w:lang w:val="en-US"/>
        </w:rPr>
        <w:instrText>HYPERLINK \l "_Toc136441135"</w:instrText>
      </w:r>
      <w:r>
        <w:fldChar w:fldCharType="separate"/>
      </w:r>
      <w:r w:rsidRPr="00600ED9">
        <w:rPr>
          <w:rStyle w:val="Titre2Car"/>
          <w:rFonts w:cs="Times New Roman"/>
          <w:szCs w:val="24"/>
          <w:lang w:val="en-US"/>
        </w:rPr>
        <w:t>Table s2.</w:t>
      </w:r>
      <w:r w:rsidRPr="0078447B">
        <w:rPr>
          <w:rFonts w:cs="Times New Roman"/>
          <w:szCs w:val="24"/>
          <w:lang w:val="en-US"/>
        </w:rPr>
        <w:t xml:space="preserve"> </w:t>
      </w:r>
      <w:r w:rsidRPr="00610FBE">
        <w:rPr>
          <w:rFonts w:cs="Times New Roman"/>
          <w:szCs w:val="24"/>
          <w:lang w:val="en-US"/>
        </w:rPr>
        <w:t xml:space="preserve">Baseline </w:t>
      </w:r>
      <w:r>
        <w:rPr>
          <w:rFonts w:cs="Times New Roman"/>
          <w:szCs w:val="24"/>
          <w:lang w:val="en-US"/>
        </w:rPr>
        <w:t>features</w:t>
      </w:r>
      <w:r w:rsidRPr="00610FBE">
        <w:rPr>
          <w:rFonts w:cs="Times New Roman"/>
          <w:szCs w:val="24"/>
          <w:lang w:val="en-US"/>
        </w:rPr>
        <w:t xml:space="preserve"> at ICU admission </w:t>
      </w:r>
      <w:r>
        <w:rPr>
          <w:rFonts w:cs="Times New Roman"/>
          <w:szCs w:val="24"/>
          <w:lang w:val="en-US"/>
        </w:rPr>
        <w:t>of patients who met</w:t>
      </w:r>
      <w:r w:rsidRPr="00610FBE">
        <w:rPr>
          <w:rFonts w:cs="Times New Roman"/>
          <w:szCs w:val="24"/>
          <w:shd w:val="clear" w:color="auto" w:fill="FFFFFF"/>
          <w:lang w:val="en-US"/>
        </w:rPr>
        <w:t xml:space="preserve"> 2020 ECMM/ISHAM consensus criteria</w:t>
      </w:r>
      <w:r>
        <w:rPr>
          <w:rFonts w:cs="Times New Roman"/>
          <w:szCs w:val="24"/>
          <w:shd w:val="clear" w:color="auto" w:fill="FFFFFF"/>
          <w:lang w:val="en-US"/>
        </w:rPr>
        <w:t xml:space="preserve"> for possible CAPA compared to patients who met no criteria for CAPA</w:t>
      </w:r>
      <w:r>
        <w:rPr>
          <w:rFonts w:eastAsiaTheme="minorEastAsia" w:cs="Times New Roman"/>
          <w:bCs/>
          <w:szCs w:val="24"/>
          <w:lang w:val="en-US"/>
        </w:rPr>
        <w:t>…...</w:t>
      </w:r>
      <w:r w:rsidRPr="0078447B">
        <w:rPr>
          <w:rFonts w:cs="Times New Roman"/>
          <w:noProof/>
          <w:webHidden/>
          <w:szCs w:val="24"/>
        </w:rPr>
        <w:fldChar w:fldCharType="begin"/>
      </w:r>
      <w:r w:rsidRPr="00600ED9">
        <w:rPr>
          <w:rFonts w:cs="Times New Roman"/>
          <w:noProof/>
          <w:webHidden/>
          <w:szCs w:val="24"/>
          <w:lang w:val="en-US"/>
        </w:rPr>
        <w:instrText xml:space="preserve"> PAGEREF _Toc136441135 \h </w:instrText>
      </w:r>
      <w:r w:rsidRPr="0078447B">
        <w:rPr>
          <w:rFonts w:cs="Times New Roman"/>
          <w:noProof/>
          <w:webHidden/>
          <w:szCs w:val="24"/>
        </w:rPr>
      </w:r>
      <w:r w:rsidRPr="0078447B">
        <w:rPr>
          <w:rFonts w:cs="Times New Roman"/>
          <w:noProof/>
          <w:webHidden/>
          <w:szCs w:val="24"/>
        </w:rPr>
        <w:fldChar w:fldCharType="separate"/>
      </w:r>
      <w:r w:rsidRPr="00600ED9">
        <w:rPr>
          <w:rFonts w:cs="Times New Roman"/>
          <w:noProof/>
          <w:webHidden/>
          <w:szCs w:val="24"/>
          <w:lang w:val="en-US"/>
        </w:rPr>
        <w:t>4</w:t>
      </w:r>
      <w:r w:rsidRPr="0078447B">
        <w:rPr>
          <w:rFonts w:cs="Times New Roman"/>
          <w:noProof/>
          <w:webHidden/>
          <w:szCs w:val="24"/>
        </w:rPr>
        <w:fldChar w:fldCharType="end"/>
      </w:r>
      <w:r>
        <w:rPr>
          <w:rFonts w:cs="Times New Roman"/>
          <w:noProof/>
          <w:szCs w:val="24"/>
        </w:rPr>
        <w:fldChar w:fldCharType="end"/>
      </w:r>
    </w:p>
    <w:p w14:paraId="495513D1" w14:textId="27ECEB30" w:rsidR="000C6C11" w:rsidRPr="00EB2208" w:rsidRDefault="00B653B9" w:rsidP="000C6C11">
      <w:pPr>
        <w:pStyle w:val="TM2"/>
        <w:tabs>
          <w:tab w:val="right" w:leader="dot" w:pos="9396"/>
        </w:tabs>
        <w:spacing w:after="0"/>
        <w:ind w:left="0"/>
        <w:rPr>
          <w:rFonts w:eastAsiaTheme="minorEastAsia" w:cs="Times New Roman"/>
          <w:noProof/>
          <w:szCs w:val="24"/>
          <w:lang w:val="en-US" w:eastAsia="fr-FR"/>
        </w:rPr>
      </w:pPr>
      <w:hyperlink w:anchor="_Toc136441136" w:history="1">
        <w:r w:rsidR="000C6C11" w:rsidRPr="0078447B">
          <w:rPr>
            <w:rStyle w:val="Titre2Car"/>
            <w:rFonts w:cs="Times New Roman"/>
            <w:szCs w:val="24"/>
            <w:lang w:val="en-US"/>
          </w:rPr>
          <w:t xml:space="preserve">Table </w:t>
        </w:r>
        <w:r w:rsidR="000C6C11">
          <w:rPr>
            <w:rStyle w:val="Titre2Car"/>
            <w:rFonts w:cs="Times New Roman"/>
            <w:szCs w:val="24"/>
            <w:lang w:val="en-US"/>
          </w:rPr>
          <w:t>s3</w:t>
        </w:r>
        <w:r w:rsidR="000C6C11" w:rsidRPr="0078447B">
          <w:rPr>
            <w:rStyle w:val="Titre2Car"/>
            <w:rFonts w:cs="Times New Roman"/>
            <w:szCs w:val="24"/>
            <w:lang w:val="en-US"/>
          </w:rPr>
          <w:t>.</w:t>
        </w:r>
        <w:r w:rsidR="000C6C11" w:rsidRPr="0078447B">
          <w:rPr>
            <w:rFonts w:cs="Times New Roman"/>
            <w:szCs w:val="24"/>
            <w:lang w:val="en-US"/>
          </w:rPr>
          <w:t xml:space="preserve"> </w:t>
        </w:r>
        <w:r w:rsidR="000C6C11">
          <w:rPr>
            <w:rFonts w:cs="Times New Roman"/>
            <w:szCs w:val="24"/>
            <w:lang w:val="en-US"/>
          </w:rPr>
          <w:t>P</w:t>
        </w:r>
        <w:r w:rsidR="000C6C11" w:rsidRPr="00610FBE">
          <w:rPr>
            <w:rFonts w:cs="Times New Roman"/>
            <w:szCs w:val="24"/>
            <w:lang w:val="en-US"/>
          </w:rPr>
          <w:t xml:space="preserve">ossible CAPA </w:t>
        </w:r>
        <w:r w:rsidR="000C6C11">
          <w:rPr>
            <w:rFonts w:cs="Times New Roman"/>
            <w:szCs w:val="24"/>
            <w:lang w:val="en-US"/>
          </w:rPr>
          <w:t>defined by</w:t>
        </w:r>
        <w:r w:rsidR="000C6C11" w:rsidRPr="00610FBE">
          <w:rPr>
            <w:rFonts w:cs="Times New Roman"/>
            <w:szCs w:val="24"/>
            <w:lang w:val="en-US"/>
          </w:rPr>
          <w:t xml:space="preserve"> </w:t>
        </w:r>
        <w:r w:rsidR="000C6C11" w:rsidRPr="00610FBE">
          <w:rPr>
            <w:rFonts w:cs="Times New Roman"/>
            <w:szCs w:val="24"/>
            <w:shd w:val="clear" w:color="auto" w:fill="FFFFFF"/>
            <w:lang w:val="en-US"/>
          </w:rPr>
          <w:t>2020 ECMM/ISHAM consensus criteria</w:t>
        </w:r>
        <w:r w:rsidR="000C6C11">
          <w:rPr>
            <w:rFonts w:cs="Times New Roman"/>
            <w:szCs w:val="24"/>
            <w:shd w:val="clear" w:color="auto" w:fill="FFFFFF"/>
            <w:lang w:val="en-US"/>
          </w:rPr>
          <w:t xml:space="preserve">: association with </w:t>
        </w:r>
        <w:r w:rsidR="00EB2208">
          <w:rPr>
            <w:rFonts w:cs="Times New Roman"/>
            <w:szCs w:val="24"/>
            <w:shd w:val="clear" w:color="auto" w:fill="FFFFFF"/>
            <w:lang w:val="en-US"/>
          </w:rPr>
          <w:t>outcomes</w:t>
        </w:r>
        <w:r w:rsidR="000C6C11" w:rsidRPr="0078447B">
          <w:rPr>
            <w:rFonts w:cs="Times New Roman"/>
            <w:szCs w:val="24"/>
            <w:shd w:val="clear" w:color="auto" w:fill="FFFFFF"/>
            <w:lang w:val="en-US"/>
          </w:rPr>
          <w:t>.</w:t>
        </w:r>
        <w:r w:rsidR="000C6C11" w:rsidRPr="00600ED9">
          <w:rPr>
            <w:rFonts w:cs="Times New Roman"/>
            <w:noProof/>
            <w:webHidden/>
            <w:szCs w:val="24"/>
            <w:lang w:val="en-US"/>
          </w:rPr>
          <w:tab/>
        </w:r>
        <w:r w:rsidR="000C6C11" w:rsidRPr="00EB2208">
          <w:rPr>
            <w:rFonts w:cs="Times New Roman"/>
            <w:noProof/>
            <w:webHidden/>
            <w:szCs w:val="24"/>
            <w:lang w:val="en-US"/>
          </w:rPr>
          <w:t>6</w:t>
        </w:r>
      </w:hyperlink>
    </w:p>
    <w:p w14:paraId="076E1131" w14:textId="46910C41" w:rsidR="00752AE6" w:rsidRPr="00EB2208" w:rsidRDefault="00752AE6" w:rsidP="0078447B">
      <w:pPr>
        <w:spacing w:after="0"/>
        <w:rPr>
          <w:lang w:val="en-US"/>
        </w:rPr>
      </w:pPr>
    </w:p>
    <w:p w14:paraId="249634AF" w14:textId="77777777" w:rsidR="00752AE6" w:rsidRPr="00EB2208" w:rsidRDefault="00752AE6" w:rsidP="0089395C">
      <w:pPr>
        <w:rPr>
          <w:rFonts w:eastAsiaTheme="majorEastAsia" w:cs="Times New Roman"/>
          <w:b/>
          <w:bCs/>
          <w:color w:val="000000" w:themeColor="text1"/>
          <w:szCs w:val="20"/>
          <w:lang w:val="en-US"/>
        </w:rPr>
      </w:pPr>
    </w:p>
    <w:p w14:paraId="316FD3AC" w14:textId="77777777" w:rsidR="00752AE6" w:rsidRPr="00EB2208" w:rsidRDefault="00752AE6" w:rsidP="0089395C">
      <w:pPr>
        <w:rPr>
          <w:rFonts w:eastAsiaTheme="majorEastAsia" w:cs="Times New Roman"/>
          <w:b/>
          <w:bCs/>
          <w:color w:val="000000" w:themeColor="text1"/>
          <w:szCs w:val="20"/>
          <w:lang w:val="en-US"/>
        </w:rPr>
      </w:pPr>
    </w:p>
    <w:p w14:paraId="2A184CDF" w14:textId="77777777" w:rsidR="00752AE6" w:rsidRPr="00EB2208" w:rsidRDefault="00752AE6" w:rsidP="0089395C">
      <w:pPr>
        <w:rPr>
          <w:rFonts w:eastAsiaTheme="majorEastAsia" w:cs="Times New Roman"/>
          <w:b/>
          <w:bCs/>
          <w:color w:val="000000" w:themeColor="text1"/>
          <w:szCs w:val="20"/>
          <w:lang w:val="en-US"/>
        </w:rPr>
      </w:pPr>
    </w:p>
    <w:p w14:paraId="0149C342" w14:textId="77777777" w:rsidR="00752AE6" w:rsidRPr="00EB2208" w:rsidRDefault="00752AE6" w:rsidP="0089395C">
      <w:pPr>
        <w:rPr>
          <w:rFonts w:eastAsiaTheme="majorEastAsia" w:cs="Times New Roman"/>
          <w:b/>
          <w:bCs/>
          <w:color w:val="000000" w:themeColor="text1"/>
          <w:szCs w:val="20"/>
          <w:lang w:val="en-US"/>
        </w:rPr>
      </w:pPr>
    </w:p>
    <w:p w14:paraId="05D46FF4" w14:textId="77777777" w:rsidR="00752AE6" w:rsidRPr="00EB2208" w:rsidRDefault="00752AE6" w:rsidP="0089395C">
      <w:pPr>
        <w:rPr>
          <w:rFonts w:eastAsiaTheme="majorEastAsia" w:cs="Times New Roman"/>
          <w:b/>
          <w:bCs/>
          <w:color w:val="000000" w:themeColor="text1"/>
          <w:szCs w:val="20"/>
          <w:lang w:val="en-US"/>
        </w:rPr>
      </w:pPr>
    </w:p>
    <w:p w14:paraId="41D7A73A" w14:textId="77777777" w:rsidR="00752AE6" w:rsidRPr="00EB2208" w:rsidRDefault="00752AE6" w:rsidP="0089395C">
      <w:pPr>
        <w:rPr>
          <w:rFonts w:eastAsiaTheme="majorEastAsia" w:cs="Times New Roman"/>
          <w:b/>
          <w:bCs/>
          <w:color w:val="000000" w:themeColor="text1"/>
          <w:szCs w:val="20"/>
          <w:lang w:val="en-US"/>
        </w:rPr>
      </w:pPr>
    </w:p>
    <w:p w14:paraId="09373B44" w14:textId="77777777" w:rsidR="00752AE6" w:rsidRPr="00EB2208" w:rsidRDefault="00752AE6" w:rsidP="0089395C">
      <w:pPr>
        <w:rPr>
          <w:rFonts w:eastAsiaTheme="majorEastAsia" w:cs="Times New Roman"/>
          <w:b/>
          <w:bCs/>
          <w:color w:val="000000" w:themeColor="text1"/>
          <w:szCs w:val="20"/>
          <w:lang w:val="en-US"/>
        </w:rPr>
      </w:pPr>
    </w:p>
    <w:p w14:paraId="26E9561A" w14:textId="77777777" w:rsidR="00752AE6" w:rsidRPr="00EB2208" w:rsidRDefault="00752AE6" w:rsidP="0089395C">
      <w:pPr>
        <w:rPr>
          <w:rFonts w:eastAsiaTheme="majorEastAsia" w:cs="Times New Roman"/>
          <w:b/>
          <w:bCs/>
          <w:color w:val="000000" w:themeColor="text1"/>
          <w:szCs w:val="20"/>
          <w:lang w:val="en-US"/>
        </w:rPr>
      </w:pPr>
    </w:p>
    <w:p w14:paraId="6098F856" w14:textId="77777777" w:rsidR="0091579C" w:rsidRPr="00EB2208" w:rsidRDefault="0091579C" w:rsidP="0089395C">
      <w:pPr>
        <w:rPr>
          <w:rFonts w:eastAsiaTheme="majorEastAsia" w:cs="Times New Roman"/>
          <w:b/>
          <w:bCs/>
          <w:color w:val="000000" w:themeColor="text1"/>
          <w:szCs w:val="20"/>
          <w:lang w:val="en-US"/>
        </w:rPr>
      </w:pPr>
    </w:p>
    <w:p w14:paraId="677BF3BA" w14:textId="77777777" w:rsidR="0091579C" w:rsidRPr="00EB2208" w:rsidRDefault="0091579C" w:rsidP="0089395C">
      <w:pPr>
        <w:rPr>
          <w:rFonts w:eastAsiaTheme="majorEastAsia" w:cs="Times New Roman"/>
          <w:b/>
          <w:bCs/>
          <w:color w:val="000000" w:themeColor="text1"/>
          <w:szCs w:val="20"/>
          <w:lang w:val="en-US"/>
        </w:rPr>
      </w:pPr>
    </w:p>
    <w:p w14:paraId="0C91EE9A" w14:textId="7770B65A" w:rsidR="007A3963" w:rsidRDefault="0078447B" w:rsidP="007A3963">
      <w:pPr>
        <w:spacing w:after="0"/>
        <w:rPr>
          <w:rFonts w:cs="Times New Roman"/>
          <w:szCs w:val="16"/>
          <w:lang w:val="en-US"/>
        </w:rPr>
      </w:pPr>
      <w:r>
        <w:rPr>
          <w:rStyle w:val="Titre2Car"/>
          <w:lang w:val="en-US"/>
        </w:rPr>
        <w:br w:type="column"/>
      </w:r>
      <w:r w:rsidR="00896428" w:rsidRPr="0091579C">
        <w:rPr>
          <w:rStyle w:val="Titre2Car"/>
          <w:lang w:val="en-US"/>
        </w:rPr>
        <w:lastRenderedPageBreak/>
        <w:t xml:space="preserve">Table </w:t>
      </w:r>
      <w:r w:rsidR="004C30AA">
        <w:rPr>
          <w:rStyle w:val="Titre2Car"/>
          <w:lang w:val="en-US"/>
        </w:rPr>
        <w:t>s</w:t>
      </w:r>
      <w:r w:rsidR="000C6C11">
        <w:rPr>
          <w:rStyle w:val="Titre2Car"/>
          <w:lang w:val="en-US"/>
        </w:rPr>
        <w:t>2</w:t>
      </w:r>
      <w:r w:rsidR="00896428" w:rsidRPr="0091579C">
        <w:rPr>
          <w:rStyle w:val="Titre2Car"/>
          <w:lang w:val="en-US"/>
        </w:rPr>
        <w:t>.</w:t>
      </w:r>
      <w:r w:rsidR="00896428" w:rsidRPr="00CD5F1C">
        <w:rPr>
          <w:rFonts w:cs="Times New Roman"/>
          <w:szCs w:val="16"/>
          <w:lang w:val="en-US"/>
        </w:rPr>
        <w:t xml:space="preserve"> </w:t>
      </w:r>
      <w:r w:rsidRPr="0078447B">
        <w:rPr>
          <w:rFonts w:cs="Times New Roman"/>
          <w:szCs w:val="16"/>
          <w:lang w:val="en-US"/>
        </w:rPr>
        <w:t>Baseline features at ICU admission of patients who met 2020 ECMM/ISHAM consensus criteria for possible CAPA compared to patients who met no criteria for CAP</w:t>
      </w:r>
      <w:r>
        <w:rPr>
          <w:rFonts w:cs="Times New Roman"/>
          <w:szCs w:val="16"/>
          <w:lang w:val="en-US"/>
        </w:rPr>
        <w:t>A</w:t>
      </w:r>
    </w:p>
    <w:p w14:paraId="1564C29D" w14:textId="77777777" w:rsidR="0060159B" w:rsidRPr="00CD5F1C" w:rsidRDefault="0060159B" w:rsidP="007A3963">
      <w:pPr>
        <w:spacing w:after="0"/>
        <w:rPr>
          <w:rFonts w:cs="Times New Roman"/>
          <w:szCs w:val="16"/>
          <w:shd w:val="clear" w:color="auto" w:fill="FFFFFF"/>
          <w:lang w:val="en-US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309"/>
        <w:gridCol w:w="3074"/>
        <w:gridCol w:w="2835"/>
        <w:gridCol w:w="1018"/>
      </w:tblGrid>
      <w:tr w:rsidR="0060159B" w14:paraId="35F64E3B" w14:textId="77777777" w:rsidTr="0060159B">
        <w:tc>
          <w:tcPr>
            <w:tcW w:w="1250" w:type="pct"/>
          </w:tcPr>
          <w:p w14:paraId="0F1AF0BF" w14:textId="77777777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</w:p>
        </w:tc>
        <w:tc>
          <w:tcPr>
            <w:tcW w:w="1664" w:type="pct"/>
            <w:vAlign w:val="center"/>
          </w:tcPr>
          <w:p w14:paraId="6641786A" w14:textId="77777777" w:rsidR="0060159B" w:rsidRPr="00F1200B" w:rsidRDefault="0060159B" w:rsidP="00E06BAC">
            <w:pPr>
              <w:spacing w:line="240" w:lineRule="auto"/>
              <w:jc w:val="center"/>
              <w:rPr>
                <w:b/>
                <w:bCs/>
                <w:lang w:val="en-US"/>
              </w:rPr>
            </w:pPr>
            <w:r w:rsidRPr="00F1200B">
              <w:rPr>
                <w:b/>
                <w:bCs/>
                <w:lang w:val="en-US"/>
              </w:rPr>
              <w:t>Possible CAPA</w:t>
            </w:r>
          </w:p>
          <w:p w14:paraId="179275AE" w14:textId="78B569C6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 w:rsidRPr="00F1200B">
              <w:rPr>
                <w:b/>
                <w:bCs/>
                <w:lang w:val="en-US"/>
              </w:rPr>
              <w:t>(n=17)</w:t>
            </w:r>
          </w:p>
        </w:tc>
        <w:tc>
          <w:tcPr>
            <w:tcW w:w="1535" w:type="pct"/>
            <w:vAlign w:val="center"/>
          </w:tcPr>
          <w:p w14:paraId="62A7C704" w14:textId="77777777" w:rsidR="0060159B" w:rsidRPr="00F1200B" w:rsidRDefault="0060159B" w:rsidP="00E06BAC">
            <w:pPr>
              <w:spacing w:line="240" w:lineRule="auto"/>
              <w:jc w:val="center"/>
              <w:rPr>
                <w:b/>
                <w:bCs/>
                <w:lang w:val="en-US"/>
              </w:rPr>
            </w:pPr>
            <w:r w:rsidRPr="00F1200B">
              <w:rPr>
                <w:b/>
                <w:bCs/>
                <w:lang w:val="en-US"/>
              </w:rPr>
              <w:t>No CAPA</w:t>
            </w:r>
          </w:p>
          <w:p w14:paraId="68B940B7" w14:textId="598AC87B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 w:rsidRPr="00F1200B">
              <w:rPr>
                <w:b/>
                <w:bCs/>
                <w:lang w:val="en-US"/>
              </w:rPr>
              <w:t>(n=6</w:t>
            </w:r>
            <w:r>
              <w:rPr>
                <w:b/>
                <w:bCs/>
                <w:lang w:val="en-US"/>
              </w:rPr>
              <w:t>7</w:t>
            </w:r>
            <w:r>
              <w:rPr>
                <w:bCs/>
              </w:rPr>
              <w:t>3</w:t>
            </w:r>
            <w:r w:rsidRPr="00F1200B">
              <w:rPr>
                <w:b/>
                <w:bCs/>
                <w:lang w:val="en-US"/>
              </w:rPr>
              <w:t>)</w:t>
            </w:r>
          </w:p>
        </w:tc>
        <w:tc>
          <w:tcPr>
            <w:tcW w:w="552" w:type="pct"/>
            <w:vAlign w:val="center"/>
          </w:tcPr>
          <w:p w14:paraId="25F4A8A3" w14:textId="3C3A0355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b/>
                <w:bCs/>
                <w:i/>
                <w:iCs/>
                <w:lang w:val="en-US"/>
              </w:rPr>
              <w:t xml:space="preserve">P </w:t>
            </w:r>
            <w:r w:rsidRPr="00F1200B">
              <w:rPr>
                <w:b/>
                <w:bCs/>
                <w:lang w:val="en-US"/>
              </w:rPr>
              <w:t>value</w:t>
            </w:r>
          </w:p>
        </w:tc>
      </w:tr>
      <w:tr w:rsidR="0060159B" w:rsidRPr="00B653B9" w14:paraId="61908CFE" w14:textId="77777777" w:rsidTr="0060159B">
        <w:tc>
          <w:tcPr>
            <w:tcW w:w="5000" w:type="pct"/>
            <w:gridSpan w:val="4"/>
          </w:tcPr>
          <w:p w14:paraId="38103A12" w14:textId="4652499B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 w:rsidRPr="00F1200B">
              <w:rPr>
                <w:b/>
                <w:bCs/>
                <w:i/>
                <w:iCs/>
                <w:lang w:val="en-US"/>
              </w:rPr>
              <w:t>Demographics</w:t>
            </w:r>
            <w:r>
              <w:rPr>
                <w:b/>
                <w:bCs/>
                <w:i/>
                <w:iCs/>
                <w:lang w:val="en-US"/>
              </w:rPr>
              <w:t>, mean</w:t>
            </w:r>
            <w:r>
              <w:rPr>
                <w:rFonts w:cs="Times New Roman"/>
                <w:b/>
                <w:bCs/>
                <w:i/>
                <w:iCs/>
                <w:lang w:val="en-US"/>
              </w:rPr>
              <w:t>±SD or n (%)</w:t>
            </w:r>
          </w:p>
        </w:tc>
      </w:tr>
      <w:tr w:rsidR="0060159B" w14:paraId="1086FABA" w14:textId="77777777" w:rsidTr="0060159B">
        <w:tc>
          <w:tcPr>
            <w:tcW w:w="1250" w:type="pct"/>
            <w:vAlign w:val="center"/>
          </w:tcPr>
          <w:p w14:paraId="7C1B1D43" w14:textId="77777777" w:rsidR="0060159B" w:rsidRPr="00F1200B" w:rsidRDefault="0060159B" w:rsidP="00E06BAC">
            <w:pPr>
              <w:spacing w:line="240" w:lineRule="auto"/>
              <w:jc w:val="center"/>
              <w:rPr>
                <w:lang w:val="en-US"/>
              </w:rPr>
            </w:pPr>
            <w:r w:rsidRPr="00F1200B">
              <w:rPr>
                <w:lang w:val="en-US"/>
              </w:rPr>
              <w:t>Age</w:t>
            </w:r>
          </w:p>
          <w:p w14:paraId="017DDEEB" w14:textId="5A7A3256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 w:rsidRPr="00F1200B">
              <w:rPr>
                <w:lang w:val="en-US"/>
              </w:rPr>
              <w:t>(n=</w:t>
            </w:r>
            <w:r w:rsidR="00E06BAC">
              <w:rPr>
                <w:lang w:val="en-US"/>
              </w:rPr>
              <w:t>690</w:t>
            </w:r>
            <w:r w:rsidRPr="00F1200B">
              <w:rPr>
                <w:lang w:val="en-US"/>
              </w:rPr>
              <w:t>)</w:t>
            </w:r>
          </w:p>
        </w:tc>
        <w:tc>
          <w:tcPr>
            <w:tcW w:w="1664" w:type="pct"/>
            <w:vAlign w:val="center"/>
          </w:tcPr>
          <w:p w14:paraId="54DD8D66" w14:textId="6143245D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 w:rsidRPr="00F1200B">
              <w:rPr>
                <w:lang w:val="en-US"/>
              </w:rPr>
              <w:t>68.6</w:t>
            </w:r>
            <w:r>
              <w:rPr>
                <w:lang w:val="en-US"/>
              </w:rPr>
              <w:t>0</w:t>
            </w:r>
            <w:r>
              <w:rPr>
                <w:rFonts w:cs="Times New Roman"/>
                <w:lang w:val="en-US"/>
              </w:rPr>
              <w:t>±</w:t>
            </w:r>
            <w:r w:rsidRPr="00F1200B">
              <w:rPr>
                <w:lang w:val="en-US"/>
              </w:rPr>
              <w:t>8.62</w:t>
            </w:r>
          </w:p>
        </w:tc>
        <w:tc>
          <w:tcPr>
            <w:tcW w:w="1535" w:type="pct"/>
            <w:vAlign w:val="center"/>
          </w:tcPr>
          <w:p w14:paraId="52866C74" w14:textId="67D6DB39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 w:rsidRPr="00F1200B">
              <w:rPr>
                <w:rFonts w:eastAsiaTheme="minorEastAsia"/>
                <w:color w:val="000000"/>
                <w:lang w:val="en-US" w:eastAsia="fr-FR"/>
              </w:rPr>
              <w:t>69.72</w:t>
            </w:r>
            <w:r>
              <w:rPr>
                <w:rFonts w:eastAsiaTheme="minorEastAsia" w:cs="Times New Roman"/>
                <w:color w:val="000000"/>
                <w:lang w:val="en-US" w:eastAsia="fr-FR"/>
              </w:rPr>
              <w:t>±</w:t>
            </w:r>
            <w:r w:rsidRPr="0027272B">
              <w:rPr>
                <w:rFonts w:eastAsiaTheme="minorEastAsia"/>
                <w:color w:val="000000"/>
                <w:lang w:eastAsia="fr-FR"/>
              </w:rPr>
              <w:t>6.65</w:t>
            </w:r>
          </w:p>
        </w:tc>
        <w:tc>
          <w:tcPr>
            <w:tcW w:w="552" w:type="pct"/>
            <w:vAlign w:val="center"/>
          </w:tcPr>
          <w:p w14:paraId="09FB80C0" w14:textId="38A518F0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 w:rsidRPr="00D531F0">
              <w:rPr>
                <w:bCs/>
              </w:rPr>
              <w:t>0.12</w:t>
            </w:r>
          </w:p>
        </w:tc>
      </w:tr>
      <w:tr w:rsidR="0060159B" w14:paraId="10C081D5" w14:textId="77777777" w:rsidTr="0060159B">
        <w:tc>
          <w:tcPr>
            <w:tcW w:w="1250" w:type="pct"/>
            <w:vAlign w:val="center"/>
          </w:tcPr>
          <w:p w14:paraId="755EBC72" w14:textId="77777777" w:rsidR="0060159B" w:rsidRPr="0027272B" w:rsidRDefault="0060159B" w:rsidP="00E06BAC">
            <w:pPr>
              <w:spacing w:line="240" w:lineRule="auto"/>
              <w:jc w:val="center"/>
            </w:pPr>
            <w:r w:rsidRPr="0027272B">
              <w:t>Male</w:t>
            </w:r>
          </w:p>
          <w:p w14:paraId="254D7528" w14:textId="68F94CD2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 w:rsidRPr="0027272B">
              <w:t>(n=</w:t>
            </w:r>
            <w:r w:rsidR="00E06BAC">
              <w:t>690</w:t>
            </w:r>
            <w:r w:rsidRPr="0027272B">
              <w:t>)</w:t>
            </w:r>
          </w:p>
        </w:tc>
        <w:tc>
          <w:tcPr>
            <w:tcW w:w="1664" w:type="pct"/>
            <w:vAlign w:val="center"/>
          </w:tcPr>
          <w:p w14:paraId="2794533A" w14:textId="30BA7300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rFonts w:eastAsiaTheme="minorEastAsia"/>
                <w:color w:val="000000"/>
                <w:lang w:eastAsia="fr-FR"/>
              </w:rPr>
              <w:t>14 (82.2)</w:t>
            </w:r>
          </w:p>
        </w:tc>
        <w:tc>
          <w:tcPr>
            <w:tcW w:w="1535" w:type="pct"/>
            <w:vAlign w:val="center"/>
          </w:tcPr>
          <w:p w14:paraId="0049ADCB" w14:textId="7BDA893C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 w:rsidRPr="0027272B">
              <w:rPr>
                <w:rFonts w:eastAsiaTheme="minorEastAsia"/>
                <w:color w:val="000000"/>
                <w:lang w:eastAsia="fr-FR"/>
              </w:rPr>
              <w:t>507 (73.48)</w:t>
            </w:r>
          </w:p>
        </w:tc>
        <w:tc>
          <w:tcPr>
            <w:tcW w:w="552" w:type="pct"/>
            <w:vAlign w:val="center"/>
          </w:tcPr>
          <w:p w14:paraId="259CF06E" w14:textId="09CFB285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>
              <w:t>0.58</w:t>
            </w:r>
          </w:p>
        </w:tc>
      </w:tr>
      <w:tr w:rsidR="0060159B" w14:paraId="3BA60CBF" w14:textId="77777777" w:rsidTr="0060159B">
        <w:tc>
          <w:tcPr>
            <w:tcW w:w="1250" w:type="pct"/>
            <w:vAlign w:val="center"/>
          </w:tcPr>
          <w:p w14:paraId="47E7E186" w14:textId="77777777" w:rsidR="0060159B" w:rsidRPr="0027272B" w:rsidRDefault="0060159B" w:rsidP="00E06BAC">
            <w:pPr>
              <w:spacing w:line="240" w:lineRule="auto"/>
              <w:jc w:val="center"/>
            </w:pPr>
            <w:r w:rsidRPr="0027272B">
              <w:t>BMI (kg/m</w:t>
            </w:r>
            <w:r w:rsidRPr="0027272B">
              <w:rPr>
                <w:vertAlign w:val="superscript"/>
              </w:rPr>
              <w:t>²</w:t>
            </w:r>
            <w:r w:rsidRPr="0027272B">
              <w:t>)</w:t>
            </w:r>
          </w:p>
          <w:p w14:paraId="44419063" w14:textId="34BDAE73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 w:rsidRPr="0027272B">
              <w:t>(n=</w:t>
            </w:r>
            <w:r w:rsidR="00E06BAC">
              <w:t>690</w:t>
            </w:r>
            <w:r w:rsidRPr="0027272B">
              <w:t>)</w:t>
            </w:r>
          </w:p>
        </w:tc>
        <w:tc>
          <w:tcPr>
            <w:tcW w:w="1664" w:type="pct"/>
            <w:vAlign w:val="center"/>
          </w:tcPr>
          <w:p w14:paraId="224CEECC" w14:textId="00004534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rFonts w:eastAsiaTheme="minorEastAsia"/>
                <w:color w:val="000000"/>
                <w:lang w:eastAsia="fr-FR"/>
              </w:rPr>
              <w:t>28.04</w:t>
            </w:r>
            <w:r>
              <w:rPr>
                <w:rFonts w:eastAsiaTheme="minorEastAsia" w:cs="Times New Roman"/>
                <w:color w:val="000000"/>
                <w:lang w:eastAsia="fr-FR"/>
              </w:rPr>
              <w:t>±</w:t>
            </w:r>
            <w:r>
              <w:rPr>
                <w:rFonts w:eastAsiaTheme="minorEastAsia"/>
                <w:color w:val="000000"/>
                <w:lang w:eastAsia="fr-FR"/>
              </w:rPr>
              <w:t>5.08</w:t>
            </w:r>
          </w:p>
        </w:tc>
        <w:tc>
          <w:tcPr>
            <w:tcW w:w="1535" w:type="pct"/>
            <w:vAlign w:val="center"/>
          </w:tcPr>
          <w:p w14:paraId="7C71D0DD" w14:textId="256B87CD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 w:rsidRPr="0027272B">
              <w:rPr>
                <w:rFonts w:eastAsiaTheme="minorEastAsia"/>
                <w:color w:val="000000"/>
                <w:lang w:eastAsia="fr-FR"/>
              </w:rPr>
              <w:t>29.67</w:t>
            </w:r>
            <w:r>
              <w:rPr>
                <w:rFonts w:eastAsiaTheme="minorEastAsia" w:cs="Times New Roman"/>
                <w:color w:val="000000"/>
                <w:lang w:eastAsia="fr-FR"/>
              </w:rPr>
              <w:t>±</w:t>
            </w:r>
            <w:r w:rsidRPr="0027272B">
              <w:rPr>
                <w:rFonts w:eastAsiaTheme="minorEastAsia"/>
                <w:color w:val="000000"/>
                <w:lang w:eastAsia="fr-FR"/>
              </w:rPr>
              <w:t>5.75</w:t>
            </w:r>
          </w:p>
        </w:tc>
        <w:tc>
          <w:tcPr>
            <w:tcW w:w="552" w:type="pct"/>
            <w:vAlign w:val="center"/>
          </w:tcPr>
          <w:p w14:paraId="35669670" w14:textId="294587E3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>
              <w:t>0.40</w:t>
            </w:r>
          </w:p>
        </w:tc>
      </w:tr>
      <w:tr w:rsidR="0060159B" w14:paraId="3D9EAEF3" w14:textId="77777777" w:rsidTr="0060159B">
        <w:tc>
          <w:tcPr>
            <w:tcW w:w="5000" w:type="pct"/>
            <w:gridSpan w:val="4"/>
          </w:tcPr>
          <w:p w14:paraId="508FF45F" w14:textId="0B444EFA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 w:rsidRPr="0027272B">
              <w:rPr>
                <w:b/>
                <w:bCs/>
                <w:i/>
                <w:iCs/>
              </w:rPr>
              <w:t>Severity scores</w:t>
            </w:r>
            <w:r>
              <w:rPr>
                <w:b/>
                <w:bCs/>
                <w:i/>
                <w:iCs/>
              </w:rPr>
              <w:t>, mean</w:t>
            </w:r>
            <w:r>
              <w:rPr>
                <w:rFonts w:cs="Times New Roman"/>
                <w:b/>
                <w:bCs/>
                <w:i/>
                <w:iCs/>
              </w:rPr>
              <w:t>±</w:t>
            </w:r>
            <w:r>
              <w:rPr>
                <w:b/>
                <w:bCs/>
                <w:i/>
                <w:iCs/>
              </w:rPr>
              <w:t>SD</w:t>
            </w:r>
          </w:p>
        </w:tc>
      </w:tr>
      <w:tr w:rsidR="0060159B" w14:paraId="55F00A39" w14:textId="77777777" w:rsidTr="0060159B">
        <w:tc>
          <w:tcPr>
            <w:tcW w:w="1250" w:type="pct"/>
            <w:vAlign w:val="center"/>
          </w:tcPr>
          <w:p w14:paraId="6044E740" w14:textId="77777777" w:rsidR="0060159B" w:rsidRPr="0027272B" w:rsidRDefault="0060159B" w:rsidP="00E06BAC">
            <w:pPr>
              <w:spacing w:line="240" w:lineRule="auto"/>
              <w:jc w:val="center"/>
            </w:pPr>
            <w:r w:rsidRPr="0027272B">
              <w:t>SAPS II</w:t>
            </w:r>
          </w:p>
          <w:p w14:paraId="0BAA6A16" w14:textId="4E685CFD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 w:rsidRPr="0027272B">
              <w:t>(n=642)</w:t>
            </w:r>
          </w:p>
        </w:tc>
        <w:tc>
          <w:tcPr>
            <w:tcW w:w="1664" w:type="pct"/>
            <w:vAlign w:val="center"/>
          </w:tcPr>
          <w:p w14:paraId="23B47E40" w14:textId="2D335C3C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rFonts w:eastAsiaTheme="minorEastAsia"/>
                <w:color w:val="000000"/>
                <w:lang w:eastAsia="fr-FR"/>
              </w:rPr>
              <w:t>39.94</w:t>
            </w:r>
            <w:r>
              <w:rPr>
                <w:rFonts w:eastAsiaTheme="minorEastAsia" w:cs="Times New Roman"/>
                <w:color w:val="000000"/>
                <w:lang w:val="en-US" w:eastAsia="fr-FR"/>
              </w:rPr>
              <w:t>±</w:t>
            </w:r>
            <w:r>
              <w:rPr>
                <w:rFonts w:eastAsiaTheme="minorEastAsia"/>
                <w:color w:val="000000"/>
                <w:lang w:eastAsia="fr-FR"/>
              </w:rPr>
              <w:t>13.93</w:t>
            </w:r>
          </w:p>
        </w:tc>
        <w:tc>
          <w:tcPr>
            <w:tcW w:w="1535" w:type="pct"/>
            <w:vAlign w:val="center"/>
          </w:tcPr>
          <w:p w14:paraId="5E5C0FD3" w14:textId="26663D45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 w:rsidRPr="0027272B">
              <w:rPr>
                <w:rFonts w:eastAsiaTheme="minorEastAsia"/>
                <w:color w:val="000000"/>
                <w:lang w:eastAsia="fr-FR"/>
              </w:rPr>
              <w:t>38.56</w:t>
            </w:r>
            <w:r>
              <w:rPr>
                <w:rFonts w:eastAsiaTheme="minorEastAsia" w:cs="Times New Roman"/>
                <w:color w:val="000000"/>
                <w:lang w:val="en-US" w:eastAsia="fr-FR"/>
              </w:rPr>
              <w:t>±</w:t>
            </w:r>
            <w:r w:rsidRPr="0027272B">
              <w:rPr>
                <w:rFonts w:eastAsiaTheme="minorEastAsia"/>
                <w:color w:val="000000"/>
                <w:lang w:eastAsia="fr-FR"/>
              </w:rPr>
              <w:t>12.93</w:t>
            </w:r>
          </w:p>
        </w:tc>
        <w:tc>
          <w:tcPr>
            <w:tcW w:w="552" w:type="pct"/>
            <w:vAlign w:val="center"/>
          </w:tcPr>
          <w:p w14:paraId="0CD802CC" w14:textId="3B4940E1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>
              <w:t>0.79</w:t>
            </w:r>
          </w:p>
        </w:tc>
      </w:tr>
      <w:tr w:rsidR="0060159B" w14:paraId="1131417B" w14:textId="77777777" w:rsidTr="0060159B">
        <w:tc>
          <w:tcPr>
            <w:tcW w:w="1250" w:type="pct"/>
            <w:vAlign w:val="center"/>
          </w:tcPr>
          <w:p w14:paraId="14C42E7A" w14:textId="77777777" w:rsidR="0060159B" w:rsidRPr="0027272B" w:rsidRDefault="0060159B" w:rsidP="00E06BAC">
            <w:pPr>
              <w:spacing w:line="240" w:lineRule="auto"/>
              <w:jc w:val="center"/>
            </w:pPr>
            <w:r w:rsidRPr="0027272B">
              <w:t>SOFA score</w:t>
            </w:r>
          </w:p>
          <w:p w14:paraId="74C51CCC" w14:textId="4537CC9F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 w:rsidRPr="0027272B">
              <w:t>(n=626)</w:t>
            </w:r>
          </w:p>
        </w:tc>
        <w:tc>
          <w:tcPr>
            <w:tcW w:w="1664" w:type="pct"/>
            <w:vAlign w:val="center"/>
          </w:tcPr>
          <w:p w14:paraId="48EEB41F" w14:textId="044AD627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rFonts w:eastAsiaTheme="minorEastAsia"/>
                <w:color w:val="000000"/>
                <w:lang w:eastAsia="fr-FR"/>
              </w:rPr>
              <w:t>4.88</w:t>
            </w:r>
            <w:r>
              <w:rPr>
                <w:rFonts w:eastAsiaTheme="minorEastAsia" w:cs="Times New Roman"/>
                <w:color w:val="000000"/>
                <w:lang w:val="en-US" w:eastAsia="fr-FR"/>
              </w:rPr>
              <w:t>±</w:t>
            </w:r>
            <w:r>
              <w:rPr>
                <w:rFonts w:eastAsiaTheme="minorEastAsia"/>
                <w:color w:val="000000"/>
                <w:lang w:eastAsia="fr-FR"/>
              </w:rPr>
              <w:t>2.61</w:t>
            </w:r>
          </w:p>
        </w:tc>
        <w:tc>
          <w:tcPr>
            <w:tcW w:w="1535" w:type="pct"/>
            <w:vAlign w:val="center"/>
          </w:tcPr>
          <w:p w14:paraId="0880E667" w14:textId="4606448C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 w:rsidRPr="0027272B">
              <w:rPr>
                <w:rFonts w:eastAsiaTheme="minorEastAsia"/>
                <w:color w:val="000000"/>
                <w:lang w:eastAsia="fr-FR"/>
              </w:rPr>
              <w:t>5.20</w:t>
            </w:r>
            <w:r>
              <w:rPr>
                <w:rFonts w:eastAsiaTheme="minorEastAsia" w:cs="Times New Roman"/>
                <w:color w:val="000000"/>
                <w:lang w:val="en-US" w:eastAsia="fr-FR"/>
              </w:rPr>
              <w:t>±</w:t>
            </w:r>
            <w:r w:rsidRPr="0027272B">
              <w:rPr>
                <w:rFonts w:eastAsiaTheme="minorEastAsia"/>
                <w:color w:val="000000"/>
                <w:lang w:eastAsia="fr-FR"/>
              </w:rPr>
              <w:t>2.83</w:t>
            </w:r>
          </w:p>
        </w:tc>
        <w:tc>
          <w:tcPr>
            <w:tcW w:w="552" w:type="pct"/>
            <w:vAlign w:val="center"/>
          </w:tcPr>
          <w:p w14:paraId="5413A86D" w14:textId="79809967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>
              <w:t>0.37</w:t>
            </w:r>
          </w:p>
        </w:tc>
      </w:tr>
      <w:tr w:rsidR="0060159B" w:rsidRPr="00B653B9" w14:paraId="36FEBF46" w14:textId="77777777" w:rsidTr="0060159B">
        <w:tc>
          <w:tcPr>
            <w:tcW w:w="5000" w:type="pct"/>
            <w:gridSpan w:val="4"/>
            <w:vAlign w:val="center"/>
          </w:tcPr>
          <w:p w14:paraId="7CFDFDCE" w14:textId="633F5F0F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 w:rsidRPr="007A3963">
              <w:rPr>
                <w:b/>
                <w:bCs/>
                <w:i/>
                <w:iCs/>
                <w:lang w:val="en-GB"/>
              </w:rPr>
              <w:t>Comorbidities, mean</w:t>
            </w:r>
            <w:r w:rsidRPr="007A3963">
              <w:rPr>
                <w:rFonts w:cs="Times New Roman"/>
                <w:b/>
                <w:bCs/>
                <w:i/>
                <w:iCs/>
                <w:lang w:val="en-GB"/>
              </w:rPr>
              <w:t>±</w:t>
            </w:r>
            <w:r w:rsidRPr="007A3963">
              <w:rPr>
                <w:b/>
                <w:bCs/>
                <w:i/>
                <w:iCs/>
                <w:lang w:val="en-GB"/>
              </w:rPr>
              <w:t>SD or n (%)</w:t>
            </w:r>
          </w:p>
        </w:tc>
      </w:tr>
      <w:tr w:rsidR="0060159B" w14:paraId="597398F2" w14:textId="77777777" w:rsidTr="0060159B">
        <w:tc>
          <w:tcPr>
            <w:tcW w:w="1250" w:type="pct"/>
            <w:vAlign w:val="center"/>
          </w:tcPr>
          <w:p w14:paraId="36470389" w14:textId="77777777" w:rsidR="0060159B" w:rsidRPr="0027272B" w:rsidRDefault="0060159B" w:rsidP="00E06BAC">
            <w:pPr>
              <w:spacing w:line="240" w:lineRule="auto"/>
              <w:jc w:val="center"/>
            </w:pPr>
            <w:r w:rsidRPr="0027272B">
              <w:t>Charlson Comorbidity Index</w:t>
            </w:r>
          </w:p>
          <w:p w14:paraId="65FCA895" w14:textId="624A5316" w:rsidR="0060159B" w:rsidRPr="0027272B" w:rsidRDefault="0060159B" w:rsidP="00600ED9">
            <w:pPr>
              <w:spacing w:line="240" w:lineRule="auto"/>
              <w:jc w:val="center"/>
            </w:pPr>
            <w:r w:rsidRPr="0027272B">
              <w:t>(n=</w:t>
            </w:r>
            <w:r w:rsidR="00600ED9">
              <w:t>690</w:t>
            </w:r>
            <w:r w:rsidRPr="0027272B">
              <w:t>)</w:t>
            </w:r>
          </w:p>
        </w:tc>
        <w:tc>
          <w:tcPr>
            <w:tcW w:w="1664" w:type="pct"/>
            <w:vAlign w:val="center"/>
          </w:tcPr>
          <w:p w14:paraId="28DC5943" w14:textId="2ECA36AB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rFonts w:eastAsiaTheme="minorEastAsia"/>
                <w:color w:val="000000"/>
                <w:lang w:eastAsia="fr-FR"/>
              </w:rPr>
              <w:t>3.94</w:t>
            </w:r>
            <w:r>
              <w:rPr>
                <w:rFonts w:eastAsiaTheme="minorEastAsia" w:cs="Times New Roman"/>
                <w:color w:val="000000"/>
                <w:lang w:val="en-US" w:eastAsia="fr-FR"/>
              </w:rPr>
              <w:t>±</w:t>
            </w:r>
            <w:r>
              <w:rPr>
                <w:rFonts w:eastAsiaTheme="minorEastAsia"/>
                <w:color w:val="000000"/>
                <w:lang w:eastAsia="fr-FR"/>
              </w:rPr>
              <w:t>2.28</w:t>
            </w:r>
          </w:p>
        </w:tc>
        <w:tc>
          <w:tcPr>
            <w:tcW w:w="1535" w:type="pct"/>
            <w:vAlign w:val="center"/>
          </w:tcPr>
          <w:p w14:paraId="28591FDB" w14:textId="1E9FFFC3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 w:rsidRPr="0027272B">
              <w:rPr>
                <w:rFonts w:eastAsiaTheme="minorEastAsia"/>
                <w:color w:val="000000"/>
                <w:lang w:eastAsia="fr-FR"/>
              </w:rPr>
              <w:t>3.80</w:t>
            </w:r>
            <w:r>
              <w:rPr>
                <w:rFonts w:eastAsiaTheme="minorEastAsia" w:cs="Times New Roman"/>
                <w:color w:val="000000"/>
                <w:lang w:val="en-US" w:eastAsia="fr-FR"/>
              </w:rPr>
              <w:t>±</w:t>
            </w:r>
            <w:r w:rsidRPr="0027272B">
              <w:rPr>
                <w:rFonts w:eastAsiaTheme="minorEastAsia"/>
                <w:color w:val="000000"/>
                <w:lang w:eastAsia="fr-FR"/>
              </w:rPr>
              <w:t>2.53</w:t>
            </w:r>
          </w:p>
        </w:tc>
        <w:tc>
          <w:tcPr>
            <w:tcW w:w="552" w:type="pct"/>
            <w:vAlign w:val="center"/>
          </w:tcPr>
          <w:p w14:paraId="7E27D717" w14:textId="7B2393CF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>
              <w:t>0.76</w:t>
            </w:r>
          </w:p>
        </w:tc>
      </w:tr>
      <w:tr w:rsidR="0060159B" w14:paraId="5F260EC7" w14:textId="77777777" w:rsidTr="0060159B">
        <w:tc>
          <w:tcPr>
            <w:tcW w:w="1250" w:type="pct"/>
            <w:vAlign w:val="center"/>
          </w:tcPr>
          <w:p w14:paraId="2ECBB693" w14:textId="77777777" w:rsidR="0060159B" w:rsidRPr="0027272B" w:rsidRDefault="0060159B" w:rsidP="00E06BAC">
            <w:pPr>
              <w:spacing w:line="240" w:lineRule="auto"/>
              <w:jc w:val="center"/>
            </w:pPr>
            <w:r w:rsidRPr="0027272B">
              <w:t>Diabetes</w:t>
            </w:r>
          </w:p>
          <w:p w14:paraId="656B1661" w14:textId="4E897F92" w:rsidR="0060159B" w:rsidRPr="0027272B" w:rsidRDefault="0060159B" w:rsidP="00600ED9">
            <w:pPr>
              <w:spacing w:line="240" w:lineRule="auto"/>
              <w:jc w:val="center"/>
            </w:pPr>
            <w:r w:rsidRPr="0027272B">
              <w:t>(n=</w:t>
            </w:r>
            <w:r w:rsidR="00600ED9">
              <w:t>690</w:t>
            </w:r>
            <w:r w:rsidRPr="0027272B">
              <w:t>)</w:t>
            </w:r>
          </w:p>
        </w:tc>
        <w:tc>
          <w:tcPr>
            <w:tcW w:w="1664" w:type="pct"/>
            <w:vAlign w:val="center"/>
          </w:tcPr>
          <w:p w14:paraId="5846662C" w14:textId="1EEA6057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rFonts w:eastAsiaTheme="minorEastAsia"/>
                <w:color w:val="000000"/>
                <w:lang w:eastAsia="fr-FR"/>
              </w:rPr>
              <w:t>4 (11.76)</w:t>
            </w:r>
          </w:p>
        </w:tc>
        <w:tc>
          <w:tcPr>
            <w:tcW w:w="1535" w:type="pct"/>
            <w:vAlign w:val="center"/>
          </w:tcPr>
          <w:p w14:paraId="1FCA8525" w14:textId="207EB210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 w:rsidRPr="0027272B">
              <w:rPr>
                <w:rFonts w:eastAsiaTheme="minorEastAsia"/>
                <w:color w:val="000000"/>
                <w:lang w:eastAsia="fr-FR"/>
              </w:rPr>
              <w:t>219 (31.74)</w:t>
            </w:r>
          </w:p>
        </w:tc>
        <w:tc>
          <w:tcPr>
            <w:tcW w:w="552" w:type="pct"/>
            <w:vAlign w:val="center"/>
          </w:tcPr>
          <w:p w14:paraId="3762AA25" w14:textId="3781DC17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>
              <w:t>0.60</w:t>
            </w:r>
          </w:p>
        </w:tc>
      </w:tr>
      <w:tr w:rsidR="0060159B" w14:paraId="78D7BC40" w14:textId="77777777" w:rsidTr="0060159B">
        <w:tc>
          <w:tcPr>
            <w:tcW w:w="1250" w:type="pct"/>
            <w:vAlign w:val="center"/>
          </w:tcPr>
          <w:p w14:paraId="5211D11E" w14:textId="13369A8D" w:rsidR="0060159B" w:rsidRPr="0027272B" w:rsidRDefault="0060159B" w:rsidP="00600ED9">
            <w:pPr>
              <w:spacing w:line="240" w:lineRule="auto"/>
              <w:jc w:val="center"/>
            </w:pPr>
            <w:r w:rsidRPr="0027272B">
              <w:rPr>
                <w:rFonts w:eastAsiaTheme="minorEastAsia"/>
                <w:bCs/>
                <w:lang w:eastAsia="fr-FR"/>
              </w:rPr>
              <w:t>Hypertension (n=</w:t>
            </w:r>
            <w:r w:rsidR="00600ED9">
              <w:rPr>
                <w:rFonts w:eastAsiaTheme="minorEastAsia"/>
                <w:bCs/>
                <w:lang w:eastAsia="fr-FR"/>
              </w:rPr>
              <w:t>690</w:t>
            </w:r>
            <w:r w:rsidRPr="0027272B">
              <w:rPr>
                <w:rFonts w:eastAsiaTheme="minorEastAsia"/>
                <w:bCs/>
                <w:lang w:eastAsia="fr-FR"/>
              </w:rPr>
              <w:t>)</w:t>
            </w:r>
          </w:p>
        </w:tc>
        <w:tc>
          <w:tcPr>
            <w:tcW w:w="1664" w:type="pct"/>
            <w:vAlign w:val="center"/>
          </w:tcPr>
          <w:p w14:paraId="10904A29" w14:textId="0BE534C0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rFonts w:eastAsiaTheme="minorEastAsia"/>
                <w:lang w:eastAsia="fr-FR"/>
              </w:rPr>
              <w:t>10 (58.8)</w:t>
            </w:r>
          </w:p>
        </w:tc>
        <w:tc>
          <w:tcPr>
            <w:tcW w:w="1535" w:type="pct"/>
            <w:vAlign w:val="center"/>
          </w:tcPr>
          <w:p w14:paraId="0A79CDB5" w14:textId="73256DC8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 w:rsidRPr="0027272B">
              <w:rPr>
                <w:rFonts w:eastAsiaTheme="minorEastAsia"/>
                <w:bCs/>
                <w:lang w:eastAsia="fr-FR"/>
              </w:rPr>
              <w:t>377 (54.64)</w:t>
            </w:r>
          </w:p>
        </w:tc>
        <w:tc>
          <w:tcPr>
            <w:tcW w:w="552" w:type="pct"/>
            <w:vAlign w:val="center"/>
          </w:tcPr>
          <w:p w14:paraId="7DD53ED0" w14:textId="7DF18F28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rFonts w:eastAsiaTheme="minorEastAsia"/>
                <w:lang w:eastAsia="fr-FR"/>
              </w:rPr>
              <w:t>1</w:t>
            </w:r>
          </w:p>
        </w:tc>
      </w:tr>
      <w:tr w:rsidR="0060159B" w14:paraId="5CA935EE" w14:textId="77777777" w:rsidTr="0060159B">
        <w:tc>
          <w:tcPr>
            <w:tcW w:w="1250" w:type="pct"/>
            <w:vAlign w:val="center"/>
          </w:tcPr>
          <w:p w14:paraId="6B6CD1DC" w14:textId="77777777" w:rsidR="0060159B" w:rsidRPr="0027272B" w:rsidRDefault="0060159B" w:rsidP="00E06BAC">
            <w:pPr>
              <w:spacing w:line="240" w:lineRule="auto"/>
              <w:jc w:val="center"/>
            </w:pPr>
            <w:r w:rsidRPr="0027272B">
              <w:t>Chronic respiratory failure</w:t>
            </w:r>
          </w:p>
          <w:p w14:paraId="075DEBD9" w14:textId="2C738F98" w:rsidR="0060159B" w:rsidRPr="0027272B" w:rsidRDefault="0060159B" w:rsidP="00600ED9">
            <w:pPr>
              <w:spacing w:line="240" w:lineRule="auto"/>
              <w:jc w:val="center"/>
            </w:pPr>
            <w:r w:rsidRPr="0027272B">
              <w:t>(n=</w:t>
            </w:r>
            <w:r w:rsidR="00600ED9">
              <w:t>690</w:t>
            </w:r>
            <w:r w:rsidRPr="0027272B">
              <w:t>)</w:t>
            </w:r>
          </w:p>
        </w:tc>
        <w:tc>
          <w:tcPr>
            <w:tcW w:w="1664" w:type="pct"/>
            <w:vAlign w:val="center"/>
          </w:tcPr>
          <w:p w14:paraId="392D9C67" w14:textId="370DFB53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rFonts w:eastAsiaTheme="minorEastAsia"/>
                <w:color w:val="000000"/>
                <w:lang w:eastAsia="fr-FR"/>
              </w:rPr>
              <w:t>3 (17.60)</w:t>
            </w:r>
          </w:p>
        </w:tc>
        <w:tc>
          <w:tcPr>
            <w:tcW w:w="1535" w:type="pct"/>
            <w:vAlign w:val="center"/>
          </w:tcPr>
          <w:p w14:paraId="25D5FA94" w14:textId="2E6F7A7E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rFonts w:eastAsiaTheme="minorEastAsia"/>
                <w:color w:val="000000"/>
                <w:lang w:eastAsia="fr-FR"/>
              </w:rPr>
              <w:t>133 (19.28)</w:t>
            </w:r>
          </w:p>
        </w:tc>
        <w:tc>
          <w:tcPr>
            <w:tcW w:w="552" w:type="pct"/>
            <w:vAlign w:val="center"/>
          </w:tcPr>
          <w:p w14:paraId="1CFACD78" w14:textId="05BAF75D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>
              <w:t>1</w:t>
            </w:r>
          </w:p>
        </w:tc>
      </w:tr>
      <w:tr w:rsidR="0060159B" w14:paraId="7F859F5B" w14:textId="77777777" w:rsidTr="0060159B">
        <w:tc>
          <w:tcPr>
            <w:tcW w:w="1250" w:type="pct"/>
            <w:vAlign w:val="center"/>
          </w:tcPr>
          <w:p w14:paraId="6777DAA7" w14:textId="77777777" w:rsidR="0060159B" w:rsidRPr="0027272B" w:rsidRDefault="0060159B" w:rsidP="00E06BAC">
            <w:pPr>
              <w:spacing w:line="240" w:lineRule="auto"/>
              <w:jc w:val="center"/>
            </w:pPr>
            <w:r w:rsidRPr="0027272B">
              <w:t>Chronic heart failure</w:t>
            </w:r>
          </w:p>
          <w:p w14:paraId="6286D449" w14:textId="10E8C7FF" w:rsidR="0060159B" w:rsidRPr="0027272B" w:rsidRDefault="0060159B" w:rsidP="00600ED9">
            <w:pPr>
              <w:spacing w:line="240" w:lineRule="auto"/>
              <w:jc w:val="center"/>
            </w:pPr>
            <w:r w:rsidRPr="0027272B">
              <w:t>(n=</w:t>
            </w:r>
            <w:r w:rsidR="00600ED9">
              <w:t>690</w:t>
            </w:r>
            <w:r w:rsidRPr="0027272B">
              <w:t>)</w:t>
            </w:r>
          </w:p>
        </w:tc>
        <w:tc>
          <w:tcPr>
            <w:tcW w:w="1664" w:type="pct"/>
            <w:vAlign w:val="center"/>
          </w:tcPr>
          <w:p w14:paraId="698AD2C7" w14:textId="70B0581D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rFonts w:eastAsiaTheme="minorEastAsia"/>
                <w:color w:val="000000"/>
                <w:lang w:eastAsia="fr-FR"/>
              </w:rPr>
              <w:t>1 (5.90)</w:t>
            </w:r>
          </w:p>
        </w:tc>
        <w:tc>
          <w:tcPr>
            <w:tcW w:w="1535" w:type="pct"/>
            <w:vAlign w:val="center"/>
          </w:tcPr>
          <w:p w14:paraId="0DC50978" w14:textId="38314C9E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rFonts w:eastAsiaTheme="minorEastAsia"/>
                <w:color w:val="000000"/>
                <w:lang w:eastAsia="fr-FR"/>
              </w:rPr>
              <w:t>108 (15.65)</w:t>
            </w:r>
          </w:p>
        </w:tc>
        <w:tc>
          <w:tcPr>
            <w:tcW w:w="552" w:type="pct"/>
            <w:vAlign w:val="center"/>
          </w:tcPr>
          <w:p w14:paraId="5B08E6A8" w14:textId="56551B72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>
              <w:t>1</w:t>
            </w:r>
          </w:p>
        </w:tc>
      </w:tr>
      <w:tr w:rsidR="0060159B" w14:paraId="0B80FBFD" w14:textId="77777777" w:rsidTr="0060159B">
        <w:tc>
          <w:tcPr>
            <w:tcW w:w="1250" w:type="pct"/>
            <w:vAlign w:val="center"/>
          </w:tcPr>
          <w:p w14:paraId="7B92F850" w14:textId="11A5DE8E" w:rsidR="0060159B" w:rsidRPr="0027272B" w:rsidRDefault="0060159B" w:rsidP="00600ED9">
            <w:pPr>
              <w:spacing w:line="240" w:lineRule="auto"/>
              <w:jc w:val="center"/>
            </w:pPr>
            <w:r w:rsidRPr="0027272B">
              <w:t>Chronic kidney failure (n=</w:t>
            </w:r>
            <w:r w:rsidR="00600ED9">
              <w:t>690</w:t>
            </w:r>
            <w:r w:rsidRPr="0027272B">
              <w:t>)</w:t>
            </w:r>
          </w:p>
        </w:tc>
        <w:tc>
          <w:tcPr>
            <w:tcW w:w="1664" w:type="pct"/>
            <w:vAlign w:val="center"/>
          </w:tcPr>
          <w:p w14:paraId="504D19C3" w14:textId="1A0ABA49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rFonts w:eastAsiaTheme="minorEastAsia"/>
                <w:color w:val="000000"/>
                <w:lang w:eastAsia="fr-FR"/>
              </w:rPr>
              <w:t>1 (5.90)</w:t>
            </w:r>
          </w:p>
        </w:tc>
        <w:tc>
          <w:tcPr>
            <w:tcW w:w="1535" w:type="pct"/>
            <w:vAlign w:val="center"/>
          </w:tcPr>
          <w:p w14:paraId="38E21BB1" w14:textId="28993C24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 w:rsidRPr="0027272B">
              <w:rPr>
                <w:rFonts w:eastAsiaTheme="minorEastAsia"/>
                <w:color w:val="000000"/>
                <w:lang w:eastAsia="fr-FR"/>
              </w:rPr>
              <w:t>67 (9.71)</w:t>
            </w:r>
          </w:p>
        </w:tc>
        <w:tc>
          <w:tcPr>
            <w:tcW w:w="552" w:type="pct"/>
            <w:vAlign w:val="center"/>
          </w:tcPr>
          <w:p w14:paraId="554D2493" w14:textId="19A4FEB5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>
              <w:t>1</w:t>
            </w:r>
          </w:p>
        </w:tc>
      </w:tr>
      <w:tr w:rsidR="0060159B" w14:paraId="083676E1" w14:textId="77777777" w:rsidTr="0060159B">
        <w:tc>
          <w:tcPr>
            <w:tcW w:w="1250" w:type="pct"/>
            <w:vAlign w:val="center"/>
          </w:tcPr>
          <w:p w14:paraId="6E4FD18E" w14:textId="70DAAFA5" w:rsidR="0060159B" w:rsidRPr="0027272B" w:rsidRDefault="0060159B" w:rsidP="00600ED9">
            <w:pPr>
              <w:spacing w:line="240" w:lineRule="auto"/>
              <w:jc w:val="center"/>
            </w:pPr>
            <w:r w:rsidRPr="0027272B">
              <w:lastRenderedPageBreak/>
              <w:t>Cirrhosis (n=</w:t>
            </w:r>
            <w:r w:rsidR="00600ED9">
              <w:t>690</w:t>
            </w:r>
            <w:r w:rsidRPr="0027272B">
              <w:t>)</w:t>
            </w:r>
          </w:p>
        </w:tc>
        <w:tc>
          <w:tcPr>
            <w:tcW w:w="1664" w:type="pct"/>
            <w:vAlign w:val="center"/>
          </w:tcPr>
          <w:p w14:paraId="07271AB8" w14:textId="69CC201F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rFonts w:eastAsiaTheme="minorEastAsia"/>
                <w:color w:val="000000"/>
                <w:lang w:eastAsia="fr-FR"/>
              </w:rPr>
              <w:t>1 (5.90)</w:t>
            </w:r>
          </w:p>
        </w:tc>
        <w:tc>
          <w:tcPr>
            <w:tcW w:w="1535" w:type="pct"/>
            <w:vAlign w:val="center"/>
          </w:tcPr>
          <w:p w14:paraId="0238A824" w14:textId="56F93235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 w:rsidRPr="0027272B">
              <w:rPr>
                <w:rFonts w:eastAsiaTheme="minorEastAsia"/>
                <w:color w:val="000000"/>
                <w:lang w:eastAsia="fr-FR"/>
              </w:rPr>
              <w:t>38 (5.51)</w:t>
            </w:r>
          </w:p>
        </w:tc>
        <w:tc>
          <w:tcPr>
            <w:tcW w:w="552" w:type="pct"/>
            <w:vAlign w:val="center"/>
          </w:tcPr>
          <w:p w14:paraId="52970F65" w14:textId="3107F924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rFonts w:eastAsiaTheme="minorEastAsia"/>
                <w:color w:val="000000"/>
                <w:lang w:eastAsia="fr-FR"/>
              </w:rPr>
              <w:t>1</w:t>
            </w:r>
          </w:p>
        </w:tc>
      </w:tr>
      <w:tr w:rsidR="0060159B" w14:paraId="7220F905" w14:textId="77777777" w:rsidTr="0060159B">
        <w:tc>
          <w:tcPr>
            <w:tcW w:w="1250" w:type="pct"/>
            <w:vAlign w:val="center"/>
          </w:tcPr>
          <w:p w14:paraId="0A51CEAB" w14:textId="77777777" w:rsidR="0060159B" w:rsidRPr="0027272B" w:rsidRDefault="0060159B" w:rsidP="00E06BAC">
            <w:pPr>
              <w:spacing w:line="240" w:lineRule="auto"/>
              <w:jc w:val="center"/>
            </w:pPr>
            <w:r w:rsidRPr="0027272B">
              <w:t>Any immunosuppression</w:t>
            </w:r>
          </w:p>
          <w:p w14:paraId="2C7B5069" w14:textId="700BCA41" w:rsidR="0060159B" w:rsidRPr="0027272B" w:rsidRDefault="0060159B" w:rsidP="00600ED9">
            <w:pPr>
              <w:spacing w:line="240" w:lineRule="auto"/>
              <w:jc w:val="center"/>
            </w:pPr>
            <w:r w:rsidRPr="0027272B">
              <w:t>(n=</w:t>
            </w:r>
            <w:r w:rsidR="00600ED9">
              <w:t>690</w:t>
            </w:r>
            <w:r w:rsidRPr="0027272B">
              <w:t>)</w:t>
            </w:r>
          </w:p>
        </w:tc>
        <w:tc>
          <w:tcPr>
            <w:tcW w:w="1664" w:type="pct"/>
            <w:vAlign w:val="center"/>
          </w:tcPr>
          <w:p w14:paraId="11C8883D" w14:textId="19EDA469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rFonts w:eastAsiaTheme="minorEastAsia"/>
                <w:color w:val="000000"/>
                <w:lang w:eastAsia="fr-FR"/>
              </w:rPr>
              <w:t>3 (17.60)</w:t>
            </w:r>
          </w:p>
        </w:tc>
        <w:tc>
          <w:tcPr>
            <w:tcW w:w="1535" w:type="pct"/>
            <w:vAlign w:val="center"/>
          </w:tcPr>
          <w:p w14:paraId="551F598F" w14:textId="4CC90AD0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 w:rsidRPr="0027272B">
              <w:rPr>
                <w:rFonts w:eastAsiaTheme="minorEastAsia"/>
                <w:color w:val="000000"/>
                <w:lang w:eastAsia="fr-FR"/>
              </w:rPr>
              <w:t>109 (15.80)</w:t>
            </w:r>
          </w:p>
        </w:tc>
        <w:tc>
          <w:tcPr>
            <w:tcW w:w="552" w:type="pct"/>
            <w:vAlign w:val="center"/>
          </w:tcPr>
          <w:p w14:paraId="2EBBB524" w14:textId="57B0B004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rFonts w:eastAsiaTheme="minorEastAsia"/>
                <w:color w:val="000000"/>
                <w:lang w:eastAsia="fr-FR"/>
              </w:rPr>
              <w:t>0.74</w:t>
            </w:r>
          </w:p>
        </w:tc>
      </w:tr>
      <w:tr w:rsidR="0060159B" w:rsidRPr="00EB2208" w14:paraId="4EB27477" w14:textId="77777777" w:rsidTr="0060159B">
        <w:tc>
          <w:tcPr>
            <w:tcW w:w="5000" w:type="pct"/>
            <w:gridSpan w:val="4"/>
            <w:vAlign w:val="center"/>
          </w:tcPr>
          <w:p w14:paraId="09DF1843" w14:textId="7EB6BE24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 w:rsidRPr="007A3963">
              <w:rPr>
                <w:b/>
                <w:bCs/>
                <w:i/>
                <w:iCs/>
                <w:lang w:val="en-GB"/>
              </w:rPr>
              <w:t>Treatment</w:t>
            </w:r>
            <w:r>
              <w:rPr>
                <w:b/>
                <w:bCs/>
                <w:i/>
                <w:iCs/>
                <w:lang w:val="en-GB"/>
              </w:rPr>
              <w:t xml:space="preserve">s </w:t>
            </w:r>
            <w:r w:rsidRPr="007A3963">
              <w:rPr>
                <w:b/>
                <w:bCs/>
                <w:i/>
                <w:iCs/>
                <w:lang w:val="en-GB"/>
              </w:rPr>
              <w:t>received for COVID-19, n</w:t>
            </w:r>
            <w:r>
              <w:rPr>
                <w:b/>
                <w:bCs/>
                <w:i/>
                <w:iCs/>
                <w:lang w:val="en-GB"/>
              </w:rPr>
              <w:t xml:space="preserve"> (%)</w:t>
            </w:r>
          </w:p>
        </w:tc>
      </w:tr>
      <w:tr w:rsidR="0060159B" w14:paraId="54F5CF40" w14:textId="77777777" w:rsidTr="0060159B">
        <w:tc>
          <w:tcPr>
            <w:tcW w:w="1250" w:type="pct"/>
            <w:vAlign w:val="center"/>
          </w:tcPr>
          <w:p w14:paraId="1D8752B9" w14:textId="77777777" w:rsidR="0060159B" w:rsidRPr="0027272B" w:rsidRDefault="0060159B" w:rsidP="00E06BAC">
            <w:pPr>
              <w:spacing w:line="240" w:lineRule="auto"/>
              <w:jc w:val="center"/>
            </w:pPr>
            <w:r w:rsidRPr="0027272B">
              <w:t>Corticosteroids</w:t>
            </w:r>
          </w:p>
          <w:p w14:paraId="2F2AE6ED" w14:textId="6F2FC886" w:rsidR="0060159B" w:rsidRPr="0027272B" w:rsidRDefault="0060159B" w:rsidP="00600ED9">
            <w:pPr>
              <w:spacing w:line="240" w:lineRule="auto"/>
              <w:jc w:val="center"/>
            </w:pPr>
            <w:r w:rsidRPr="0027272B">
              <w:t>(n=</w:t>
            </w:r>
            <w:r w:rsidR="00600ED9">
              <w:t>690</w:t>
            </w:r>
            <w:r w:rsidRPr="0027272B">
              <w:t>)</w:t>
            </w:r>
          </w:p>
        </w:tc>
        <w:tc>
          <w:tcPr>
            <w:tcW w:w="1664" w:type="pct"/>
            <w:vAlign w:val="center"/>
          </w:tcPr>
          <w:p w14:paraId="1BE9E8F1" w14:textId="07422D48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rFonts w:eastAsiaTheme="minorEastAsia"/>
                <w:color w:val="000000"/>
                <w:lang w:eastAsia="fr-FR"/>
              </w:rPr>
              <w:t>10 (58.80)</w:t>
            </w:r>
          </w:p>
        </w:tc>
        <w:tc>
          <w:tcPr>
            <w:tcW w:w="1535" w:type="pct"/>
            <w:vAlign w:val="center"/>
          </w:tcPr>
          <w:p w14:paraId="779A2D08" w14:textId="10CFE70B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 w:rsidRPr="0027272B">
              <w:rPr>
                <w:rFonts w:eastAsiaTheme="minorEastAsia"/>
                <w:color w:val="000000"/>
                <w:lang w:eastAsia="fr-FR"/>
              </w:rPr>
              <w:t>434 (62.99)</w:t>
            </w:r>
          </w:p>
        </w:tc>
        <w:tc>
          <w:tcPr>
            <w:tcW w:w="552" w:type="pct"/>
            <w:vAlign w:val="center"/>
          </w:tcPr>
          <w:p w14:paraId="70BE70AF" w14:textId="12DF5A34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rFonts w:eastAsiaTheme="minorEastAsia"/>
                <w:color w:val="000000"/>
                <w:lang w:eastAsia="fr-FR"/>
              </w:rPr>
              <w:t>0.81</w:t>
            </w:r>
          </w:p>
        </w:tc>
      </w:tr>
      <w:tr w:rsidR="0060159B" w14:paraId="722DD8DF" w14:textId="77777777" w:rsidTr="0060159B">
        <w:tc>
          <w:tcPr>
            <w:tcW w:w="1250" w:type="pct"/>
            <w:vAlign w:val="center"/>
          </w:tcPr>
          <w:p w14:paraId="42845140" w14:textId="77777777" w:rsidR="0060159B" w:rsidRPr="0027272B" w:rsidRDefault="0060159B" w:rsidP="00E06BAC">
            <w:pPr>
              <w:spacing w:line="240" w:lineRule="auto"/>
              <w:jc w:val="center"/>
            </w:pPr>
            <w:r>
              <w:t>IL-6 antagonist</w:t>
            </w:r>
          </w:p>
          <w:p w14:paraId="751CB6D1" w14:textId="2C78EAF6" w:rsidR="0060159B" w:rsidRPr="0027272B" w:rsidRDefault="0060159B" w:rsidP="00600ED9">
            <w:pPr>
              <w:spacing w:line="240" w:lineRule="auto"/>
              <w:jc w:val="center"/>
            </w:pPr>
            <w:r w:rsidRPr="0027272B">
              <w:t>(n=</w:t>
            </w:r>
            <w:r w:rsidR="00600ED9">
              <w:t>690</w:t>
            </w:r>
            <w:r w:rsidRPr="0027272B">
              <w:t>)</w:t>
            </w:r>
          </w:p>
        </w:tc>
        <w:tc>
          <w:tcPr>
            <w:tcW w:w="1664" w:type="pct"/>
            <w:vAlign w:val="center"/>
          </w:tcPr>
          <w:p w14:paraId="699E77B2" w14:textId="1D944220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rFonts w:eastAsiaTheme="minorEastAsia"/>
                <w:color w:val="000000"/>
                <w:lang w:eastAsia="fr-FR"/>
              </w:rPr>
              <w:t>0 (0)</w:t>
            </w:r>
          </w:p>
        </w:tc>
        <w:tc>
          <w:tcPr>
            <w:tcW w:w="1535" w:type="pct"/>
            <w:vAlign w:val="center"/>
          </w:tcPr>
          <w:p w14:paraId="7F62C698" w14:textId="5BB9992B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 w:rsidRPr="0027272B">
              <w:rPr>
                <w:rFonts w:eastAsiaTheme="minorEastAsia"/>
                <w:color w:val="000000"/>
                <w:lang w:eastAsia="fr-FR"/>
              </w:rPr>
              <w:t>4 (0.59)</w:t>
            </w:r>
          </w:p>
        </w:tc>
        <w:tc>
          <w:tcPr>
            <w:tcW w:w="552" w:type="pct"/>
            <w:vAlign w:val="center"/>
          </w:tcPr>
          <w:p w14:paraId="0B69BABF" w14:textId="7A35F4C3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rFonts w:eastAsiaTheme="minorEastAsia"/>
                <w:color w:val="000000"/>
                <w:lang w:eastAsia="fr-FR"/>
              </w:rPr>
              <w:t>1</w:t>
            </w:r>
          </w:p>
        </w:tc>
      </w:tr>
      <w:tr w:rsidR="0060159B" w14:paraId="37CFF0FA" w14:textId="77777777" w:rsidTr="0060159B">
        <w:tc>
          <w:tcPr>
            <w:tcW w:w="1250" w:type="pct"/>
            <w:vAlign w:val="center"/>
          </w:tcPr>
          <w:p w14:paraId="1CAB8CB0" w14:textId="77777777" w:rsidR="0060159B" w:rsidRPr="0027272B" w:rsidRDefault="0060159B" w:rsidP="00E06BAC">
            <w:pPr>
              <w:spacing w:line="240" w:lineRule="auto"/>
              <w:jc w:val="center"/>
              <w:rPr>
                <w:rFonts w:eastAsiaTheme="minorEastAsia"/>
                <w:color w:val="000000"/>
                <w:lang w:eastAsia="fr-FR"/>
              </w:rPr>
            </w:pPr>
            <w:r w:rsidRPr="0027272B">
              <w:rPr>
                <w:rFonts w:eastAsiaTheme="minorEastAsia"/>
                <w:color w:val="000000"/>
                <w:lang w:eastAsia="fr-FR"/>
              </w:rPr>
              <w:t>Hydroxychloroquine</w:t>
            </w:r>
          </w:p>
          <w:p w14:paraId="63E5D8A6" w14:textId="2CCC5D2D" w:rsidR="0060159B" w:rsidRPr="0027272B" w:rsidRDefault="0060159B" w:rsidP="00600ED9">
            <w:pPr>
              <w:spacing w:line="240" w:lineRule="auto"/>
              <w:jc w:val="center"/>
            </w:pPr>
            <w:r w:rsidRPr="0027272B">
              <w:t>(n=</w:t>
            </w:r>
            <w:r w:rsidR="00600ED9">
              <w:t>690</w:t>
            </w:r>
            <w:r w:rsidRPr="0027272B">
              <w:t>)</w:t>
            </w:r>
          </w:p>
        </w:tc>
        <w:tc>
          <w:tcPr>
            <w:tcW w:w="1664" w:type="pct"/>
            <w:vAlign w:val="center"/>
          </w:tcPr>
          <w:p w14:paraId="03B5390B" w14:textId="02FBDD7F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rFonts w:eastAsiaTheme="minorEastAsia"/>
                <w:color w:val="000000"/>
                <w:lang w:eastAsia="fr-FR"/>
              </w:rPr>
              <w:t>5 (29.40)</w:t>
            </w:r>
          </w:p>
        </w:tc>
        <w:tc>
          <w:tcPr>
            <w:tcW w:w="1535" w:type="pct"/>
            <w:vAlign w:val="center"/>
          </w:tcPr>
          <w:p w14:paraId="5A59FB37" w14:textId="136CFFF8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 w:rsidRPr="0027272B">
              <w:rPr>
                <w:rFonts w:eastAsiaTheme="minorEastAsia"/>
                <w:color w:val="000000"/>
                <w:lang w:eastAsia="fr-FR"/>
              </w:rPr>
              <w:t>90 (13.04)</w:t>
            </w:r>
          </w:p>
        </w:tc>
        <w:tc>
          <w:tcPr>
            <w:tcW w:w="552" w:type="pct"/>
            <w:vAlign w:val="center"/>
          </w:tcPr>
          <w:p w14:paraId="49074ADE" w14:textId="57A494BA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rFonts w:eastAsiaTheme="minorEastAsia"/>
                <w:color w:val="000000"/>
                <w:lang w:eastAsia="fr-FR"/>
              </w:rPr>
              <w:t>0.035</w:t>
            </w:r>
          </w:p>
        </w:tc>
      </w:tr>
      <w:tr w:rsidR="0060159B" w14:paraId="508E1B18" w14:textId="77777777" w:rsidTr="0060159B">
        <w:tc>
          <w:tcPr>
            <w:tcW w:w="1250" w:type="pct"/>
            <w:vAlign w:val="center"/>
          </w:tcPr>
          <w:p w14:paraId="66A593B5" w14:textId="77777777" w:rsidR="0060159B" w:rsidRPr="0027272B" w:rsidRDefault="0060159B" w:rsidP="00E06BAC">
            <w:pPr>
              <w:spacing w:line="240" w:lineRule="auto"/>
              <w:jc w:val="center"/>
              <w:rPr>
                <w:rFonts w:eastAsiaTheme="minorEastAsia"/>
                <w:color w:val="000000"/>
                <w:lang w:eastAsia="fr-FR"/>
              </w:rPr>
            </w:pPr>
            <w:r w:rsidRPr="0027272B">
              <w:rPr>
                <w:rFonts w:eastAsiaTheme="minorEastAsia"/>
                <w:color w:val="000000"/>
                <w:lang w:eastAsia="fr-FR"/>
              </w:rPr>
              <w:t>Lopinavir/Rotinavir</w:t>
            </w:r>
          </w:p>
          <w:p w14:paraId="3F5C87DA" w14:textId="00ACB2B2" w:rsidR="0060159B" w:rsidRPr="0027272B" w:rsidRDefault="0060159B" w:rsidP="00600ED9">
            <w:pPr>
              <w:spacing w:line="240" w:lineRule="auto"/>
              <w:jc w:val="center"/>
            </w:pPr>
            <w:r w:rsidRPr="0027272B">
              <w:t>(n=</w:t>
            </w:r>
            <w:r w:rsidR="00600ED9">
              <w:t>690</w:t>
            </w:r>
            <w:r w:rsidRPr="0027272B">
              <w:t>)</w:t>
            </w:r>
          </w:p>
        </w:tc>
        <w:tc>
          <w:tcPr>
            <w:tcW w:w="1664" w:type="pct"/>
            <w:vAlign w:val="center"/>
          </w:tcPr>
          <w:p w14:paraId="5BD498A6" w14:textId="5FEA86EC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rFonts w:eastAsiaTheme="minorEastAsia"/>
                <w:color w:val="000000"/>
                <w:lang w:eastAsia="fr-FR"/>
              </w:rPr>
              <w:t>2 (11.70)</w:t>
            </w:r>
          </w:p>
        </w:tc>
        <w:tc>
          <w:tcPr>
            <w:tcW w:w="1535" w:type="pct"/>
            <w:vAlign w:val="center"/>
          </w:tcPr>
          <w:p w14:paraId="05F10C13" w14:textId="43470664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rFonts w:eastAsiaTheme="minorEastAsia"/>
                <w:color w:val="000000"/>
                <w:lang w:eastAsia="fr-FR"/>
              </w:rPr>
              <w:t>84 (12.17)</w:t>
            </w:r>
          </w:p>
        </w:tc>
        <w:tc>
          <w:tcPr>
            <w:tcW w:w="552" w:type="pct"/>
            <w:vAlign w:val="center"/>
          </w:tcPr>
          <w:p w14:paraId="0B68DA5F" w14:textId="16CD116F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rFonts w:eastAsiaTheme="minorEastAsia"/>
                <w:color w:val="000000"/>
                <w:lang w:eastAsia="fr-FR"/>
              </w:rPr>
              <w:t>1</w:t>
            </w:r>
          </w:p>
        </w:tc>
      </w:tr>
      <w:tr w:rsidR="0060159B" w14:paraId="5ECF6261" w14:textId="77777777" w:rsidTr="0060159B">
        <w:tc>
          <w:tcPr>
            <w:tcW w:w="1250" w:type="pct"/>
            <w:vAlign w:val="center"/>
          </w:tcPr>
          <w:p w14:paraId="6B7F695F" w14:textId="77777777" w:rsidR="0060159B" w:rsidRPr="0027272B" w:rsidRDefault="0060159B" w:rsidP="00E06BAC">
            <w:pPr>
              <w:spacing w:line="240" w:lineRule="auto"/>
              <w:jc w:val="center"/>
              <w:rPr>
                <w:rFonts w:eastAsiaTheme="minorEastAsia"/>
                <w:color w:val="000000"/>
                <w:lang w:eastAsia="fr-FR"/>
              </w:rPr>
            </w:pPr>
            <w:r w:rsidRPr="0027272B">
              <w:rPr>
                <w:rFonts w:eastAsiaTheme="minorEastAsia"/>
                <w:color w:val="000000"/>
                <w:lang w:eastAsia="fr-FR"/>
              </w:rPr>
              <w:t>Remdesivir</w:t>
            </w:r>
          </w:p>
          <w:p w14:paraId="2414CD8A" w14:textId="08623D83" w:rsidR="0060159B" w:rsidRPr="0027272B" w:rsidRDefault="0060159B" w:rsidP="00600ED9">
            <w:pPr>
              <w:spacing w:line="240" w:lineRule="auto"/>
              <w:jc w:val="center"/>
            </w:pPr>
            <w:r w:rsidRPr="0027272B">
              <w:rPr>
                <w:rFonts w:eastAsiaTheme="minorEastAsia"/>
                <w:color w:val="000000"/>
                <w:lang w:eastAsia="fr-FR"/>
              </w:rPr>
              <w:t>(n=</w:t>
            </w:r>
            <w:r w:rsidR="00600ED9">
              <w:rPr>
                <w:rFonts w:eastAsiaTheme="minorEastAsia"/>
                <w:color w:val="000000"/>
                <w:lang w:eastAsia="fr-FR"/>
              </w:rPr>
              <w:t>690</w:t>
            </w:r>
            <w:r w:rsidRPr="0027272B">
              <w:rPr>
                <w:rFonts w:eastAsiaTheme="minorEastAsia"/>
                <w:color w:val="000000"/>
                <w:lang w:eastAsia="fr-FR"/>
              </w:rPr>
              <w:t>)</w:t>
            </w:r>
          </w:p>
        </w:tc>
        <w:tc>
          <w:tcPr>
            <w:tcW w:w="1664" w:type="pct"/>
            <w:vAlign w:val="center"/>
          </w:tcPr>
          <w:p w14:paraId="4D1DFEB9" w14:textId="54228067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rFonts w:eastAsiaTheme="minorEastAsia"/>
                <w:color w:val="000000"/>
                <w:lang w:eastAsia="fr-FR"/>
              </w:rPr>
              <w:t>1 (5.90)</w:t>
            </w:r>
          </w:p>
        </w:tc>
        <w:tc>
          <w:tcPr>
            <w:tcW w:w="1535" w:type="pct"/>
            <w:vAlign w:val="center"/>
          </w:tcPr>
          <w:p w14:paraId="12C1E603" w14:textId="4AA4C848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 w:rsidRPr="0027272B">
              <w:rPr>
                <w:rFonts w:eastAsiaTheme="minorEastAsia"/>
                <w:color w:val="000000"/>
                <w:lang w:eastAsia="fr-FR"/>
              </w:rPr>
              <w:t>26 (3.77)</w:t>
            </w:r>
          </w:p>
        </w:tc>
        <w:tc>
          <w:tcPr>
            <w:tcW w:w="552" w:type="pct"/>
            <w:vAlign w:val="center"/>
          </w:tcPr>
          <w:p w14:paraId="33A1BCA9" w14:textId="2EA45C55" w:rsidR="0060159B" w:rsidRDefault="0060159B" w:rsidP="00E06BAC">
            <w:pPr>
              <w:jc w:val="center"/>
              <w:rPr>
                <w:rFonts w:cs="Times New Roman"/>
                <w:b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rFonts w:eastAsiaTheme="minorEastAsia"/>
                <w:color w:val="000000"/>
                <w:lang w:eastAsia="fr-FR"/>
              </w:rPr>
              <w:t>0.48</w:t>
            </w:r>
          </w:p>
        </w:tc>
      </w:tr>
    </w:tbl>
    <w:p w14:paraId="7047E190" w14:textId="0A8C79A7" w:rsidR="00896428" w:rsidRPr="00CD5F1C" w:rsidRDefault="00896428" w:rsidP="007A3963">
      <w:pPr>
        <w:spacing w:after="0"/>
        <w:rPr>
          <w:rFonts w:cs="Times New Roman"/>
          <w:b/>
          <w:sz w:val="16"/>
          <w:szCs w:val="16"/>
          <w:shd w:val="clear" w:color="auto" w:fill="FFFFFF"/>
          <w:lang w:val="en-US"/>
        </w:rPr>
      </w:pPr>
    </w:p>
    <w:p w14:paraId="0E2A2A64" w14:textId="77777777" w:rsidR="0060159B" w:rsidRPr="00CD5F1C" w:rsidRDefault="0060159B" w:rsidP="0060159B">
      <w:pPr>
        <w:spacing w:after="0"/>
        <w:rPr>
          <w:rFonts w:cs="Times New Roman"/>
          <w:szCs w:val="16"/>
          <w:shd w:val="clear" w:color="auto" w:fill="FFFFFF"/>
          <w:lang w:val="en-US"/>
        </w:rPr>
      </w:pPr>
      <w:r>
        <w:rPr>
          <w:rFonts w:cs="Times New Roman"/>
          <w:szCs w:val="16"/>
          <w:shd w:val="clear" w:color="auto" w:fill="FFFFFF"/>
          <w:lang w:val="en-US"/>
        </w:rPr>
        <w:t>CAPA: COVID-19-associated pulmonary aspergillosis; BMI: Body Mass Index; SAPS II: Simplified Acute Physiology Score version II; SOFA: Sequential Organ Failure Assessment</w:t>
      </w:r>
    </w:p>
    <w:p w14:paraId="10A54D9F" w14:textId="77777777" w:rsidR="00896428" w:rsidRDefault="00896428" w:rsidP="007A3963">
      <w:pPr>
        <w:rPr>
          <w:rFonts w:eastAsiaTheme="minorEastAsia"/>
          <w:bCs/>
          <w:lang w:val="en-US"/>
        </w:rPr>
      </w:pPr>
    </w:p>
    <w:p w14:paraId="309F8D6D" w14:textId="77777777" w:rsidR="00752AE6" w:rsidRDefault="00752AE6" w:rsidP="0089395C">
      <w:pPr>
        <w:rPr>
          <w:rFonts w:eastAsiaTheme="minorEastAsia"/>
          <w:bCs/>
          <w:lang w:val="en-US"/>
        </w:rPr>
      </w:pPr>
    </w:p>
    <w:p w14:paraId="74015F11" w14:textId="77777777" w:rsidR="00752AE6" w:rsidRDefault="00752AE6" w:rsidP="0089395C">
      <w:pPr>
        <w:rPr>
          <w:rFonts w:eastAsiaTheme="minorEastAsia"/>
          <w:bCs/>
          <w:lang w:val="en-US"/>
        </w:rPr>
      </w:pPr>
    </w:p>
    <w:p w14:paraId="73A91286" w14:textId="77777777" w:rsidR="00752AE6" w:rsidRDefault="00752AE6" w:rsidP="0089395C">
      <w:pPr>
        <w:rPr>
          <w:rFonts w:eastAsiaTheme="minorEastAsia"/>
          <w:bCs/>
          <w:lang w:val="en-US"/>
        </w:rPr>
      </w:pPr>
    </w:p>
    <w:p w14:paraId="3838888E" w14:textId="77777777" w:rsidR="00752AE6" w:rsidRDefault="00752AE6" w:rsidP="0089395C">
      <w:pPr>
        <w:rPr>
          <w:rFonts w:eastAsiaTheme="minorEastAsia"/>
          <w:bCs/>
          <w:lang w:val="en-US"/>
        </w:rPr>
      </w:pPr>
    </w:p>
    <w:p w14:paraId="6BDB7C63" w14:textId="77777777" w:rsidR="00752AE6" w:rsidRDefault="00752AE6" w:rsidP="0089395C">
      <w:pPr>
        <w:rPr>
          <w:rFonts w:eastAsiaTheme="minorEastAsia"/>
          <w:bCs/>
          <w:lang w:val="en-US"/>
        </w:rPr>
      </w:pPr>
    </w:p>
    <w:p w14:paraId="5E3FC2C5" w14:textId="77777777" w:rsidR="00752AE6" w:rsidRDefault="00752AE6" w:rsidP="0089395C">
      <w:pPr>
        <w:rPr>
          <w:rFonts w:eastAsiaTheme="minorEastAsia"/>
          <w:bCs/>
          <w:lang w:val="en-US"/>
        </w:rPr>
      </w:pPr>
    </w:p>
    <w:p w14:paraId="4F1FF37B" w14:textId="77777777" w:rsidR="00752AE6" w:rsidRDefault="00752AE6" w:rsidP="0089395C">
      <w:pPr>
        <w:rPr>
          <w:rFonts w:eastAsiaTheme="minorEastAsia"/>
          <w:bCs/>
          <w:lang w:val="en-US"/>
        </w:rPr>
      </w:pPr>
    </w:p>
    <w:p w14:paraId="17CC8F73" w14:textId="77777777" w:rsidR="00752AE6" w:rsidRDefault="00752AE6" w:rsidP="0089395C">
      <w:pPr>
        <w:rPr>
          <w:rFonts w:eastAsiaTheme="minorEastAsia"/>
          <w:bCs/>
          <w:lang w:val="en-US"/>
        </w:rPr>
      </w:pPr>
    </w:p>
    <w:p w14:paraId="501AC132" w14:textId="77777777" w:rsidR="00752AE6" w:rsidRPr="00896428" w:rsidRDefault="00752AE6" w:rsidP="0089395C">
      <w:pPr>
        <w:rPr>
          <w:rFonts w:eastAsiaTheme="minorEastAsia"/>
          <w:bCs/>
          <w:lang w:val="en-US"/>
        </w:rPr>
      </w:pPr>
    </w:p>
    <w:p w14:paraId="2D726904" w14:textId="0328DB99" w:rsidR="00896428" w:rsidRDefault="00896428" w:rsidP="00896428">
      <w:pPr>
        <w:rPr>
          <w:rFonts w:cs="Arial"/>
          <w:szCs w:val="24"/>
          <w:shd w:val="clear" w:color="auto" w:fill="FFFFFF"/>
          <w:lang w:val="en-US"/>
        </w:rPr>
      </w:pPr>
      <w:r w:rsidRPr="00752AE6">
        <w:rPr>
          <w:rStyle w:val="Titre2Car"/>
          <w:lang w:val="en-US"/>
        </w:rPr>
        <w:t xml:space="preserve">Table </w:t>
      </w:r>
      <w:r w:rsidR="004C30AA">
        <w:rPr>
          <w:rStyle w:val="Titre2Car"/>
          <w:lang w:val="en-US"/>
        </w:rPr>
        <w:t>s</w:t>
      </w:r>
      <w:r w:rsidR="000C6C11">
        <w:rPr>
          <w:rStyle w:val="Titre2Car"/>
          <w:lang w:val="en-US"/>
        </w:rPr>
        <w:t>3</w:t>
      </w:r>
      <w:r w:rsidRPr="00752AE6">
        <w:rPr>
          <w:rStyle w:val="Titre2Car"/>
          <w:lang w:val="en-US"/>
        </w:rPr>
        <w:t>.</w:t>
      </w:r>
      <w:r>
        <w:rPr>
          <w:rFonts w:eastAsiaTheme="majorEastAsia"/>
          <w:bCs/>
          <w:color w:val="000000" w:themeColor="text1"/>
          <w:lang w:val="en-GB"/>
        </w:rPr>
        <w:t xml:space="preserve"> </w:t>
      </w:r>
      <w:r w:rsidR="007A3963" w:rsidRPr="007A3963">
        <w:rPr>
          <w:rFonts w:cs="Times New Roman"/>
          <w:szCs w:val="24"/>
          <w:lang w:val="en-US"/>
        </w:rPr>
        <w:t xml:space="preserve">Possible CAPA defined by 2020 ECMM/ISHAM consensus criteria: association with </w:t>
      </w:r>
      <w:r w:rsidR="00EB2208">
        <w:rPr>
          <w:rFonts w:cs="Times New Roman"/>
          <w:szCs w:val="24"/>
          <w:lang w:val="en-US"/>
        </w:rPr>
        <w:t>outcomes.</w:t>
      </w:r>
    </w:p>
    <w:tbl>
      <w:tblPr>
        <w:tblStyle w:val="Grilledutableau"/>
        <w:tblpPr w:leftFromText="141" w:rightFromText="141" w:vertAnchor="text" w:horzAnchor="margin" w:tblpY="48"/>
        <w:tblW w:w="9265" w:type="dxa"/>
        <w:tblLayout w:type="fixed"/>
        <w:tblLook w:val="04A0" w:firstRow="1" w:lastRow="0" w:firstColumn="1" w:lastColumn="0" w:noHBand="0" w:noVBand="1"/>
      </w:tblPr>
      <w:tblGrid>
        <w:gridCol w:w="3378"/>
        <w:gridCol w:w="1931"/>
        <w:gridCol w:w="2093"/>
        <w:gridCol w:w="1863"/>
      </w:tblGrid>
      <w:tr w:rsidR="00896428" w:rsidRPr="000B350E" w14:paraId="262301CB" w14:textId="77777777" w:rsidTr="00896428">
        <w:trPr>
          <w:trHeight w:val="671"/>
        </w:trPr>
        <w:tc>
          <w:tcPr>
            <w:tcW w:w="3378" w:type="dxa"/>
            <w:vAlign w:val="center"/>
          </w:tcPr>
          <w:p w14:paraId="19338DBB" w14:textId="77777777" w:rsidR="00896428" w:rsidRPr="006B351A" w:rsidRDefault="00896428" w:rsidP="00896428">
            <w:pPr>
              <w:spacing w:line="240" w:lineRule="auto"/>
              <w:jc w:val="center"/>
              <w:rPr>
                <w:lang w:val="en-US"/>
              </w:rPr>
            </w:pPr>
          </w:p>
        </w:tc>
        <w:tc>
          <w:tcPr>
            <w:tcW w:w="1931" w:type="dxa"/>
            <w:vAlign w:val="center"/>
          </w:tcPr>
          <w:p w14:paraId="69D0F927" w14:textId="77777777" w:rsidR="00896428" w:rsidRPr="000B350E" w:rsidRDefault="00896428" w:rsidP="00896428">
            <w:pPr>
              <w:spacing w:line="240" w:lineRule="auto"/>
              <w:jc w:val="center"/>
            </w:pPr>
            <w:r w:rsidRPr="000B350E">
              <w:t>No CAPA</w:t>
            </w:r>
          </w:p>
          <w:p w14:paraId="10F32C2E" w14:textId="7A443523" w:rsidR="00896428" w:rsidRPr="000B350E" w:rsidRDefault="00896428" w:rsidP="00896428">
            <w:pPr>
              <w:spacing w:line="240" w:lineRule="auto"/>
              <w:jc w:val="center"/>
            </w:pPr>
            <w:r w:rsidRPr="000B350E">
              <w:t>(</w:t>
            </w:r>
            <w:r w:rsidR="000C6C11">
              <w:t>673</w:t>
            </w:r>
            <w:r w:rsidRPr="000B350E">
              <w:t>)</w:t>
            </w:r>
          </w:p>
        </w:tc>
        <w:tc>
          <w:tcPr>
            <w:tcW w:w="2093" w:type="dxa"/>
            <w:vAlign w:val="center"/>
          </w:tcPr>
          <w:p w14:paraId="5BF2A079" w14:textId="77777777" w:rsidR="00896428" w:rsidRPr="000B350E" w:rsidRDefault="00896428" w:rsidP="00896428">
            <w:pPr>
              <w:spacing w:line="240" w:lineRule="auto"/>
              <w:jc w:val="center"/>
            </w:pPr>
            <w:r w:rsidRPr="000B350E">
              <w:t>Possible CAPA</w:t>
            </w:r>
          </w:p>
          <w:p w14:paraId="060331E7" w14:textId="77777777" w:rsidR="00896428" w:rsidRPr="000B350E" w:rsidRDefault="00896428" w:rsidP="00896428">
            <w:pPr>
              <w:spacing w:line="240" w:lineRule="auto"/>
              <w:jc w:val="center"/>
            </w:pPr>
            <w:r w:rsidRPr="000B350E">
              <w:t>(17)</w:t>
            </w:r>
          </w:p>
        </w:tc>
        <w:tc>
          <w:tcPr>
            <w:tcW w:w="1863" w:type="dxa"/>
            <w:shd w:val="clear" w:color="auto" w:fill="auto"/>
            <w:vAlign w:val="center"/>
          </w:tcPr>
          <w:p w14:paraId="439E2CA1" w14:textId="136B4D00" w:rsidR="00896428" w:rsidRPr="000B350E" w:rsidRDefault="004C30AA" w:rsidP="00896428">
            <w:pPr>
              <w:spacing w:line="240" w:lineRule="auto"/>
              <w:jc w:val="center"/>
            </w:pPr>
            <w:r>
              <w:rPr>
                <w:i/>
                <w:iCs/>
              </w:rPr>
              <w:t xml:space="preserve">P </w:t>
            </w:r>
            <w:r w:rsidR="00896428" w:rsidRPr="000B350E">
              <w:t>value</w:t>
            </w:r>
          </w:p>
        </w:tc>
      </w:tr>
      <w:tr w:rsidR="00896428" w:rsidRPr="000B350E" w14:paraId="5ED88D53" w14:textId="77777777" w:rsidTr="00896428">
        <w:trPr>
          <w:trHeight w:val="695"/>
        </w:trPr>
        <w:tc>
          <w:tcPr>
            <w:tcW w:w="3378" w:type="dxa"/>
            <w:vAlign w:val="center"/>
          </w:tcPr>
          <w:p w14:paraId="28089267" w14:textId="1B629C8C" w:rsidR="00896428" w:rsidRPr="007A3963" w:rsidRDefault="004C30AA" w:rsidP="00896428">
            <w:pPr>
              <w:spacing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MV</w:t>
            </w:r>
            <w:r w:rsidR="00896428" w:rsidRPr="007A3963">
              <w:rPr>
                <w:lang w:val="en-GB"/>
              </w:rPr>
              <w:t xml:space="preserve"> duration, days</w:t>
            </w:r>
            <w:r w:rsidR="007A3963" w:rsidRPr="007A3963">
              <w:rPr>
                <w:lang w:val="en-GB"/>
              </w:rPr>
              <w:t>, mean</w:t>
            </w:r>
            <w:r w:rsidR="007A3963">
              <w:rPr>
                <w:rFonts w:cs="Times New Roman"/>
                <w:lang w:val="en-GB"/>
              </w:rPr>
              <w:t>±</w:t>
            </w:r>
            <w:r w:rsidR="007A3963">
              <w:rPr>
                <w:lang w:val="en-GB"/>
              </w:rPr>
              <w:t>SD</w:t>
            </w:r>
          </w:p>
        </w:tc>
        <w:tc>
          <w:tcPr>
            <w:tcW w:w="1931" w:type="dxa"/>
            <w:vAlign w:val="center"/>
          </w:tcPr>
          <w:p w14:paraId="6BE54219" w14:textId="05015549" w:rsidR="00896428" w:rsidRPr="007A3963" w:rsidRDefault="00896428" w:rsidP="00896428">
            <w:pPr>
              <w:spacing w:line="240" w:lineRule="auto"/>
              <w:jc w:val="center"/>
              <w:rPr>
                <w:lang w:val="en-GB"/>
              </w:rPr>
            </w:pPr>
            <w:r w:rsidRPr="007A3963">
              <w:rPr>
                <w:lang w:val="en-GB" w:eastAsia="fr-FR"/>
              </w:rPr>
              <w:t>20.55</w:t>
            </w:r>
            <w:r w:rsidR="007A3963">
              <w:rPr>
                <w:rFonts w:cs="Times New Roman"/>
                <w:lang w:val="en-GB"/>
              </w:rPr>
              <w:t>±</w:t>
            </w:r>
            <w:r w:rsidRPr="007A3963">
              <w:rPr>
                <w:lang w:val="en-GB" w:eastAsia="fr-FR"/>
              </w:rPr>
              <w:t>19.16</w:t>
            </w:r>
          </w:p>
        </w:tc>
        <w:tc>
          <w:tcPr>
            <w:tcW w:w="2093" w:type="dxa"/>
            <w:vAlign w:val="center"/>
          </w:tcPr>
          <w:p w14:paraId="55259A43" w14:textId="698544C7" w:rsidR="00896428" w:rsidRPr="000B350E" w:rsidRDefault="00896428" w:rsidP="00896428">
            <w:pPr>
              <w:spacing w:line="240" w:lineRule="auto"/>
              <w:jc w:val="center"/>
            </w:pPr>
            <w:r>
              <w:t>22.24</w:t>
            </w:r>
            <w:r w:rsidR="007A3963">
              <w:rPr>
                <w:rFonts w:cs="Times New Roman"/>
                <w:lang w:val="en-GB"/>
              </w:rPr>
              <w:t>±</w:t>
            </w:r>
            <w:r>
              <w:t>18.08</w:t>
            </w:r>
          </w:p>
        </w:tc>
        <w:tc>
          <w:tcPr>
            <w:tcW w:w="1863" w:type="dxa"/>
            <w:shd w:val="clear" w:color="auto" w:fill="auto"/>
            <w:vAlign w:val="center"/>
          </w:tcPr>
          <w:p w14:paraId="1E9BECCF" w14:textId="77777777" w:rsidR="00896428" w:rsidRPr="000B350E" w:rsidRDefault="00896428" w:rsidP="00896428">
            <w:pPr>
              <w:spacing w:line="240" w:lineRule="auto"/>
              <w:jc w:val="center"/>
            </w:pPr>
            <w:r>
              <w:t>0.39</w:t>
            </w:r>
          </w:p>
        </w:tc>
      </w:tr>
      <w:tr w:rsidR="00896428" w:rsidRPr="00573956" w14:paraId="67710162" w14:textId="77777777" w:rsidTr="00896428">
        <w:trPr>
          <w:trHeight w:val="777"/>
        </w:trPr>
        <w:tc>
          <w:tcPr>
            <w:tcW w:w="3378" w:type="dxa"/>
            <w:vAlign w:val="center"/>
          </w:tcPr>
          <w:p w14:paraId="34B297F9" w14:textId="07F61C15" w:rsidR="00896428" w:rsidRPr="006B351A" w:rsidRDefault="00896428" w:rsidP="00896428">
            <w:pPr>
              <w:spacing w:line="240" w:lineRule="auto"/>
              <w:jc w:val="center"/>
              <w:rPr>
                <w:lang w:val="en-US"/>
              </w:rPr>
            </w:pPr>
            <w:r w:rsidRPr="006B351A">
              <w:rPr>
                <w:lang w:val="en-US"/>
              </w:rPr>
              <w:t>ICU length of stay</w:t>
            </w:r>
            <w:r w:rsidR="007A3963">
              <w:rPr>
                <w:lang w:val="en-US"/>
              </w:rPr>
              <w:t xml:space="preserve"> by day 90</w:t>
            </w:r>
            <w:r w:rsidRPr="006B351A">
              <w:rPr>
                <w:lang w:val="en-US"/>
              </w:rPr>
              <w:t>, days</w:t>
            </w:r>
            <w:r w:rsidR="007A3963" w:rsidRPr="007A3963">
              <w:rPr>
                <w:lang w:val="en-GB"/>
              </w:rPr>
              <w:t>, mean</w:t>
            </w:r>
            <w:r w:rsidR="007A3963">
              <w:rPr>
                <w:rFonts w:cs="Times New Roman"/>
                <w:lang w:val="en-GB"/>
              </w:rPr>
              <w:t>±</w:t>
            </w:r>
            <w:r w:rsidR="007A3963">
              <w:rPr>
                <w:lang w:val="en-GB"/>
              </w:rPr>
              <w:t>SD</w:t>
            </w:r>
          </w:p>
        </w:tc>
        <w:tc>
          <w:tcPr>
            <w:tcW w:w="1931" w:type="dxa"/>
            <w:vAlign w:val="center"/>
          </w:tcPr>
          <w:p w14:paraId="427CF7BC" w14:textId="011264A0" w:rsidR="00896428" w:rsidRPr="00AE6A1F" w:rsidRDefault="00896428" w:rsidP="00896428">
            <w:pPr>
              <w:spacing w:line="240" w:lineRule="auto"/>
              <w:jc w:val="center"/>
              <w:rPr>
                <w:lang w:val="en-US"/>
              </w:rPr>
            </w:pPr>
            <w:r w:rsidRPr="00AE6A1F">
              <w:rPr>
                <w:rFonts w:ascii="Times" w:eastAsiaTheme="minorEastAsia" w:hAnsi="Times" w:cs="Times"/>
                <w:color w:val="000000"/>
                <w:szCs w:val="20"/>
                <w:lang w:eastAsia="fr-FR"/>
              </w:rPr>
              <w:t>24.38</w:t>
            </w:r>
            <w:r w:rsidR="007A3963">
              <w:rPr>
                <w:rFonts w:cs="Times New Roman"/>
                <w:lang w:val="en-GB"/>
              </w:rPr>
              <w:t>±</w:t>
            </w:r>
            <w:r w:rsidRPr="00AE6A1F">
              <w:rPr>
                <w:rFonts w:ascii="Times" w:eastAsiaTheme="minorEastAsia" w:hAnsi="Times" w:cs="Times"/>
                <w:color w:val="000000"/>
                <w:szCs w:val="20"/>
                <w:lang w:eastAsia="fr-FR"/>
              </w:rPr>
              <w:t>17.45</w:t>
            </w:r>
          </w:p>
        </w:tc>
        <w:tc>
          <w:tcPr>
            <w:tcW w:w="2093" w:type="dxa"/>
            <w:vAlign w:val="center"/>
          </w:tcPr>
          <w:p w14:paraId="4F38BDB0" w14:textId="064D0026" w:rsidR="00896428" w:rsidRPr="00573956" w:rsidRDefault="00896428" w:rsidP="00896428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32.58</w:t>
            </w:r>
            <w:r w:rsidR="007A3963">
              <w:rPr>
                <w:rFonts w:cs="Times New Roman"/>
                <w:lang w:val="en-GB"/>
              </w:rPr>
              <w:t>±</w:t>
            </w:r>
            <w:r>
              <w:rPr>
                <w:lang w:val="en-US"/>
              </w:rPr>
              <w:t>24.16</w:t>
            </w:r>
          </w:p>
        </w:tc>
        <w:tc>
          <w:tcPr>
            <w:tcW w:w="1863" w:type="dxa"/>
            <w:shd w:val="clear" w:color="auto" w:fill="auto"/>
            <w:vAlign w:val="center"/>
          </w:tcPr>
          <w:p w14:paraId="4ED1F356" w14:textId="77777777" w:rsidR="00896428" w:rsidRPr="00573956" w:rsidRDefault="00896428" w:rsidP="00896428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0.22</w:t>
            </w:r>
          </w:p>
        </w:tc>
      </w:tr>
      <w:tr w:rsidR="00896428" w:rsidRPr="000B350E" w14:paraId="7B2A0992" w14:textId="77777777" w:rsidTr="00896428">
        <w:trPr>
          <w:trHeight w:val="784"/>
        </w:trPr>
        <w:tc>
          <w:tcPr>
            <w:tcW w:w="3378" w:type="dxa"/>
            <w:vAlign w:val="center"/>
          </w:tcPr>
          <w:p w14:paraId="754EEFF4" w14:textId="260FAE99" w:rsidR="00896428" w:rsidRPr="000B350E" w:rsidRDefault="007A3963" w:rsidP="00896428">
            <w:pPr>
              <w:spacing w:line="240" w:lineRule="auto"/>
              <w:jc w:val="center"/>
            </w:pPr>
            <w:r>
              <w:t>Day-90 mortality, n (%)</w:t>
            </w:r>
          </w:p>
        </w:tc>
        <w:tc>
          <w:tcPr>
            <w:tcW w:w="1931" w:type="dxa"/>
            <w:vAlign w:val="center"/>
          </w:tcPr>
          <w:p w14:paraId="70585E4C" w14:textId="5E125A1D" w:rsidR="00896428" w:rsidRPr="00AE6A1F" w:rsidRDefault="00896428" w:rsidP="00896428">
            <w:pPr>
              <w:spacing w:line="240" w:lineRule="auto"/>
              <w:jc w:val="center"/>
              <w:rPr>
                <w:rFonts w:cs="Times New Roman"/>
              </w:rPr>
            </w:pPr>
            <w:r w:rsidRPr="00AE6A1F">
              <w:rPr>
                <w:rFonts w:eastAsiaTheme="minorEastAsia" w:cs="Times New Roman"/>
                <w:color w:val="000000"/>
                <w:szCs w:val="20"/>
                <w:lang w:eastAsia="fr-FR"/>
              </w:rPr>
              <w:t>192 (27.83)</w:t>
            </w:r>
          </w:p>
        </w:tc>
        <w:tc>
          <w:tcPr>
            <w:tcW w:w="2093" w:type="dxa"/>
            <w:vAlign w:val="center"/>
          </w:tcPr>
          <w:p w14:paraId="092670CA" w14:textId="61947D2A" w:rsidR="00896428" w:rsidRPr="000B350E" w:rsidRDefault="00896428" w:rsidP="00896428">
            <w:pPr>
              <w:spacing w:line="240" w:lineRule="auto"/>
              <w:jc w:val="center"/>
            </w:pPr>
            <w:r>
              <w:t>6 (35</w:t>
            </w:r>
            <w:r w:rsidR="002C3833">
              <w:t>.00</w:t>
            </w:r>
            <w:r>
              <w:t>)</w:t>
            </w:r>
          </w:p>
        </w:tc>
        <w:tc>
          <w:tcPr>
            <w:tcW w:w="1863" w:type="dxa"/>
            <w:shd w:val="clear" w:color="auto" w:fill="auto"/>
            <w:vAlign w:val="center"/>
          </w:tcPr>
          <w:p w14:paraId="22C1AD82" w14:textId="77777777" w:rsidR="00896428" w:rsidRPr="000B350E" w:rsidRDefault="00896428" w:rsidP="00896428">
            <w:pPr>
              <w:spacing w:line="240" w:lineRule="auto"/>
              <w:jc w:val="center"/>
            </w:pPr>
            <w:r>
              <w:t>0.58</w:t>
            </w:r>
          </w:p>
        </w:tc>
      </w:tr>
    </w:tbl>
    <w:p w14:paraId="16BE32D5" w14:textId="77777777" w:rsidR="00896428" w:rsidRDefault="00896428" w:rsidP="00E64409">
      <w:pPr>
        <w:rPr>
          <w:rFonts w:eastAsiaTheme="minorEastAsia"/>
          <w:bCs/>
          <w:lang w:val="en-GB"/>
        </w:rPr>
      </w:pPr>
    </w:p>
    <w:p w14:paraId="2A20EBA1" w14:textId="43C487F1" w:rsidR="004C30AA" w:rsidRDefault="004C30AA" w:rsidP="00E64409">
      <w:pPr>
        <w:rPr>
          <w:rFonts w:eastAsiaTheme="minorEastAsia"/>
          <w:bCs/>
          <w:lang w:val="en-GB"/>
        </w:rPr>
      </w:pPr>
      <w:r>
        <w:rPr>
          <w:rFonts w:eastAsiaTheme="minorEastAsia"/>
          <w:bCs/>
          <w:lang w:val="en-GB"/>
        </w:rPr>
        <w:t>MV: endotracheal mechanical ventilation; ICU: intensive care unit</w:t>
      </w:r>
    </w:p>
    <w:sectPr w:rsidR="004C30AA" w:rsidSect="0078447B">
      <w:footerReference w:type="default" r:id="rId9"/>
      <w:pgSz w:w="12240" w:h="15840"/>
      <w:pgMar w:top="1497" w:right="1497" w:bottom="1497" w:left="1497" w:header="720" w:footer="720" w:gutter="0"/>
      <w:lnNumType w:countBy="1" w:restart="continuous"/>
      <w:cols w:space="720"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46C41B" w16cex:dateUtc="2023-06-28T12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4900397" w16cid:durableId="2846C41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920F04" w14:textId="77777777" w:rsidR="00E35913" w:rsidRDefault="00E35913" w:rsidP="00896428">
      <w:pPr>
        <w:spacing w:after="0" w:line="240" w:lineRule="auto"/>
      </w:pPr>
      <w:r>
        <w:separator/>
      </w:r>
    </w:p>
  </w:endnote>
  <w:endnote w:type="continuationSeparator" w:id="0">
    <w:p w14:paraId="38B5EFEA" w14:textId="77777777" w:rsidR="00E35913" w:rsidRDefault="00E35913" w:rsidP="00896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altName w:val="﷽﷽﷽﷽﷽﷽﷽﷽Ȁ䑠⶯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7675735"/>
      <w:docPartObj>
        <w:docPartGallery w:val="Page Numbers (Bottom of Page)"/>
        <w:docPartUnique/>
      </w:docPartObj>
    </w:sdtPr>
    <w:sdtEndPr/>
    <w:sdtContent>
      <w:p w14:paraId="7170E69D" w14:textId="7C7DFA32" w:rsidR="00896428" w:rsidRDefault="0089642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53B9">
          <w:rPr>
            <w:noProof/>
          </w:rPr>
          <w:t>2</w:t>
        </w:r>
        <w:r>
          <w:fldChar w:fldCharType="end"/>
        </w:r>
      </w:p>
    </w:sdtContent>
  </w:sdt>
  <w:p w14:paraId="134C09C7" w14:textId="77777777" w:rsidR="00896428" w:rsidRDefault="0089642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ABD58C" w14:textId="77777777" w:rsidR="00E35913" w:rsidRDefault="00E35913" w:rsidP="00896428">
      <w:pPr>
        <w:spacing w:after="0" w:line="240" w:lineRule="auto"/>
      </w:pPr>
      <w:r>
        <w:separator/>
      </w:r>
    </w:p>
  </w:footnote>
  <w:footnote w:type="continuationSeparator" w:id="0">
    <w:p w14:paraId="44078B68" w14:textId="77777777" w:rsidR="00E35913" w:rsidRDefault="00E35913" w:rsidP="008964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95C"/>
    <w:rsid w:val="000C6C11"/>
    <w:rsid w:val="00153EBB"/>
    <w:rsid w:val="00231F1B"/>
    <w:rsid w:val="002C3833"/>
    <w:rsid w:val="004313EE"/>
    <w:rsid w:val="004C30AA"/>
    <w:rsid w:val="0054340B"/>
    <w:rsid w:val="00600ED9"/>
    <w:rsid w:val="0060159B"/>
    <w:rsid w:val="00666352"/>
    <w:rsid w:val="00752AE6"/>
    <w:rsid w:val="0078447B"/>
    <w:rsid w:val="007A3963"/>
    <w:rsid w:val="007E3137"/>
    <w:rsid w:val="008367D1"/>
    <w:rsid w:val="0089395C"/>
    <w:rsid w:val="00896428"/>
    <w:rsid w:val="008D02C9"/>
    <w:rsid w:val="00906DBD"/>
    <w:rsid w:val="0091579C"/>
    <w:rsid w:val="00974506"/>
    <w:rsid w:val="00B63F86"/>
    <w:rsid w:val="00B653B9"/>
    <w:rsid w:val="00E037D8"/>
    <w:rsid w:val="00E06BAC"/>
    <w:rsid w:val="00E35913"/>
    <w:rsid w:val="00E426E2"/>
    <w:rsid w:val="00E64409"/>
    <w:rsid w:val="00EB2208"/>
    <w:rsid w:val="00EF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51974"/>
  <w15:chartTrackingRefBased/>
  <w15:docId w15:val="{7793553F-E3C3-4FBC-9F42-8FDBE6AF5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95C"/>
    <w:pPr>
      <w:spacing w:line="480" w:lineRule="auto"/>
    </w:pPr>
    <w:rPr>
      <w:rFonts w:ascii="Times New Roman" w:hAnsi="Times New Roman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964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52AE6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752AE6"/>
    <w:rPr>
      <w:rFonts w:ascii="Times New Roman" w:eastAsiaTheme="majorEastAsia" w:hAnsi="Times New Roman" w:cstheme="majorBidi"/>
      <w:b/>
      <w:sz w:val="24"/>
      <w:szCs w:val="26"/>
    </w:rPr>
  </w:style>
  <w:style w:type="table" w:styleId="Tableausimple1">
    <w:name w:val="Plain Table 1"/>
    <w:basedOn w:val="TableauNormal"/>
    <w:uiPriority w:val="41"/>
    <w:rsid w:val="0089395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lledutableau">
    <w:name w:val="Table Grid"/>
    <w:basedOn w:val="TableauNormal"/>
    <w:uiPriority w:val="39"/>
    <w:rsid w:val="00893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8964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89642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fr-FR"/>
    </w:rPr>
  </w:style>
  <w:style w:type="character" w:styleId="Numrodeligne">
    <w:name w:val="line number"/>
    <w:basedOn w:val="Policepardfaut"/>
    <w:uiPriority w:val="99"/>
    <w:semiHidden/>
    <w:unhideWhenUsed/>
    <w:rsid w:val="00896428"/>
  </w:style>
  <w:style w:type="paragraph" w:styleId="En-tte">
    <w:name w:val="header"/>
    <w:basedOn w:val="Normal"/>
    <w:link w:val="En-tteCar"/>
    <w:uiPriority w:val="99"/>
    <w:unhideWhenUsed/>
    <w:rsid w:val="00896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96428"/>
    <w:rPr>
      <w:rFonts w:ascii="Times New Roman" w:hAnsi="Times New Roman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896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96428"/>
    <w:rPr>
      <w:rFonts w:ascii="Times New Roman" w:hAnsi="Times New Roman"/>
      <w:sz w:val="24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752AE6"/>
    <w:pPr>
      <w:spacing w:line="259" w:lineRule="auto"/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752AE6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752AE6"/>
    <w:pPr>
      <w:spacing w:after="100"/>
      <w:ind w:left="240"/>
    </w:pPr>
  </w:style>
  <w:style w:type="character" w:styleId="Lienhypertexte">
    <w:name w:val="Hyperlink"/>
    <w:basedOn w:val="Policepardfaut"/>
    <w:uiPriority w:val="99"/>
    <w:unhideWhenUsed/>
    <w:rsid w:val="00752AE6"/>
    <w:rPr>
      <w:color w:val="0563C1" w:themeColor="hyperlink"/>
      <w:u w:val="single"/>
    </w:rPr>
  </w:style>
  <w:style w:type="paragraph" w:styleId="TM3">
    <w:name w:val="toc 3"/>
    <w:basedOn w:val="Normal"/>
    <w:next w:val="Normal"/>
    <w:autoRedefine/>
    <w:uiPriority w:val="39"/>
    <w:unhideWhenUsed/>
    <w:rsid w:val="00752AE6"/>
    <w:pPr>
      <w:spacing w:after="100" w:line="259" w:lineRule="auto"/>
      <w:ind w:left="440"/>
    </w:pPr>
    <w:rPr>
      <w:rFonts w:asciiTheme="minorHAnsi" w:eastAsiaTheme="minorEastAsia" w:hAnsiTheme="minorHAnsi" w:cs="Times New Roman"/>
      <w:sz w:val="22"/>
      <w:lang w:eastAsia="fr-FR"/>
    </w:rPr>
  </w:style>
  <w:style w:type="paragraph" w:styleId="Rvision">
    <w:name w:val="Revision"/>
    <w:hidden/>
    <w:uiPriority w:val="99"/>
    <w:semiHidden/>
    <w:rsid w:val="0078447B"/>
    <w:pPr>
      <w:spacing w:after="0" w:line="240" w:lineRule="auto"/>
    </w:pPr>
    <w:rPr>
      <w:rFonts w:ascii="Times New Roman" w:hAnsi="Times New Roman"/>
      <w:sz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78447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78447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8447B"/>
    <w:rPr>
      <w:rFonts w:ascii="Times New Roman" w:hAnsi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8447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8447B"/>
    <w:rPr>
      <w:rFonts w:ascii="Times New Roman" w:hAnsi="Times New Roman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06D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6D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2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.desmedt@chu-nantes.fr" TargetMode="Externa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yperlink" Target="mailto:emmanuel.canet@chu-nantes.fr" TargetMode="Externa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1A822E-0034-4274-B117-DE359FFB6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6</Pages>
  <Words>720</Words>
  <Characters>3960</Characters>
  <Application>Microsoft Office Word</Application>
  <DocSecurity>0</DocSecurity>
  <Lines>33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CHU-NANTES</Company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DESMEDT Luc</dc:creator>
  <cp:keywords/>
  <dc:description/>
  <cp:lastModifiedBy>DESMEDT Luc</cp:lastModifiedBy>
  <cp:revision>8</cp:revision>
  <dcterms:created xsi:type="dcterms:W3CDTF">2023-06-27T13:57:00Z</dcterms:created>
  <dcterms:modified xsi:type="dcterms:W3CDTF">2023-07-05T09:47:00Z</dcterms:modified>
</cp:coreProperties>
</file>