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20822" w14:textId="01057085" w:rsidR="00800D18" w:rsidRDefault="00274534">
      <w:pPr>
        <w:rPr>
          <w:rFonts w:ascii="Times New Roman" w:hAnsi="Times New Roman" w:cs="Times New Roman"/>
          <w:b/>
          <w:bCs/>
          <w:kern w:val="0"/>
          <w:szCs w:val="21"/>
        </w:rPr>
      </w:pPr>
      <w:r w:rsidRPr="00E16F6D">
        <w:rPr>
          <w:rFonts w:ascii="Times New Roman" w:hAnsi="Times New Roman" w:cs="Times New Roman"/>
          <w:b/>
          <w:bCs/>
          <w:kern w:val="0"/>
          <w:szCs w:val="21"/>
        </w:rPr>
        <w:t>Supplementary Information</w:t>
      </w:r>
    </w:p>
    <w:p w14:paraId="5913759D" w14:textId="77777777" w:rsidR="00274534" w:rsidRDefault="00274534">
      <w:pPr>
        <w:rPr>
          <w:rFonts w:ascii="Times New Roman" w:hAnsi="Times New Roman" w:cs="Times New Roman"/>
          <w:b/>
          <w:bCs/>
          <w:kern w:val="0"/>
          <w:szCs w:val="21"/>
        </w:rPr>
      </w:pPr>
    </w:p>
    <w:p w14:paraId="74061AC9" w14:textId="77777777" w:rsidR="00274534" w:rsidRDefault="00274534" w:rsidP="00274534">
      <w:pPr>
        <w:rPr>
          <w:rFonts w:ascii="Times New Roman" w:hAnsi="Times New Roman" w:cs="Times New Roman"/>
          <w:b/>
          <w:bCs/>
          <w:kern w:val="0"/>
          <w:szCs w:val="21"/>
        </w:rPr>
      </w:pPr>
      <w:r w:rsidRPr="00274534">
        <w:rPr>
          <w:rFonts w:ascii="Times New Roman" w:hAnsi="Times New Roman" w:cs="Times New Roman"/>
          <w:b/>
          <w:bCs/>
          <w:kern w:val="0"/>
          <w:szCs w:val="21"/>
        </w:rPr>
        <w:t>Terahertz time-domain spectroscopy as a novel tool for crystallographic analysis in cellulose: Tracking Lattice Changes Following Physical Treatments</w:t>
      </w:r>
    </w:p>
    <w:p w14:paraId="5A2B947A" w14:textId="77777777" w:rsidR="00274534" w:rsidRDefault="00274534" w:rsidP="00274534">
      <w:pPr>
        <w:rPr>
          <w:rFonts w:ascii="Times New Roman" w:hAnsi="Times New Roman" w:cs="Times New Roman"/>
          <w:b/>
          <w:bCs/>
          <w:kern w:val="0"/>
          <w:szCs w:val="21"/>
        </w:rPr>
      </w:pPr>
    </w:p>
    <w:p w14:paraId="5A5A0927" w14:textId="77777777" w:rsidR="00274534" w:rsidRPr="00274534" w:rsidRDefault="00274534" w:rsidP="00274534">
      <w:pPr>
        <w:rPr>
          <w:rFonts w:ascii="Times New Roman" w:hAnsi="Times New Roman" w:cs="Times New Roman"/>
          <w:kern w:val="0"/>
          <w:szCs w:val="21"/>
        </w:rPr>
      </w:pPr>
      <w:r w:rsidRPr="00274534">
        <w:rPr>
          <w:rFonts w:ascii="Times New Roman" w:hAnsi="Times New Roman" w:cs="Times New Roman"/>
          <w:kern w:val="0"/>
          <w:szCs w:val="21"/>
        </w:rPr>
        <w:t xml:space="preserve">Han Wang†, Hiroki Kataoka†, Yoshikuni </w:t>
      </w:r>
      <w:proofErr w:type="spellStart"/>
      <w:r w:rsidRPr="00274534">
        <w:rPr>
          <w:rFonts w:ascii="Times New Roman" w:hAnsi="Times New Roman" w:cs="Times New Roman"/>
          <w:kern w:val="0"/>
          <w:szCs w:val="21"/>
        </w:rPr>
        <w:t>Teramoto</w:t>
      </w:r>
      <w:proofErr w:type="spellEnd"/>
      <w:r w:rsidRPr="00274534">
        <w:rPr>
          <w:rFonts w:ascii="Times New Roman" w:hAnsi="Times New Roman" w:cs="Times New Roman"/>
          <w:kern w:val="0"/>
          <w:szCs w:val="21"/>
        </w:rPr>
        <w:t xml:space="preserve">††, Dan, Aoki†, Satoru </w:t>
      </w:r>
      <w:proofErr w:type="spellStart"/>
      <w:r w:rsidRPr="00274534">
        <w:rPr>
          <w:rFonts w:ascii="Times New Roman" w:hAnsi="Times New Roman" w:cs="Times New Roman"/>
          <w:kern w:val="0"/>
          <w:szCs w:val="21"/>
        </w:rPr>
        <w:t>Tsuchikawa</w:t>
      </w:r>
      <w:proofErr w:type="spellEnd"/>
      <w:r w:rsidRPr="00274534">
        <w:rPr>
          <w:rFonts w:ascii="Times New Roman" w:hAnsi="Times New Roman" w:cs="Times New Roman"/>
          <w:kern w:val="0"/>
          <w:szCs w:val="21"/>
        </w:rPr>
        <w:t>†, Tetsuya Inagaki†*</w:t>
      </w:r>
    </w:p>
    <w:p w14:paraId="4B1E0F95" w14:textId="77777777" w:rsidR="00274534" w:rsidRPr="00274534" w:rsidRDefault="00274534" w:rsidP="00274534">
      <w:pPr>
        <w:rPr>
          <w:rFonts w:ascii="Times New Roman" w:hAnsi="Times New Roman" w:cs="Times New Roman"/>
          <w:i/>
          <w:kern w:val="0"/>
          <w:szCs w:val="21"/>
        </w:rPr>
      </w:pPr>
      <w:r w:rsidRPr="00274534">
        <w:rPr>
          <w:rFonts w:ascii="Times New Roman" w:hAnsi="Times New Roman" w:cs="Times New Roman"/>
          <w:i/>
          <w:kern w:val="0"/>
          <w:szCs w:val="21"/>
        </w:rPr>
        <w:t xml:space="preserve">†Graduate School of </w:t>
      </w:r>
      <w:proofErr w:type="spellStart"/>
      <w:r w:rsidRPr="00274534">
        <w:rPr>
          <w:rFonts w:ascii="Times New Roman" w:hAnsi="Times New Roman" w:cs="Times New Roman"/>
          <w:i/>
          <w:kern w:val="0"/>
          <w:szCs w:val="21"/>
        </w:rPr>
        <w:t>Bioagricultural</w:t>
      </w:r>
      <w:proofErr w:type="spellEnd"/>
      <w:r w:rsidRPr="00274534">
        <w:rPr>
          <w:rFonts w:ascii="Times New Roman" w:hAnsi="Times New Roman" w:cs="Times New Roman"/>
          <w:i/>
          <w:kern w:val="0"/>
          <w:szCs w:val="21"/>
        </w:rPr>
        <w:t xml:space="preserve"> Sciences, Nagoya University, Nagoya, Aichi, 464-8601, Japan.</w:t>
      </w:r>
    </w:p>
    <w:p w14:paraId="5B48AEFA" w14:textId="77777777" w:rsidR="00274534" w:rsidRPr="00274534" w:rsidRDefault="00274534" w:rsidP="00274534">
      <w:pPr>
        <w:rPr>
          <w:rFonts w:ascii="Times New Roman" w:hAnsi="Times New Roman" w:cs="Times New Roman"/>
          <w:i/>
          <w:kern w:val="0"/>
          <w:szCs w:val="21"/>
        </w:rPr>
      </w:pPr>
      <w:r w:rsidRPr="00274534">
        <w:rPr>
          <w:rFonts w:ascii="Times New Roman" w:hAnsi="Times New Roman" w:cs="Times New Roman"/>
          <w:i/>
          <w:kern w:val="0"/>
          <w:szCs w:val="21"/>
        </w:rPr>
        <w:t>††Division of Forest and Biomaterials Science, Graduate School of Agriculture, Kyoto University, Kyoto 6068502, Japan</w:t>
      </w:r>
    </w:p>
    <w:p w14:paraId="0E6DA396" w14:textId="77777777" w:rsidR="00274534" w:rsidRPr="00274534" w:rsidRDefault="00274534" w:rsidP="00274534">
      <w:pPr>
        <w:rPr>
          <w:rFonts w:ascii="Times New Roman" w:hAnsi="Times New Roman" w:cs="Times New Roman"/>
          <w:kern w:val="0"/>
          <w:szCs w:val="21"/>
        </w:rPr>
      </w:pPr>
      <w:r w:rsidRPr="00274534">
        <w:rPr>
          <w:rFonts w:ascii="Times New Roman" w:hAnsi="Times New Roman" w:cs="Times New Roman"/>
          <w:kern w:val="0"/>
          <w:szCs w:val="21"/>
        </w:rPr>
        <w:t>*E-mail: inatetsu@agr.nagoya-u.ac.jp</w:t>
      </w:r>
    </w:p>
    <w:p w14:paraId="7C4ABDA3" w14:textId="77777777" w:rsidR="00274534" w:rsidRPr="00274534" w:rsidRDefault="00274534" w:rsidP="00274534">
      <w:pPr>
        <w:rPr>
          <w:rFonts w:ascii="Times New Roman" w:hAnsi="Times New Roman" w:cs="Times New Roman"/>
          <w:b/>
          <w:bCs/>
          <w:kern w:val="0"/>
          <w:szCs w:val="21"/>
        </w:rPr>
      </w:pPr>
    </w:p>
    <w:p w14:paraId="75502B6D" w14:textId="77777777" w:rsidR="00274534" w:rsidRPr="00274534" w:rsidRDefault="00274534">
      <w:pPr>
        <w:rPr>
          <w:rFonts w:ascii="Times New Roman" w:hAnsi="Times New Roman" w:cs="Times New Roman"/>
          <w:b/>
          <w:bCs/>
          <w:kern w:val="0"/>
          <w:szCs w:val="21"/>
        </w:rPr>
      </w:pPr>
    </w:p>
    <w:p w14:paraId="732AA35C" w14:textId="77777777" w:rsidR="008A31E1" w:rsidRDefault="008A31E1" w:rsidP="00005A66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 w:rsidRPr="00E16F6D">
        <w:rPr>
          <w:rFonts w:ascii="Times New Roman" w:hAnsi="Times New Roman" w:cs="Times New Roman"/>
          <w:b/>
          <w:bCs/>
          <w:szCs w:val="21"/>
        </w:rPr>
        <w:t>Table of Contents:</w:t>
      </w:r>
    </w:p>
    <w:p w14:paraId="45C9E8DF" w14:textId="1EACCDC8" w:rsidR="008A31E1" w:rsidRPr="00EF137A" w:rsidRDefault="00904BD8" w:rsidP="00005A66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1</w:t>
      </w:r>
      <w:r w:rsidR="008A31E1">
        <w:rPr>
          <w:rFonts w:ascii="Times New Roman" w:hAnsi="Times New Roman" w:cs="Times New Roman"/>
          <w:b/>
          <w:bCs/>
          <w:szCs w:val="21"/>
        </w:rPr>
        <w:t xml:space="preserve">. </w:t>
      </w:r>
      <w:r w:rsidR="008A31E1" w:rsidRPr="00EF137A">
        <w:rPr>
          <w:rFonts w:ascii="Times New Roman" w:hAnsi="Times New Roman" w:cs="Times New Roman"/>
          <w:b/>
          <w:bCs/>
          <w:szCs w:val="21"/>
        </w:rPr>
        <w:t>Background subtraction and baseline correction</w:t>
      </w:r>
      <w:r w:rsidR="008A31E1">
        <w:rPr>
          <w:rFonts w:ascii="Times New Roman" w:hAnsi="Times New Roman" w:cs="Times New Roman"/>
          <w:b/>
          <w:bCs/>
          <w:szCs w:val="21"/>
        </w:rPr>
        <w:t xml:space="preserve"> of XRD patterns</w:t>
      </w:r>
      <w:r w:rsidR="008A31E1" w:rsidRPr="00EF137A">
        <w:rPr>
          <w:rFonts w:ascii="Times New Roman" w:hAnsi="Times New Roman" w:cs="Times New Roman"/>
          <w:b/>
          <w:bCs/>
          <w:szCs w:val="21"/>
        </w:rPr>
        <w:t>:</w:t>
      </w:r>
    </w:p>
    <w:p w14:paraId="6B8AB63C" w14:textId="77777777" w:rsidR="00904BD8" w:rsidRPr="00EF137A" w:rsidRDefault="00904BD8" w:rsidP="00005A66">
      <w:pPr>
        <w:spacing w:line="360" w:lineRule="auto"/>
        <w:ind w:firstLineChars="100" w:firstLine="210"/>
        <w:rPr>
          <w:rFonts w:ascii="Times New Roman" w:hAnsi="Times New Roman" w:cs="Times New Roman"/>
          <w:b/>
          <w:bCs/>
          <w:color w:val="FF0000"/>
          <w:szCs w:val="21"/>
        </w:rPr>
      </w:pPr>
      <w:r w:rsidRPr="00EF137A">
        <w:rPr>
          <w:rFonts w:ascii="Times New Roman" w:eastAsia="Yu Mincho" w:hAnsi="Times New Roman" w:cs="Times New Roman"/>
          <w:szCs w:val="21"/>
          <w:lang w:eastAsia="ja-JP"/>
        </w:rPr>
        <w:t xml:space="preserve">The background pattern was obtained as mentioned in the experimental section (measure the XRD pattern without samples), and the baseline was fitted as a first-order polynomial after background subtraction as shown in </w:t>
      </w:r>
      <w:r w:rsidRPr="00EF137A">
        <w:rPr>
          <w:rFonts w:ascii="Times New Roman" w:eastAsia="Yu Mincho" w:hAnsi="Times New Roman" w:cs="Times New Roman"/>
          <w:b/>
          <w:bCs/>
          <w:szCs w:val="21"/>
          <w:lang w:eastAsia="ja-JP"/>
        </w:rPr>
        <w:t>Fig. S-1.</w:t>
      </w:r>
    </w:p>
    <w:p w14:paraId="391295AB" w14:textId="109761BB" w:rsidR="00274534" w:rsidRDefault="00904BD8" w:rsidP="00005A66">
      <w:pPr>
        <w:spacing w:line="360" w:lineRule="auto"/>
      </w:pPr>
      <w:r>
        <w:rPr>
          <w:noProof/>
        </w:rPr>
        <w:drawing>
          <wp:inline distT="0" distB="0" distL="0" distR="0" wp14:anchorId="2C8BAEB0" wp14:editId="2BE476AE">
            <wp:extent cx="3026410" cy="2269490"/>
            <wp:effectExtent l="0" t="0" r="2540" b="0"/>
            <wp:docPr id="2021254318" name="图片 1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254318" name="图片 1" descr="图表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410" cy="226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D3B66" w14:textId="07DDD118" w:rsidR="00904BD8" w:rsidRDefault="00904BD8" w:rsidP="00005A66">
      <w:pPr>
        <w:spacing w:line="360" w:lineRule="auto"/>
        <w:ind w:firstLineChars="100" w:firstLine="210"/>
        <w:rPr>
          <w:rFonts w:ascii="Times New Roman" w:hAnsi="Times New Roman" w:cs="Times New Roman"/>
          <w:kern w:val="0"/>
          <w:szCs w:val="21"/>
        </w:rPr>
      </w:pPr>
      <w:r w:rsidRPr="00EF137A">
        <w:rPr>
          <w:rFonts w:ascii="Times New Roman" w:hAnsi="Times New Roman" w:cs="Times New Roman"/>
          <w:b/>
          <w:bCs/>
          <w:szCs w:val="21"/>
        </w:rPr>
        <w:t>Fig. S-1</w:t>
      </w:r>
      <w:r w:rsidRPr="003B6FC7">
        <w:rPr>
          <w:rFonts w:ascii="Times New Roman" w:hAnsi="Times New Roman" w:cs="Times New Roman"/>
          <w:szCs w:val="21"/>
        </w:rPr>
        <w:t xml:space="preserve"> Background subtraction </w:t>
      </w:r>
      <w:r w:rsidRPr="00EF137A">
        <w:rPr>
          <w:rFonts w:ascii="Times New Roman" w:hAnsi="Times New Roman" w:cs="Times New Roman"/>
          <w:szCs w:val="21"/>
        </w:rPr>
        <w:t xml:space="preserve">and baseline correction </w:t>
      </w:r>
      <w:r w:rsidRPr="00EF137A">
        <w:rPr>
          <w:rFonts w:ascii="Times New Roman" w:hAnsi="Times New Roman" w:cs="Times New Roman"/>
          <w:kern w:val="0"/>
          <w:szCs w:val="21"/>
        </w:rPr>
        <w:t>process of XRD patterns</w:t>
      </w:r>
      <w:r>
        <w:rPr>
          <w:rFonts w:ascii="Times New Roman" w:hAnsi="Times New Roman" w:cs="Times New Roman"/>
          <w:kern w:val="0"/>
          <w:szCs w:val="21"/>
        </w:rPr>
        <w:t>,</w:t>
      </w:r>
      <w:r w:rsidR="00E54ED8">
        <w:rPr>
          <w:rFonts w:ascii="Times New Roman" w:hAnsi="Times New Roman" w:cs="Times New Roman"/>
          <w:kern w:val="0"/>
          <w:szCs w:val="21"/>
        </w:rPr>
        <w:t xml:space="preserve"> cellulose transitioning (</w:t>
      </w:r>
      <w:r w:rsidRPr="00904BD8">
        <w:rPr>
          <w:rFonts w:ascii="Times New Roman" w:hAnsi="Times New Roman" w:cs="Times New Roman"/>
          <w:kern w:val="0"/>
          <w:szCs w:val="21"/>
        </w:rPr>
        <w:t>cellulose treated with 10% NaOH without ball milling</w:t>
      </w:r>
      <w:r w:rsidR="00E54ED8">
        <w:rPr>
          <w:rFonts w:ascii="Times New Roman" w:hAnsi="Times New Roman" w:cs="Times New Roman"/>
          <w:kern w:val="0"/>
          <w:szCs w:val="21"/>
        </w:rPr>
        <w:t xml:space="preserve">) </w:t>
      </w:r>
      <w:r w:rsidRPr="00904BD8">
        <w:rPr>
          <w:rFonts w:ascii="Times New Roman" w:hAnsi="Times New Roman" w:cs="Times New Roman"/>
          <w:kern w:val="0"/>
          <w:szCs w:val="21"/>
        </w:rPr>
        <w:t>as an example.</w:t>
      </w:r>
    </w:p>
    <w:p w14:paraId="59A13C25" w14:textId="77777777" w:rsidR="00904BD8" w:rsidRPr="00904BD8" w:rsidRDefault="00904BD8" w:rsidP="00005A66">
      <w:pPr>
        <w:spacing w:line="360" w:lineRule="auto"/>
      </w:pPr>
    </w:p>
    <w:p w14:paraId="792FCF1A" w14:textId="77777777" w:rsidR="003B6FC7" w:rsidRPr="00AF02F3" w:rsidRDefault="003B6FC7" w:rsidP="00005A66">
      <w:pPr>
        <w:spacing w:line="360" w:lineRule="auto"/>
        <w:rPr>
          <w:rFonts w:ascii="Times New Roman" w:eastAsia="Yu Mincho" w:hAnsi="Times New Roman" w:cs="Times New Roman"/>
          <w:b/>
          <w:bCs/>
          <w:szCs w:val="21"/>
          <w:lang w:eastAsia="ja-JP"/>
        </w:rPr>
      </w:pPr>
      <w:r w:rsidRPr="00AF02F3">
        <w:rPr>
          <w:rFonts w:ascii="Times New Roman" w:eastAsia="Yu Mincho" w:hAnsi="Times New Roman" w:cs="Times New Roman" w:hint="eastAsia"/>
          <w:b/>
          <w:bCs/>
          <w:szCs w:val="21"/>
          <w:lang w:eastAsia="ja-JP"/>
        </w:rPr>
        <w:t>2</w:t>
      </w:r>
      <w:r w:rsidRPr="00AF02F3">
        <w:rPr>
          <w:rFonts w:ascii="Times New Roman" w:eastAsia="Yu Mincho" w:hAnsi="Times New Roman" w:cs="Times New Roman"/>
          <w:b/>
          <w:bCs/>
          <w:szCs w:val="21"/>
          <w:lang w:eastAsia="ja-JP"/>
        </w:rPr>
        <w:t>. Deconvolution of XRD patterns</w:t>
      </w:r>
    </w:p>
    <w:p w14:paraId="3A29223D" w14:textId="1251F166" w:rsidR="003B6FC7" w:rsidRDefault="003B6FC7" w:rsidP="00005A66">
      <w:pPr>
        <w:spacing w:line="360" w:lineRule="auto"/>
        <w:ind w:firstLineChars="100" w:firstLine="210"/>
        <w:rPr>
          <w:rFonts w:ascii="Times New Roman" w:eastAsia="Yu Mincho" w:hAnsi="Times New Roman" w:cs="Times New Roman"/>
          <w:szCs w:val="21"/>
          <w:lang w:eastAsia="ja-JP"/>
        </w:rPr>
      </w:pPr>
      <w:r>
        <w:rPr>
          <w:rFonts w:ascii="Times New Roman" w:hAnsi="Times New Roman" w:cs="Times New Roman"/>
          <w:szCs w:val="21"/>
        </w:rPr>
        <w:t xml:space="preserve">For cellulose I and II, there are only the characteristic crystalline peaks for cellulose I and II, respectively. However, for the cellulose transitioning and cellulose mixed, the XRD patterns </w:t>
      </w:r>
      <w:r w:rsidRPr="005F7D71">
        <w:rPr>
          <w:rFonts w:ascii="Times New Roman" w:hAnsi="Times New Roman" w:cs="Times New Roman"/>
          <w:szCs w:val="21"/>
        </w:rPr>
        <w:t xml:space="preserve">could be </w:t>
      </w:r>
      <w:r w:rsidRPr="005F7D71">
        <w:rPr>
          <w:rFonts w:ascii="Times New Roman" w:hAnsi="Times New Roman" w:cs="Times New Roman"/>
          <w:szCs w:val="21"/>
        </w:rPr>
        <w:lastRenderedPageBreak/>
        <w:t>considered composites of the cellulose I and cellulose II profiles, that is, patterns having the amorphous intensity curves and crystalline peaks of cellulose I and cellulose II, respectively.</w:t>
      </w:r>
      <w:r w:rsidRPr="00746284">
        <w:t xml:space="preserve"> </w:t>
      </w:r>
    </w:p>
    <w:p w14:paraId="5713597F" w14:textId="77777777" w:rsidR="003B6FC7" w:rsidRPr="00FF0166" w:rsidRDefault="003B6FC7" w:rsidP="00005A66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>
        <w:rPr>
          <w:rFonts w:ascii="Times New Roman" w:eastAsia="Yu Mincho" w:hAnsi="Times New Roman" w:cs="Times New Roman"/>
          <w:szCs w:val="21"/>
          <w:lang w:eastAsia="ja-JP"/>
        </w:rPr>
        <w:t>T</w:t>
      </w:r>
      <w:r w:rsidRPr="0076485C">
        <w:rPr>
          <w:rFonts w:ascii="Times New Roman" w:eastAsia="Yu Mincho" w:hAnsi="Times New Roman" w:cs="Times New Roman"/>
          <w:szCs w:val="21"/>
          <w:lang w:eastAsia="ja-JP"/>
        </w:rPr>
        <w:t>he three main crystalline peaks for cellulose I had Miller indices of (1</w:t>
      </w:r>
      <w:r w:rsidRPr="0076485C">
        <w:rPr>
          <w:rFonts w:ascii="Times New Roman" w:eastAsia="Yu Mincho" w:hAnsi="Times New Roman" w:cs="Times New Roman"/>
          <w:szCs w:val="21"/>
          <w:lang w:eastAsia="ja-JP"/>
        </w:rPr>
        <w:ruby>
          <w:rubyPr>
            <w:rubyAlign w:val="distributeSpace"/>
            <w:hps w:val="11"/>
            <w:hpsRaise w:val="18"/>
            <w:hpsBaseText w:val="21"/>
            <w:lid w:val="ja-JP"/>
          </w:rubyPr>
          <w:rt>
            <w:r w:rsidR="003B6FC7" w:rsidRPr="0076485C">
              <w:rPr>
                <w:rFonts w:ascii="Times New Roman" w:eastAsia="Yu Mincho" w:hAnsi="Times New Roman" w:cs="Times New Roman"/>
                <w:szCs w:val="21"/>
                <w:lang w:eastAsia="ja-JP"/>
              </w:rPr>
              <w:t>_</w:t>
            </w:r>
          </w:rt>
          <w:rubyBase>
            <w:r w:rsidR="003B6FC7" w:rsidRPr="0076485C">
              <w:rPr>
                <w:rFonts w:ascii="Times New Roman" w:eastAsia="Yu Mincho" w:hAnsi="Times New Roman" w:cs="Times New Roman"/>
                <w:szCs w:val="21"/>
                <w:lang w:eastAsia="ja-JP"/>
              </w:rPr>
              <w:t>1</w:t>
            </w:r>
          </w:rubyBase>
        </w:ruby>
      </w:r>
      <w:r w:rsidRPr="0076485C">
        <w:rPr>
          <w:rFonts w:ascii="Times New Roman" w:eastAsia="Yu Mincho" w:hAnsi="Times New Roman" w:cs="Times New Roman"/>
          <w:szCs w:val="21"/>
          <w:lang w:eastAsia="ja-JP"/>
        </w:rPr>
        <w:t>0), (110), and (200); and for cellulose II had Miller indices of</w:t>
      </w:r>
      <w:r>
        <w:rPr>
          <w:rFonts w:ascii="Times New Roman" w:eastAsia="Yu Mincho" w:hAnsi="Times New Roman" w:cs="Times New Roman"/>
          <w:szCs w:val="21"/>
          <w:lang w:eastAsia="ja-JP"/>
        </w:rPr>
        <w:t xml:space="preserve"> </w:t>
      </w:r>
      <w:r w:rsidRPr="0076485C">
        <w:rPr>
          <w:rFonts w:ascii="Times New Roman" w:eastAsia="Yu Mincho" w:hAnsi="Times New Roman" w:cs="Times New Roman"/>
          <w:szCs w:val="21"/>
          <w:lang w:eastAsia="ja-JP"/>
        </w:rPr>
        <w:t>(1</w:t>
      </w:r>
      <w:r w:rsidRPr="0076485C">
        <w:rPr>
          <w:rFonts w:ascii="Times New Roman" w:eastAsia="Yu Mincho" w:hAnsi="Times New Roman" w:cs="Times New Roman"/>
          <w:szCs w:val="21"/>
          <w:lang w:eastAsia="ja-JP"/>
        </w:rPr>
        <w:ruby>
          <w:rubyPr>
            <w:rubyAlign w:val="distributeSpace"/>
            <w:hps w:val="11"/>
            <w:hpsRaise w:val="18"/>
            <w:hpsBaseText w:val="21"/>
            <w:lid w:val="ja-JP"/>
          </w:rubyPr>
          <w:rt>
            <w:r w:rsidR="003B6FC7" w:rsidRPr="0076485C">
              <w:rPr>
                <w:rFonts w:ascii="Times New Roman" w:eastAsia="Yu Mincho" w:hAnsi="Times New Roman" w:cs="Times New Roman"/>
                <w:szCs w:val="21"/>
                <w:lang w:eastAsia="ja-JP"/>
              </w:rPr>
              <w:t>_</w:t>
            </w:r>
          </w:rt>
          <w:rubyBase>
            <w:r w:rsidR="003B6FC7" w:rsidRPr="0076485C">
              <w:rPr>
                <w:rFonts w:ascii="Times New Roman" w:eastAsia="Yu Mincho" w:hAnsi="Times New Roman" w:cs="Times New Roman"/>
                <w:szCs w:val="21"/>
                <w:lang w:eastAsia="ja-JP"/>
              </w:rPr>
              <w:t>1</w:t>
            </w:r>
          </w:rubyBase>
        </w:ruby>
      </w:r>
      <w:r w:rsidRPr="0076485C">
        <w:rPr>
          <w:rFonts w:ascii="Times New Roman" w:eastAsia="Yu Mincho" w:hAnsi="Times New Roman" w:cs="Times New Roman"/>
          <w:szCs w:val="21"/>
          <w:lang w:eastAsia="ja-JP"/>
        </w:rPr>
        <w:t xml:space="preserve">0), (110), and (020). As shown in </w:t>
      </w:r>
      <w:r w:rsidRPr="00FF0166">
        <w:rPr>
          <w:rFonts w:ascii="Times New Roman" w:eastAsia="Yu Mincho" w:hAnsi="Times New Roman" w:cs="Times New Roman"/>
          <w:b/>
          <w:bCs/>
          <w:szCs w:val="21"/>
          <w:lang w:eastAsia="ja-JP"/>
        </w:rPr>
        <w:t>Fig. S-2</w:t>
      </w:r>
      <w:r w:rsidRPr="0076485C">
        <w:rPr>
          <w:rFonts w:ascii="Times New Roman" w:eastAsia="Yu Mincho" w:hAnsi="Times New Roman" w:cs="Times New Roman"/>
          <w:szCs w:val="21"/>
          <w:lang w:eastAsia="ja-JP"/>
        </w:rPr>
        <w:t>, the crystalline peaks of cellulose I denoted as peak1, peak2, peak3, and that of cellulose II denoted as peak4, peak5, peak6</w:t>
      </w:r>
      <w:r>
        <w:rPr>
          <w:rFonts w:ascii="Times New Roman" w:eastAsia="Yu Mincho" w:hAnsi="Times New Roman" w:cs="Times New Roman"/>
          <w:szCs w:val="21"/>
          <w:lang w:eastAsia="ja-JP"/>
        </w:rPr>
        <w:t xml:space="preserve"> (c</w:t>
      </w:r>
      <w:r w:rsidRPr="00FF0166">
        <w:rPr>
          <w:rFonts w:ascii="Times New Roman" w:eastAsia="Yu Mincho" w:hAnsi="Times New Roman" w:cs="Times New Roman"/>
          <w:szCs w:val="21"/>
          <w:lang w:eastAsia="ja-JP"/>
        </w:rPr>
        <w:t xml:space="preserve">onsistent with the </w:t>
      </w:r>
      <w:r>
        <w:rPr>
          <w:rFonts w:ascii="Times New Roman" w:eastAsia="Yu Mincho" w:hAnsi="Times New Roman" w:cs="Times New Roman"/>
          <w:szCs w:val="21"/>
          <w:lang w:eastAsia="ja-JP"/>
        </w:rPr>
        <w:t>manuscript)</w:t>
      </w:r>
      <w:r w:rsidRPr="0076485C">
        <w:rPr>
          <w:rFonts w:ascii="Times New Roman" w:eastAsia="Yu Mincho" w:hAnsi="Times New Roman" w:cs="Times New Roman"/>
          <w:szCs w:val="21"/>
          <w:lang w:eastAsia="ja-JP"/>
        </w:rPr>
        <w:t>, respectively.</w:t>
      </w:r>
    </w:p>
    <w:p w14:paraId="1C5D4716" w14:textId="615CD51C" w:rsidR="003B6FC7" w:rsidRPr="005F7D71" w:rsidRDefault="003B6FC7" w:rsidP="00005A66">
      <w:pPr>
        <w:spacing w:line="360" w:lineRule="auto"/>
        <w:ind w:firstLineChars="100" w:firstLine="210"/>
        <w:rPr>
          <w:rFonts w:ascii="Times New Roman" w:eastAsia="Yu Mincho" w:hAnsi="Times New Roman" w:cs="Times New Roman"/>
          <w:szCs w:val="21"/>
          <w:lang w:eastAsia="ja-JP"/>
        </w:rPr>
      </w:pPr>
      <w:r w:rsidRPr="0076485C">
        <w:rPr>
          <w:rFonts w:ascii="Times New Roman" w:eastAsia="Yu Mincho" w:hAnsi="Times New Roman" w:cs="Times New Roman"/>
          <w:szCs w:val="21"/>
          <w:lang w:eastAsia="ja-JP"/>
        </w:rPr>
        <w:t>The deconvolution including crystalline peaks and amorphous intensity curves of all patterns, were carried out with a curve-fitting process using a pseudo-Voigt profile, which is a linear combination of a Gaussian curve and a Lorentzian curve as shown in the following equations:</w:t>
      </w:r>
    </w:p>
    <w:p w14:paraId="417CEAB0" w14:textId="77777777" w:rsidR="003B6FC7" w:rsidRPr="005F7D71" w:rsidRDefault="00000000" w:rsidP="00005A66">
      <w:pPr>
        <w:pStyle w:val="equation"/>
        <w:rPr>
          <w:sz w:val="21"/>
          <w:szCs w:val="16"/>
          <w:lang w:eastAsia="zh-CN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sz w:val="21"/>
                  <w:szCs w:val="16"/>
                  <w:lang w:eastAsia="zh-CN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sz w:val="21"/>
                      <w:szCs w:val="16"/>
                      <w:lang w:eastAsia="zh-CN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1"/>
                      <w:szCs w:val="16"/>
                      <w:lang w:eastAsia="zh-CN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1"/>
                      <w:szCs w:val="16"/>
                      <w:lang w:eastAsia="zh-CN"/>
                    </w:rPr>
                    <m:t>G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sz w:val="21"/>
                      <w:szCs w:val="16"/>
                      <w:lang w:eastAsia="zh-CN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1"/>
                      <w:szCs w:val="16"/>
                      <w:lang w:eastAsia="zh-CN"/>
                    </w:rPr>
                    <m:t>2</m:t>
                  </m:r>
                  <m:r>
                    <w:rPr>
                      <w:rFonts w:ascii="Cambria Math" w:hAnsi="Cambria Math"/>
                      <w:sz w:val="21"/>
                      <w:szCs w:val="16"/>
                      <w:lang w:eastAsia="zh-CN"/>
                    </w:rPr>
                    <m:t>θ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1"/>
                  <w:szCs w:val="16"/>
                  <w:lang w:eastAsia="zh-CN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sz w:val="21"/>
                      <w:szCs w:val="16"/>
                      <w:lang w:eastAsia="zh-CN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1"/>
                      <w:szCs w:val="16"/>
                      <w:lang w:eastAsia="zh-CN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1"/>
                      <w:szCs w:val="16"/>
                      <w:lang w:eastAsia="zh-CN"/>
                    </w:rPr>
                    <m:t>max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1"/>
                  <w:szCs w:val="16"/>
                  <w:lang w:eastAsia="zh-CN"/>
                </w:rPr>
                <m:t>⋅</m:t>
              </m:r>
              <m:func>
                <m:funcPr>
                  <m:ctrlPr>
                    <w:rPr>
                      <w:rFonts w:ascii="Cambria Math" w:hAnsi="Cambria Math"/>
                      <w:sz w:val="21"/>
                      <w:szCs w:val="16"/>
                      <w:lang w:eastAsia="zh-CN"/>
                    </w:rPr>
                  </m:ctrlPr>
                </m:funcPr>
                <m:fName>
                  <m:r>
                    <w:rPr>
                      <w:rFonts w:ascii="Cambria Math" w:hAnsi="Cambria Math"/>
                      <w:sz w:val="21"/>
                      <w:szCs w:val="16"/>
                      <w:lang w:eastAsia="zh-CN"/>
                    </w:rPr>
                    <m:t>exp</m:t>
                  </m:r>
                </m:fName>
                <m:e>
                  <m:d>
                    <m:dPr>
                      <m:begChr m:val="{"/>
                      <m:endChr m:val="}"/>
                      <m:ctrlPr>
                        <w:rPr>
                          <w:rFonts w:ascii="Cambria Math" w:hAnsi="Cambria Math"/>
                          <w:sz w:val="21"/>
                          <w:szCs w:val="16"/>
                          <w:lang w:eastAsia="zh-CN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1"/>
                          <w:szCs w:val="16"/>
                          <w:lang w:eastAsia="zh-CN"/>
                        </w:rPr>
                        <m:t>-4</m:t>
                      </m:r>
                      <m:func>
                        <m:funcPr>
                          <m:ctrlPr>
                            <w:rPr>
                              <w:rFonts w:ascii="Cambria Math" w:hAnsi="Cambria Math"/>
                              <w:sz w:val="21"/>
                              <w:szCs w:val="16"/>
                              <w:lang w:eastAsia="zh-CN"/>
                            </w:rPr>
                          </m:ctrlPr>
                        </m:funcPr>
                        <m:fName>
                          <m:r>
                            <w:rPr>
                              <w:rFonts w:ascii="Cambria Math" w:hAnsi="Cambria Math"/>
                              <w:sz w:val="21"/>
                              <w:szCs w:val="16"/>
                              <w:lang w:eastAsia="zh-CN"/>
                            </w:rPr>
                            <m:t>ln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sz w:val="21"/>
                                  <w:szCs w:val="16"/>
                                  <w:lang w:eastAsia="zh-CN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1"/>
                                  <w:szCs w:val="16"/>
                                  <w:lang w:eastAsia="zh-CN"/>
                                </w:rPr>
                                <m:t>2</m:t>
                              </m:r>
                            </m:e>
                          </m:d>
                        </m:e>
                      </m:func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1"/>
                          <w:szCs w:val="16"/>
                          <w:lang w:eastAsia="zh-CN"/>
                        </w:rPr>
                        <m:t>⋅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sz w:val="21"/>
                              <w:szCs w:val="16"/>
                              <w:lang w:eastAsia="zh-CN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sz w:val="21"/>
                                  <w:szCs w:val="16"/>
                                  <w:lang w:eastAsia="zh-CN"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1"/>
                                      <w:szCs w:val="16"/>
                                      <w:lang w:eastAsia="zh-CN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1"/>
                                      <w:szCs w:val="16"/>
                                      <w:lang w:eastAsia="zh-CN"/>
                                    </w:rPr>
                                    <m:t>2</m:t>
                                  </m:r>
                                  <m:r>
                                    <w:rPr>
                                      <w:rFonts w:ascii="Cambria Math" w:hAnsi="Cambria Math"/>
                                      <w:sz w:val="21"/>
                                      <w:szCs w:val="16"/>
                                      <w:lang w:eastAsia="zh-CN"/>
                                    </w:rPr>
                                    <m:t>θ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1"/>
                                      <w:szCs w:val="16"/>
                                      <w:lang w:eastAsia="zh-CN"/>
                                    </w:rPr>
                                    <m:t>-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sz w:val="21"/>
                                          <w:szCs w:val="16"/>
                                          <w:lang w:eastAsia="zh-CN"/>
                                        </w:rPr>
                                      </m:ctrlPr>
                                    </m:sSub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sz w:val="21"/>
                                          <w:szCs w:val="16"/>
                                          <w:lang w:eastAsia="zh-CN"/>
                                        </w:rPr>
                                        <m:t>2</m:t>
                                      </m:r>
                                      <m:r>
                                        <w:rPr>
                                          <w:rFonts w:ascii="Cambria Math" w:hAnsi="Cambria Math"/>
                                          <w:sz w:val="21"/>
                                          <w:szCs w:val="16"/>
                                          <w:lang w:eastAsia="zh-CN"/>
                                        </w:rPr>
                                        <m:t>θ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1"/>
                                          <w:szCs w:val="16"/>
                                          <w:lang w:eastAsia="zh-CN"/>
                                        </w:rPr>
                                        <m:t>max</m:t>
                                      </m:r>
                                    </m:sub>
                                  </m:sSub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1"/>
                                      <w:szCs w:val="16"/>
                                      <w:lang w:eastAsia="zh-CN"/>
                                    </w:rPr>
                                    <m:t>β</m:t>
                                  </m:r>
                                </m:den>
                              </m:f>
                            </m:e>
                          </m:d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1"/>
                              <w:szCs w:val="16"/>
                              <w:lang w:eastAsia="zh-CN"/>
                            </w:rPr>
                            <m:t>2</m:t>
                          </m:r>
                        </m:sup>
                      </m:sSup>
                    </m:e>
                  </m:d>
                </m:e>
              </m:func>
              <m:r>
                <m:rPr>
                  <m:sty m:val="p"/>
                </m:rPr>
                <w:rPr>
                  <w:rFonts w:ascii="Cambria Math" w:hAnsi="Cambria Math"/>
                  <w:sz w:val="21"/>
                  <w:szCs w:val="16"/>
                  <w:lang w:eastAsia="zh-CN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sz w:val="21"/>
                      <w:szCs w:val="16"/>
                      <w:lang w:eastAsia="zh-CN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1"/>
                      <w:szCs w:val="16"/>
                      <w:lang w:eastAsia="zh-CN"/>
                    </w:rPr>
                    <m:t>1</m:t>
                  </m:r>
                </m:e>
              </m:d>
            </m:e>
          </m:eqArr>
        </m:oMath>
      </m:oMathPara>
    </w:p>
    <w:p w14:paraId="704437A7" w14:textId="77777777" w:rsidR="003B6FC7" w:rsidRPr="005F7D71" w:rsidRDefault="00000000" w:rsidP="00005A66">
      <w:pPr>
        <w:spacing w:line="360" w:lineRule="auto"/>
        <w:ind w:firstLineChars="100" w:firstLine="210"/>
        <w:rPr>
          <w:rFonts w:ascii="Times New Roman" w:hAnsi="Times New Roman" w:cs="Times New Roman"/>
          <w:szCs w:val="16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16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szCs w:val="16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16"/>
                    </w:rPr>
                    <m:t>I</m:t>
                  </m:r>
                </m:e>
                <m:sub>
                  <m:r>
                    <w:rPr>
                      <w:rFonts w:ascii="Cambria Math" w:hAnsi="Cambria Math" w:cs="Times New Roman"/>
                      <w:szCs w:val="16"/>
                    </w:rPr>
                    <m:t>L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16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16"/>
                    </w:rPr>
                    <m:t>2</m:t>
                  </m:r>
                  <m:r>
                    <w:rPr>
                      <w:rFonts w:ascii="Cambria Math" w:hAnsi="Cambria Math" w:cs="Times New Roman"/>
                      <w:szCs w:val="16"/>
                    </w:rPr>
                    <m:t>θ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16"/>
                </w:rPr>
                <m:t>=</m:t>
              </m:r>
              <m:func>
                <m:funcPr>
                  <m:ctrlPr>
                    <w:rPr>
                      <w:rFonts w:ascii="Cambria Math" w:hAnsi="Cambria Math" w:cs="Times New Roman"/>
                      <w:szCs w:val="16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Times New Roman"/>
                          <w:szCs w:val="16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16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Cs w:val="16"/>
                        </w:rPr>
                        <m:t>max</m:t>
                      </m:r>
                    </m:sub>
                  </m:sSub>
                </m:fName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Cs w:val="16"/>
                        </w:rPr>
                      </m:ctrlPr>
                    </m:sSupPr>
                    <m:e>
                      <m:d>
                        <m:dPr>
                          <m:begChr m:val="{"/>
                          <m:endChr m:val="}"/>
                          <m:ctrlPr>
                            <w:rPr>
                              <w:rFonts w:ascii="Cambria Math" w:hAnsi="Cambria Math" w:cs="Times New Roman"/>
                              <w:szCs w:val="16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16"/>
                            </w:rPr>
                            <m:t>1+4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szCs w:val="16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szCs w:val="16"/>
                                    </w:rPr>
                                  </m:ctrlPr>
                                </m:dPr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="Times New Roman"/>
                                          <w:szCs w:val="16"/>
                                        </w:rPr>
                                      </m:ctrlPr>
                                    </m:fPr>
                                    <m:num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  <w:szCs w:val="16"/>
                                        </w:rPr>
                                        <m:t>2</m:t>
                                      </m:r>
                                      <m:r>
                                        <w:rPr>
                                          <w:rFonts w:ascii="Cambria Math" w:hAnsi="Cambria Math" w:cs="Times New Roman"/>
                                          <w:szCs w:val="16"/>
                                        </w:rPr>
                                        <m:t>θ</m:t>
                                      </m:r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  <w:szCs w:val="16"/>
                                        </w:rPr>
                                        <m:t>-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szCs w:val="16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 w:cs="Times New Roman"/>
                                              <w:szCs w:val="16"/>
                                            </w:rPr>
                                            <m:t>2</m:t>
                                          </m:r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Cs w:val="16"/>
                                            </w:rPr>
                                            <m:t>θ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Cs w:val="16"/>
                                            </w:rPr>
                                            <m:t>max</m:t>
                                          </m:r>
                                        </m:sub>
                                      </m:sSub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 w:cs="Times New Roman"/>
                                          <w:szCs w:val="16"/>
                                        </w:rPr>
                                        <m:t>β</m:t>
                                      </m:r>
                                    </m:den>
                                  </m:f>
                                </m:e>
                              </m:d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16"/>
                                </w:rPr>
                                <m:t>2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Cs w:val="16"/>
                        </w:rPr>
                        <m:t>-1</m:t>
                      </m:r>
                    </m:sup>
                  </m:sSup>
                </m:e>
              </m:func>
              <m:r>
                <m:rPr>
                  <m:sty m:val="p"/>
                </m:rPr>
                <w:rPr>
                  <w:rFonts w:ascii="Cambria Math" w:hAnsi="Cambria Math" w:cs="Times New Roman"/>
                  <w:szCs w:val="16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szCs w:val="16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16"/>
                    </w:rPr>
                    <m:t>2</m:t>
                  </m:r>
                </m:e>
              </m:d>
            </m:e>
          </m:eqArr>
        </m:oMath>
      </m:oMathPara>
    </w:p>
    <w:p w14:paraId="0417FA15" w14:textId="77777777" w:rsidR="003B6FC7" w:rsidRPr="005F7D71" w:rsidRDefault="00000000" w:rsidP="00005A66">
      <w:pPr>
        <w:spacing w:line="360" w:lineRule="auto"/>
        <w:ind w:firstLineChars="100" w:firstLine="210"/>
        <w:rPr>
          <w:rFonts w:ascii="Times New Roman" w:hAnsi="Times New Roman" w:cs="Times New Roman"/>
          <w:szCs w:val="16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16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szCs w:val="16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16"/>
                    </w:rPr>
                    <m:t>I</m:t>
                  </m:r>
                </m:e>
                <m:sub>
                  <m:r>
                    <w:rPr>
                      <w:rFonts w:ascii="Cambria Math" w:hAnsi="Cambria Math" w:cs="Times New Roman"/>
                      <w:szCs w:val="16"/>
                    </w:rPr>
                    <m:t>PV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16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16"/>
                    </w:rPr>
                    <m:t>2</m:t>
                  </m:r>
                  <m:r>
                    <w:rPr>
                      <w:rFonts w:ascii="Cambria Math" w:hAnsi="Cambria Math" w:cs="Times New Roman"/>
                      <w:szCs w:val="16"/>
                    </w:rPr>
                    <m:t>θ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16"/>
                </w:rPr>
                <m:t>=</m:t>
              </m:r>
              <m:r>
                <w:rPr>
                  <w:rFonts w:ascii="Cambria Math" w:hAnsi="Cambria Math" w:cs="Times New Roman"/>
                  <w:szCs w:val="16"/>
                </w:rPr>
                <m:t>μ</m:t>
              </m:r>
              <m:sSub>
                <m:sSubPr>
                  <m:ctrlPr>
                    <w:rPr>
                      <w:rFonts w:ascii="Cambria Math" w:hAnsi="Cambria Math" w:cs="Times New Roman"/>
                      <w:szCs w:val="16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16"/>
                    </w:rPr>
                    <m:t>I</m:t>
                  </m:r>
                </m:e>
                <m:sub>
                  <m:r>
                    <w:rPr>
                      <w:rFonts w:ascii="Cambria Math" w:hAnsi="Cambria Math" w:cs="Times New Roman"/>
                      <w:szCs w:val="16"/>
                    </w:rPr>
                    <m:t>L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16"/>
                </w:rPr>
                <m:t>+(</m:t>
              </m:r>
              <m:r>
                <w:rPr>
                  <w:rFonts w:ascii="Cambria Math" w:hAnsi="Cambria Math" w:cs="Times New Roman"/>
                  <w:szCs w:val="16"/>
                </w:rPr>
                <m:t>μ-1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16"/>
                </w:rPr>
                <m:t>)</m:t>
              </m:r>
              <m:sSub>
                <m:sSubPr>
                  <m:ctrlPr>
                    <w:rPr>
                      <w:rFonts w:ascii="Cambria Math" w:hAnsi="Cambria Math" w:cs="Times New Roman"/>
                      <w:szCs w:val="16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16"/>
                    </w:rPr>
                    <m:t>I</m:t>
                  </m:r>
                </m:e>
                <m:sub>
                  <m:r>
                    <w:rPr>
                      <w:rFonts w:ascii="Cambria Math" w:hAnsi="Cambria Math" w:cs="Times New Roman"/>
                      <w:szCs w:val="16"/>
                    </w:rPr>
                    <m:t>G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16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16"/>
                    </w:rPr>
                    <m:t>3</m:t>
                  </m:r>
                </m:e>
              </m:d>
            </m:e>
          </m:eqArr>
        </m:oMath>
      </m:oMathPara>
    </w:p>
    <w:p w14:paraId="26E1A736" w14:textId="77777777" w:rsidR="003B6FC7" w:rsidRPr="005F7D71" w:rsidRDefault="003B6FC7" w:rsidP="00005A66">
      <w:pPr>
        <w:spacing w:line="360" w:lineRule="auto"/>
        <w:rPr>
          <w:rFonts w:ascii="Times New Roman" w:eastAsia="Yu Mincho" w:hAnsi="Times New Roman" w:cs="Times New Roman"/>
          <w:szCs w:val="21"/>
          <w:lang w:eastAsia="ja-JP"/>
        </w:rPr>
      </w:pPr>
      <w:r w:rsidRPr="005F7D71">
        <w:rPr>
          <w:rFonts w:ascii="Times New Roman" w:hAnsi="Times New Roman" w:cs="Times New Roman"/>
          <w:szCs w:val="21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szCs w:val="16"/>
              </w:rPr>
            </m:ctrlPr>
          </m:sSubPr>
          <m:e>
            <m:r>
              <w:rPr>
                <w:rFonts w:ascii="Cambria Math" w:hAnsi="Cambria Math" w:cs="Times New Roman"/>
                <w:szCs w:val="16"/>
              </w:rPr>
              <m:t>I</m:t>
            </m:r>
          </m:e>
          <m:sub>
            <m:r>
              <w:rPr>
                <w:rFonts w:ascii="Cambria Math" w:hAnsi="Cambria Math" w:cs="Times New Roman"/>
                <w:szCs w:val="16"/>
              </w:rPr>
              <m:t>G</m:t>
            </m:r>
          </m:sub>
        </m:sSub>
        <m:d>
          <m:dPr>
            <m:ctrlPr>
              <w:rPr>
                <w:rFonts w:ascii="Cambria Math" w:hAnsi="Cambria Math" w:cs="Times New Roman"/>
                <w:szCs w:val="16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Cs w:val="16"/>
              </w:rPr>
              <m:t>2</m:t>
            </m:r>
            <m:r>
              <w:rPr>
                <w:rFonts w:ascii="Cambria Math" w:hAnsi="Cambria Math" w:cs="Times New Roman"/>
                <w:szCs w:val="16"/>
              </w:rPr>
              <m:t>θ</m:t>
            </m:r>
          </m:e>
        </m:d>
      </m:oMath>
      <w:r w:rsidRPr="005F7D71">
        <w:rPr>
          <w:rFonts w:ascii="Times New Roman" w:hAnsi="Times New Roman" w:cs="Times New Roman"/>
          <w:szCs w:val="16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szCs w:val="16"/>
              </w:rPr>
            </m:ctrlPr>
          </m:sSubPr>
          <m:e>
            <m:r>
              <w:rPr>
                <w:rFonts w:ascii="Cambria Math" w:hAnsi="Cambria Math" w:cs="Times New Roman"/>
                <w:szCs w:val="16"/>
              </w:rPr>
              <m:t>I</m:t>
            </m:r>
          </m:e>
          <m:sub>
            <m:r>
              <w:rPr>
                <w:rFonts w:ascii="Cambria Math" w:hAnsi="Cambria Math" w:cs="Times New Roman"/>
                <w:szCs w:val="16"/>
              </w:rPr>
              <m:t>L</m:t>
            </m:r>
          </m:sub>
        </m:sSub>
        <m:d>
          <m:dPr>
            <m:ctrlPr>
              <w:rPr>
                <w:rFonts w:ascii="Cambria Math" w:hAnsi="Cambria Math" w:cs="Times New Roman"/>
                <w:szCs w:val="16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Cs w:val="16"/>
              </w:rPr>
              <m:t>2</m:t>
            </m:r>
            <m:r>
              <w:rPr>
                <w:rFonts w:ascii="Cambria Math" w:hAnsi="Cambria Math" w:cs="Times New Roman"/>
                <w:szCs w:val="16"/>
              </w:rPr>
              <m:t>θ</m:t>
            </m:r>
          </m:e>
        </m:d>
      </m:oMath>
      <w:r w:rsidRPr="005F7D71">
        <w:rPr>
          <w:rFonts w:ascii="Times New Roman" w:hAnsi="Times New Roman" w:cs="Times New Roman"/>
          <w:szCs w:val="16"/>
        </w:rPr>
        <w:t xml:space="preserve"> are the </w:t>
      </w:r>
      <w:r w:rsidRPr="005F7D71">
        <w:rPr>
          <w:rFonts w:ascii="Times New Roman" w:eastAsia="Yu Mincho" w:hAnsi="Times New Roman" w:cs="Times New Roman"/>
          <w:szCs w:val="21"/>
          <w:lang w:eastAsia="ja-JP"/>
        </w:rPr>
        <w:t>Gaussian and Lorentzian curves, respectively (Wada et al. 1997);</w:t>
      </w:r>
      <w:r w:rsidRPr="005F7D71">
        <w:rPr>
          <w:rFonts w:ascii="Times New Roman" w:hAnsi="Times New Roman" w:cs="Times New Roman"/>
          <w:szCs w:val="21"/>
        </w:rPr>
        <w:t xml:space="preserve"> </w:t>
      </w:r>
      <w:r w:rsidRPr="005F7D71">
        <w:rPr>
          <w:rFonts w:ascii="Times New Roman" w:hAnsi="Times New Roman" w:cs="Times New Roman"/>
          <w:i/>
          <w:iCs/>
          <w:szCs w:val="21"/>
        </w:rPr>
        <w:t>I</w:t>
      </w:r>
      <w:r w:rsidRPr="005F7D71">
        <w:rPr>
          <w:rFonts w:ascii="Times New Roman" w:hAnsi="Times New Roman" w:cs="Times New Roman"/>
          <w:i/>
          <w:iCs/>
          <w:szCs w:val="21"/>
          <w:vertAlign w:val="subscript"/>
        </w:rPr>
        <w:t>max</w:t>
      </w:r>
      <w:r w:rsidRPr="005F7D71">
        <w:rPr>
          <w:rFonts w:ascii="Times New Roman" w:hAnsi="Times New Roman" w:cs="Times New Roman"/>
          <w:szCs w:val="21"/>
        </w:rPr>
        <w:t xml:space="preserve"> is the peak intensity; 2</w:t>
      </w:r>
      <w:r w:rsidRPr="005F7D71">
        <w:rPr>
          <w:rFonts w:ascii="Times New Roman" w:hAnsi="Times New Roman" w:cs="Times New Roman"/>
          <w:i/>
          <w:iCs/>
          <w:szCs w:val="21"/>
        </w:rPr>
        <w:t>θ</w:t>
      </w:r>
      <w:r w:rsidRPr="005F7D71">
        <w:rPr>
          <w:rFonts w:ascii="Times New Roman" w:hAnsi="Times New Roman" w:cs="Times New Roman"/>
          <w:i/>
          <w:iCs/>
          <w:szCs w:val="21"/>
          <w:vertAlign w:val="subscript"/>
        </w:rPr>
        <w:t>max</w:t>
      </w:r>
      <w:r w:rsidRPr="005F7D71">
        <w:rPr>
          <w:rFonts w:ascii="Times New Roman" w:hAnsi="Times New Roman" w:cs="Times New Roman"/>
          <w:szCs w:val="21"/>
        </w:rPr>
        <w:t xml:space="preserve"> is the peak position; and </w:t>
      </w:r>
      <w:r w:rsidRPr="005F7D71">
        <w:rPr>
          <w:rFonts w:ascii="Times New Roman" w:hAnsi="Times New Roman" w:cs="Times New Roman"/>
          <w:i/>
          <w:iCs/>
          <w:szCs w:val="21"/>
        </w:rPr>
        <w:t>β</w:t>
      </w:r>
      <w:r w:rsidRPr="005F7D71">
        <w:rPr>
          <w:rFonts w:ascii="Times New Roman" w:hAnsi="Times New Roman" w:cs="Times New Roman"/>
          <w:szCs w:val="21"/>
        </w:rPr>
        <w:t xml:space="preserve"> is the full width at half maximum (FWHM)</w:t>
      </w:r>
      <w:r w:rsidRPr="005F7D71">
        <w:rPr>
          <w:rFonts w:ascii="Times New Roman" w:eastAsia="Yu Mincho" w:hAnsi="Times New Roman" w:cs="Times New Roman"/>
          <w:szCs w:val="21"/>
          <w:lang w:eastAsia="ja-JP"/>
        </w:rPr>
        <w:t>.</w:t>
      </w:r>
    </w:p>
    <w:p w14:paraId="15F2E180" w14:textId="40288EEB" w:rsidR="008A31E1" w:rsidRPr="003B6FC7" w:rsidRDefault="003B6FC7" w:rsidP="00005A66">
      <w:pPr>
        <w:spacing w:line="360" w:lineRule="auto"/>
        <w:ind w:firstLineChars="100" w:firstLine="210"/>
        <w:rPr>
          <w:rFonts w:ascii="Times New Roman" w:eastAsia="Yu Mincho" w:hAnsi="Times New Roman" w:cs="Times New Roman"/>
          <w:szCs w:val="21"/>
          <w:lang w:eastAsia="ja-JP"/>
        </w:rPr>
      </w:pPr>
      <w:r w:rsidRPr="005F7D71">
        <w:rPr>
          <w:rFonts w:ascii="Times New Roman" w:hAnsi="Times New Roman" w:cs="Times New Roman"/>
          <w:szCs w:val="21"/>
        </w:rPr>
        <w:t>The positions (2</w:t>
      </w:r>
      <w:r w:rsidRPr="005F7D71">
        <w:rPr>
          <w:rFonts w:ascii="Times New Roman" w:hAnsi="Times New Roman" w:cs="Times New Roman"/>
          <w:i/>
          <w:iCs/>
          <w:szCs w:val="21"/>
        </w:rPr>
        <w:t>θ</w:t>
      </w:r>
      <w:r w:rsidRPr="005F7D71">
        <w:rPr>
          <w:rFonts w:ascii="Times New Roman" w:hAnsi="Times New Roman" w:cs="Times New Roman"/>
          <w:szCs w:val="21"/>
        </w:rPr>
        <w:t xml:space="preserve">) of the crystalline peaks of the cellulose I profile were fixed in ranges of 15° ± 0.5°, 16.5° ± 0.5°, and 22.75° ± 0.25°, which corresponded to </w:t>
      </w:r>
      <w:r w:rsidRPr="005F7D71">
        <w:rPr>
          <w:rFonts w:ascii="Times New Roman" w:eastAsia="Yu Mincho" w:hAnsi="Times New Roman" w:cs="Times New Roman"/>
          <w:szCs w:val="21"/>
          <w:lang w:eastAsia="ja-JP"/>
        </w:rPr>
        <w:t>Miller indices of (1</w:t>
      </w:r>
      <m:oMath>
        <m:acc>
          <m:accPr>
            <m:chr m:val="̅"/>
            <m:ctrlPr>
              <w:rPr>
                <w:rFonts w:ascii="Cambria Math" w:eastAsia="Yu Mincho" w:hAnsi="Cambria Math" w:cs="Times New Roman"/>
                <w:i/>
                <w:szCs w:val="21"/>
                <w:lang w:eastAsia="ja-JP"/>
              </w:rPr>
            </m:ctrlPr>
          </m:accPr>
          <m:e>
            <m:r>
              <w:rPr>
                <w:rFonts w:ascii="Cambria Math" w:eastAsia="Yu Mincho" w:hAnsi="Cambria Math" w:cs="Times New Roman"/>
                <w:szCs w:val="21"/>
                <w:lang w:eastAsia="ja-JP"/>
              </w:rPr>
              <m:t>1</m:t>
            </m:r>
          </m:e>
        </m:acc>
      </m:oMath>
      <w:r w:rsidRPr="005F7D71">
        <w:rPr>
          <w:rFonts w:ascii="Times New Roman" w:eastAsia="Yu Mincho" w:hAnsi="Times New Roman" w:cs="Times New Roman"/>
          <w:szCs w:val="21"/>
          <w:lang w:eastAsia="ja-JP"/>
        </w:rPr>
        <w:t xml:space="preserve">0), (110), and (200), respectively. </w:t>
      </w:r>
      <w:r w:rsidRPr="005F7D71">
        <w:rPr>
          <w:rFonts w:ascii="Times New Roman" w:hAnsi="Times New Roman" w:cs="Times New Roman"/>
          <w:szCs w:val="21"/>
        </w:rPr>
        <w:t xml:space="preserve">For the cellulose II profile, the crystalline peaks were fixed in ranges of 12° ± 0.5°, 20° ± 0.5°, and 21.5° ± 0.5°, which corresponded to </w:t>
      </w:r>
      <w:r w:rsidRPr="005F7D71">
        <w:rPr>
          <w:rFonts w:ascii="Times New Roman" w:eastAsia="Yu Mincho" w:hAnsi="Times New Roman" w:cs="Times New Roman"/>
          <w:szCs w:val="21"/>
          <w:lang w:eastAsia="ja-JP"/>
        </w:rPr>
        <w:t>Miller indices of (1</w:t>
      </w:r>
      <m:oMath>
        <m:acc>
          <m:accPr>
            <m:chr m:val="̅"/>
            <m:ctrlPr>
              <w:rPr>
                <w:rFonts w:ascii="Cambria Math" w:eastAsia="Yu Mincho" w:hAnsi="Cambria Math" w:cs="Times New Roman"/>
                <w:i/>
                <w:szCs w:val="21"/>
                <w:lang w:eastAsia="ja-JP"/>
              </w:rPr>
            </m:ctrlPr>
          </m:accPr>
          <m:e>
            <m:r>
              <w:rPr>
                <w:rFonts w:ascii="Cambria Math" w:eastAsia="Yu Mincho" w:hAnsi="Cambria Math" w:cs="Times New Roman"/>
                <w:szCs w:val="21"/>
                <w:lang w:eastAsia="ja-JP"/>
              </w:rPr>
              <m:t>1</m:t>
            </m:r>
          </m:e>
        </m:acc>
      </m:oMath>
      <w:r w:rsidRPr="005F7D71">
        <w:rPr>
          <w:rFonts w:ascii="Times New Roman" w:eastAsia="Yu Mincho" w:hAnsi="Times New Roman" w:cs="Times New Roman"/>
          <w:szCs w:val="21"/>
          <w:lang w:eastAsia="ja-JP"/>
        </w:rPr>
        <w:t xml:space="preserve">0), (110), and (020), respectively. The </w:t>
      </w:r>
      <w:r w:rsidRPr="005F7D71">
        <w:rPr>
          <w:rFonts w:ascii="Times New Roman" w:hAnsi="Times New Roman" w:cs="Times New Roman"/>
          <w:szCs w:val="21"/>
        </w:rPr>
        <w:t>amorphous intensity curves of cellulose I and cellulose II were fixed at 20.6° and 16°, respectively.</w:t>
      </w:r>
      <w:r w:rsidRPr="005F7D71">
        <w:rPr>
          <w:rFonts w:ascii="Times New Roman" w:eastAsia="Yu Mincho" w:hAnsi="Times New Roman" w:cs="Times New Roman"/>
          <w:szCs w:val="21"/>
          <w:lang w:eastAsia="ja-JP"/>
        </w:rPr>
        <w:t xml:space="preserve"> The other parameters, namely, the FWHM, peak intensity, and coefficient </w:t>
      </w:r>
      <w:r w:rsidRPr="005F7D71">
        <w:rPr>
          <w:rFonts w:ascii="Times New Roman" w:eastAsia="Yu Mincho" w:hAnsi="Times New Roman" w:cs="Times New Roman"/>
          <w:i/>
          <w:iCs/>
          <w:szCs w:val="21"/>
          <w:lang w:eastAsia="ja-JP"/>
        </w:rPr>
        <w:t>μ</w:t>
      </w:r>
      <w:r w:rsidRPr="005F7D71">
        <w:rPr>
          <w:rFonts w:ascii="Times New Roman" w:eastAsia="Yu Mincho" w:hAnsi="Times New Roman" w:cs="Times New Roman"/>
          <w:szCs w:val="21"/>
          <w:lang w:eastAsia="ja-JP"/>
        </w:rPr>
        <w:t>,</w:t>
      </w:r>
      <w:r w:rsidRPr="005F7D71">
        <w:rPr>
          <w:rFonts w:ascii="Times New Roman" w:hAnsi="Times New Roman" w:cs="Times New Roman"/>
        </w:rPr>
        <w:t xml:space="preserve"> </w:t>
      </w:r>
      <w:r w:rsidRPr="005F7D71">
        <w:rPr>
          <w:rFonts w:ascii="Times New Roman" w:eastAsia="Yu Mincho" w:hAnsi="Times New Roman" w:cs="Times New Roman"/>
          <w:szCs w:val="21"/>
          <w:lang w:eastAsia="ja-JP"/>
        </w:rPr>
        <w:t>were all determined via curve fitting.</w:t>
      </w:r>
      <w:r w:rsidRPr="00BD01B7">
        <w:rPr>
          <w:rFonts w:ascii="Times New Roman" w:eastAsia="Yu Mincho" w:hAnsi="Times New Roman" w:cs="Times New Roman"/>
          <w:b/>
          <w:bCs/>
          <w:szCs w:val="21"/>
          <w:lang w:eastAsia="ja-JP"/>
        </w:rPr>
        <w:t xml:space="preserve"> </w:t>
      </w:r>
      <w:r w:rsidRPr="00BD01B7">
        <w:rPr>
          <w:rFonts w:ascii="Times New Roman" w:hAnsi="Times New Roman" w:cs="Times New Roman"/>
          <w:b/>
          <w:bCs/>
          <w:szCs w:val="21"/>
        </w:rPr>
        <w:t>Fig. S-2</w:t>
      </w:r>
      <w:r w:rsidRPr="005F7D71">
        <w:rPr>
          <w:rFonts w:ascii="Times New Roman" w:hAnsi="Times New Roman" w:cs="Times New Roman"/>
          <w:szCs w:val="21"/>
        </w:rPr>
        <w:t xml:space="preserve"> shows the deconvolution process of the 10% NaOH–treated cellulose sample, where all the crystalline peaks and amorphous intensity curves of cellulose I and cellulose II were fitted as a pseudo-Voigt profile.</w:t>
      </w:r>
      <w:r w:rsidRPr="005F7D71">
        <w:rPr>
          <w:rFonts w:ascii="Times New Roman" w:eastAsia="Yu Mincho" w:hAnsi="Times New Roman" w:cs="Times New Roman"/>
          <w:szCs w:val="21"/>
          <w:lang w:eastAsia="ja-JP"/>
        </w:rPr>
        <w:t xml:space="preserve"> </w:t>
      </w:r>
    </w:p>
    <w:p w14:paraId="2F4B1E11" w14:textId="0FAE9AFB" w:rsidR="003B6FC7" w:rsidRDefault="003B6FC7" w:rsidP="00005A66">
      <w:pPr>
        <w:spacing w:line="360" w:lineRule="auto"/>
      </w:pPr>
      <w:r>
        <w:rPr>
          <w:noProof/>
        </w:rPr>
        <w:lastRenderedPageBreak/>
        <w:drawing>
          <wp:inline distT="0" distB="0" distL="0" distR="0" wp14:anchorId="793CFD10" wp14:editId="144F4576">
            <wp:extent cx="3026410" cy="2264410"/>
            <wp:effectExtent l="0" t="0" r="2540" b="2540"/>
            <wp:docPr id="2088723474" name="图片 2" descr="图表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723474" name="图片 2" descr="图表, 直方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410" cy="226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654E2" w14:textId="6FF38CFE" w:rsidR="003B6FC7" w:rsidRDefault="003B6FC7" w:rsidP="00005A66">
      <w:pPr>
        <w:spacing w:line="360" w:lineRule="auto"/>
        <w:rPr>
          <w:rFonts w:ascii="Times New Roman" w:hAnsi="Times New Roman" w:cs="Times New Roman"/>
          <w:kern w:val="0"/>
          <w:szCs w:val="21"/>
        </w:rPr>
      </w:pPr>
      <w:r w:rsidRPr="00BD01B7">
        <w:rPr>
          <w:rFonts w:ascii="Times New Roman" w:hAnsi="Times New Roman" w:cs="Times New Roman"/>
          <w:b/>
          <w:bCs/>
          <w:szCs w:val="21"/>
        </w:rPr>
        <w:t>Fig. S-2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 w:rsidR="00A23990">
        <w:rPr>
          <w:rFonts w:ascii="Times New Roman" w:hAnsi="Times New Roman" w:cs="Times New Roman"/>
          <w:szCs w:val="21"/>
        </w:rPr>
        <w:t>T</w:t>
      </w:r>
      <w:r w:rsidRPr="005F7D71">
        <w:rPr>
          <w:rFonts w:ascii="Times New Roman" w:hAnsi="Times New Roman" w:cs="Times New Roman"/>
          <w:szCs w:val="21"/>
        </w:rPr>
        <w:t xml:space="preserve">he deconvolution process of </w:t>
      </w:r>
      <w:r w:rsidR="00E54ED8">
        <w:rPr>
          <w:rFonts w:ascii="Times New Roman" w:hAnsi="Times New Roman" w:cs="Times New Roman"/>
          <w:szCs w:val="21"/>
        </w:rPr>
        <w:t xml:space="preserve">the </w:t>
      </w:r>
      <w:r w:rsidR="00E54ED8">
        <w:rPr>
          <w:rFonts w:ascii="Times New Roman" w:hAnsi="Times New Roman" w:cs="Times New Roman"/>
          <w:kern w:val="0"/>
          <w:szCs w:val="21"/>
        </w:rPr>
        <w:t>cellulose transitioning (</w:t>
      </w:r>
      <w:r w:rsidR="00E54ED8" w:rsidRPr="00904BD8">
        <w:rPr>
          <w:rFonts w:ascii="Times New Roman" w:hAnsi="Times New Roman" w:cs="Times New Roman"/>
          <w:kern w:val="0"/>
          <w:szCs w:val="21"/>
        </w:rPr>
        <w:t>cellulose treated with 10% NaOH without ball milling</w:t>
      </w:r>
      <w:r w:rsidR="00E54ED8">
        <w:rPr>
          <w:rFonts w:ascii="Times New Roman" w:hAnsi="Times New Roman" w:cs="Times New Roman"/>
          <w:kern w:val="0"/>
          <w:szCs w:val="21"/>
        </w:rPr>
        <w:t xml:space="preserve">) </w:t>
      </w:r>
      <w:r w:rsidR="00E54ED8" w:rsidRPr="00904BD8">
        <w:rPr>
          <w:rFonts w:ascii="Times New Roman" w:hAnsi="Times New Roman" w:cs="Times New Roman"/>
          <w:kern w:val="0"/>
          <w:szCs w:val="21"/>
        </w:rPr>
        <w:t>as an example.</w:t>
      </w:r>
    </w:p>
    <w:p w14:paraId="10649D55" w14:textId="1AB4DAF9" w:rsidR="001F2B1E" w:rsidRDefault="001F2B1E" w:rsidP="00005A66">
      <w:pPr>
        <w:spacing w:line="360" w:lineRule="auto"/>
        <w:rPr>
          <w:rFonts w:ascii="Times New Roman" w:eastAsia="Yu Mincho" w:hAnsi="Times New Roman" w:cs="Times New Roman"/>
          <w:b/>
          <w:bCs/>
          <w:szCs w:val="21"/>
          <w:lang w:eastAsia="ja-JP"/>
        </w:rPr>
      </w:pPr>
      <w:r>
        <w:rPr>
          <w:rFonts w:ascii="Times New Roman" w:eastAsia="Yu Mincho" w:hAnsi="Times New Roman" w:cs="Times New Roman"/>
          <w:b/>
          <w:bCs/>
          <w:szCs w:val="21"/>
          <w:lang w:eastAsia="ja-JP"/>
        </w:rPr>
        <w:t>3</w:t>
      </w:r>
      <w:r w:rsidRPr="00AF02F3">
        <w:rPr>
          <w:rFonts w:ascii="Times New Roman" w:eastAsia="Yu Mincho" w:hAnsi="Times New Roman" w:cs="Times New Roman"/>
          <w:b/>
          <w:bCs/>
          <w:szCs w:val="21"/>
          <w:lang w:eastAsia="ja-JP"/>
        </w:rPr>
        <w:t xml:space="preserve">. </w:t>
      </w:r>
      <w:r>
        <w:rPr>
          <w:rFonts w:ascii="Times New Roman" w:eastAsia="Yu Mincho" w:hAnsi="Times New Roman" w:cs="Times New Roman"/>
          <w:b/>
          <w:bCs/>
          <w:szCs w:val="21"/>
          <w:lang w:eastAsia="ja-JP"/>
        </w:rPr>
        <w:t>Original</w:t>
      </w:r>
      <w:r w:rsidRPr="001F2B1E">
        <w:rPr>
          <w:rFonts w:ascii="Times New Roman" w:eastAsia="Yu Mincho" w:hAnsi="Times New Roman" w:cs="Times New Roman"/>
          <w:b/>
          <w:bCs/>
          <w:szCs w:val="21"/>
          <w:lang w:eastAsia="ja-JP"/>
        </w:rPr>
        <w:t xml:space="preserve">, SNV and smoothed, and </w:t>
      </w:r>
      <w:r>
        <w:rPr>
          <w:rFonts w:ascii="Times New Roman" w:eastAsia="Yu Mincho" w:hAnsi="Times New Roman" w:cs="Times New Roman"/>
          <w:b/>
          <w:bCs/>
          <w:szCs w:val="21"/>
          <w:lang w:eastAsia="ja-JP"/>
        </w:rPr>
        <w:t>2nd</w:t>
      </w:r>
      <w:r w:rsidRPr="001F2B1E">
        <w:rPr>
          <w:rFonts w:ascii="Times New Roman" w:eastAsia="Yu Mincho" w:hAnsi="Times New Roman" w:cs="Times New Roman"/>
          <w:b/>
          <w:bCs/>
          <w:szCs w:val="21"/>
          <w:lang w:eastAsia="ja-JP"/>
        </w:rPr>
        <w:t xml:space="preserve"> derivative THz absorption spectra</w:t>
      </w:r>
    </w:p>
    <w:p w14:paraId="528399D7" w14:textId="1DB1B6D5" w:rsidR="00E67FD1" w:rsidRDefault="00E67FD1" w:rsidP="00005A66">
      <w:pPr>
        <w:spacing w:line="360" w:lineRule="auto"/>
        <w:rPr>
          <w:rFonts w:ascii="Times New Roman" w:eastAsia="Yu Mincho" w:hAnsi="Times New Roman" w:cs="Times New Roman"/>
          <w:b/>
          <w:bCs/>
          <w:szCs w:val="21"/>
          <w:lang w:eastAsia="ja-JP"/>
        </w:rPr>
      </w:pPr>
      <w:r>
        <w:rPr>
          <w:noProof/>
        </w:rPr>
        <w:drawing>
          <wp:inline distT="0" distB="0" distL="0" distR="0" wp14:anchorId="45BFC82B" wp14:editId="0002C0F6">
            <wp:extent cx="5400040" cy="2964815"/>
            <wp:effectExtent l="0" t="0" r="0" b="6985"/>
            <wp:docPr id="1670446246" name="图片 1670446246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390310" name="图片 3" descr="图表, 折线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96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7DDA1" w14:textId="4A68FCB3" w:rsidR="00E67FD1" w:rsidRPr="00A85792" w:rsidRDefault="00E67FD1" w:rsidP="00005A66">
      <w:pPr>
        <w:spacing w:line="360" w:lineRule="auto"/>
        <w:rPr>
          <w:rFonts w:ascii="Times New Roman" w:hAnsi="Times New Roman" w:cs="Times New Roman"/>
          <w:kern w:val="0"/>
          <w:szCs w:val="21"/>
        </w:rPr>
      </w:pPr>
      <w:r w:rsidRPr="00BD01B7">
        <w:rPr>
          <w:rFonts w:ascii="Times New Roman" w:hAnsi="Times New Roman" w:cs="Times New Roman"/>
          <w:b/>
          <w:bCs/>
          <w:szCs w:val="21"/>
        </w:rPr>
        <w:t>Fig. S-</w:t>
      </w:r>
      <w:r>
        <w:rPr>
          <w:rFonts w:ascii="Times New Roman" w:hAnsi="Times New Roman" w:cs="Times New Roman"/>
          <w:b/>
          <w:bCs/>
          <w:szCs w:val="21"/>
        </w:rPr>
        <w:t xml:space="preserve">3 </w:t>
      </w:r>
      <w:r w:rsidRPr="00E67FD1"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/>
          <w:szCs w:val="21"/>
        </w:rPr>
        <w:t>a</w:t>
      </w:r>
      <w:r w:rsidRPr="00E67FD1">
        <w:rPr>
          <w:rFonts w:ascii="Times New Roman" w:hAnsi="Times New Roman" w:cs="Times New Roman"/>
          <w:szCs w:val="21"/>
        </w:rPr>
        <w:t>)</w:t>
      </w:r>
      <w:r>
        <w:rPr>
          <w:rFonts w:ascii="Times New Roman" w:hAnsi="Times New Roman" w:cs="Times New Roman"/>
          <w:szCs w:val="21"/>
        </w:rPr>
        <w:t>-(d) T</w:t>
      </w:r>
      <w:r w:rsidRPr="005F7D71">
        <w:rPr>
          <w:rFonts w:ascii="Times New Roman" w:hAnsi="Times New Roman" w:cs="Times New Roman"/>
          <w:szCs w:val="21"/>
        </w:rPr>
        <w:t xml:space="preserve">he </w:t>
      </w:r>
      <w:r>
        <w:rPr>
          <w:rFonts w:ascii="Times New Roman" w:hAnsi="Times New Roman" w:cs="Times New Roman"/>
          <w:szCs w:val="21"/>
        </w:rPr>
        <w:t>original THz absorption spectrum, (e)-(h) THz absorption spectra after SNV and smoothing</w:t>
      </w:r>
      <w:r w:rsidR="009762A6">
        <w:rPr>
          <w:rFonts w:ascii="Times New Roman" w:hAnsi="Times New Roman" w:cs="Times New Roman"/>
          <w:szCs w:val="21"/>
        </w:rPr>
        <w:t xml:space="preserve"> </w:t>
      </w:r>
      <w:r w:rsidR="009762A6">
        <w:rPr>
          <w:rFonts w:ascii="Times New Roman" w:hAnsi="Times New Roman" w:cs="Times New Roman" w:hint="eastAsia"/>
          <w:szCs w:val="21"/>
        </w:rPr>
        <w:t>from</w:t>
      </w:r>
      <w:r w:rsidR="009762A6">
        <w:rPr>
          <w:rFonts w:ascii="Times New Roman" w:hAnsi="Times New Roman" w:cs="Times New Roman"/>
          <w:szCs w:val="21"/>
        </w:rPr>
        <w:t xml:space="preserve"> 0.2 THz to 3.25 THz</w:t>
      </w:r>
      <w:r>
        <w:rPr>
          <w:rFonts w:ascii="Times New Roman" w:hAnsi="Times New Roman" w:cs="Times New Roman"/>
          <w:szCs w:val="21"/>
        </w:rPr>
        <w:t>, (</w:t>
      </w:r>
      <w:proofErr w:type="spellStart"/>
      <w:r>
        <w:rPr>
          <w:rFonts w:ascii="Times New Roman" w:hAnsi="Times New Roman" w:cs="Times New Roman"/>
          <w:szCs w:val="21"/>
        </w:rPr>
        <w:t>i</w:t>
      </w:r>
      <w:proofErr w:type="spellEnd"/>
      <w:r>
        <w:rPr>
          <w:rFonts w:ascii="Times New Roman" w:hAnsi="Times New Roman" w:cs="Times New Roman"/>
          <w:szCs w:val="21"/>
        </w:rPr>
        <w:t>)-(l)</w:t>
      </w:r>
      <w:r w:rsidRPr="00E67FD1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THz 2nd derivative absorption spectra which shown in the manuscript</w:t>
      </w:r>
      <w:r w:rsidR="009762A6">
        <w:rPr>
          <w:rFonts w:ascii="Times New Roman" w:hAnsi="Times New Roman" w:cs="Times New Roman"/>
          <w:szCs w:val="21"/>
        </w:rPr>
        <w:t xml:space="preserve"> from 1</w:t>
      </w:r>
      <w:r w:rsidR="00030ECB">
        <w:rPr>
          <w:rFonts w:ascii="Times New Roman" w:hAnsi="Times New Roman" w:cs="Times New Roman"/>
          <w:szCs w:val="21"/>
        </w:rPr>
        <w:t>.</w:t>
      </w:r>
      <w:r w:rsidR="009762A6">
        <w:rPr>
          <w:rFonts w:ascii="Times New Roman" w:hAnsi="Times New Roman" w:cs="Times New Roman"/>
          <w:szCs w:val="21"/>
        </w:rPr>
        <w:t>15 THz to 3.25 THz</w:t>
      </w:r>
      <w:r>
        <w:rPr>
          <w:rFonts w:ascii="Times New Roman" w:hAnsi="Times New Roman" w:cs="Times New Roman"/>
          <w:szCs w:val="21"/>
        </w:rPr>
        <w:t>.</w:t>
      </w:r>
    </w:p>
    <w:p w14:paraId="5FF75891" w14:textId="221D5559" w:rsidR="00005A66" w:rsidRPr="00005A66" w:rsidRDefault="00A85792" w:rsidP="00005A66">
      <w:pPr>
        <w:spacing w:line="360" w:lineRule="auto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Cs w:val="21"/>
        </w:rPr>
        <w:t>As shown in Fig.S-3, t</w:t>
      </w:r>
      <w:r w:rsidR="00005A66" w:rsidRPr="00005A66">
        <w:rPr>
          <w:rFonts w:ascii="Times New Roman" w:hAnsi="Times New Roman" w:cs="Times New Roman"/>
          <w:kern w:val="0"/>
          <w:szCs w:val="21"/>
        </w:rPr>
        <w:t xml:space="preserve">he measured THz time-domain signal was Fourier transformed into the frequency domain, and the absorption coefficient </w:t>
      </w:r>
      <w:r w:rsidR="00005A66" w:rsidRPr="00005A66">
        <w:rPr>
          <w:rFonts w:ascii="Times New Roman" w:hAnsi="Times New Roman" w:cs="Times New Roman"/>
          <w:i/>
          <w:iCs/>
          <w:kern w:val="0"/>
          <w:szCs w:val="21"/>
        </w:rPr>
        <w:t>α</w:t>
      </w:r>
      <w:r w:rsidR="00005A66" w:rsidRPr="00005A66">
        <w:rPr>
          <w:rFonts w:ascii="Times New Roman" w:hAnsi="Times New Roman" w:cs="Times New Roman"/>
          <w:kern w:val="0"/>
          <w:szCs w:val="21"/>
        </w:rPr>
        <w:t xml:space="preserve"> was calculated using the following equations:</w:t>
      </w:r>
    </w:p>
    <w:p w14:paraId="2F0DA518" w14:textId="24070A14" w:rsidR="00005A66" w:rsidRPr="00005A66" w:rsidRDefault="00000000" w:rsidP="00005A66">
      <w:pPr>
        <w:spacing w:line="360" w:lineRule="auto"/>
        <w:rPr>
          <w:rFonts w:ascii="Times New Roman" w:hAnsi="Times New Roman" w:cs="Times New Roman"/>
          <w:kern w:val="0"/>
          <w:szCs w:val="21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kern w:val="0"/>
                  <w:szCs w:val="21"/>
                </w:rPr>
              </m:ctrlPr>
            </m:eqArrPr>
            <m:e>
              <m:r>
                <w:rPr>
                  <w:rFonts w:ascii="Cambria Math" w:hAnsi="Cambria Math" w:cs="Times New Roman"/>
                  <w:kern w:val="0"/>
                  <w:szCs w:val="21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 w:cs="Times New Roman"/>
                  <w:kern w:val="0"/>
                  <w:szCs w:val="21"/>
                </w:rPr>
                <m:t>=-</m:t>
              </m:r>
              <m:f>
                <m:fPr>
                  <m:ctrlPr>
                    <w:rPr>
                      <w:rFonts w:ascii="Cambria Math" w:hAnsi="Cambria Math" w:cs="Times New Roman"/>
                      <w:iCs/>
                      <w:kern w:val="0"/>
                      <w:szCs w:val="21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kern w:val="0"/>
                      <w:szCs w:val="21"/>
                    </w:rPr>
                    <m:t>φc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kern w:val="0"/>
                      <w:szCs w:val="21"/>
                    </w:rPr>
                    <m:t>2</m:t>
                  </m:r>
                  <m:r>
                    <w:rPr>
                      <w:rFonts w:ascii="Cambria Math" w:hAnsi="Cambria Math" w:cs="Times New Roman"/>
                      <w:kern w:val="0"/>
                      <w:szCs w:val="21"/>
                    </w:rPr>
                    <m:t>πvL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kern w:val="0"/>
                  <w:szCs w:val="21"/>
                </w:rPr>
                <m:t>+1</m:t>
              </m:r>
              <m:r>
                <w:rPr>
                  <w:rFonts w:ascii="Cambria Math" w:hAnsi="Cambria Math" w:cs="Times New Roman"/>
                  <w:kern w:val="0"/>
                  <w:szCs w:val="21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kern w:val="0"/>
                      <w:szCs w:val="21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kern w:val="0"/>
                      <w:szCs w:val="21"/>
                    </w:rPr>
                    <m:t>4</m:t>
                  </m:r>
                </m:e>
              </m:d>
              <m:ctrlPr>
                <w:rPr>
                  <w:rFonts w:ascii="Cambria Math" w:hAnsi="Cambria Math" w:cs="Times New Roman"/>
                  <w:i/>
                  <w:kern w:val="0"/>
                  <w:szCs w:val="21"/>
                </w:rPr>
              </m:ctrlPr>
            </m:e>
          </m:eqArr>
        </m:oMath>
      </m:oMathPara>
    </w:p>
    <w:p w14:paraId="39834B35" w14:textId="3ADAB907" w:rsidR="00005A66" w:rsidRPr="00005A66" w:rsidRDefault="00000000" w:rsidP="00005A66">
      <w:pPr>
        <w:spacing w:line="360" w:lineRule="auto"/>
        <w:rPr>
          <w:rFonts w:ascii="Times New Roman" w:hAnsi="Times New Roman" w:cs="Times New Roman"/>
          <w:kern w:val="0"/>
          <w:szCs w:val="21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kern w:val="0"/>
                  <w:szCs w:val="21"/>
                </w:rPr>
              </m:ctrlPr>
            </m:eqArrPr>
            <m:e>
              <m:r>
                <w:rPr>
                  <w:rFonts w:ascii="Cambria Math" w:hAnsi="Cambria Math" w:cs="Times New Roman"/>
                  <w:kern w:val="0"/>
                  <w:szCs w:val="21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 w:cs="Times New Roman"/>
                  <w:kern w:val="0"/>
                  <w:szCs w:val="21"/>
                </w:rPr>
                <m:t>= -</m:t>
              </m:r>
              <m:f>
                <m:fPr>
                  <m:ctrlPr>
                    <w:rPr>
                      <w:rFonts w:ascii="Cambria Math" w:hAnsi="Cambria Math" w:cs="Times New Roman"/>
                      <w:iCs/>
                      <w:kern w:val="0"/>
                      <w:szCs w:val="21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kern w:val="0"/>
                      <w:szCs w:val="21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kern w:val="0"/>
                      <w:szCs w:val="21"/>
                    </w:rPr>
                    <m:t>L</m:t>
                  </m:r>
                </m:den>
              </m:f>
              <m:func>
                <m:funcPr>
                  <m:ctrlPr>
                    <w:rPr>
                      <w:rFonts w:ascii="Cambria Math" w:hAnsi="Cambria Math" w:cs="Times New Roman"/>
                      <w:kern w:val="0"/>
                      <w:szCs w:val="21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kern w:val="0"/>
                      <w:szCs w:val="21"/>
                    </w:rPr>
                    <m:t>ln</m:t>
                  </m:r>
                </m:fName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kern w:val="0"/>
                          <w:szCs w:val="21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kern w:val="0"/>
                          <w:szCs w:val="21"/>
                        </w:rPr>
                        <m:t>R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Cs/>
                              <w:kern w:val="0"/>
                              <w:szCs w:val="21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Cs/>
                                  <w:kern w:val="0"/>
                                  <w:szCs w:val="21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kern w:val="0"/>
                                      <w:szCs w:val="21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kern w:val="0"/>
                                      <w:szCs w:val="21"/>
                                    </w:rPr>
                                    <m:t>n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kern w:val="0"/>
                                      <w:szCs w:val="21"/>
                                    </w:rPr>
                                    <m:t>+1</m:t>
                                  </m:r>
                                </m:e>
                              </m:d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kern w:val="0"/>
                                  <w:szCs w:val="21"/>
                                </w:rPr>
                                <m:t>2</m:t>
                              </m:r>
                            </m:sup>
                          </m:sSup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kern w:val="0"/>
                              <w:szCs w:val="21"/>
                            </w:rPr>
                            <m:t>4</m:t>
                          </m:r>
                          <m:r>
                            <w:rPr>
                              <w:rFonts w:ascii="Cambria Math" w:hAnsi="Cambria Math" w:cs="Times New Roman"/>
                              <w:kern w:val="0"/>
                              <w:szCs w:val="21"/>
                            </w:rPr>
                            <m:t>n</m:t>
                          </m:r>
                        </m:den>
                      </m:f>
                    </m:e>
                  </m:d>
                </m:e>
              </m:func>
              <m:r>
                <w:rPr>
                  <w:rFonts w:ascii="Cambria Math" w:hAnsi="Cambria Math" w:cs="Times New Roman"/>
                  <w:kern w:val="0"/>
                  <w:szCs w:val="21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kern w:val="0"/>
                      <w:szCs w:val="21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kern w:val="0"/>
                      <w:szCs w:val="21"/>
                    </w:rPr>
                    <m:t>5</m:t>
                  </m:r>
                </m:e>
              </m:d>
              <m:ctrlPr>
                <w:rPr>
                  <w:rFonts w:ascii="Cambria Math" w:hAnsi="Cambria Math" w:cs="Times New Roman"/>
                  <w:i/>
                  <w:kern w:val="0"/>
                  <w:szCs w:val="21"/>
                </w:rPr>
              </m:ctrlPr>
            </m:e>
          </m:eqArr>
        </m:oMath>
      </m:oMathPara>
    </w:p>
    <w:p w14:paraId="0DBADD61" w14:textId="04DA76DB" w:rsidR="00005A66" w:rsidRPr="00E00D37" w:rsidRDefault="00005A66" w:rsidP="00E00D37">
      <w:pPr>
        <w:spacing w:line="360" w:lineRule="auto"/>
        <w:rPr>
          <w:rFonts w:ascii="Times New Roman" w:hAnsi="Times New Roman" w:cs="Times New Roman"/>
          <w:kern w:val="0"/>
          <w:szCs w:val="21"/>
        </w:rPr>
      </w:pPr>
      <w:r w:rsidRPr="00005A66">
        <w:rPr>
          <w:rFonts w:ascii="Times New Roman" w:hAnsi="Times New Roman" w:cs="Times New Roman"/>
          <w:kern w:val="0"/>
          <w:szCs w:val="21"/>
        </w:rPr>
        <w:t xml:space="preserve">where </w:t>
      </w:r>
      <w:r w:rsidRPr="00005A66">
        <w:rPr>
          <w:rFonts w:ascii="Times New Roman" w:hAnsi="Times New Roman" w:cs="Times New Roman"/>
          <w:i/>
          <w:iCs/>
          <w:kern w:val="0"/>
          <w:szCs w:val="21"/>
        </w:rPr>
        <w:t>φ</w:t>
      </w:r>
      <w:r w:rsidRPr="00005A66">
        <w:rPr>
          <w:rFonts w:ascii="Times New Roman" w:hAnsi="Times New Roman" w:cs="Times New Roman"/>
          <w:kern w:val="0"/>
          <w:szCs w:val="21"/>
        </w:rPr>
        <w:t xml:space="preserve"> is the phase difference between the reference and measured samples (</w:t>
      </w:r>
      <w:proofErr w:type="spellStart"/>
      <w:r w:rsidRPr="00005A66">
        <w:rPr>
          <w:rFonts w:ascii="Times New Roman" w:hAnsi="Times New Roman" w:cs="Times New Roman"/>
          <w:i/>
          <w:iCs/>
          <w:kern w:val="0"/>
          <w:szCs w:val="21"/>
        </w:rPr>
        <w:t>φ</w:t>
      </w:r>
      <w:r w:rsidRPr="00005A66">
        <w:rPr>
          <w:rFonts w:ascii="Times New Roman" w:hAnsi="Times New Roman" w:cs="Times New Roman"/>
          <w:i/>
          <w:iCs/>
          <w:kern w:val="0"/>
          <w:szCs w:val="21"/>
          <w:vertAlign w:val="subscript"/>
        </w:rPr>
        <w:t>reference</w:t>
      </w:r>
      <w:proofErr w:type="spellEnd"/>
      <w:r w:rsidRPr="00005A66">
        <w:rPr>
          <w:rFonts w:ascii="Times New Roman" w:hAnsi="Times New Roman" w:cs="Times New Roman"/>
          <w:i/>
          <w:iCs/>
          <w:kern w:val="0"/>
          <w:szCs w:val="21"/>
        </w:rPr>
        <w:t xml:space="preserve"> − </w:t>
      </w:r>
      <w:proofErr w:type="spellStart"/>
      <w:r w:rsidRPr="00005A66">
        <w:rPr>
          <w:rFonts w:ascii="Times New Roman" w:hAnsi="Times New Roman" w:cs="Times New Roman"/>
          <w:i/>
          <w:iCs/>
          <w:kern w:val="0"/>
          <w:szCs w:val="21"/>
        </w:rPr>
        <w:t>φ</w:t>
      </w:r>
      <w:r w:rsidRPr="00005A66">
        <w:rPr>
          <w:rFonts w:ascii="Times New Roman" w:hAnsi="Times New Roman" w:cs="Times New Roman"/>
          <w:i/>
          <w:iCs/>
          <w:kern w:val="0"/>
          <w:szCs w:val="21"/>
          <w:vertAlign w:val="subscript"/>
        </w:rPr>
        <w:t>sample</w:t>
      </w:r>
      <w:proofErr w:type="spellEnd"/>
      <w:r w:rsidRPr="00005A66">
        <w:rPr>
          <w:rFonts w:ascii="Times New Roman" w:hAnsi="Times New Roman" w:cs="Times New Roman"/>
          <w:kern w:val="0"/>
          <w:szCs w:val="21"/>
        </w:rPr>
        <w:t xml:space="preserve">), </w:t>
      </w:r>
      <w:r w:rsidRPr="00005A66">
        <w:rPr>
          <w:rFonts w:ascii="Times New Roman" w:hAnsi="Times New Roman" w:cs="Times New Roman"/>
          <w:i/>
          <w:iCs/>
          <w:kern w:val="0"/>
          <w:szCs w:val="21"/>
        </w:rPr>
        <w:t>R</w:t>
      </w:r>
      <w:r w:rsidRPr="00005A66">
        <w:rPr>
          <w:rFonts w:ascii="Times New Roman" w:hAnsi="Times New Roman" w:cs="Times New Roman"/>
          <w:kern w:val="0"/>
          <w:szCs w:val="21"/>
        </w:rPr>
        <w:t xml:space="preserve"> is the ratio of the amplitude in the frequency domain of the measured samples to the reference, </w:t>
      </w:r>
      <w:r w:rsidRPr="00005A66">
        <w:rPr>
          <w:rFonts w:ascii="Times New Roman" w:hAnsi="Times New Roman" w:cs="Times New Roman"/>
          <w:i/>
          <w:iCs/>
          <w:kern w:val="0"/>
          <w:szCs w:val="21"/>
        </w:rPr>
        <w:t>c</w:t>
      </w:r>
      <w:r w:rsidRPr="00005A66">
        <w:rPr>
          <w:rFonts w:ascii="Times New Roman" w:hAnsi="Times New Roman" w:cs="Times New Roman"/>
          <w:kern w:val="0"/>
          <w:szCs w:val="21"/>
        </w:rPr>
        <w:t xml:space="preserve"> is the speed of light (3 × 10</w:t>
      </w:r>
      <w:r w:rsidRPr="00005A66">
        <w:rPr>
          <w:rFonts w:ascii="Times New Roman" w:hAnsi="Times New Roman" w:cs="Times New Roman"/>
          <w:kern w:val="0"/>
          <w:szCs w:val="21"/>
          <w:vertAlign w:val="superscript"/>
        </w:rPr>
        <w:t>8</w:t>
      </w:r>
      <w:r w:rsidRPr="00005A66">
        <w:rPr>
          <w:rFonts w:ascii="Times New Roman" w:hAnsi="Times New Roman" w:cs="Times New Roman"/>
          <w:kern w:val="0"/>
          <w:szCs w:val="21"/>
        </w:rPr>
        <w:t xml:space="preserve"> m/s), </w:t>
      </w:r>
      <w:r w:rsidRPr="00005A66">
        <w:rPr>
          <w:rFonts w:ascii="Times New Roman" w:hAnsi="Times New Roman" w:cs="Times New Roman"/>
          <w:i/>
          <w:iCs/>
          <w:kern w:val="0"/>
          <w:szCs w:val="21"/>
        </w:rPr>
        <w:t>v</w:t>
      </w:r>
      <w:r w:rsidRPr="00005A66">
        <w:rPr>
          <w:rFonts w:ascii="Times New Roman" w:hAnsi="Times New Roman" w:cs="Times New Roman"/>
          <w:kern w:val="0"/>
          <w:szCs w:val="21"/>
        </w:rPr>
        <w:t xml:space="preserve"> is the frequency, and </w:t>
      </w:r>
      <w:r w:rsidRPr="00005A66">
        <w:rPr>
          <w:rFonts w:ascii="Times New Roman" w:hAnsi="Times New Roman" w:cs="Times New Roman"/>
          <w:i/>
          <w:iCs/>
          <w:kern w:val="0"/>
          <w:szCs w:val="21"/>
        </w:rPr>
        <w:t>L</w:t>
      </w:r>
      <w:r w:rsidRPr="00005A66">
        <w:rPr>
          <w:rFonts w:ascii="Times New Roman" w:hAnsi="Times New Roman" w:cs="Times New Roman"/>
          <w:kern w:val="0"/>
          <w:szCs w:val="21"/>
        </w:rPr>
        <w:t xml:space="preserve"> is the thickness of the samples</w:t>
      </w:r>
      <w:r>
        <w:rPr>
          <w:rFonts w:ascii="Times New Roman" w:hAnsi="Times New Roman" w:cs="Times New Roman" w:hint="eastAsia"/>
          <w:kern w:val="0"/>
          <w:szCs w:val="21"/>
        </w:rPr>
        <w:t>.</w:t>
      </w:r>
      <w:r w:rsidRPr="00005A66">
        <w:rPr>
          <w:rFonts w:ascii="Times New Roman" w:hAnsi="Times New Roman" w:cs="Times New Roman"/>
          <w:kern w:val="0"/>
          <w:szCs w:val="21"/>
        </w:rPr>
        <w:t xml:space="preserve"> The original THz absorption coefficient spectra from 0.2 THz to 3.</w:t>
      </w:r>
      <w:r w:rsidR="000B3ED7">
        <w:rPr>
          <w:rFonts w:ascii="Times New Roman" w:hAnsi="Times New Roman" w:cs="Times New Roman"/>
          <w:kern w:val="0"/>
          <w:szCs w:val="21"/>
        </w:rPr>
        <w:t>2</w:t>
      </w:r>
      <w:r w:rsidRPr="00005A66">
        <w:rPr>
          <w:rFonts w:ascii="Times New Roman" w:hAnsi="Times New Roman" w:cs="Times New Roman"/>
          <w:kern w:val="0"/>
          <w:szCs w:val="21"/>
        </w:rPr>
        <w:t xml:space="preserve">5 THz were all corrected for baseline fluctuations with a standard normal variate (SNV) algorithm and then smoothed by the application of a </w:t>
      </w:r>
      <w:proofErr w:type="spellStart"/>
      <w:r w:rsidRPr="00005A66">
        <w:rPr>
          <w:rFonts w:ascii="Times New Roman" w:hAnsi="Times New Roman" w:cs="Times New Roman"/>
          <w:kern w:val="0"/>
          <w:szCs w:val="21"/>
        </w:rPr>
        <w:t>Savitzky</w:t>
      </w:r>
      <w:proofErr w:type="spellEnd"/>
      <w:r w:rsidRPr="00005A66">
        <w:rPr>
          <w:rFonts w:ascii="Times New Roman" w:hAnsi="Times New Roman" w:cs="Times New Roman"/>
          <w:kern w:val="0"/>
          <w:szCs w:val="21"/>
        </w:rPr>
        <w:t>–</w:t>
      </w:r>
      <w:proofErr w:type="spellStart"/>
      <w:r w:rsidRPr="00005A66">
        <w:rPr>
          <w:rFonts w:ascii="Times New Roman" w:hAnsi="Times New Roman" w:cs="Times New Roman"/>
          <w:kern w:val="0"/>
          <w:szCs w:val="21"/>
        </w:rPr>
        <w:t>Golay</w:t>
      </w:r>
      <w:proofErr w:type="spellEnd"/>
      <w:r w:rsidRPr="00005A66">
        <w:rPr>
          <w:rFonts w:ascii="Times New Roman" w:hAnsi="Times New Roman" w:cs="Times New Roman"/>
          <w:kern w:val="0"/>
          <w:szCs w:val="21"/>
        </w:rPr>
        <w:t xml:space="preserve"> filter with a second-order polynomial and </w:t>
      </w:r>
      <w:r w:rsidR="001F2B1E">
        <w:rPr>
          <w:rFonts w:ascii="Times New Roman" w:hAnsi="Times New Roman" w:cs="Times New Roman"/>
          <w:kern w:val="0"/>
          <w:szCs w:val="21"/>
        </w:rPr>
        <w:t>3</w:t>
      </w:r>
      <w:r w:rsidRPr="00005A66">
        <w:rPr>
          <w:rFonts w:ascii="Times New Roman" w:hAnsi="Times New Roman" w:cs="Times New Roman"/>
          <w:kern w:val="0"/>
          <w:szCs w:val="21"/>
        </w:rPr>
        <w:t>1 smoothing points to remove the noise</w:t>
      </w:r>
      <w:r w:rsidR="001F2B1E">
        <w:rPr>
          <w:rFonts w:ascii="Times New Roman" w:hAnsi="Times New Roman" w:cs="Times New Roman"/>
          <w:kern w:val="0"/>
          <w:szCs w:val="21"/>
        </w:rPr>
        <w:t>.</w:t>
      </w:r>
    </w:p>
    <w:sectPr w:rsidR="00005A66" w:rsidRPr="00E00D37">
      <w:pgSz w:w="11906" w:h="16838"/>
      <w:pgMar w:top="1985" w:right="1701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9B19D" w14:textId="77777777" w:rsidR="00322DC7" w:rsidRDefault="00322DC7" w:rsidP="00274534">
      <w:r>
        <w:separator/>
      </w:r>
    </w:p>
  </w:endnote>
  <w:endnote w:type="continuationSeparator" w:id="0">
    <w:p w14:paraId="5FF4C4C8" w14:textId="77777777" w:rsidR="00322DC7" w:rsidRDefault="00322DC7" w:rsidP="0027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altName w:val="DengXian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0212C" w14:textId="77777777" w:rsidR="00322DC7" w:rsidRDefault="00322DC7" w:rsidP="00274534">
      <w:r>
        <w:separator/>
      </w:r>
    </w:p>
  </w:footnote>
  <w:footnote w:type="continuationSeparator" w:id="0">
    <w:p w14:paraId="1B862F70" w14:textId="77777777" w:rsidR="00322DC7" w:rsidRDefault="00322DC7" w:rsidP="002745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E6D"/>
    <w:rsid w:val="00005A66"/>
    <w:rsid w:val="00030ECB"/>
    <w:rsid w:val="000B3ED7"/>
    <w:rsid w:val="001F2B1E"/>
    <w:rsid w:val="00274534"/>
    <w:rsid w:val="00322DC7"/>
    <w:rsid w:val="003B6FC7"/>
    <w:rsid w:val="00501A92"/>
    <w:rsid w:val="005F3D8D"/>
    <w:rsid w:val="006E1E6D"/>
    <w:rsid w:val="00800D18"/>
    <w:rsid w:val="00812DC6"/>
    <w:rsid w:val="00895ACC"/>
    <w:rsid w:val="008A31E1"/>
    <w:rsid w:val="00904BD8"/>
    <w:rsid w:val="009762A6"/>
    <w:rsid w:val="00A23990"/>
    <w:rsid w:val="00A85792"/>
    <w:rsid w:val="00DC670B"/>
    <w:rsid w:val="00DE6489"/>
    <w:rsid w:val="00E00D37"/>
    <w:rsid w:val="00E54ED8"/>
    <w:rsid w:val="00E67FD1"/>
    <w:rsid w:val="00EA6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4177E8"/>
  <w15:chartTrackingRefBased/>
  <w15:docId w15:val="{7AAA0BE7-4462-4D75-A50E-9981B3060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453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7453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745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74534"/>
    <w:rPr>
      <w:sz w:val="18"/>
      <w:szCs w:val="18"/>
    </w:rPr>
  </w:style>
  <w:style w:type="paragraph" w:customStyle="1" w:styleId="equation">
    <w:name w:val="equation"/>
    <w:basedOn w:val="a"/>
    <w:next w:val="a"/>
    <w:rsid w:val="003B6FC7"/>
    <w:pPr>
      <w:widowControl/>
      <w:overflowPunct w:val="0"/>
      <w:autoSpaceDE w:val="0"/>
      <w:autoSpaceDN w:val="0"/>
      <w:adjustRightInd w:val="0"/>
      <w:spacing w:before="120" w:after="120" w:line="360" w:lineRule="auto"/>
      <w:jc w:val="center"/>
      <w:textAlignment w:val="baseline"/>
    </w:pPr>
    <w:rPr>
      <w:rFonts w:ascii="Times New Roman" w:hAnsi="Times New Roman" w:cs="Times New Roman"/>
      <w:kern w:val="0"/>
      <w:sz w:val="24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716</Words>
  <Characters>4085</Characters>
  <Application>Microsoft Office Word</Application>
  <DocSecurity>0</DocSecurity>
  <Lines>34</Lines>
  <Paragraphs>9</Paragraphs>
  <ScaleCrop>false</ScaleCrop>
  <Company/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Han</dc:creator>
  <cp:keywords/>
  <dc:description/>
  <cp:lastModifiedBy>WANG Han</cp:lastModifiedBy>
  <cp:revision>17</cp:revision>
  <dcterms:created xsi:type="dcterms:W3CDTF">2023-06-12T06:14:00Z</dcterms:created>
  <dcterms:modified xsi:type="dcterms:W3CDTF">2023-06-27T07:44:00Z</dcterms:modified>
</cp:coreProperties>
</file>