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52E34" w14:textId="77777777" w:rsidR="00782060" w:rsidRDefault="00782060" w:rsidP="00782060">
      <w:pPr>
        <w:pStyle w:val="TAMainText"/>
        <w:widowControl w:val="0"/>
        <w:ind w:firstLine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Associated content</w:t>
      </w:r>
    </w:p>
    <w:p w14:paraId="1C9A740F" w14:textId="77777777" w:rsidR="00782060" w:rsidRDefault="00782060" w:rsidP="00782060">
      <w:pPr>
        <w:pStyle w:val="FAAuthorInfoSubtitle"/>
      </w:pPr>
      <w:r>
        <w:t>Supporting Information</w:t>
      </w:r>
    </w:p>
    <w:p w14:paraId="6C631DE4" w14:textId="77777777" w:rsidR="00782060" w:rsidRDefault="00782060" w:rsidP="00782060">
      <w:pPr>
        <w:pStyle w:val="TAMainText"/>
        <w:ind w:firstLine="0"/>
        <w:rPr>
          <w:rStyle w:val="tgt"/>
          <w:rFonts w:ascii="Times New Roman" w:hAnsi="Times New Roman"/>
          <w:color w:val="101214"/>
        </w:rPr>
      </w:pPr>
      <w:r>
        <w:rPr>
          <w:rStyle w:val="tgt"/>
          <w:rFonts w:ascii="Times New Roman" w:hAnsi="Times New Roman"/>
          <w:color w:val="101214"/>
        </w:rPr>
        <w:t>The Supporting Information is available free of charge on the ACS Publications website at DOI: Includes TEM images and average diameter of CLCNF (Fig. S1); The swelling ratio of PVA/ B hydrogel and in vitro drug release profiles of TH from PVA /B hydrogel (Fig. S2); In vitro drug release profiles of TH in the initial 6 h (Fig. S3); Plot of ln (M</w:t>
      </w:r>
      <w:r>
        <w:rPr>
          <w:rStyle w:val="tgt"/>
          <w:rFonts w:ascii="Times New Roman" w:hAnsi="Times New Roman"/>
          <w:color w:val="101214"/>
          <w:vertAlign w:val="subscript"/>
        </w:rPr>
        <w:t>t</w:t>
      </w:r>
      <w:r>
        <w:rPr>
          <w:rStyle w:val="tgt"/>
          <w:rFonts w:ascii="Times New Roman" w:hAnsi="Times New Roman"/>
          <w:color w:val="101214"/>
        </w:rPr>
        <w:t>/M</w:t>
      </w:r>
      <w:r>
        <w:rPr>
          <w:rStyle w:val="tgt"/>
          <w:rFonts w:ascii="Times New Roman" w:hAnsi="Times New Roman"/>
          <w:color w:val="101214"/>
          <w:vertAlign w:val="subscript"/>
        </w:rPr>
        <w:t>∞</w:t>
      </w:r>
      <w:r>
        <w:rPr>
          <w:rStyle w:val="tgt"/>
          <w:rFonts w:ascii="Times New Roman" w:hAnsi="Times New Roman"/>
          <w:color w:val="101214"/>
        </w:rPr>
        <w:t>) versus ln t, plots of ln (1–M</w:t>
      </w:r>
      <w:r>
        <w:rPr>
          <w:rStyle w:val="tgt"/>
          <w:rFonts w:ascii="Times New Roman" w:hAnsi="Times New Roman"/>
          <w:color w:val="101214"/>
          <w:vertAlign w:val="subscript"/>
        </w:rPr>
        <w:t>t</w:t>
      </w:r>
      <w:r>
        <w:rPr>
          <w:rStyle w:val="tgt"/>
          <w:rFonts w:ascii="Times New Roman" w:hAnsi="Times New Roman"/>
          <w:color w:val="101214"/>
        </w:rPr>
        <w:t>/M</w:t>
      </w:r>
      <w:r>
        <w:rPr>
          <w:rStyle w:val="tgt"/>
          <w:rFonts w:ascii="Times New Roman" w:hAnsi="Times New Roman"/>
          <w:color w:val="101214"/>
          <w:vertAlign w:val="subscript"/>
        </w:rPr>
        <w:t>∞</w:t>
      </w:r>
      <w:r>
        <w:rPr>
          <w:rStyle w:val="tgt"/>
          <w:rFonts w:ascii="Times New Roman" w:hAnsi="Times New Roman"/>
          <w:color w:val="101214"/>
        </w:rPr>
        <w:t>) versus t, plots of M</w:t>
      </w:r>
      <w:r>
        <w:rPr>
          <w:rStyle w:val="tgt"/>
          <w:rFonts w:ascii="Times New Roman" w:hAnsi="Times New Roman"/>
          <w:color w:val="101214"/>
          <w:vertAlign w:val="subscript"/>
        </w:rPr>
        <w:t>t</w:t>
      </w:r>
      <w:r>
        <w:rPr>
          <w:rStyle w:val="tgt"/>
          <w:rFonts w:ascii="Times New Roman" w:hAnsi="Times New Roman"/>
          <w:color w:val="101214"/>
        </w:rPr>
        <w:t>/M</w:t>
      </w:r>
      <w:r>
        <w:rPr>
          <w:rStyle w:val="tgt"/>
          <w:rFonts w:ascii="Times New Roman" w:hAnsi="Times New Roman"/>
          <w:color w:val="101214"/>
          <w:vertAlign w:val="subscript"/>
        </w:rPr>
        <w:t>∞</w:t>
      </w:r>
      <w:r>
        <w:rPr>
          <w:rStyle w:val="tgt"/>
          <w:rFonts w:ascii="Times New Roman" w:hAnsi="Times New Roman"/>
          <w:color w:val="101214"/>
        </w:rPr>
        <w:t xml:space="preserve"> versus t</w:t>
      </w:r>
      <w:r>
        <w:rPr>
          <w:rStyle w:val="tgt"/>
          <w:rFonts w:ascii="Times New Roman" w:hAnsi="Times New Roman"/>
          <w:color w:val="101214"/>
          <w:vertAlign w:val="superscript"/>
        </w:rPr>
        <w:t>1/2</w:t>
      </w:r>
      <w:r>
        <w:rPr>
          <w:rStyle w:val="tgt"/>
          <w:rFonts w:ascii="Times New Roman" w:hAnsi="Times New Roman"/>
          <w:color w:val="101214"/>
        </w:rPr>
        <w:t>, plots of Mt/M∞ versus t</w:t>
      </w:r>
      <w:r>
        <w:rPr>
          <w:rStyle w:val="tgt"/>
          <w:rFonts w:ascii="Times New Roman" w:hAnsi="Times New Roman"/>
          <w:color w:val="101214"/>
          <w:vertAlign w:val="superscript"/>
        </w:rPr>
        <w:t>0.2</w:t>
      </w:r>
      <w:r>
        <w:rPr>
          <w:rStyle w:val="tgt"/>
          <w:rFonts w:ascii="Times New Roman" w:hAnsi="Times New Roman"/>
          <w:color w:val="101214"/>
        </w:rPr>
        <w:t xml:space="preserve"> or the release of TH from PVA/CLCNF/B hydrogel in different release conditions (pH = 3.0, 5.0 and 7.4) (Fig. S4); Plot of ln (Mt/M∞) versus </w:t>
      </w:r>
      <w:proofErr w:type="spellStart"/>
      <w:r>
        <w:rPr>
          <w:rStyle w:val="tgt"/>
          <w:rFonts w:ascii="Times New Roman" w:hAnsi="Times New Roman"/>
          <w:color w:val="101214"/>
        </w:rPr>
        <w:t>lnt</w:t>
      </w:r>
      <w:proofErr w:type="spellEnd"/>
      <w:r>
        <w:rPr>
          <w:rStyle w:val="tgt"/>
          <w:rFonts w:ascii="Times New Roman" w:hAnsi="Times New Roman"/>
          <w:color w:val="101214"/>
        </w:rPr>
        <w:t>, plots of ln (1–M</w:t>
      </w:r>
      <w:r>
        <w:rPr>
          <w:rStyle w:val="tgt"/>
          <w:rFonts w:ascii="Times New Roman" w:hAnsi="Times New Roman"/>
          <w:color w:val="101214"/>
          <w:vertAlign w:val="subscript"/>
        </w:rPr>
        <w:t>t</w:t>
      </w:r>
      <w:r>
        <w:rPr>
          <w:rStyle w:val="tgt"/>
          <w:rFonts w:ascii="Times New Roman" w:hAnsi="Times New Roman"/>
          <w:color w:val="101214"/>
        </w:rPr>
        <w:t>/M</w:t>
      </w:r>
      <w:r>
        <w:rPr>
          <w:rStyle w:val="tgt"/>
          <w:rFonts w:ascii="Times New Roman" w:hAnsi="Times New Roman"/>
          <w:color w:val="101214"/>
          <w:vertAlign w:val="subscript"/>
        </w:rPr>
        <w:t>∞</w:t>
      </w:r>
      <w:r>
        <w:rPr>
          <w:rStyle w:val="tgt"/>
          <w:rFonts w:ascii="Times New Roman" w:hAnsi="Times New Roman"/>
          <w:color w:val="101214"/>
        </w:rPr>
        <w:t>) versus t, plots of M</w:t>
      </w:r>
      <w:r>
        <w:rPr>
          <w:rStyle w:val="tgt"/>
          <w:rFonts w:ascii="Times New Roman" w:hAnsi="Times New Roman"/>
          <w:color w:val="101214"/>
          <w:vertAlign w:val="subscript"/>
        </w:rPr>
        <w:t>t</w:t>
      </w:r>
      <w:r>
        <w:rPr>
          <w:rStyle w:val="tgt"/>
          <w:rFonts w:ascii="Times New Roman" w:hAnsi="Times New Roman"/>
          <w:color w:val="101214"/>
        </w:rPr>
        <w:t>/M</w:t>
      </w:r>
      <w:r>
        <w:rPr>
          <w:rStyle w:val="tgt"/>
          <w:rFonts w:ascii="Times New Roman" w:hAnsi="Times New Roman"/>
          <w:color w:val="101214"/>
          <w:vertAlign w:val="subscript"/>
        </w:rPr>
        <w:t>∞</w:t>
      </w:r>
      <w:r>
        <w:rPr>
          <w:rStyle w:val="tgt"/>
          <w:rFonts w:ascii="Times New Roman" w:hAnsi="Times New Roman"/>
          <w:color w:val="101214"/>
        </w:rPr>
        <w:t xml:space="preserve"> versus t</w:t>
      </w:r>
      <w:r>
        <w:rPr>
          <w:rStyle w:val="tgt"/>
          <w:rFonts w:ascii="Times New Roman" w:hAnsi="Times New Roman"/>
          <w:color w:val="101214"/>
          <w:vertAlign w:val="superscript"/>
        </w:rPr>
        <w:t>1/2</w:t>
      </w:r>
      <w:r>
        <w:rPr>
          <w:rStyle w:val="tgt"/>
          <w:rFonts w:ascii="Times New Roman" w:hAnsi="Times New Roman"/>
          <w:color w:val="101214"/>
        </w:rPr>
        <w:t>, plots of Mt/M∞ versus t</w:t>
      </w:r>
      <w:r>
        <w:rPr>
          <w:rStyle w:val="tgt"/>
          <w:rFonts w:ascii="Times New Roman" w:hAnsi="Times New Roman"/>
          <w:color w:val="101214"/>
          <w:vertAlign w:val="superscript"/>
        </w:rPr>
        <w:t>0.2</w:t>
      </w:r>
      <w:r>
        <w:rPr>
          <w:rStyle w:val="tgt"/>
          <w:rFonts w:ascii="Times New Roman" w:hAnsi="Times New Roman"/>
          <w:color w:val="101214"/>
        </w:rPr>
        <w:t xml:space="preserve"> or the release of TH from PVA/B hydrogel in different release conditions (pH = 3.0, 5.0 and 7.4) (Fig. S5).</w:t>
      </w:r>
    </w:p>
    <w:p w14:paraId="3AAB4F89" w14:textId="77777777" w:rsidR="00AD1398" w:rsidRDefault="00AD1398"/>
    <w:sectPr w:rsidR="00AD1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60"/>
    <w:rsid w:val="00782060"/>
    <w:rsid w:val="00A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8FD11"/>
  <w15:chartTrackingRefBased/>
  <w15:docId w15:val="{EF993812-BE70-4DC6-B654-992EB265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MainTextChar">
    <w:name w:val="TA_Main_Text Char"/>
    <w:basedOn w:val="DefaultParagraphFont"/>
    <w:link w:val="TAMainText"/>
    <w:qFormat/>
    <w:locked/>
    <w:rsid w:val="00782060"/>
    <w:rPr>
      <w:rFonts w:ascii="Times" w:eastAsia="SimSun" w:hAnsi="Times" w:cs="Times New Roman"/>
      <w:sz w:val="24"/>
      <w:szCs w:val="24"/>
    </w:rPr>
  </w:style>
  <w:style w:type="paragraph" w:customStyle="1" w:styleId="TAMainText">
    <w:name w:val="TA_Main_Text"/>
    <w:basedOn w:val="Normal"/>
    <w:link w:val="TAMainTextChar"/>
    <w:qFormat/>
    <w:rsid w:val="00782060"/>
    <w:pPr>
      <w:spacing w:after="0" w:line="480" w:lineRule="auto"/>
      <w:ind w:firstLine="202"/>
      <w:jc w:val="both"/>
    </w:pPr>
    <w:rPr>
      <w:rFonts w:ascii="Times" w:eastAsia="SimSun" w:hAnsi="Times" w:cs="Times New Roman"/>
      <w:sz w:val="24"/>
      <w:szCs w:val="24"/>
    </w:rPr>
  </w:style>
  <w:style w:type="character" w:customStyle="1" w:styleId="FAAuthorInfoSubtitleChar">
    <w:name w:val="FA_Author_Info_Subtitle Char"/>
    <w:link w:val="FAAuthorInfoSubtitle"/>
    <w:qFormat/>
    <w:locked/>
    <w:rsid w:val="00782060"/>
    <w:rPr>
      <w:rFonts w:ascii="Times" w:eastAsia="SimSun" w:hAnsi="Times" w:cs="Times New Roman"/>
      <w:b/>
      <w:sz w:val="24"/>
      <w:szCs w:val="20"/>
    </w:rPr>
  </w:style>
  <w:style w:type="paragraph" w:customStyle="1" w:styleId="FAAuthorInfoSubtitle">
    <w:name w:val="FA_Author_Info_Subtitle"/>
    <w:basedOn w:val="Normal"/>
    <w:link w:val="FAAuthorInfoSubtitleChar"/>
    <w:autoRedefine/>
    <w:qFormat/>
    <w:rsid w:val="00782060"/>
    <w:pPr>
      <w:spacing w:before="120" w:after="60" w:line="480" w:lineRule="auto"/>
    </w:pPr>
    <w:rPr>
      <w:rFonts w:ascii="Times" w:eastAsia="SimSun" w:hAnsi="Times" w:cs="Times New Roman"/>
      <w:b/>
      <w:sz w:val="24"/>
      <w:szCs w:val="20"/>
    </w:rPr>
  </w:style>
  <w:style w:type="character" w:customStyle="1" w:styleId="tgt">
    <w:name w:val="tgt"/>
    <w:basedOn w:val="DefaultParagraphFont"/>
    <w:rsid w:val="00782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>Springer Nature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2023-07-31T16:47:00Z</dcterms:created>
  <dcterms:modified xsi:type="dcterms:W3CDTF">2023-07-31T16:47:00Z</dcterms:modified>
</cp:coreProperties>
</file>