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DC906" w14:textId="77777777" w:rsidR="008F54ED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RESULTS</w:t>
      </w:r>
    </w:p>
    <w:p w14:paraId="27F5990A" w14:textId="77777777" w:rsidR="008F54ED" w:rsidRDefault="00000000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Within-experiment bleaching responses</w:t>
      </w:r>
    </w:p>
    <w:p w14:paraId="13FCCE68" w14:textId="77777777" w:rsidR="008F54ED" w:rsidRDefault="00000000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values taken during CBASS became significantly lower with each subsequent treatment over 32.9°C (T p &lt; 0.0001; Fig. S2A), and treatments 32.9°C and lower were not different from one another.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declined by 49% under 34.3°C and 82% under 35.6°C compared to the control treatment of 27.5°C. Under the LT experiment, LT-OW end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values decreased by 42% compared to initial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values. LT-OW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initial values were on average 1.7-fold higher than end values (Welch’s p &lt; 0.0001). LT-Control end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values were significantly higher than LT-OW end values, but only for Upper Keys genotypes (T x G p &lt; 0.05). CBASS total chlorophyll (µg/cm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; square-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root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transformed) in the 34.3°C treatment declined by 45% and 85% declines were detected in the 35.6°C treatment in comparison to the CBASS control (T p = 0.001; Fig. S2B). Under the LT experiment, there was a significant effect of treatment on all genotypes’ total chlorophyll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TxG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 &lt; 0.0001; Fig. S2B), where chlorophyll declined by 92% under LT-OW (0.94 ± 0.44 µg/cm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) compared to LT-Control (10.93 ± 3.46 µg/cm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). Host protein (µg/cm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; square-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root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transformed) was much more variable and did not differ across CBASS treatments (T p &gt; 0.05; Fig. S2C). Protein values ranged from 22.82 ± 11.29 µg/cm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(35.6°C) to 50.23 ± 11.9 µg/cm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(27.5°C) in the CBASS experiment.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 LT experiment, host protein declined by 58% in the LT-OW compared to LT-Control (T p &lt; 0.001; Fig. S2C), although there was no treatment effect for genotypes LK31, LK50, and UK70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TxG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 &gt; 0.05).</w:t>
      </w:r>
    </w:p>
    <w:p w14:paraId="648720FA" w14:textId="77777777" w:rsidR="008F54ED" w:rsidRDefault="008F54ED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F0915AD" w14:textId="77777777" w:rsidR="008F54E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TABLES &amp; FIGURES</w:t>
      </w:r>
    </w:p>
    <w:tbl>
      <w:tblPr>
        <w:tblStyle w:val="a"/>
        <w:tblW w:w="86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2070"/>
        <w:gridCol w:w="2790"/>
        <w:gridCol w:w="1245"/>
        <w:gridCol w:w="1320"/>
      </w:tblGrid>
      <w:tr w:rsidR="008F54ED" w14:paraId="2B745FF5" w14:textId="77777777">
        <w:trPr>
          <w:trHeight w:val="460"/>
          <w:tblHeader/>
        </w:trPr>
        <w:tc>
          <w:tcPr>
            <w:tcW w:w="60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91552F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Table S1. Coral Genotype Source Location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7D9C8F" w14:textId="77777777" w:rsidR="008F54ED" w:rsidRDefault="008F5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EBBB11" w14:textId="77777777" w:rsidR="008F54ED" w:rsidRDefault="008F5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54ED" w14:paraId="7C2C2C2F" w14:textId="77777777">
        <w:trPr>
          <w:trHeight w:val="445"/>
          <w:tblHeader/>
        </w:trPr>
        <w:tc>
          <w:tcPr>
            <w:tcW w:w="11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1F93F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Genotype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3A50D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Habitat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FC248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Site Name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D26D7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Latitude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7C20D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Longitude</w:t>
            </w:r>
          </w:p>
        </w:tc>
      </w:tr>
      <w:tr w:rsidR="008F54ED" w14:paraId="7F0464AC" w14:textId="77777777">
        <w:trPr>
          <w:trHeight w:val="460"/>
          <w:tblHeader/>
        </w:trPr>
        <w:tc>
          <w:tcPr>
            <w:tcW w:w="1185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80182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LK31</w:t>
            </w:r>
          </w:p>
        </w:tc>
        <w:tc>
          <w:tcPr>
            <w:tcW w:w="2070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EAA92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Offshore Patch Reef</w:t>
            </w:r>
          </w:p>
        </w:tc>
        <w:tc>
          <w:tcPr>
            <w:tcW w:w="2790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294C8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Porkys</w:t>
            </w:r>
            <w:proofErr w:type="spellEnd"/>
          </w:p>
        </w:tc>
        <w:tc>
          <w:tcPr>
            <w:tcW w:w="1245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28C28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24.548</w:t>
            </w:r>
          </w:p>
        </w:tc>
        <w:tc>
          <w:tcPr>
            <w:tcW w:w="1320" w:type="dxa"/>
            <w:tcBorders>
              <w:top w:val="single" w:sz="18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7A9A8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-81.457</w:t>
            </w:r>
          </w:p>
        </w:tc>
      </w:tr>
      <w:tr w:rsidR="008F54ED" w14:paraId="4F3B60EF" w14:textId="77777777">
        <w:trPr>
          <w:trHeight w:val="445"/>
          <w:tblHeader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72819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LK41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A2C9C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Offshore Patch 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E3B3B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Haslun's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3291D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24.553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D1FD8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-81.438</w:t>
            </w:r>
          </w:p>
        </w:tc>
      </w:tr>
      <w:tr w:rsidR="008F54ED" w14:paraId="04550C98" w14:textId="77777777">
        <w:trPr>
          <w:trHeight w:val="445"/>
          <w:tblHeader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284E5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LK50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11763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Mid-channel 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B14C5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1.8nm WSW of Wonderland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8A14F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12213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-81.533</w:t>
            </w:r>
          </w:p>
        </w:tc>
      </w:tr>
      <w:tr w:rsidR="008F54ED" w14:paraId="4308267E" w14:textId="77777777">
        <w:trPr>
          <w:trHeight w:val="445"/>
          <w:tblHeader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0E6F4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LK62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90045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Mid-channel 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C4AE8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Super Stag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27914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C317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-81.641</w:t>
            </w:r>
          </w:p>
        </w:tc>
      </w:tr>
      <w:tr w:rsidR="008F54ED" w14:paraId="1CC4FEDF" w14:textId="77777777">
        <w:trPr>
          <w:trHeight w:val="44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98126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LK7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C4C53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Mid-channel 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8C47F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Wonderland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72CC0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CC240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-81.501</w:t>
            </w:r>
          </w:p>
        </w:tc>
      </w:tr>
      <w:tr w:rsidR="008F54ED" w14:paraId="26D0192D" w14:textId="77777777">
        <w:trPr>
          <w:trHeight w:val="44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280F6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UK12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A2FF0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Offshore Patch 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DEA78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Plantation Key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8E718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24.952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653F7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-80.489</w:t>
            </w:r>
          </w:p>
        </w:tc>
      </w:tr>
      <w:tr w:rsidR="008F54ED" w14:paraId="79CB0ACA" w14:textId="77777777">
        <w:trPr>
          <w:trHeight w:val="44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2A34D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UK19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F6D2F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Mid-channel 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C5DFF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Tavernier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EC2C6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24.988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2F62E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-80.468</w:t>
            </w:r>
          </w:p>
        </w:tc>
      </w:tr>
      <w:tr w:rsidR="008F54ED" w14:paraId="60D3A4FB" w14:textId="77777777">
        <w:trPr>
          <w:trHeight w:val="44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9DD8B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UK70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50891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Offshore Patch 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6923E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Inshore from Molasses Trench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5401F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9B8CE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-80.407</w:t>
            </w:r>
          </w:p>
        </w:tc>
      </w:tr>
      <w:tr w:rsidR="008F54ED" w14:paraId="56E12312" w14:textId="77777777">
        <w:trPr>
          <w:trHeight w:val="44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D0B79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UK76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DF614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Forereef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61DED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Lower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Matecumbe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703EE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24.822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EC4CF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-80.656</w:t>
            </w:r>
          </w:p>
        </w:tc>
      </w:tr>
      <w:tr w:rsidR="008F54ED" w14:paraId="4D6160C5" w14:textId="77777777">
        <w:trPr>
          <w:trHeight w:val="445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B5CA2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UK80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D6654" w14:textId="77777777" w:rsidR="008F54ED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Offshore Patch Reef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B7630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Shallow patch reef near U10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1E8D3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25.021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DDB3E" w14:textId="77777777" w:rsidR="008F54ED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-80.401</w:t>
            </w:r>
          </w:p>
          <w:p w14:paraId="46D0A547" w14:textId="77777777" w:rsidR="008F54ED" w:rsidRDefault="008F54E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BCA4673" w14:textId="77777777" w:rsidR="008F54ED" w:rsidRDefault="000000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S2. Summary of daily mean ± SD water quality parameters for the long-term (LT) Control and Ocean Warming (OW) treatment tanks (Temperature, D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O [Dissolved Oxygen], Salinity, pH, Photosynthetically Active Radiation [PAR], Flow). </w:t>
      </w:r>
    </w:p>
    <w:tbl>
      <w:tblPr>
        <w:tblStyle w:val="a0"/>
        <w:tblW w:w="93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20"/>
        <w:gridCol w:w="1170"/>
        <w:gridCol w:w="1095"/>
        <w:gridCol w:w="1155"/>
        <w:gridCol w:w="1185"/>
        <w:gridCol w:w="1050"/>
        <w:gridCol w:w="1470"/>
        <w:gridCol w:w="1185"/>
      </w:tblGrid>
      <w:tr w:rsidR="008F54ED" w14:paraId="3FB21F25" w14:textId="77777777">
        <w:trPr>
          <w:trHeight w:val="415"/>
        </w:trPr>
        <w:tc>
          <w:tcPr>
            <w:tcW w:w="1020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FD7E4D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Treatment</w:t>
            </w:r>
          </w:p>
        </w:tc>
        <w:tc>
          <w:tcPr>
            <w:tcW w:w="1170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E2FF40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Temp (°C)</w:t>
            </w:r>
          </w:p>
        </w:tc>
        <w:tc>
          <w:tcPr>
            <w:tcW w:w="109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672BB2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         (mg L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03FF4B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 (%)</w:t>
            </w:r>
          </w:p>
        </w:tc>
        <w:tc>
          <w:tcPr>
            <w:tcW w:w="118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65997F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Salinity  (ppt)</w:t>
            </w:r>
          </w:p>
        </w:tc>
        <w:tc>
          <w:tcPr>
            <w:tcW w:w="1050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BE47EC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NBS</w:t>
            </w:r>
            <w:proofErr w:type="spellEnd"/>
          </w:p>
        </w:tc>
        <w:tc>
          <w:tcPr>
            <w:tcW w:w="1470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D9F7B5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PAR           (µmol m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sec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18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00C5D4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Flow           (L hr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8F54ED" w14:paraId="1107ECCC" w14:textId="77777777">
        <w:trPr>
          <w:trHeight w:val="4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61B312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1F9134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26.92 ± 0.34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1265AA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5.67 ± 0.28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D2E234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87.58 ± 4.25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3CCE9D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37.40 ± 0.53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CF4243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8.08 ± 0.05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2DED64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423.98 ± 216.24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F8E221" w14:textId="77777777" w:rsidR="008F54ED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21.92 ± 0.63</w:t>
            </w:r>
          </w:p>
        </w:tc>
      </w:tr>
      <w:tr w:rsidR="008F54ED" w14:paraId="1F8E35B7" w14:textId="77777777">
        <w:trPr>
          <w:trHeight w:val="40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141BA8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OW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75FC29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30.84 ± 0.61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577BBF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5.54 ± 0.34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3339D6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91.02 ± 5.47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3E8C5A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37.38 ± 0.63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9B28B8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8.09 ± 0.05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75F462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418.51 ± 218.97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2D2FC3" w14:textId="77777777" w:rsidR="008F54ED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21.86 ± 0.64</w:t>
            </w:r>
          </w:p>
        </w:tc>
      </w:tr>
    </w:tbl>
    <w:p w14:paraId="2DAF7A35" w14:textId="77777777" w:rsidR="008F54ED" w:rsidRDefault="008F54E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F01D18" w14:textId="77777777" w:rsidR="008F54ED" w:rsidRDefault="0000000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S3. Summary of carbonate chemistry parameters for the long-term experiment. Water was collected from the main holding tank (“Header Tank”) and poisoned with mercuric chloride twice a week prior to analysis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[total scale],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pCO2 [partial pressure of CO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], DIC [Dissolved Inorganic Carbon], </w:t>
      </w:r>
      <w:r>
        <w:rPr>
          <w:rFonts w:ascii="Times New Roman" w:eastAsia="Times New Roman" w:hAnsi="Times New Roman" w:cs="Times New Roman"/>
          <w:sz w:val="24"/>
          <w:szCs w:val="24"/>
        </w:rPr>
        <w:t>HCO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3-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[Bicarbonate], </w:t>
      </w: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2-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[Carbonate],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Ωar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[Saturation state of seawater with respect to aragonite], TA [Total Alkalinity]).</w:t>
      </w:r>
    </w:p>
    <w:tbl>
      <w:tblPr>
        <w:tblStyle w:val="a1"/>
        <w:tblW w:w="93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70"/>
        <w:gridCol w:w="1215"/>
        <w:gridCol w:w="975"/>
        <w:gridCol w:w="1020"/>
        <w:gridCol w:w="1095"/>
        <w:gridCol w:w="1485"/>
        <w:gridCol w:w="1140"/>
        <w:gridCol w:w="1515"/>
      </w:tblGrid>
      <w:tr w:rsidR="008F54ED" w14:paraId="2525CC75" w14:textId="77777777">
        <w:trPr>
          <w:trHeight w:val="460"/>
        </w:trPr>
        <w:tc>
          <w:tcPr>
            <w:tcW w:w="870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40" w:type="dxa"/>
              <w:left w:w="20" w:type="dxa"/>
              <w:bottom w:w="40" w:type="dxa"/>
              <w:right w:w="20" w:type="dxa"/>
            </w:tcMar>
            <w:vAlign w:val="bottom"/>
          </w:tcPr>
          <w:p w14:paraId="7998F363" w14:textId="77777777" w:rsidR="008F54ED" w:rsidRDefault="0000000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21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BE1CB7" w14:textId="77777777" w:rsidR="008F54ED" w:rsidRDefault="0000000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T</w:t>
            </w:r>
            <w:proofErr w:type="spellEnd"/>
          </w:p>
        </w:tc>
        <w:tc>
          <w:tcPr>
            <w:tcW w:w="97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40" w:type="dxa"/>
              <w:left w:w="20" w:type="dxa"/>
              <w:bottom w:w="40" w:type="dxa"/>
              <w:right w:w="20" w:type="dxa"/>
            </w:tcMar>
            <w:vAlign w:val="bottom"/>
          </w:tcPr>
          <w:p w14:paraId="47608D25" w14:textId="77777777" w:rsidR="008F54ED" w:rsidRDefault="0000000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pCO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20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40" w:type="dxa"/>
              <w:left w:w="20" w:type="dxa"/>
              <w:bottom w:w="40" w:type="dxa"/>
              <w:right w:w="20" w:type="dxa"/>
            </w:tcMar>
            <w:vAlign w:val="bottom"/>
          </w:tcPr>
          <w:p w14:paraId="5E13973C" w14:textId="77777777" w:rsidR="008F54ED" w:rsidRDefault="0000000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DIC</w:t>
            </w:r>
          </w:p>
        </w:tc>
        <w:tc>
          <w:tcPr>
            <w:tcW w:w="109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40" w:type="dxa"/>
              <w:left w:w="20" w:type="dxa"/>
              <w:bottom w:w="40" w:type="dxa"/>
              <w:right w:w="20" w:type="dxa"/>
            </w:tcMar>
            <w:vAlign w:val="bottom"/>
          </w:tcPr>
          <w:p w14:paraId="309DCDFC" w14:textId="77777777" w:rsidR="008F54ED" w:rsidRDefault="0000000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HCO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3-</w:t>
            </w:r>
          </w:p>
        </w:tc>
        <w:tc>
          <w:tcPr>
            <w:tcW w:w="148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40" w:type="dxa"/>
              <w:left w:w="20" w:type="dxa"/>
              <w:bottom w:w="40" w:type="dxa"/>
              <w:right w:w="20" w:type="dxa"/>
            </w:tcMar>
            <w:vAlign w:val="bottom"/>
          </w:tcPr>
          <w:p w14:paraId="30F419AF" w14:textId="77777777" w:rsidR="008F54ED" w:rsidRDefault="0000000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2-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140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40" w:type="dxa"/>
              <w:left w:w="20" w:type="dxa"/>
              <w:bottom w:w="40" w:type="dxa"/>
              <w:right w:w="20" w:type="dxa"/>
            </w:tcMar>
            <w:vAlign w:val="bottom"/>
          </w:tcPr>
          <w:p w14:paraId="1F8A1FF3" w14:textId="77777777" w:rsidR="008F54ED" w:rsidRDefault="0000000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Ωar</w:t>
            </w:r>
            <w:proofErr w:type="spellEnd"/>
          </w:p>
        </w:tc>
        <w:tc>
          <w:tcPr>
            <w:tcW w:w="1515" w:type="dxa"/>
            <w:tcBorders>
              <w:top w:val="single" w:sz="3" w:space="0" w:color="000000"/>
              <w:left w:val="nil"/>
              <w:bottom w:val="single" w:sz="15" w:space="0" w:color="000000"/>
              <w:right w:val="nil"/>
            </w:tcBorders>
            <w:shd w:val="clear" w:color="auto" w:fill="D9D9D9"/>
            <w:tcMar>
              <w:top w:w="40" w:type="dxa"/>
              <w:left w:w="20" w:type="dxa"/>
              <w:bottom w:w="40" w:type="dxa"/>
              <w:right w:w="20" w:type="dxa"/>
            </w:tcMar>
            <w:vAlign w:val="bottom"/>
          </w:tcPr>
          <w:p w14:paraId="10F86ACC" w14:textId="77777777" w:rsidR="008F54ED" w:rsidRDefault="0000000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</w:t>
            </w:r>
          </w:p>
        </w:tc>
      </w:tr>
      <w:tr w:rsidR="008F54ED" w14:paraId="04D5A3C5" w14:textId="77777777">
        <w:trPr>
          <w:trHeight w:val="40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20" w:type="dxa"/>
              <w:bottom w:w="40" w:type="dxa"/>
              <w:right w:w="20" w:type="dxa"/>
            </w:tcMar>
            <w:vAlign w:val="bottom"/>
          </w:tcPr>
          <w:p w14:paraId="36216EC2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Header Tank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A2E28A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7.99 ± 0.08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D9AEB5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490.29 ± 111.89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104925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2084.04 ± 69.98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D2DFCB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1848.71 ± 79.20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E02FEE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222.32 ± 35.79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9BBEB6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3.51 ± 0.57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F032B1" w14:textId="77777777" w:rsidR="008F54E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2397.92 ± 80.95</w:t>
            </w:r>
          </w:p>
        </w:tc>
      </w:tr>
    </w:tbl>
    <w:p w14:paraId="12F86C86" w14:textId="77777777" w:rsidR="008F54ED" w:rsidRDefault="008F54E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D042D4" w14:textId="1E33CBEC" w:rsidR="00186CEC" w:rsidRDefault="00186C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22CD70" wp14:editId="07FFE528">
            <wp:extent cx="5943600" cy="4457700"/>
            <wp:effectExtent l="0" t="0" r="0" b="0"/>
            <wp:docPr id="1871920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920800" name="Picture 187192080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80DBF" w14:textId="0AFEDF7C" w:rsidR="008F54E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S1. Evidence for photoacclimation over time under LT exposure. Mean (±95% CI) values for each genotype are separated by treatment- Control and OW.</w:t>
      </w:r>
    </w:p>
    <w:p w14:paraId="35E433A6" w14:textId="77777777" w:rsidR="008F54ED" w:rsidRDefault="008F54E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6D9354" w14:textId="1A19FDA1" w:rsidR="00186CEC" w:rsidRDefault="00186C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223BB2A" wp14:editId="4F155895">
            <wp:extent cx="3327400" cy="6629400"/>
            <wp:effectExtent l="0" t="0" r="0" b="0"/>
            <wp:docPr id="19678118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811865" name="Picture 196781186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7400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E4A4A" w14:textId="77777777" w:rsidR="008F54E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S2. Median boxplots of phenotypic traits of (A)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>, (B) total chlorophyll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(µg 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>), and (C host soluble protein (µg 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measured by treatment in the LT and CBASS experiment. Boxplots for each trait are separated by experiment type, with significant effects treatment (T) reported (*p&lt;0.05, **p&lt;0.01, ***p&lt;0.0001). </w:t>
      </w:r>
    </w:p>
    <w:p w14:paraId="6994AA55" w14:textId="77777777" w:rsidR="008F54ED" w:rsidRDefault="008F54E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619847" w14:textId="5E7BE2E6" w:rsidR="00186CEC" w:rsidRDefault="00186C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BC7279" wp14:editId="6C6616E8">
            <wp:extent cx="5765800" cy="6921500"/>
            <wp:effectExtent l="0" t="0" r="0" b="0"/>
            <wp:docPr id="8370696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069660" name="Picture 83706966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692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77A97" w14:textId="77777777" w:rsidR="008F54E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S3. ED25 values of each genotype under (A) LT-OW and (B) CBASS.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Fv/Fm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values were fit against temperature using a log-logistic dose-response curve. Although non-significant, genotypes are ordered by ED25 values. </w:t>
      </w:r>
    </w:p>
    <w:p w14:paraId="4206A20F" w14:textId="77777777" w:rsidR="008F54ED" w:rsidRDefault="008F54E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36F76C" w14:textId="50EA6267" w:rsidR="00186CEC" w:rsidRDefault="00186C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CDDC97" wp14:editId="679C59D7">
            <wp:extent cx="5943600" cy="3023235"/>
            <wp:effectExtent l="0" t="0" r="0" b="0"/>
            <wp:docPr id="14781660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166020" name="Picture 147816602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403ED" w14:textId="77777777" w:rsidR="008F54E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S4. Correlations of the linear relationship between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chlorophyll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>(µg cm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for (A) LT-OW and (B) CBASS 34.3°C treatments. Linear regression results are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reported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the gray-shaded area represents 95% confidence intervals.</w:t>
      </w:r>
    </w:p>
    <w:p w14:paraId="4A9752D8" w14:textId="77777777" w:rsidR="008F54ED" w:rsidRDefault="008F54E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2A8E6E" w14:textId="2084F189" w:rsidR="00186CEC" w:rsidRDefault="00186C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732E6D1" wp14:editId="2F1261AF">
            <wp:extent cx="5943600" cy="3308350"/>
            <wp:effectExtent l="0" t="0" r="0" b="6350"/>
            <wp:docPr id="94656728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567284" name="Picture 94656728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207B4" w14:textId="77777777" w:rsidR="008F54E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Figure S5. Correlation plot matrix among all bleaching traits (ED50 [ED],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Fv/Fm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total chlorophyll, and host protein [HP]) for the CBASS treatments of (A) 34.3°C and (B) 35.6°C. Numbers inside boxes represent Pearson correlation coefficients and “X” represents non-significance. </w:t>
      </w:r>
    </w:p>
    <w:p w14:paraId="27FE5910" w14:textId="77777777" w:rsidR="008F54ED" w:rsidRDefault="008F54E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49056B" w14:textId="00E7F96F" w:rsidR="00186CEC" w:rsidRDefault="00186C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58CF4B" wp14:editId="4E521E79">
            <wp:extent cx="5943600" cy="3566160"/>
            <wp:effectExtent l="0" t="0" r="0" b="2540"/>
            <wp:docPr id="1819860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86016" name="Picture 18198601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B7807" w14:textId="6F3A3D27" w:rsidR="008F54E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Figure S6. Alluvial plot for ranked genotypic scaled trait values across bleaching traits measured under (A) LT-OW and (B) CBASS 34.3°C. Strata (boxes) are in descending order and sized based on scaled trait value between adjacent genotypes (colors).</w:t>
      </w:r>
    </w:p>
    <w:sectPr w:rsidR="008F54E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4ED"/>
    <w:rsid w:val="00186CEC"/>
    <w:rsid w:val="008F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D28CC3"/>
  <w15:docId w15:val="{A73DFFF7-D0FE-744E-946A-0143C4067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716</Words>
  <Characters>4145</Characters>
  <Application>Microsoft Office Word</Application>
  <DocSecurity>0</DocSecurity>
  <Lines>59</Lines>
  <Paragraphs>11</Paragraphs>
  <ScaleCrop>false</ScaleCrop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Courtney Klepac</cp:lastModifiedBy>
  <cp:revision>2</cp:revision>
  <dcterms:created xsi:type="dcterms:W3CDTF">2023-07-05T00:00:00Z</dcterms:created>
  <dcterms:modified xsi:type="dcterms:W3CDTF">2023-07-05T00:02:00Z</dcterms:modified>
</cp:coreProperties>
</file>