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4D6" w:rsidRPr="00FB4C5B" w:rsidRDefault="00C314D6" w:rsidP="00C314D6">
      <w:pPr>
        <w:rPr>
          <w:rFonts w:ascii="Times New Roman" w:hAnsi="Times New Roman"/>
          <w:b/>
          <w:sz w:val="22"/>
          <w:szCs w:val="24"/>
        </w:rPr>
      </w:pPr>
      <w:r w:rsidRPr="00FB4C5B">
        <w:rPr>
          <w:rFonts w:ascii="Times New Roman" w:hAnsi="Times New Roman"/>
          <w:b/>
          <w:sz w:val="22"/>
          <w:szCs w:val="24"/>
        </w:rPr>
        <w:t xml:space="preserve">Table </w:t>
      </w:r>
      <w:r>
        <w:rPr>
          <w:rFonts w:ascii="Times New Roman" w:hAnsi="Times New Roman"/>
          <w:b/>
          <w:sz w:val="22"/>
          <w:szCs w:val="24"/>
        </w:rPr>
        <w:t>S</w:t>
      </w:r>
      <w:r w:rsidRPr="00FB4C5B">
        <w:rPr>
          <w:rFonts w:ascii="Times New Roman" w:hAnsi="Times New Roman"/>
          <w:b/>
          <w:sz w:val="22"/>
          <w:szCs w:val="24"/>
        </w:rPr>
        <w:t>1. Normal ranges of laboratory tests</w:t>
      </w:r>
    </w:p>
    <w:tbl>
      <w:tblPr>
        <w:tblStyle w:val="a3"/>
        <w:tblW w:w="8364" w:type="dxa"/>
        <w:tblInd w:w="-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5"/>
        <w:gridCol w:w="3119"/>
      </w:tblGrid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rPr>
                <w:rFonts w:ascii="Times New Roman" w:eastAsia="宋体" w:hAnsi="Times New Roman"/>
                <w:b/>
                <w:bCs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sz w:val="22"/>
              </w:rPr>
              <w:t>Variables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b/>
                <w:bCs/>
                <w:color w:val="FF0000"/>
                <w:sz w:val="22"/>
              </w:rPr>
            </w:pPr>
            <w:r w:rsidRPr="00FB4C5B">
              <w:rPr>
                <w:rFonts w:ascii="Times New Roman" w:eastAsia="宋体" w:hAnsi="Times New Roman"/>
                <w:b/>
                <w:bCs/>
                <w:color w:val="000000" w:themeColor="text1"/>
                <w:sz w:val="22"/>
              </w:rPr>
              <w:t>Normal range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Full blood count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widowControl/>
              <w:jc w:val="left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White blood cell,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×10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vertAlign w:val="superscript"/>
                <w:lang w:bidi="ar"/>
              </w:rPr>
              <w:t>9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/L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3.5-9.5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Neutrophil,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×10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vertAlign w:val="superscript"/>
                <w:lang w:bidi="ar"/>
              </w:rPr>
              <w:t>9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 xml:space="preserve">/L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1.8-6.3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Lymphocyte,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×10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vertAlign w:val="superscript"/>
                <w:lang w:bidi="ar"/>
              </w:rPr>
              <w:t>9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/L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1.1-3.2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Hemoglobin, g/</w:t>
            </w:r>
            <w:proofErr w:type="spellStart"/>
            <w:r w:rsidRPr="00FB4C5B">
              <w:rPr>
                <w:rFonts w:ascii="Times New Roman" w:eastAsia="宋体" w:hAnsi="Times New Roman"/>
                <w:sz w:val="22"/>
              </w:rPr>
              <w:t>dL</w:t>
            </w:r>
            <w:proofErr w:type="spellEnd"/>
            <w:r w:rsidRPr="00FB4C5B">
              <w:rPr>
                <w:rFonts w:ascii="Times New Roman" w:eastAsia="宋体" w:hAnsi="Times New Roman"/>
                <w:sz w:val="22"/>
              </w:rPr>
              <w:t xml:space="preserve">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13.0-17.5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Platelet,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×10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vertAlign w:val="superscript"/>
                <w:lang w:bidi="ar"/>
              </w:rPr>
              <w:t>9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/L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125-350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>Biochemical tests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widowControl/>
              <w:jc w:val="left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Alanine aminotransferase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 xml:space="preserve">, U/L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≤41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widowControl/>
              <w:jc w:val="left"/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Aspartate aminotransferase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 xml:space="preserve">, U/L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≤40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Albumin, g/L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35-52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Creatinine, </w:t>
            </w:r>
            <w:proofErr w:type="spellStart"/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μmol</w:t>
            </w:r>
            <w:proofErr w:type="spellEnd"/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/L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59-104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rPr>
                <w:rFonts w:ascii="Times New Roman" w:eastAsia="宋体" w:hAnsi="Times New Roman"/>
                <w:sz w:val="22"/>
              </w:rPr>
            </w:pPr>
            <w:r w:rsidRPr="00FB4C5B">
              <w:rPr>
                <w:rFonts w:ascii="Times New Roman" w:eastAsia="宋体" w:hAnsi="Times New Roman"/>
                <w:sz w:val="22"/>
              </w:rPr>
              <w:t xml:space="preserve">  Blood urea nitrogen, </w:t>
            </w:r>
            <w:proofErr w:type="spellStart"/>
            <w:r w:rsidRPr="00FB4C5B">
              <w:rPr>
                <w:rFonts w:ascii="Times New Roman" w:eastAsia="宋体" w:hAnsi="Times New Roman"/>
                <w:sz w:val="22"/>
              </w:rPr>
              <w:t>mmol</w:t>
            </w:r>
            <w:proofErr w:type="spellEnd"/>
            <w:r w:rsidRPr="00FB4C5B">
              <w:rPr>
                <w:rFonts w:ascii="Times New Roman" w:eastAsia="宋体" w:hAnsi="Times New Roman"/>
                <w:sz w:val="22"/>
              </w:rPr>
              <w:t xml:space="preserve">/L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3.6-9.5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 xml:space="preserve"> 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Lactate dehydrogenase, U/L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135-225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 xml:space="preserve">  Myoglobin, ng/mL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≤154.9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widowControl/>
              <w:ind w:left="220" w:hangingChars="100" w:hanging="220"/>
              <w:jc w:val="left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 xml:space="preserve"> 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 xml:space="preserve">Hypersensitive cardiac troponin I, </w:t>
            </w:r>
            <w:proofErr w:type="spellStart"/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pg</w:t>
            </w:r>
            <w:proofErr w:type="spellEnd"/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/mL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≤34.2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widowControl/>
              <w:ind w:firstLineChars="100" w:firstLine="220"/>
              <w:jc w:val="left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proofErr w:type="spellStart"/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Creatine</w:t>
            </w:r>
            <w:proofErr w:type="spellEnd"/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 xml:space="preserve"> kinase-MB, </w:t>
            </w: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ng/mL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≤7.2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ind w:firstLineChars="100" w:firstLine="220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 xml:space="preserve">N-terminal pro-brain natriuretic peptide, </w:t>
            </w:r>
            <w:proofErr w:type="spellStart"/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pg</w:t>
            </w:r>
            <w:proofErr w:type="spellEnd"/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/mL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&lt;241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Coagulation function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FF0000"/>
                <w:sz w:val="22"/>
              </w:rPr>
            </w:pP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widowControl/>
              <w:jc w:val="left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 xml:space="preserve">  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Prothrombin time, s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11.5-14.5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widowControl/>
              <w:ind w:left="220" w:hangingChars="100" w:hanging="220"/>
              <w:jc w:val="left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 xml:space="preserve">  Activated partial thromboplastin time</w:t>
            </w:r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 xml:space="preserve">, s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29.0-42.0</w:t>
            </w:r>
          </w:p>
        </w:tc>
      </w:tr>
      <w:tr w:rsidR="00C314D6" w:rsidRPr="00FB4C5B" w:rsidTr="00546E8B">
        <w:tc>
          <w:tcPr>
            <w:tcW w:w="5245" w:type="dxa"/>
          </w:tcPr>
          <w:p w:rsidR="00C314D6" w:rsidRPr="00FB4C5B" w:rsidRDefault="00C314D6" w:rsidP="00546E8B">
            <w:pPr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 xml:space="preserve">  D-dimer, </w:t>
            </w:r>
            <w:proofErr w:type="spellStart"/>
            <w:r w:rsidRPr="00FB4C5B">
              <w:rPr>
                <w:rFonts w:ascii="Times New Roman" w:eastAsia="GuardianAgateSans1GR-Regular" w:hAnsi="Times New Roman"/>
                <w:color w:val="231F20"/>
                <w:sz w:val="22"/>
                <w:lang w:bidi="ar"/>
              </w:rPr>
              <w:t>μ</w:t>
            </w: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g</w:t>
            </w:r>
            <w:proofErr w:type="spellEnd"/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/mL</w:t>
            </w:r>
            <w:r w:rsidRPr="00FB4C5B">
              <w:rPr>
                <w:rFonts w:ascii="Times New Roman" w:eastAsia="宋体" w:hAnsi="Times New Roman"/>
                <w:sz w:val="22"/>
                <w:vertAlign w:val="superscript"/>
              </w:rPr>
              <w:t xml:space="preserve"> </w:t>
            </w:r>
          </w:p>
        </w:tc>
        <w:tc>
          <w:tcPr>
            <w:tcW w:w="3119" w:type="dxa"/>
          </w:tcPr>
          <w:p w:rsidR="00C314D6" w:rsidRPr="00FB4C5B" w:rsidRDefault="00C314D6" w:rsidP="00546E8B">
            <w:pPr>
              <w:jc w:val="center"/>
              <w:rPr>
                <w:rFonts w:ascii="Times New Roman" w:eastAsia="宋体" w:hAnsi="Times New Roman"/>
                <w:color w:val="000000" w:themeColor="text1"/>
                <w:sz w:val="22"/>
              </w:rPr>
            </w:pPr>
            <w:r w:rsidRPr="00FB4C5B">
              <w:rPr>
                <w:rFonts w:ascii="Times New Roman" w:eastAsia="宋体" w:hAnsi="Times New Roman"/>
                <w:color w:val="000000" w:themeColor="text1"/>
                <w:sz w:val="22"/>
              </w:rPr>
              <w:t>&lt;0.5</w:t>
            </w:r>
          </w:p>
        </w:tc>
      </w:tr>
    </w:tbl>
    <w:p w:rsidR="00471C74" w:rsidRDefault="00471C74">
      <w:bookmarkStart w:id="0" w:name="_GoBack"/>
      <w:bookmarkEnd w:id="0"/>
    </w:p>
    <w:sectPr w:rsidR="00471C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uardianAgateSans1GR-Regular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4D6"/>
    <w:rsid w:val="00471C74"/>
    <w:rsid w:val="00C31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2DA8B4-D1FE-417E-AAD6-32F5C3DB9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4D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C314D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Nan</dc:creator>
  <cp:keywords/>
  <dc:description/>
  <cp:lastModifiedBy>Li Nan</cp:lastModifiedBy>
  <cp:revision>1</cp:revision>
  <dcterms:created xsi:type="dcterms:W3CDTF">2020-05-23T02:07:00Z</dcterms:created>
  <dcterms:modified xsi:type="dcterms:W3CDTF">2020-05-23T02:08:00Z</dcterms:modified>
</cp:coreProperties>
</file>