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30D84" w14:textId="77777777" w:rsidR="00D438B7" w:rsidRDefault="00D438B7">
      <w:pPr>
        <w:rPr>
          <w:rFonts w:ascii="Times New Roman" w:hAnsi="Times New Roman" w:cs="Times New Roman"/>
          <w:sz w:val="24"/>
        </w:rPr>
      </w:pPr>
    </w:p>
    <w:p w14:paraId="03BA6117" w14:textId="77777777" w:rsidR="00D438B7" w:rsidRDefault="00382D2C">
      <w:pPr>
        <w:pStyle w:val="Caption"/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SEQ Table \* ARABIC </w:instrText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b/>
          <w:bCs/>
          <w:kern w:val="0"/>
          <w:szCs w:val="21"/>
          <w14:ligatures w14:val="standardContextual"/>
        </w:rPr>
        <w:t xml:space="preserve"> The practice of landscape digitization in Nanxun ancient town</w:t>
      </w:r>
    </w:p>
    <w:tbl>
      <w:tblPr>
        <w:tblW w:w="8550" w:type="dxa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1656"/>
        <w:gridCol w:w="1104"/>
        <w:gridCol w:w="1344"/>
        <w:gridCol w:w="1467"/>
        <w:gridCol w:w="1984"/>
      </w:tblGrid>
      <w:tr w:rsidR="00D438B7" w14:paraId="3BBD7414" w14:textId="77777777">
        <w:trPr>
          <w:trHeight w:val="307"/>
        </w:trPr>
        <w:tc>
          <w:tcPr>
            <w:tcW w:w="855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B648F" w14:textId="77777777" w:rsidR="00D438B7" w:rsidRDefault="00382D2C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bCs/>
                <w:kern w:val="0"/>
                <w:sz w:val="20"/>
                <w:szCs w:val="21"/>
                <w14:ligatures w14:val="standardContextual"/>
              </w:rPr>
              <w:t xml:space="preserve">The practice of landscape digitization in </w:t>
            </w:r>
            <w:r>
              <w:rPr>
                <w:b/>
                <w:bCs/>
                <w:kern w:val="0"/>
                <w:sz w:val="20"/>
                <w:szCs w:val="21"/>
                <w14:ligatures w14:val="standardContextual"/>
              </w:rPr>
              <w:t>Nanxun ancient town</w:t>
            </w:r>
          </w:p>
        </w:tc>
      </w:tr>
      <w:tr w:rsidR="00D438B7" w14:paraId="7308B085" w14:textId="77777777">
        <w:trPr>
          <w:trHeight w:val="605"/>
        </w:trPr>
        <w:tc>
          <w:tcPr>
            <w:tcW w:w="99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1AEA98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Landscape zone</w:t>
            </w:r>
          </w:p>
        </w:tc>
        <w:tc>
          <w:tcPr>
            <w:tcW w:w="16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A6C66D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Representative landscape</w:t>
            </w:r>
          </w:p>
        </w:tc>
        <w:tc>
          <w:tcPr>
            <w:tcW w:w="11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170B28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gene</w:t>
            </w:r>
          </w:p>
          <w:p w14:paraId="4513C2EA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principle</w:t>
            </w:r>
          </w:p>
        </w:tc>
        <w:tc>
          <w:tcPr>
            <w:tcW w:w="13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296C7E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pattern</w:t>
            </w:r>
          </w:p>
        </w:tc>
        <w:tc>
          <w:tcPr>
            <w:tcW w:w="14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33DD50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conversion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BE211A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conversion case</w:t>
            </w:r>
          </w:p>
        </w:tc>
      </w:tr>
      <w:tr w:rsidR="00D438B7" w14:paraId="450FC647" w14:textId="77777777">
        <w:trPr>
          <w:trHeight w:val="705"/>
        </w:trPr>
        <w:tc>
          <w:tcPr>
            <w:tcW w:w="995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2F68C27F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Littlelotus </w:t>
            </w:r>
          </w:p>
          <w:p w14:paraId="60FA566E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village cultural zone</w:t>
            </w:r>
          </w:p>
        </w:tc>
        <w:tc>
          <w:tcPr>
            <w:tcW w:w="1656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ED2A10F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Jiaye Library</w:t>
            </w:r>
          </w:p>
          <w:p w14:paraId="7179BA40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The Liu Family Temple</w:t>
            </w:r>
          </w:p>
          <w:p w14:paraId="65EB288D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  <w:p w14:paraId="097F9A71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Littlelotus village</w:t>
            </w:r>
          </w:p>
          <w:p w14:paraId="7F54A622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Jiaye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LibraryGarden</w:t>
            </w:r>
          </w:p>
          <w:p w14:paraId="6D765252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InscriptionGallery</w:t>
            </w:r>
          </w:p>
        </w:tc>
        <w:tc>
          <w:tcPr>
            <w:tcW w:w="1104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410A40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Digital protection </w:t>
            </w:r>
          </w:p>
          <w:p w14:paraId="2D3319D6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344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72DF77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communication</w:t>
            </w:r>
          </w:p>
          <w:p w14:paraId="7DF39EF6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  <w:p w14:paraId="06262F31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Digital form </w:t>
            </w:r>
          </w:p>
        </w:tc>
        <w:tc>
          <w:tcPr>
            <w:tcW w:w="1467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1ED2CF7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Multimodal video</w:t>
            </w:r>
          </w:p>
          <w:p w14:paraId="02E2C21F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Three-dimensional modeling</w:t>
            </w:r>
          </w:p>
          <w:p w14:paraId="503DD031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Cultural IP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E68C9BA" w14:textId="77777777" w:rsidR="00D438B7" w:rsidRDefault="00382D2C">
            <w:pPr>
              <w:jc w:val="center"/>
              <w:rPr>
                <w:sz w:val="18"/>
                <w:szCs w:val="18"/>
              </w:rPr>
            </w:pPr>
            <w:r>
              <w:rPr>
                <w:rFonts w:ascii="仿宋" w:eastAsia="仿宋" w:hAnsi="仿宋"/>
                <w:noProof/>
                <w:color w:val="333333"/>
                <w:sz w:val="18"/>
                <w:szCs w:val="18"/>
              </w:rPr>
              <w:drawing>
                <wp:inline distT="0" distB="0" distL="0" distR="0" wp14:anchorId="65C3C197" wp14:editId="21E6A5C8">
                  <wp:extent cx="1083310" cy="494665"/>
                  <wp:effectExtent l="0" t="0" r="2540" b="635"/>
                  <wp:docPr id="2111892776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892776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724" cy="50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8B7" w14:paraId="2EEB1FF2" w14:textId="77777777">
        <w:trPr>
          <w:trHeight w:val="704"/>
        </w:trPr>
        <w:tc>
          <w:tcPr>
            <w:tcW w:w="995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0936663E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656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06FD00D7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3315E0F1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6963572A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467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2313C964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21C0B8" w14:textId="77777777" w:rsidR="00D438B7" w:rsidRDefault="00382D2C">
            <w:pPr>
              <w:rPr>
                <w:rFonts w:ascii="仿宋" w:eastAsia="仿宋" w:hAnsi="仿宋"/>
                <w:color w:val="333333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872C106" wp14:editId="5563D513">
                  <wp:extent cx="1155700" cy="513715"/>
                  <wp:effectExtent l="0" t="0" r="6350" b="635"/>
                  <wp:docPr id="1522972698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972698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9" r="-5439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193394" cy="530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8B7" w14:paraId="6F51A091" w14:textId="77777777">
        <w:trPr>
          <w:trHeight w:val="823"/>
        </w:trPr>
        <w:tc>
          <w:tcPr>
            <w:tcW w:w="995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0D355D3C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656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534683DD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10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33D908C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utility</w:t>
            </w:r>
          </w:p>
        </w:tc>
        <w:tc>
          <w:tcPr>
            <w:tcW w:w="134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BDF2DD6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experience</w:t>
            </w:r>
          </w:p>
          <w:p w14:paraId="3BEE68EC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  <w:p w14:paraId="443BFB14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function</w:t>
            </w:r>
          </w:p>
        </w:tc>
        <w:tc>
          <w:tcPr>
            <w:tcW w:w="146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4C1C03D5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Intelligent cloud service Digital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collection</w:t>
            </w:r>
          </w:p>
          <w:p w14:paraId="69CBECDA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Virtual digital person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4A454E" w14:textId="77777777" w:rsidR="00D438B7" w:rsidRDefault="00382D2C">
            <w:pPr>
              <w:jc w:val="center"/>
              <w:rPr>
                <w:sz w:val="18"/>
                <w:szCs w:val="18"/>
              </w:rPr>
            </w:pPr>
            <w:r>
              <w:rPr>
                <w:rFonts w:ascii="仿宋" w:eastAsia="仿宋" w:hAnsi="仿宋"/>
                <w:noProof/>
                <w:color w:val="333333"/>
                <w:sz w:val="18"/>
                <w:szCs w:val="18"/>
              </w:rPr>
              <w:drawing>
                <wp:inline distT="0" distB="0" distL="0" distR="0" wp14:anchorId="71F22832" wp14:editId="71FCEE63">
                  <wp:extent cx="1085215" cy="507365"/>
                  <wp:effectExtent l="0" t="0" r="635" b="6985"/>
                  <wp:docPr id="1181681434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681434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869" cy="507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8B7" w14:paraId="2339F360" w14:textId="77777777">
        <w:trPr>
          <w:trHeight w:val="822"/>
        </w:trPr>
        <w:tc>
          <w:tcPr>
            <w:tcW w:w="9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89D5B6" w14:textId="77777777" w:rsidR="00D438B7" w:rsidRDefault="00D438B7">
            <w:pPr>
              <w:rPr>
                <w:sz w:val="15"/>
                <w:szCs w:val="15"/>
              </w:rPr>
            </w:pPr>
          </w:p>
        </w:tc>
        <w:tc>
          <w:tcPr>
            <w:tcW w:w="165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D8647C" w14:textId="77777777" w:rsidR="00D438B7" w:rsidRDefault="00D438B7">
            <w:pPr>
              <w:rPr>
                <w:sz w:val="15"/>
                <w:szCs w:val="15"/>
              </w:rPr>
            </w:pPr>
          </w:p>
        </w:tc>
        <w:tc>
          <w:tcPr>
            <w:tcW w:w="11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93B9D2" w14:textId="77777777" w:rsidR="00D438B7" w:rsidRDefault="00D438B7">
            <w:pPr>
              <w:rPr>
                <w:sz w:val="15"/>
                <w:szCs w:val="15"/>
              </w:rPr>
            </w:pPr>
          </w:p>
        </w:tc>
        <w:tc>
          <w:tcPr>
            <w:tcW w:w="134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4C7FC9" w14:textId="77777777" w:rsidR="00D438B7" w:rsidRDefault="00D438B7">
            <w:pPr>
              <w:rPr>
                <w:sz w:val="15"/>
                <w:szCs w:val="15"/>
              </w:rPr>
            </w:pPr>
          </w:p>
        </w:tc>
        <w:tc>
          <w:tcPr>
            <w:tcW w:w="146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CF1B56" w14:textId="77777777" w:rsidR="00D438B7" w:rsidRDefault="00D438B7">
            <w:pPr>
              <w:rPr>
                <w:sz w:val="15"/>
                <w:szCs w:val="15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58797F" w14:textId="77777777" w:rsidR="00D438B7" w:rsidRDefault="00382D2C">
            <w:pPr>
              <w:rPr>
                <w:rFonts w:ascii="仿宋" w:eastAsia="仿宋" w:hAnsi="仿宋"/>
                <w:color w:val="333333"/>
                <w:sz w:val="18"/>
                <w:szCs w:val="18"/>
              </w:rPr>
            </w:pPr>
            <w:r>
              <w:rPr>
                <w:rFonts w:ascii="仿宋" w:eastAsia="仿宋" w:hAnsi="仿宋"/>
                <w:noProof/>
                <w:color w:val="333333"/>
                <w:sz w:val="18"/>
                <w:szCs w:val="18"/>
                <w14:ligatures w14:val="standardContextual"/>
              </w:rPr>
              <w:drawing>
                <wp:inline distT="0" distB="0" distL="0" distR="0" wp14:anchorId="0F523F48" wp14:editId="6152759C">
                  <wp:extent cx="1183640" cy="536575"/>
                  <wp:effectExtent l="0" t="0" r="0" b="0"/>
                  <wp:docPr id="36179522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795229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535" t="11420" r="36431" b="15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927" cy="581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8B7" w14:paraId="110FB369" w14:textId="77777777">
        <w:trPr>
          <w:trHeight w:val="1890"/>
        </w:trPr>
        <w:tc>
          <w:tcPr>
            <w:tcW w:w="995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13A75A2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Sino-Western cultural exchange zone</w:t>
            </w:r>
          </w:p>
        </w:tc>
        <w:tc>
          <w:tcPr>
            <w:tcW w:w="1656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BF6D77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The Liu Ancestral Hall</w:t>
            </w:r>
          </w:p>
          <w:p w14:paraId="5CD74F1D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ZhangShiming'sformer residence</w:t>
            </w:r>
          </w:p>
          <w:p w14:paraId="4B02EB85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Hiroei Palace</w:t>
            </w:r>
          </w:p>
          <w:p w14:paraId="4A121AF1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Chongde Hall</w:t>
            </w:r>
          </w:p>
          <w:p w14:paraId="33A07049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  <w:p w14:paraId="2D00671A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NanxunCatholic Church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14:ligatures w14:val="standardContextual"/>
              </w:rPr>
              <w:t xml:space="preserve"> </w:t>
            </w:r>
          </w:p>
          <w:p w14:paraId="03802E56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  <w:p w14:paraId="677E3D35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NanxunChristian Church</w:t>
            </w:r>
          </w:p>
          <w:p w14:paraId="70FEFB49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Nanxun silk industry Hall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14:ligatures w14:val="standardContextual"/>
              </w:rPr>
              <w:t xml:space="preserve"> </w:t>
            </w:r>
          </w:p>
        </w:tc>
        <w:tc>
          <w:tcPr>
            <w:tcW w:w="11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FB01FB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Digital extension </w:t>
            </w:r>
          </w:p>
          <w:p w14:paraId="3887A15F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  <w:p w14:paraId="46469347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protection</w:t>
            </w:r>
          </w:p>
        </w:tc>
        <w:tc>
          <w:tcPr>
            <w:tcW w:w="13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8CE0F7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communication</w:t>
            </w:r>
          </w:p>
          <w:p w14:paraId="639F12DC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  <w:p w14:paraId="68A3656D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experience</w:t>
            </w:r>
          </w:p>
        </w:tc>
        <w:tc>
          <w:tcPr>
            <w:tcW w:w="14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76E8D4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literature tour</w:t>
            </w:r>
          </w:p>
          <w:p w14:paraId="6FCEEBDF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Three-dimensional modeling</w:t>
            </w:r>
          </w:p>
          <w:p w14:paraId="703BC890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Virtual roaming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8A3493" w14:textId="77777777" w:rsidR="00D438B7" w:rsidRDefault="00382D2C">
            <w:pPr>
              <w:rPr>
                <w:sz w:val="18"/>
                <w:szCs w:val="18"/>
              </w:rPr>
            </w:pPr>
            <w:r>
              <w:rPr>
                <w:rFonts w:ascii="仿宋" w:eastAsia="仿宋" w:hAnsi="仿宋"/>
                <w:noProof/>
                <w:color w:val="333333"/>
                <w:sz w:val="18"/>
                <w:szCs w:val="18"/>
              </w:rPr>
              <w:drawing>
                <wp:inline distT="0" distB="0" distL="0" distR="0" wp14:anchorId="3376D450" wp14:editId="70BBD774">
                  <wp:extent cx="1220470" cy="986790"/>
                  <wp:effectExtent l="0" t="0" r="0" b="3810"/>
                  <wp:docPr id="332525249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525249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250" r="30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346" cy="1013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8B7" w14:paraId="56529CC0" w14:textId="77777777">
        <w:trPr>
          <w:trHeight w:val="1038"/>
        </w:trPr>
        <w:tc>
          <w:tcPr>
            <w:tcW w:w="99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28BFA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A0BE94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BBF58D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integration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C80E7E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Digital function </w:t>
            </w:r>
          </w:p>
          <w:p w14:paraId="3CE0E3AC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  <w:p w14:paraId="1A8B068B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Digital communication 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86B9CB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14:ligatures w14:val="standardContextual"/>
              </w:rPr>
              <w:t>N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FT </w:t>
            </w:r>
          </w:p>
          <w:p w14:paraId="65927C88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collection</w:t>
            </w:r>
          </w:p>
          <w:p w14:paraId="3FC05ACD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Cultural IP</w:t>
            </w: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14:ligatures w14:val="standardContextual"/>
              </w:rPr>
              <w:t xml:space="preserve"> AIGC</w:t>
            </w:r>
          </w:p>
          <w:p w14:paraId="51684BCE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exhibition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930F5CE" w14:textId="77777777" w:rsidR="00D438B7" w:rsidRDefault="00382D2C">
            <w:pPr>
              <w:rPr>
                <w:sz w:val="18"/>
                <w:szCs w:val="18"/>
              </w:rPr>
            </w:pPr>
            <w:r>
              <w:rPr>
                <w:rFonts w:ascii="仿宋" w:eastAsia="仿宋" w:hAnsi="仿宋"/>
                <w:noProof/>
                <w:color w:val="333333"/>
                <w:sz w:val="18"/>
                <w:szCs w:val="18"/>
                <w14:ligatures w14:val="standardContextual"/>
              </w:rPr>
              <w:drawing>
                <wp:inline distT="0" distB="0" distL="0" distR="0" wp14:anchorId="71456789" wp14:editId="0EA1F047">
                  <wp:extent cx="1183640" cy="550545"/>
                  <wp:effectExtent l="0" t="0" r="0" b="1905"/>
                  <wp:docPr id="1985146036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5146036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672" r="36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774" cy="565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38B7" w14:paraId="10CCD089" w14:textId="77777777">
        <w:trPr>
          <w:trHeight w:val="822"/>
        </w:trPr>
        <w:tc>
          <w:tcPr>
            <w:tcW w:w="995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14:paraId="3A546571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C464E9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6015B6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3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2DC381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B20446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5AFE86" w14:textId="77777777" w:rsidR="00D438B7" w:rsidRDefault="00D438B7">
            <w:pPr>
              <w:rPr>
                <w:sz w:val="18"/>
                <w:szCs w:val="18"/>
              </w:rPr>
            </w:pPr>
          </w:p>
          <w:p w14:paraId="53E30F5A" w14:textId="77777777" w:rsidR="00D438B7" w:rsidRDefault="00382D2C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58B90DB" wp14:editId="06412330">
                  <wp:extent cx="1183640" cy="588645"/>
                  <wp:effectExtent l="0" t="0" r="0" b="1905"/>
                  <wp:docPr id="208934255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342554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865" cy="613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D0E422" w14:textId="77777777" w:rsidR="00D438B7" w:rsidRDefault="00D438B7">
            <w:pPr>
              <w:rPr>
                <w:sz w:val="18"/>
                <w:szCs w:val="18"/>
              </w:rPr>
            </w:pPr>
          </w:p>
        </w:tc>
      </w:tr>
      <w:tr w:rsidR="00D438B7" w14:paraId="2F7FA777" w14:textId="77777777">
        <w:trPr>
          <w:trHeight w:val="1518"/>
        </w:trPr>
        <w:tc>
          <w:tcPr>
            <w:tcW w:w="995" w:type="dxa"/>
            <w:tcBorders>
              <w:left w:val="nil"/>
              <w:right w:val="nil"/>
            </w:tcBorders>
            <w:shd w:val="clear" w:color="auto" w:fill="auto"/>
          </w:tcPr>
          <w:p w14:paraId="1C68C5A1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Ancient bridge drainage system zone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A726B41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Public dock</w:t>
            </w:r>
          </w:p>
          <w:p w14:paraId="12899E8B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Nanxun Three Bridge</w:t>
            </w:r>
          </w:p>
          <w:p w14:paraId="4493ECC6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Intangible cultural Heritage Exhibition Hall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9EF3D32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extension</w:t>
            </w:r>
          </w:p>
          <w:p w14:paraId="6A0B9C20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integration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A71664B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Digital experience </w:t>
            </w:r>
          </w:p>
          <w:p w14:paraId="4B6E2FF3" w14:textId="77777777" w:rsidR="00D438B7" w:rsidRDefault="00D438B7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</w:p>
          <w:p w14:paraId="5D325BE9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form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FFCE34A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8"/>
                <w:szCs w:val="18"/>
                <w14:ligatures w14:val="standardContextual"/>
              </w:rPr>
              <w:t>A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R </w:t>
            </w:r>
          </w:p>
          <w:p w14:paraId="53A8926E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Digitalliterature tour</w:t>
            </w:r>
          </w:p>
          <w:p w14:paraId="05066C3E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marketing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27337AD" w14:textId="77777777" w:rsidR="00D438B7" w:rsidRDefault="00D438B7">
            <w:pPr>
              <w:rPr>
                <w14:ligatures w14:val="standardContextual"/>
              </w:rPr>
            </w:pPr>
          </w:p>
          <w:p w14:paraId="792BC7AE" w14:textId="77777777" w:rsidR="00D438B7" w:rsidRDefault="00382D2C">
            <w:pPr>
              <w:rPr>
                <w14:ligatures w14:val="standardContextual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BEFA535" wp14:editId="03A1A1A6">
                  <wp:extent cx="1183640" cy="778510"/>
                  <wp:effectExtent l="0" t="0" r="0" b="2540"/>
                  <wp:docPr id="1412797904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797904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592" cy="80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984444" w14:textId="77777777" w:rsidR="00D438B7" w:rsidRDefault="00D438B7">
            <w:pPr>
              <w:rPr>
                <w:sz w:val="18"/>
                <w:szCs w:val="18"/>
              </w:rPr>
            </w:pPr>
          </w:p>
        </w:tc>
      </w:tr>
      <w:tr w:rsidR="00D438B7" w14:paraId="2E9093B7" w14:textId="77777777">
        <w:trPr>
          <w:trHeight w:val="894"/>
        </w:trPr>
        <w:tc>
          <w:tcPr>
            <w:tcW w:w="995" w:type="dxa"/>
            <w:tcBorders>
              <w:left w:val="nil"/>
              <w:right w:val="nil"/>
            </w:tcBorders>
            <w:shd w:val="clear" w:color="auto" w:fill="auto"/>
          </w:tcPr>
          <w:p w14:paraId="4F485400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Baijianlou traditional residence group zone </w:t>
            </w:r>
          </w:p>
        </w:tc>
        <w:tc>
          <w:tcPr>
            <w:tcW w:w="1656" w:type="dxa"/>
            <w:tcBorders>
              <w:left w:val="nil"/>
              <w:right w:val="nil"/>
            </w:tcBorders>
            <w:shd w:val="clear" w:color="auto" w:fill="auto"/>
          </w:tcPr>
          <w:p w14:paraId="24CB60B0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Baijianloutraditional residence group</w:t>
            </w:r>
          </w:p>
          <w:p w14:paraId="29490DDD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ZhangJingjiang'sformer residence</w:t>
            </w:r>
          </w:p>
          <w:p w14:paraId="72A5AD86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DitangOld Road</w:t>
            </w:r>
          </w:p>
        </w:tc>
        <w:tc>
          <w:tcPr>
            <w:tcW w:w="1104" w:type="dxa"/>
            <w:tcBorders>
              <w:left w:val="nil"/>
              <w:right w:val="nil"/>
            </w:tcBorders>
            <w:shd w:val="clear" w:color="auto" w:fill="auto"/>
          </w:tcPr>
          <w:p w14:paraId="58FEF081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extension</w:t>
            </w:r>
          </w:p>
          <w:p w14:paraId="475D6466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integration</w:t>
            </w:r>
          </w:p>
        </w:tc>
        <w:tc>
          <w:tcPr>
            <w:tcW w:w="1344" w:type="dxa"/>
            <w:tcBorders>
              <w:left w:val="nil"/>
              <w:right w:val="nil"/>
            </w:tcBorders>
            <w:shd w:val="clear" w:color="auto" w:fill="auto"/>
          </w:tcPr>
          <w:p w14:paraId="64E1673B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function</w:t>
            </w:r>
          </w:p>
        </w:tc>
        <w:tc>
          <w:tcPr>
            <w:tcW w:w="1467" w:type="dxa"/>
            <w:tcBorders>
              <w:left w:val="nil"/>
              <w:right w:val="nil"/>
            </w:tcBorders>
            <w:shd w:val="clear" w:color="auto" w:fill="auto"/>
          </w:tcPr>
          <w:p w14:paraId="36423BE5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Virtual roaming</w:t>
            </w:r>
          </w:p>
          <w:p w14:paraId="26008487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 xml:space="preserve">XR </w:t>
            </w: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Immersion experience</w:t>
            </w:r>
          </w:p>
          <w:p w14:paraId="7CE8FBB1" w14:textId="77777777" w:rsidR="00D438B7" w:rsidRDefault="00382D2C">
            <w:pPr>
              <w:jc w:val="left"/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</w:pPr>
            <w:r>
              <w:rPr>
                <w:rFonts w:ascii="Times New Roman" w:eastAsia="SimSun" w:hAnsi="Times New Roman" w:cs="Times New Roman"/>
                <w:kern w:val="0"/>
                <w:sz w:val="18"/>
                <w:szCs w:val="18"/>
                <w14:ligatures w14:val="standardContextual"/>
              </w:rPr>
              <w:t>digital game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10CAE8A" w14:textId="77777777" w:rsidR="00D438B7" w:rsidRDefault="00382D2C">
            <w:pPr>
              <w:rPr>
                <w:sz w:val="18"/>
                <w:szCs w:val="18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6AC3040A" wp14:editId="567EF050">
                  <wp:extent cx="1183640" cy="872490"/>
                  <wp:effectExtent l="0" t="0" r="0" b="3810"/>
                  <wp:docPr id="14186988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69881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895" cy="8899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F9411" w14:textId="77777777" w:rsidR="00D438B7" w:rsidRDefault="00382D2C">
      <w:pPr>
        <w:ind w:firstLineChars="200" w:firstLine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Images from digital conversion case of scenic spots in the order of 1. Author drawing ;2.6 Palace Museum; 3.5 Zhouzhuang ancient town </w:t>
      </w:r>
      <w:r>
        <w:rPr>
          <w:rFonts w:ascii="Times New Roman" w:hAnsi="Times New Roman" w:cs="Times New Roman" w:hint="eastAsia"/>
          <w:sz w:val="18"/>
          <w:szCs w:val="18"/>
        </w:rPr>
        <w:t>4.</w:t>
      </w:r>
      <w:r>
        <w:rPr>
          <w:rFonts w:ascii="Times New Roman" w:hAnsi="Times New Roman" w:cs="Times New Roman"/>
          <w:sz w:val="18"/>
          <w:szCs w:val="18"/>
        </w:rPr>
        <w:t xml:space="preserve"> Major Memorial Hall of the Communist Party of China </w:t>
      </w:r>
      <w:r>
        <w:rPr>
          <w:rFonts w:ascii="Times New Roman" w:hAnsi="Times New Roman" w:cs="Times New Roman" w:hint="eastAsia"/>
          <w:sz w:val="18"/>
          <w:szCs w:val="18"/>
        </w:rPr>
        <w:t>7.</w:t>
      </w:r>
      <w:r>
        <w:rPr>
          <w:rFonts w:ascii="Times New Roman" w:hAnsi="Times New Roman" w:cs="Times New Roman"/>
          <w:sz w:val="18"/>
          <w:szCs w:val="18"/>
        </w:rPr>
        <w:t xml:space="preserve"> Terracotta Army Exhibition </w:t>
      </w:r>
      <w:r>
        <w:rPr>
          <w:rFonts w:ascii="Times New Roman" w:hAnsi="Times New Roman" w:cs="Times New Roman"/>
          <w:sz w:val="18"/>
          <w:szCs w:val="18"/>
        </w:rPr>
        <w:lastRenderedPageBreak/>
        <w:t xml:space="preserve">Hall </w:t>
      </w:r>
      <w:r>
        <w:rPr>
          <w:rFonts w:ascii="Times New Roman" w:hAnsi="Times New Roman" w:cs="Times New Roman" w:hint="eastAsia"/>
          <w:sz w:val="18"/>
          <w:szCs w:val="18"/>
        </w:rPr>
        <w:t>8.</w:t>
      </w:r>
      <w:r>
        <w:rPr>
          <w:rFonts w:ascii="Times New Roman" w:hAnsi="Times New Roman" w:cs="Times New Roman"/>
          <w:sz w:val="18"/>
          <w:szCs w:val="18"/>
        </w:rPr>
        <w:t xml:space="preserve"> The Mogao Grottoes in Dunhuan</w:t>
      </w:r>
      <w:r>
        <w:rPr>
          <w:rFonts w:ascii="Times New Roman" w:hAnsi="Times New Roman" w:cs="Times New Roman"/>
          <w:sz w:val="18"/>
          <w:szCs w:val="18"/>
        </w:rPr>
        <w:t xml:space="preserve">g </w:t>
      </w:r>
      <w:r>
        <w:rPr>
          <w:rFonts w:ascii="Times New Roman" w:hAnsi="Times New Roman" w:cs="Times New Roman" w:hint="eastAsia"/>
          <w:sz w:val="18"/>
          <w:szCs w:val="18"/>
        </w:rPr>
        <w:t>9.</w:t>
      </w:r>
      <w:r>
        <w:rPr>
          <w:rFonts w:ascii="Times New Roman" w:hAnsi="Times New Roman" w:cs="Times New Roman"/>
          <w:sz w:val="18"/>
          <w:szCs w:val="18"/>
        </w:rPr>
        <w:t xml:space="preserve"> Shandong Museum</w:t>
      </w:r>
    </w:p>
    <w:sectPr w:rsidR="00D438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0F323" w14:textId="77777777" w:rsidR="00382D2C" w:rsidRDefault="00382D2C">
      <w:r>
        <w:separator/>
      </w:r>
    </w:p>
  </w:endnote>
  <w:endnote w:type="continuationSeparator" w:id="0">
    <w:p w14:paraId="54EF4C89" w14:textId="77777777" w:rsidR="00382D2C" w:rsidRDefault="00382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Microsoft YaHei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DB804A" w14:textId="77777777" w:rsidR="00382D2C" w:rsidRDefault="00382D2C">
      <w:r>
        <w:separator/>
      </w:r>
    </w:p>
  </w:footnote>
  <w:footnote w:type="continuationSeparator" w:id="0">
    <w:p w14:paraId="3235A7AF" w14:textId="77777777" w:rsidR="00382D2C" w:rsidRDefault="00382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15A32"/>
    <w:multiLevelType w:val="multilevel"/>
    <w:tmpl w:val="0C815A32"/>
    <w:lvl w:ilvl="0">
      <w:start w:val="1"/>
      <w:numFmt w:val="decimal"/>
      <w:lvlText w:val="%1."/>
      <w:lvlJc w:val="left"/>
      <w:pPr>
        <w:ind w:left="860" w:hanging="440"/>
      </w:pPr>
    </w:lvl>
    <w:lvl w:ilvl="1">
      <w:start w:val="1"/>
      <w:numFmt w:val="lowerLetter"/>
      <w:lvlText w:val="%2)"/>
      <w:lvlJc w:val="left"/>
      <w:pPr>
        <w:ind w:left="1300" w:hanging="440"/>
      </w:pPr>
    </w:lvl>
    <w:lvl w:ilvl="2">
      <w:start w:val="1"/>
      <w:numFmt w:val="lowerRoman"/>
      <w:lvlText w:val="%3."/>
      <w:lvlJc w:val="right"/>
      <w:pPr>
        <w:ind w:left="1740" w:hanging="440"/>
      </w:pPr>
    </w:lvl>
    <w:lvl w:ilvl="3">
      <w:start w:val="1"/>
      <w:numFmt w:val="decimal"/>
      <w:lvlText w:val="%4."/>
      <w:lvlJc w:val="left"/>
      <w:pPr>
        <w:ind w:left="2180" w:hanging="440"/>
      </w:pPr>
    </w:lvl>
    <w:lvl w:ilvl="4">
      <w:start w:val="1"/>
      <w:numFmt w:val="lowerLetter"/>
      <w:lvlText w:val="%5)"/>
      <w:lvlJc w:val="left"/>
      <w:pPr>
        <w:ind w:left="2620" w:hanging="440"/>
      </w:pPr>
    </w:lvl>
    <w:lvl w:ilvl="5">
      <w:start w:val="1"/>
      <w:numFmt w:val="lowerRoman"/>
      <w:lvlText w:val="%6."/>
      <w:lvlJc w:val="right"/>
      <w:pPr>
        <w:ind w:left="3060" w:hanging="440"/>
      </w:pPr>
    </w:lvl>
    <w:lvl w:ilvl="6">
      <w:start w:val="1"/>
      <w:numFmt w:val="decimal"/>
      <w:lvlText w:val="%7."/>
      <w:lvlJc w:val="left"/>
      <w:pPr>
        <w:ind w:left="3500" w:hanging="440"/>
      </w:pPr>
    </w:lvl>
    <w:lvl w:ilvl="7">
      <w:start w:val="1"/>
      <w:numFmt w:val="lowerLetter"/>
      <w:lvlText w:val="%8)"/>
      <w:lvlJc w:val="left"/>
      <w:pPr>
        <w:ind w:left="3940" w:hanging="440"/>
      </w:pPr>
    </w:lvl>
    <w:lvl w:ilvl="8">
      <w:start w:val="1"/>
      <w:numFmt w:val="lowerRoman"/>
      <w:lvlText w:val="%9."/>
      <w:lvlJc w:val="right"/>
      <w:pPr>
        <w:ind w:left="438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JmNzMwNWE0ZTlmMzZjNTI0MmY5NTc0ZjgxNjlhNjUifQ=="/>
  </w:docVars>
  <w:rsids>
    <w:rsidRoot w:val="00EA39B5"/>
    <w:rsid w:val="000105B4"/>
    <w:rsid w:val="0005117D"/>
    <w:rsid w:val="00061727"/>
    <w:rsid w:val="000644AF"/>
    <w:rsid w:val="000650F7"/>
    <w:rsid w:val="00083669"/>
    <w:rsid w:val="00084FBC"/>
    <w:rsid w:val="000A646A"/>
    <w:rsid w:val="000B3B04"/>
    <w:rsid w:val="000E0079"/>
    <w:rsid w:val="000F1F54"/>
    <w:rsid w:val="001004BC"/>
    <w:rsid w:val="001E0952"/>
    <w:rsid w:val="002153FF"/>
    <w:rsid w:val="002165BD"/>
    <w:rsid w:val="002A3C86"/>
    <w:rsid w:val="002B54ED"/>
    <w:rsid w:val="002B6923"/>
    <w:rsid w:val="00305CE7"/>
    <w:rsid w:val="00382D2C"/>
    <w:rsid w:val="003871AE"/>
    <w:rsid w:val="003A3D00"/>
    <w:rsid w:val="003C6FDE"/>
    <w:rsid w:val="003D1820"/>
    <w:rsid w:val="003D29AB"/>
    <w:rsid w:val="003E2920"/>
    <w:rsid w:val="00495CFA"/>
    <w:rsid w:val="004A07FC"/>
    <w:rsid w:val="004A3855"/>
    <w:rsid w:val="00515092"/>
    <w:rsid w:val="00546750"/>
    <w:rsid w:val="00565ED3"/>
    <w:rsid w:val="00590EA4"/>
    <w:rsid w:val="00597C6E"/>
    <w:rsid w:val="00600719"/>
    <w:rsid w:val="00606734"/>
    <w:rsid w:val="00654504"/>
    <w:rsid w:val="006B57D3"/>
    <w:rsid w:val="006C343E"/>
    <w:rsid w:val="007259EC"/>
    <w:rsid w:val="00734E32"/>
    <w:rsid w:val="00737F8D"/>
    <w:rsid w:val="00751DDF"/>
    <w:rsid w:val="00757D72"/>
    <w:rsid w:val="0079316B"/>
    <w:rsid w:val="007A1658"/>
    <w:rsid w:val="007B444F"/>
    <w:rsid w:val="00811181"/>
    <w:rsid w:val="00895075"/>
    <w:rsid w:val="00902FC9"/>
    <w:rsid w:val="0095339A"/>
    <w:rsid w:val="009540B2"/>
    <w:rsid w:val="009A7605"/>
    <w:rsid w:val="009C7A1F"/>
    <w:rsid w:val="009C7A42"/>
    <w:rsid w:val="009D0EA3"/>
    <w:rsid w:val="00A507FE"/>
    <w:rsid w:val="00AF390C"/>
    <w:rsid w:val="00B24AF0"/>
    <w:rsid w:val="00B6663E"/>
    <w:rsid w:val="00B86109"/>
    <w:rsid w:val="00B9116F"/>
    <w:rsid w:val="00BA55B0"/>
    <w:rsid w:val="00BF1EFA"/>
    <w:rsid w:val="00C078ED"/>
    <w:rsid w:val="00C25716"/>
    <w:rsid w:val="00C72966"/>
    <w:rsid w:val="00C83EA6"/>
    <w:rsid w:val="00CD68F2"/>
    <w:rsid w:val="00CE4FA7"/>
    <w:rsid w:val="00D10B15"/>
    <w:rsid w:val="00D436A6"/>
    <w:rsid w:val="00D438B7"/>
    <w:rsid w:val="00D455AC"/>
    <w:rsid w:val="00DC3211"/>
    <w:rsid w:val="00DC3BB9"/>
    <w:rsid w:val="00DF3BE7"/>
    <w:rsid w:val="00DF48EA"/>
    <w:rsid w:val="00E10E4C"/>
    <w:rsid w:val="00E31B4F"/>
    <w:rsid w:val="00E45451"/>
    <w:rsid w:val="00E80AA6"/>
    <w:rsid w:val="00EA39B5"/>
    <w:rsid w:val="00EA4406"/>
    <w:rsid w:val="00F37947"/>
    <w:rsid w:val="00F643EC"/>
    <w:rsid w:val="00F73F09"/>
    <w:rsid w:val="00F73F20"/>
    <w:rsid w:val="00F768A0"/>
    <w:rsid w:val="00F876A2"/>
    <w:rsid w:val="00FA0A86"/>
    <w:rsid w:val="00FA2CF8"/>
    <w:rsid w:val="00FA4C58"/>
    <w:rsid w:val="010D7CDA"/>
    <w:rsid w:val="02BD75DA"/>
    <w:rsid w:val="02E84657"/>
    <w:rsid w:val="02F4124E"/>
    <w:rsid w:val="038521FF"/>
    <w:rsid w:val="03E5503B"/>
    <w:rsid w:val="042C4A18"/>
    <w:rsid w:val="04C9661C"/>
    <w:rsid w:val="04E62E18"/>
    <w:rsid w:val="04FE63B4"/>
    <w:rsid w:val="05930F40"/>
    <w:rsid w:val="06712BB6"/>
    <w:rsid w:val="06982838"/>
    <w:rsid w:val="06BD5DFB"/>
    <w:rsid w:val="07373DFF"/>
    <w:rsid w:val="076F17EB"/>
    <w:rsid w:val="088A61B1"/>
    <w:rsid w:val="092B7994"/>
    <w:rsid w:val="09532A47"/>
    <w:rsid w:val="095F3199"/>
    <w:rsid w:val="09EF6C13"/>
    <w:rsid w:val="0A03621B"/>
    <w:rsid w:val="0A8E1F88"/>
    <w:rsid w:val="0B6947A3"/>
    <w:rsid w:val="0C23344D"/>
    <w:rsid w:val="0C741652"/>
    <w:rsid w:val="0C7A4AEB"/>
    <w:rsid w:val="0C810B0C"/>
    <w:rsid w:val="0D1F6F77"/>
    <w:rsid w:val="0D4B23B2"/>
    <w:rsid w:val="0DD00B0A"/>
    <w:rsid w:val="0E107158"/>
    <w:rsid w:val="0E43752E"/>
    <w:rsid w:val="0E5434E9"/>
    <w:rsid w:val="0E822499"/>
    <w:rsid w:val="0EF43586"/>
    <w:rsid w:val="0F503CB0"/>
    <w:rsid w:val="0F5F2145"/>
    <w:rsid w:val="0F693D05"/>
    <w:rsid w:val="0F786E19"/>
    <w:rsid w:val="10624212"/>
    <w:rsid w:val="11034D52"/>
    <w:rsid w:val="111348A7"/>
    <w:rsid w:val="115A696E"/>
    <w:rsid w:val="123C051C"/>
    <w:rsid w:val="12900868"/>
    <w:rsid w:val="136E0BA9"/>
    <w:rsid w:val="13857CA0"/>
    <w:rsid w:val="13F15336"/>
    <w:rsid w:val="13F84916"/>
    <w:rsid w:val="1409777D"/>
    <w:rsid w:val="1424570B"/>
    <w:rsid w:val="151A2797"/>
    <w:rsid w:val="1557566D"/>
    <w:rsid w:val="1706559C"/>
    <w:rsid w:val="17255A22"/>
    <w:rsid w:val="173875CD"/>
    <w:rsid w:val="182061EA"/>
    <w:rsid w:val="184B04D6"/>
    <w:rsid w:val="19134928"/>
    <w:rsid w:val="19516FA3"/>
    <w:rsid w:val="19A5109C"/>
    <w:rsid w:val="19C71013"/>
    <w:rsid w:val="19E971DB"/>
    <w:rsid w:val="1A0758B3"/>
    <w:rsid w:val="1A626F8D"/>
    <w:rsid w:val="1AEB6F83"/>
    <w:rsid w:val="1B0167A6"/>
    <w:rsid w:val="1BB90E2F"/>
    <w:rsid w:val="1BE539D2"/>
    <w:rsid w:val="1C44694B"/>
    <w:rsid w:val="1CC45CDD"/>
    <w:rsid w:val="1CC7715F"/>
    <w:rsid w:val="1CCB706C"/>
    <w:rsid w:val="1D4330A6"/>
    <w:rsid w:val="1D464BFB"/>
    <w:rsid w:val="1E854FF8"/>
    <w:rsid w:val="1E982F7E"/>
    <w:rsid w:val="1F1D66D3"/>
    <w:rsid w:val="1FBB33C8"/>
    <w:rsid w:val="1FE1689C"/>
    <w:rsid w:val="204A64FA"/>
    <w:rsid w:val="20A774A8"/>
    <w:rsid w:val="21747CD2"/>
    <w:rsid w:val="228F322D"/>
    <w:rsid w:val="240E783E"/>
    <w:rsid w:val="245142FB"/>
    <w:rsid w:val="24BF6C72"/>
    <w:rsid w:val="25445C0D"/>
    <w:rsid w:val="25F0369F"/>
    <w:rsid w:val="27397709"/>
    <w:rsid w:val="278B5B7D"/>
    <w:rsid w:val="286D7229"/>
    <w:rsid w:val="28AA222B"/>
    <w:rsid w:val="28B347A9"/>
    <w:rsid w:val="295108F9"/>
    <w:rsid w:val="29B00389"/>
    <w:rsid w:val="29F00112"/>
    <w:rsid w:val="29FB2613"/>
    <w:rsid w:val="2A421B42"/>
    <w:rsid w:val="2A8820F8"/>
    <w:rsid w:val="2B674404"/>
    <w:rsid w:val="2C277C1E"/>
    <w:rsid w:val="2D1660E1"/>
    <w:rsid w:val="2D9D410D"/>
    <w:rsid w:val="2DCE076A"/>
    <w:rsid w:val="2EA119DB"/>
    <w:rsid w:val="2EA15E7F"/>
    <w:rsid w:val="2F4F5615"/>
    <w:rsid w:val="2F5C7FF7"/>
    <w:rsid w:val="2FA8323D"/>
    <w:rsid w:val="2FBC2844"/>
    <w:rsid w:val="2FC2632C"/>
    <w:rsid w:val="2FFE4C0B"/>
    <w:rsid w:val="302F1268"/>
    <w:rsid w:val="303D5733"/>
    <w:rsid w:val="31046251"/>
    <w:rsid w:val="31170459"/>
    <w:rsid w:val="317038E6"/>
    <w:rsid w:val="320504D2"/>
    <w:rsid w:val="326F1DF0"/>
    <w:rsid w:val="32EC3440"/>
    <w:rsid w:val="33A930DF"/>
    <w:rsid w:val="347656B7"/>
    <w:rsid w:val="34871673"/>
    <w:rsid w:val="35074561"/>
    <w:rsid w:val="370E607B"/>
    <w:rsid w:val="37677539"/>
    <w:rsid w:val="3787198A"/>
    <w:rsid w:val="379E73FF"/>
    <w:rsid w:val="37A4078E"/>
    <w:rsid w:val="37B17012"/>
    <w:rsid w:val="3812066C"/>
    <w:rsid w:val="38415FDC"/>
    <w:rsid w:val="390019F4"/>
    <w:rsid w:val="391F00CC"/>
    <w:rsid w:val="39447B32"/>
    <w:rsid w:val="397C551E"/>
    <w:rsid w:val="3A080D3B"/>
    <w:rsid w:val="3AB55A37"/>
    <w:rsid w:val="3B6A75F8"/>
    <w:rsid w:val="3BFC0DAC"/>
    <w:rsid w:val="3C2B4FD9"/>
    <w:rsid w:val="3D0870C9"/>
    <w:rsid w:val="3E38578C"/>
    <w:rsid w:val="3E412892"/>
    <w:rsid w:val="3E6E727F"/>
    <w:rsid w:val="3E994DA1"/>
    <w:rsid w:val="3EBA2645"/>
    <w:rsid w:val="3F4168C2"/>
    <w:rsid w:val="3F584337"/>
    <w:rsid w:val="3FE5557A"/>
    <w:rsid w:val="3FFD07E4"/>
    <w:rsid w:val="40750F19"/>
    <w:rsid w:val="408B5DBD"/>
    <w:rsid w:val="40B05AAD"/>
    <w:rsid w:val="4134048C"/>
    <w:rsid w:val="41DB1250"/>
    <w:rsid w:val="42530EC5"/>
    <w:rsid w:val="42C110DC"/>
    <w:rsid w:val="4387343D"/>
    <w:rsid w:val="439E42E3"/>
    <w:rsid w:val="44E1092B"/>
    <w:rsid w:val="45A8769B"/>
    <w:rsid w:val="464253F9"/>
    <w:rsid w:val="46821C9A"/>
    <w:rsid w:val="46965745"/>
    <w:rsid w:val="47046AA4"/>
    <w:rsid w:val="47121270"/>
    <w:rsid w:val="471E2878"/>
    <w:rsid w:val="4740402F"/>
    <w:rsid w:val="4758236B"/>
    <w:rsid w:val="47A83982"/>
    <w:rsid w:val="47D6545D"/>
    <w:rsid w:val="488E2B78"/>
    <w:rsid w:val="4A0330F2"/>
    <w:rsid w:val="4A070E34"/>
    <w:rsid w:val="4A653DAC"/>
    <w:rsid w:val="4A785C65"/>
    <w:rsid w:val="4B8B15F1"/>
    <w:rsid w:val="4C453E95"/>
    <w:rsid w:val="4CE30FB8"/>
    <w:rsid w:val="4CF82CB6"/>
    <w:rsid w:val="4D34454D"/>
    <w:rsid w:val="4D754306"/>
    <w:rsid w:val="4F4246BC"/>
    <w:rsid w:val="50E33C7D"/>
    <w:rsid w:val="51EE0B2B"/>
    <w:rsid w:val="52650DED"/>
    <w:rsid w:val="530C74BB"/>
    <w:rsid w:val="54802A0E"/>
    <w:rsid w:val="548412D3"/>
    <w:rsid w:val="55320D2F"/>
    <w:rsid w:val="556F1F83"/>
    <w:rsid w:val="558B2E20"/>
    <w:rsid w:val="55941F45"/>
    <w:rsid w:val="560C77D2"/>
    <w:rsid w:val="56A85D8D"/>
    <w:rsid w:val="56C97471"/>
    <w:rsid w:val="57415259"/>
    <w:rsid w:val="587A0234"/>
    <w:rsid w:val="58D45994"/>
    <w:rsid w:val="594554D5"/>
    <w:rsid w:val="59561490"/>
    <w:rsid w:val="596F4300"/>
    <w:rsid w:val="599C2C1B"/>
    <w:rsid w:val="59E7658C"/>
    <w:rsid w:val="59EC7EA4"/>
    <w:rsid w:val="5B172EA1"/>
    <w:rsid w:val="5B5F03A4"/>
    <w:rsid w:val="5BEF1728"/>
    <w:rsid w:val="5CA2679A"/>
    <w:rsid w:val="5CB70498"/>
    <w:rsid w:val="5D1256CE"/>
    <w:rsid w:val="5F571ABE"/>
    <w:rsid w:val="5FD255E8"/>
    <w:rsid w:val="6025396A"/>
    <w:rsid w:val="60395667"/>
    <w:rsid w:val="619C287D"/>
    <w:rsid w:val="6287090C"/>
    <w:rsid w:val="62D96C8E"/>
    <w:rsid w:val="64393E88"/>
    <w:rsid w:val="64915A72"/>
    <w:rsid w:val="65363F24"/>
    <w:rsid w:val="65C37EAD"/>
    <w:rsid w:val="65E33F65"/>
    <w:rsid w:val="65F20792"/>
    <w:rsid w:val="66320B8F"/>
    <w:rsid w:val="669E7FD2"/>
    <w:rsid w:val="66B141AA"/>
    <w:rsid w:val="66C20165"/>
    <w:rsid w:val="67E62943"/>
    <w:rsid w:val="68557B3D"/>
    <w:rsid w:val="68EF2D67"/>
    <w:rsid w:val="694D7A8E"/>
    <w:rsid w:val="6A5C7B88"/>
    <w:rsid w:val="6A74168D"/>
    <w:rsid w:val="6A9C3B22"/>
    <w:rsid w:val="6B0C5E52"/>
    <w:rsid w:val="6B2D40B9"/>
    <w:rsid w:val="6BA936A1"/>
    <w:rsid w:val="6BF863D7"/>
    <w:rsid w:val="6C00528B"/>
    <w:rsid w:val="6E2F0BDE"/>
    <w:rsid w:val="6E7206C2"/>
    <w:rsid w:val="6E7A7577"/>
    <w:rsid w:val="6E7E677B"/>
    <w:rsid w:val="6F435BBB"/>
    <w:rsid w:val="70A24B63"/>
    <w:rsid w:val="71063344"/>
    <w:rsid w:val="711A6DEF"/>
    <w:rsid w:val="712D267F"/>
    <w:rsid w:val="713003C1"/>
    <w:rsid w:val="71B608C6"/>
    <w:rsid w:val="72514A93"/>
    <w:rsid w:val="72CC5EC7"/>
    <w:rsid w:val="73FC458A"/>
    <w:rsid w:val="742359C8"/>
    <w:rsid w:val="745B5755"/>
    <w:rsid w:val="74624D35"/>
    <w:rsid w:val="74730CF0"/>
    <w:rsid w:val="7548217D"/>
    <w:rsid w:val="75C64E50"/>
    <w:rsid w:val="76CE0460"/>
    <w:rsid w:val="76E61C4D"/>
    <w:rsid w:val="772B71BF"/>
    <w:rsid w:val="77C64B71"/>
    <w:rsid w:val="7860158C"/>
    <w:rsid w:val="78BC41DC"/>
    <w:rsid w:val="795C61F7"/>
    <w:rsid w:val="79F04B91"/>
    <w:rsid w:val="7AAD4830"/>
    <w:rsid w:val="7ABB519F"/>
    <w:rsid w:val="7ADB314B"/>
    <w:rsid w:val="7BAE6AB2"/>
    <w:rsid w:val="7BD52290"/>
    <w:rsid w:val="7C176405"/>
    <w:rsid w:val="7C4D62CB"/>
    <w:rsid w:val="7C6A15B3"/>
    <w:rsid w:val="7CAD4FBB"/>
    <w:rsid w:val="7D470F6C"/>
    <w:rsid w:val="7DD00F61"/>
    <w:rsid w:val="7EBC7738"/>
    <w:rsid w:val="7F2C666B"/>
    <w:rsid w:val="7FB9317A"/>
    <w:rsid w:val="7FF13411"/>
    <w:rsid w:val="7FF8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8A90141"/>
  <w15:docId w15:val="{783324D0-D0DD-4E08-A00B-BF62AE77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uiPriority w:val="9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Pr>
      <w:rFonts w:asciiTheme="majorHAnsi" w:eastAsia="SimHei" w:hAnsiTheme="majorHAnsi" w:cstheme="majorBidi"/>
      <w:sz w:val="20"/>
      <w:szCs w:val="20"/>
    </w:rPr>
  </w:style>
  <w:style w:type="paragraph" w:styleId="EndnoteText">
    <w:name w:val="endnote text"/>
    <w:basedOn w:val="Normal"/>
    <w:link w:val="EndnoteTextChar"/>
    <w:qFormat/>
    <w:pPr>
      <w:snapToGrid w:val="0"/>
      <w:jc w:val="left"/>
    </w:pPr>
    <w:rPr>
      <w:rFonts w:ascii="Times New Roman" w:eastAsia="SimSu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napToGrid w:val="0"/>
      <w:jc w:val="left"/>
    </w:pPr>
    <w:rPr>
      <w:sz w:val="18"/>
      <w:szCs w:val="18"/>
      <w14:ligatures w14:val="standardContextual"/>
    </w:rPr>
  </w:style>
  <w:style w:type="table" w:styleId="TableGrid">
    <w:name w:val="Table Grid"/>
    <w:basedOn w:val="TableNormal"/>
    <w:uiPriority w:val="39"/>
    <w:qFormat/>
    <w:pPr>
      <w:widowControl w:val="0"/>
      <w:jc w:val="both"/>
    </w:pPr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character" w:styleId="Emphasis">
    <w:name w:val="Emphasis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transsent">
    <w:name w:val="transsent"/>
    <w:basedOn w:val="DefaultParagraphFont"/>
    <w:qFormat/>
  </w:style>
  <w:style w:type="paragraph" w:customStyle="1" w:styleId="src">
    <w:name w:val="src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  <w:rPr>
      <w:szCs w:val="22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sz w:val="18"/>
      <w:szCs w:val="18"/>
      <w14:ligatures w14:val="standardContextua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EndnoteTextChar">
    <w:name w:val="Endnote Text Char"/>
    <w:basedOn w:val="DefaultParagraphFont"/>
    <w:link w:val="EndnoteText"/>
    <w:qFormat/>
    <w:rPr>
      <w:rFonts w:ascii="Times New Roman" w:eastAsia="SimSu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75DA9-9B9A-4F96-A197-8DB1990A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1621</Characters>
  <Application>Microsoft Office Word</Application>
  <DocSecurity>0</DocSecurity>
  <Lines>13</Lines>
  <Paragraphs>3</Paragraphs>
  <ScaleCrop>false</ScaleCrop>
  <Company>Springer Nature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yangyang</dc:creator>
  <cp:lastModifiedBy>Trupti Sudge</cp:lastModifiedBy>
  <cp:revision>2</cp:revision>
  <dcterms:created xsi:type="dcterms:W3CDTF">2023-07-11T09:22:00Z</dcterms:created>
  <dcterms:modified xsi:type="dcterms:W3CDTF">2023-07-11T09:22:00Z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AA24961A4EEB437DB204D809CCCCAF7F_13</vt:lpwstr>
  </property>
</Properties>
</file>