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EE06" w14:textId="0EFA864F" w:rsidR="003F35D7" w:rsidRPr="007D00C8" w:rsidRDefault="00607E24" w:rsidP="00CB3326">
      <w:pPr>
        <w:jc w:val="center"/>
        <w:rPr>
          <w:rFonts w:ascii="Times New Roman" w:hAnsi="Times New Roman" w:cs="Times New Roman"/>
          <w:sz w:val="32"/>
          <w:szCs w:val="32"/>
        </w:rPr>
      </w:pPr>
      <w:r w:rsidRPr="007D00C8">
        <w:rPr>
          <w:rFonts w:ascii="Times New Roman" w:hAnsi="Times New Roman" w:cs="Times New Roman"/>
          <w:sz w:val="32"/>
          <w:szCs w:val="32"/>
        </w:rPr>
        <w:t>Supplementary Materials</w:t>
      </w:r>
    </w:p>
    <w:p w14:paraId="54B520AC" w14:textId="5131DB29" w:rsidR="006A4319" w:rsidRPr="007D00C8" w:rsidRDefault="006A4319" w:rsidP="006A4319">
      <w:pPr>
        <w:spacing w:line="480" w:lineRule="auto"/>
        <w:rPr>
          <w:rFonts w:ascii="Times New Roman" w:eastAsia="宋体" w:hAnsi="Times New Roman" w:cs="Times New Roman"/>
          <w:kern w:val="0"/>
          <w:sz w:val="18"/>
          <w:szCs w:val="18"/>
        </w:rPr>
      </w:pPr>
      <w:r w:rsidRPr="007D00C8">
        <w:rPr>
          <w:rFonts w:ascii="Times New Roman" w:hAnsi="Times New Roman" w:cs="Times New Roman"/>
          <w:b/>
          <w:bCs/>
          <w:sz w:val="18"/>
          <w:szCs w:val="18"/>
        </w:rPr>
        <w:t>Table S1</w:t>
      </w:r>
      <w:r w:rsidRPr="007D00C8">
        <w:rPr>
          <w:rFonts w:ascii="Times New Roman" w:hAnsi="Times New Roman" w:cs="Times New Roman"/>
          <w:sz w:val="18"/>
          <w:szCs w:val="18"/>
        </w:rPr>
        <w:t xml:space="preserve"> </w:t>
      </w:r>
      <w:r w:rsidRPr="007D00C8">
        <w:rPr>
          <w:rFonts w:ascii="Times New Roman" w:eastAsia="宋体" w:hAnsi="Times New Roman" w:cs="Times New Roman"/>
          <w:kern w:val="0"/>
          <w:sz w:val="18"/>
          <w:szCs w:val="18"/>
        </w:rPr>
        <w:t>The results of the univariate analysis</w:t>
      </w:r>
    </w:p>
    <w:tbl>
      <w:tblPr>
        <w:tblW w:w="8080" w:type="dxa"/>
        <w:tblBorders>
          <w:top w:val="single" w:sz="12" w:space="0" w:color="auto"/>
          <w:bottom w:val="single" w:sz="12" w:space="0" w:color="auto"/>
        </w:tblBorders>
        <w:tblLook w:val="04A0" w:firstRow="1" w:lastRow="0" w:firstColumn="1" w:lastColumn="0" w:noHBand="0" w:noVBand="1"/>
      </w:tblPr>
      <w:tblGrid>
        <w:gridCol w:w="3544"/>
        <w:gridCol w:w="1559"/>
        <w:gridCol w:w="2977"/>
      </w:tblGrid>
      <w:tr w:rsidR="006A4319" w:rsidRPr="00046545" w14:paraId="3BB23F57" w14:textId="77777777" w:rsidTr="008D6BC9">
        <w:trPr>
          <w:trHeight w:val="285"/>
        </w:trPr>
        <w:tc>
          <w:tcPr>
            <w:tcW w:w="3544" w:type="dxa"/>
            <w:tcBorders>
              <w:top w:val="single" w:sz="12" w:space="0" w:color="auto"/>
              <w:bottom w:val="single" w:sz="12" w:space="0" w:color="auto"/>
            </w:tcBorders>
            <w:shd w:val="clear" w:color="auto" w:fill="auto"/>
            <w:noWrap/>
            <w:vAlign w:val="bottom"/>
            <w:hideMark/>
          </w:tcPr>
          <w:p w14:paraId="43B33E2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Variable</w:t>
            </w:r>
          </w:p>
        </w:tc>
        <w:tc>
          <w:tcPr>
            <w:tcW w:w="1559" w:type="dxa"/>
            <w:tcBorders>
              <w:top w:val="single" w:sz="12" w:space="0" w:color="auto"/>
              <w:bottom w:val="single" w:sz="12" w:space="0" w:color="auto"/>
            </w:tcBorders>
            <w:shd w:val="clear" w:color="auto" w:fill="auto"/>
            <w:noWrap/>
            <w:vAlign w:val="bottom"/>
            <w:hideMark/>
          </w:tcPr>
          <w:p w14:paraId="4E64259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Statistics</w:t>
            </w:r>
          </w:p>
        </w:tc>
        <w:tc>
          <w:tcPr>
            <w:tcW w:w="2977" w:type="dxa"/>
            <w:tcBorders>
              <w:top w:val="single" w:sz="12" w:space="0" w:color="auto"/>
              <w:bottom w:val="single" w:sz="12" w:space="0" w:color="auto"/>
            </w:tcBorders>
            <w:shd w:val="clear" w:color="auto" w:fill="auto"/>
            <w:noWrap/>
            <w:vAlign w:val="bottom"/>
            <w:hideMark/>
          </w:tcPr>
          <w:p w14:paraId="73025636" w14:textId="1D85E3A6"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 xml:space="preserve">OR (95%CI) </w:t>
            </w:r>
            <w:r w:rsidR="00CB276C" w:rsidRPr="00046545">
              <w:rPr>
                <w:rFonts w:ascii="Times New Roman" w:hAnsi="Times New Roman" w:cs="Times New Roman"/>
                <w:i/>
                <w:iCs/>
                <w:sz w:val="18"/>
                <w:szCs w:val="18"/>
              </w:rPr>
              <w:t>P</w:t>
            </w:r>
            <w:r w:rsidR="00CB276C" w:rsidRPr="00046545">
              <w:rPr>
                <w:rFonts w:ascii="Times New Roman" w:hAnsi="Times New Roman" w:cs="Times New Roman"/>
                <w:sz w:val="18"/>
                <w:szCs w:val="18"/>
              </w:rPr>
              <w:t>-value</w:t>
            </w:r>
          </w:p>
        </w:tc>
      </w:tr>
      <w:tr w:rsidR="006A4319" w:rsidRPr="00046545" w14:paraId="2F83CAA6" w14:textId="77777777" w:rsidTr="008D6BC9">
        <w:trPr>
          <w:trHeight w:val="285"/>
        </w:trPr>
        <w:tc>
          <w:tcPr>
            <w:tcW w:w="3544" w:type="dxa"/>
            <w:tcBorders>
              <w:top w:val="single" w:sz="12" w:space="0" w:color="auto"/>
            </w:tcBorders>
            <w:shd w:val="clear" w:color="auto" w:fill="auto"/>
            <w:noWrap/>
            <w:vAlign w:val="bottom"/>
            <w:hideMark/>
          </w:tcPr>
          <w:p w14:paraId="4034D1D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Needle path CT attenuation values, mean ± SD (Hu)</w:t>
            </w:r>
          </w:p>
        </w:tc>
        <w:tc>
          <w:tcPr>
            <w:tcW w:w="1559" w:type="dxa"/>
            <w:tcBorders>
              <w:top w:val="single" w:sz="12" w:space="0" w:color="auto"/>
            </w:tcBorders>
            <w:shd w:val="clear" w:color="auto" w:fill="auto"/>
            <w:noWrap/>
            <w:vAlign w:val="bottom"/>
            <w:hideMark/>
          </w:tcPr>
          <w:p w14:paraId="4562C16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-827 ± 49.42</w:t>
            </w:r>
          </w:p>
        </w:tc>
        <w:tc>
          <w:tcPr>
            <w:tcW w:w="2977" w:type="dxa"/>
            <w:tcBorders>
              <w:top w:val="single" w:sz="12" w:space="0" w:color="auto"/>
            </w:tcBorders>
            <w:shd w:val="clear" w:color="auto" w:fill="auto"/>
            <w:noWrap/>
            <w:vAlign w:val="bottom"/>
            <w:hideMark/>
          </w:tcPr>
          <w:p w14:paraId="78A365C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0.99 (0.98 - 0.99) &lt; 0.001</w:t>
            </w:r>
          </w:p>
        </w:tc>
      </w:tr>
      <w:tr w:rsidR="006A4319" w:rsidRPr="00046545" w14:paraId="73D60ECF" w14:textId="77777777" w:rsidTr="008D6BC9">
        <w:trPr>
          <w:trHeight w:val="285"/>
        </w:trPr>
        <w:tc>
          <w:tcPr>
            <w:tcW w:w="3544" w:type="dxa"/>
            <w:shd w:val="clear" w:color="auto" w:fill="auto"/>
            <w:noWrap/>
            <w:vAlign w:val="bottom"/>
          </w:tcPr>
          <w:p w14:paraId="6E020FD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COPD, N (%)</w:t>
            </w:r>
          </w:p>
        </w:tc>
        <w:tc>
          <w:tcPr>
            <w:tcW w:w="1559" w:type="dxa"/>
            <w:shd w:val="clear" w:color="auto" w:fill="auto"/>
            <w:noWrap/>
            <w:vAlign w:val="bottom"/>
          </w:tcPr>
          <w:p w14:paraId="60271E52"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57C32101"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6F56EFB3" w14:textId="77777777" w:rsidTr="008D6BC9">
        <w:trPr>
          <w:trHeight w:val="285"/>
        </w:trPr>
        <w:tc>
          <w:tcPr>
            <w:tcW w:w="3544" w:type="dxa"/>
            <w:shd w:val="clear" w:color="auto" w:fill="auto"/>
            <w:noWrap/>
            <w:vAlign w:val="bottom"/>
            <w:hideMark/>
          </w:tcPr>
          <w:p w14:paraId="7603072B"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No</w:t>
            </w:r>
          </w:p>
        </w:tc>
        <w:tc>
          <w:tcPr>
            <w:tcW w:w="1559" w:type="dxa"/>
            <w:shd w:val="clear" w:color="auto" w:fill="auto"/>
            <w:noWrap/>
            <w:vAlign w:val="bottom"/>
            <w:hideMark/>
          </w:tcPr>
          <w:p w14:paraId="6D36F31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16 (3.64 %)</w:t>
            </w:r>
          </w:p>
        </w:tc>
        <w:tc>
          <w:tcPr>
            <w:tcW w:w="2977" w:type="dxa"/>
            <w:shd w:val="clear" w:color="auto" w:fill="auto"/>
            <w:noWrap/>
            <w:vAlign w:val="bottom"/>
            <w:hideMark/>
          </w:tcPr>
          <w:p w14:paraId="70184D35" w14:textId="52B33E39"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414F4903" w14:textId="77777777" w:rsidTr="008D6BC9">
        <w:trPr>
          <w:trHeight w:val="285"/>
        </w:trPr>
        <w:tc>
          <w:tcPr>
            <w:tcW w:w="3544" w:type="dxa"/>
            <w:shd w:val="clear" w:color="auto" w:fill="auto"/>
            <w:noWrap/>
            <w:vAlign w:val="bottom"/>
            <w:hideMark/>
          </w:tcPr>
          <w:p w14:paraId="7536933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Yes</w:t>
            </w:r>
          </w:p>
        </w:tc>
        <w:tc>
          <w:tcPr>
            <w:tcW w:w="1559" w:type="dxa"/>
            <w:shd w:val="clear" w:color="auto" w:fill="auto"/>
            <w:noWrap/>
            <w:vAlign w:val="bottom"/>
            <w:hideMark/>
          </w:tcPr>
          <w:p w14:paraId="49B9D80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423 (96.36 %)</w:t>
            </w:r>
          </w:p>
        </w:tc>
        <w:tc>
          <w:tcPr>
            <w:tcW w:w="2977" w:type="dxa"/>
            <w:shd w:val="clear" w:color="auto" w:fill="auto"/>
            <w:noWrap/>
            <w:vAlign w:val="bottom"/>
            <w:hideMark/>
          </w:tcPr>
          <w:p w14:paraId="79A16FE9"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1.12 (0.41 - 3.08) 0.820</w:t>
            </w:r>
          </w:p>
        </w:tc>
      </w:tr>
      <w:tr w:rsidR="006A4319" w:rsidRPr="00046545" w14:paraId="2F2575D7" w14:textId="77777777" w:rsidTr="008D6BC9">
        <w:trPr>
          <w:trHeight w:val="285"/>
        </w:trPr>
        <w:tc>
          <w:tcPr>
            <w:tcW w:w="3544" w:type="dxa"/>
            <w:shd w:val="clear" w:color="auto" w:fill="auto"/>
            <w:noWrap/>
            <w:vAlign w:val="bottom"/>
          </w:tcPr>
          <w:p w14:paraId="19B0CC3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Smoking status, N (%)</w:t>
            </w:r>
          </w:p>
        </w:tc>
        <w:tc>
          <w:tcPr>
            <w:tcW w:w="1559" w:type="dxa"/>
            <w:shd w:val="clear" w:color="auto" w:fill="auto"/>
            <w:noWrap/>
            <w:vAlign w:val="bottom"/>
          </w:tcPr>
          <w:p w14:paraId="2E97F2F7"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1650A70E"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529281C6" w14:textId="77777777" w:rsidTr="008D6BC9">
        <w:trPr>
          <w:trHeight w:val="285"/>
        </w:trPr>
        <w:tc>
          <w:tcPr>
            <w:tcW w:w="3544" w:type="dxa"/>
            <w:shd w:val="clear" w:color="auto" w:fill="auto"/>
            <w:noWrap/>
            <w:hideMark/>
          </w:tcPr>
          <w:p w14:paraId="4B2683F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Never</w:t>
            </w:r>
          </w:p>
        </w:tc>
        <w:tc>
          <w:tcPr>
            <w:tcW w:w="1559" w:type="dxa"/>
            <w:shd w:val="clear" w:color="auto" w:fill="auto"/>
            <w:noWrap/>
            <w:vAlign w:val="bottom"/>
            <w:hideMark/>
          </w:tcPr>
          <w:p w14:paraId="1FA13974"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80 (18.22 %)</w:t>
            </w:r>
          </w:p>
        </w:tc>
        <w:tc>
          <w:tcPr>
            <w:tcW w:w="2977" w:type="dxa"/>
            <w:shd w:val="clear" w:color="auto" w:fill="auto"/>
            <w:noWrap/>
            <w:vAlign w:val="bottom"/>
            <w:hideMark/>
          </w:tcPr>
          <w:p w14:paraId="0725DCC1" w14:textId="46661ADC"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0233D0A4" w14:textId="77777777" w:rsidTr="008D6BC9">
        <w:trPr>
          <w:trHeight w:val="285"/>
        </w:trPr>
        <w:tc>
          <w:tcPr>
            <w:tcW w:w="3544" w:type="dxa"/>
            <w:shd w:val="clear" w:color="auto" w:fill="auto"/>
            <w:noWrap/>
            <w:hideMark/>
          </w:tcPr>
          <w:p w14:paraId="5989627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Former</w:t>
            </w:r>
          </w:p>
        </w:tc>
        <w:tc>
          <w:tcPr>
            <w:tcW w:w="1559" w:type="dxa"/>
            <w:shd w:val="clear" w:color="auto" w:fill="auto"/>
            <w:noWrap/>
            <w:vAlign w:val="bottom"/>
            <w:hideMark/>
          </w:tcPr>
          <w:p w14:paraId="069371C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287 (65.38 %)</w:t>
            </w:r>
          </w:p>
        </w:tc>
        <w:tc>
          <w:tcPr>
            <w:tcW w:w="2977" w:type="dxa"/>
            <w:shd w:val="clear" w:color="auto" w:fill="auto"/>
            <w:noWrap/>
            <w:vAlign w:val="bottom"/>
            <w:hideMark/>
          </w:tcPr>
          <w:p w14:paraId="617FE2F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0.87 (0.51 - 1.48) 0.615</w:t>
            </w:r>
          </w:p>
        </w:tc>
      </w:tr>
      <w:tr w:rsidR="006A4319" w:rsidRPr="00046545" w14:paraId="5E63D72B" w14:textId="77777777" w:rsidTr="008D6BC9">
        <w:trPr>
          <w:trHeight w:val="285"/>
        </w:trPr>
        <w:tc>
          <w:tcPr>
            <w:tcW w:w="3544" w:type="dxa"/>
            <w:shd w:val="clear" w:color="auto" w:fill="auto"/>
            <w:noWrap/>
            <w:hideMark/>
          </w:tcPr>
          <w:p w14:paraId="18D7D70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Current</w:t>
            </w:r>
          </w:p>
        </w:tc>
        <w:tc>
          <w:tcPr>
            <w:tcW w:w="1559" w:type="dxa"/>
            <w:shd w:val="clear" w:color="auto" w:fill="auto"/>
            <w:noWrap/>
            <w:vAlign w:val="bottom"/>
            <w:hideMark/>
          </w:tcPr>
          <w:p w14:paraId="2B6205C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72 (16.4 %)</w:t>
            </w:r>
          </w:p>
        </w:tc>
        <w:tc>
          <w:tcPr>
            <w:tcW w:w="2977" w:type="dxa"/>
            <w:shd w:val="clear" w:color="auto" w:fill="auto"/>
            <w:noWrap/>
            <w:vAlign w:val="bottom"/>
            <w:hideMark/>
          </w:tcPr>
          <w:p w14:paraId="6A83D3D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0.87 (0.52 - 1.44) 0.584</w:t>
            </w:r>
          </w:p>
        </w:tc>
      </w:tr>
      <w:tr w:rsidR="006A4319" w:rsidRPr="00046545" w14:paraId="16A45FD6" w14:textId="77777777" w:rsidTr="008D6BC9">
        <w:trPr>
          <w:trHeight w:val="285"/>
        </w:trPr>
        <w:tc>
          <w:tcPr>
            <w:tcW w:w="3544" w:type="dxa"/>
            <w:shd w:val="clear" w:color="auto" w:fill="auto"/>
            <w:noWrap/>
          </w:tcPr>
          <w:p w14:paraId="37427F9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Alcohol consumption, N (%)</w:t>
            </w:r>
          </w:p>
        </w:tc>
        <w:tc>
          <w:tcPr>
            <w:tcW w:w="1559" w:type="dxa"/>
            <w:shd w:val="clear" w:color="auto" w:fill="auto"/>
            <w:noWrap/>
            <w:vAlign w:val="bottom"/>
          </w:tcPr>
          <w:p w14:paraId="0D248338"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4CCAAEE5"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3A844853" w14:textId="77777777" w:rsidTr="008D6BC9">
        <w:trPr>
          <w:trHeight w:val="285"/>
        </w:trPr>
        <w:tc>
          <w:tcPr>
            <w:tcW w:w="3544" w:type="dxa"/>
            <w:shd w:val="clear" w:color="auto" w:fill="auto"/>
            <w:noWrap/>
            <w:hideMark/>
          </w:tcPr>
          <w:p w14:paraId="3AFD43A6"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Never</w:t>
            </w:r>
          </w:p>
        </w:tc>
        <w:tc>
          <w:tcPr>
            <w:tcW w:w="1559" w:type="dxa"/>
            <w:shd w:val="clear" w:color="auto" w:fill="auto"/>
            <w:noWrap/>
            <w:vAlign w:val="bottom"/>
            <w:hideMark/>
          </w:tcPr>
          <w:p w14:paraId="211905E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74 (16.86 %)</w:t>
            </w:r>
          </w:p>
        </w:tc>
        <w:tc>
          <w:tcPr>
            <w:tcW w:w="2977" w:type="dxa"/>
            <w:shd w:val="clear" w:color="auto" w:fill="auto"/>
            <w:noWrap/>
            <w:vAlign w:val="bottom"/>
            <w:hideMark/>
          </w:tcPr>
          <w:p w14:paraId="58045D83" w14:textId="513A662A"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0B470D91" w14:textId="77777777" w:rsidTr="008D6BC9">
        <w:trPr>
          <w:trHeight w:val="285"/>
        </w:trPr>
        <w:tc>
          <w:tcPr>
            <w:tcW w:w="3544" w:type="dxa"/>
            <w:shd w:val="clear" w:color="auto" w:fill="auto"/>
            <w:noWrap/>
            <w:hideMark/>
          </w:tcPr>
          <w:p w14:paraId="7FD77AE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Former</w:t>
            </w:r>
          </w:p>
        </w:tc>
        <w:tc>
          <w:tcPr>
            <w:tcW w:w="1559" w:type="dxa"/>
            <w:shd w:val="clear" w:color="auto" w:fill="auto"/>
            <w:noWrap/>
            <w:vAlign w:val="bottom"/>
            <w:hideMark/>
          </w:tcPr>
          <w:p w14:paraId="0892FF8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303 (69.02 %)</w:t>
            </w:r>
          </w:p>
        </w:tc>
        <w:tc>
          <w:tcPr>
            <w:tcW w:w="2977" w:type="dxa"/>
            <w:shd w:val="clear" w:color="auto" w:fill="auto"/>
            <w:noWrap/>
            <w:vAlign w:val="bottom"/>
            <w:hideMark/>
          </w:tcPr>
          <w:p w14:paraId="0A62CC5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0.86 (0.51 - 1.44) 0.557</w:t>
            </w:r>
          </w:p>
        </w:tc>
      </w:tr>
      <w:tr w:rsidR="006A4319" w:rsidRPr="00046545" w14:paraId="2C798E00" w14:textId="77777777" w:rsidTr="008D6BC9">
        <w:trPr>
          <w:trHeight w:val="285"/>
        </w:trPr>
        <w:tc>
          <w:tcPr>
            <w:tcW w:w="3544" w:type="dxa"/>
            <w:shd w:val="clear" w:color="auto" w:fill="auto"/>
            <w:noWrap/>
            <w:hideMark/>
          </w:tcPr>
          <w:p w14:paraId="3FE017D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Current</w:t>
            </w:r>
          </w:p>
        </w:tc>
        <w:tc>
          <w:tcPr>
            <w:tcW w:w="1559" w:type="dxa"/>
            <w:shd w:val="clear" w:color="auto" w:fill="auto"/>
            <w:noWrap/>
            <w:vAlign w:val="bottom"/>
            <w:hideMark/>
          </w:tcPr>
          <w:p w14:paraId="13006F3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62 (14.12 %)</w:t>
            </w:r>
          </w:p>
        </w:tc>
        <w:tc>
          <w:tcPr>
            <w:tcW w:w="2977" w:type="dxa"/>
            <w:shd w:val="clear" w:color="auto" w:fill="auto"/>
            <w:noWrap/>
            <w:vAlign w:val="bottom"/>
            <w:hideMark/>
          </w:tcPr>
          <w:p w14:paraId="12B7B3C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1.01 (0.58 - 1.77) 0.959</w:t>
            </w:r>
          </w:p>
        </w:tc>
      </w:tr>
      <w:tr w:rsidR="006A4319" w:rsidRPr="00046545" w14:paraId="456AA05E" w14:textId="77777777" w:rsidTr="008D6BC9">
        <w:trPr>
          <w:trHeight w:val="285"/>
        </w:trPr>
        <w:tc>
          <w:tcPr>
            <w:tcW w:w="3544" w:type="dxa"/>
            <w:shd w:val="clear" w:color="auto" w:fill="auto"/>
            <w:noWrap/>
            <w:vAlign w:val="bottom"/>
            <w:hideMark/>
          </w:tcPr>
          <w:p w14:paraId="4E495743" w14:textId="6D3E4996"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 xml:space="preserve">SBP, mean ± </w:t>
            </w:r>
            <w:r w:rsidR="000751EE" w:rsidRPr="00046545">
              <w:rPr>
                <w:rFonts w:ascii="Times New Roman" w:eastAsia="Times New Roman" w:hAnsi="Times New Roman" w:cs="Times New Roman"/>
                <w:color w:val="000000"/>
                <w:kern w:val="0"/>
                <w:sz w:val="18"/>
                <w:szCs w:val="18"/>
              </w:rPr>
              <w:t>SD (mmHg)</w:t>
            </w:r>
          </w:p>
        </w:tc>
        <w:tc>
          <w:tcPr>
            <w:tcW w:w="1559" w:type="dxa"/>
            <w:shd w:val="clear" w:color="auto" w:fill="auto"/>
            <w:noWrap/>
            <w:vAlign w:val="bottom"/>
            <w:hideMark/>
          </w:tcPr>
          <w:p w14:paraId="6EA5873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128.95 ± 18.25</w:t>
            </w:r>
          </w:p>
        </w:tc>
        <w:tc>
          <w:tcPr>
            <w:tcW w:w="2977" w:type="dxa"/>
            <w:shd w:val="clear" w:color="auto" w:fill="auto"/>
            <w:noWrap/>
            <w:vAlign w:val="bottom"/>
            <w:hideMark/>
          </w:tcPr>
          <w:p w14:paraId="5F406B8B"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1.00 (0.99 - 1.01) 0.490</w:t>
            </w:r>
          </w:p>
        </w:tc>
      </w:tr>
      <w:tr w:rsidR="006A4319" w:rsidRPr="00046545" w14:paraId="2484FBA3" w14:textId="77777777" w:rsidTr="008D6BC9">
        <w:trPr>
          <w:trHeight w:val="285"/>
        </w:trPr>
        <w:tc>
          <w:tcPr>
            <w:tcW w:w="3544" w:type="dxa"/>
            <w:shd w:val="clear" w:color="auto" w:fill="auto"/>
            <w:noWrap/>
            <w:vAlign w:val="bottom"/>
            <w:hideMark/>
          </w:tcPr>
          <w:p w14:paraId="26970D11" w14:textId="43F73062"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 xml:space="preserve">DBP, mean ± </w:t>
            </w:r>
            <w:r w:rsidR="000751EE" w:rsidRPr="00046545">
              <w:rPr>
                <w:rFonts w:ascii="Times New Roman" w:eastAsia="Times New Roman" w:hAnsi="Times New Roman" w:cs="Times New Roman"/>
                <w:color w:val="000000"/>
                <w:kern w:val="0"/>
                <w:sz w:val="18"/>
                <w:szCs w:val="18"/>
              </w:rPr>
              <w:t>SD (mmHg)</w:t>
            </w:r>
          </w:p>
        </w:tc>
        <w:tc>
          <w:tcPr>
            <w:tcW w:w="1559" w:type="dxa"/>
            <w:shd w:val="clear" w:color="auto" w:fill="auto"/>
            <w:noWrap/>
            <w:vAlign w:val="bottom"/>
            <w:hideMark/>
          </w:tcPr>
          <w:p w14:paraId="0BDD13A1"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80.44 ± 10.18</w:t>
            </w:r>
          </w:p>
        </w:tc>
        <w:tc>
          <w:tcPr>
            <w:tcW w:w="2977" w:type="dxa"/>
            <w:shd w:val="clear" w:color="auto" w:fill="auto"/>
            <w:noWrap/>
            <w:vAlign w:val="bottom"/>
            <w:hideMark/>
          </w:tcPr>
          <w:p w14:paraId="3B46C1C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1.00 (0.98 - 1.01) 0.645</w:t>
            </w:r>
          </w:p>
        </w:tc>
      </w:tr>
      <w:tr w:rsidR="006A4319" w:rsidRPr="00046545" w14:paraId="36603829" w14:textId="77777777" w:rsidTr="008D6BC9">
        <w:trPr>
          <w:trHeight w:val="285"/>
        </w:trPr>
        <w:tc>
          <w:tcPr>
            <w:tcW w:w="3544" w:type="dxa"/>
            <w:shd w:val="clear" w:color="auto" w:fill="auto"/>
            <w:noWrap/>
            <w:vAlign w:val="bottom"/>
            <w:hideMark/>
          </w:tcPr>
          <w:p w14:paraId="1CB657DC" w14:textId="1570A3BE"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Height, mean ± SD</w:t>
            </w:r>
            <w:r w:rsidR="000751EE" w:rsidRPr="00046545">
              <w:rPr>
                <w:rFonts w:ascii="Times New Roman" w:eastAsia="Times New Roman" w:hAnsi="Times New Roman" w:cs="Times New Roman"/>
                <w:color w:val="000000"/>
                <w:kern w:val="0"/>
                <w:sz w:val="18"/>
                <w:szCs w:val="18"/>
              </w:rPr>
              <w:t xml:space="preserve"> (cm)</w:t>
            </w:r>
          </w:p>
        </w:tc>
        <w:tc>
          <w:tcPr>
            <w:tcW w:w="1559" w:type="dxa"/>
            <w:shd w:val="clear" w:color="auto" w:fill="auto"/>
            <w:noWrap/>
            <w:vAlign w:val="bottom"/>
            <w:hideMark/>
          </w:tcPr>
          <w:p w14:paraId="1A555CE1"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161.9 ± 7.63</w:t>
            </w:r>
          </w:p>
        </w:tc>
        <w:tc>
          <w:tcPr>
            <w:tcW w:w="2977" w:type="dxa"/>
            <w:shd w:val="clear" w:color="auto" w:fill="auto"/>
            <w:noWrap/>
            <w:vAlign w:val="bottom"/>
            <w:hideMark/>
          </w:tcPr>
          <w:p w14:paraId="57D8E1E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0.98 (0.95 – 1.00) 0.086</w:t>
            </w:r>
          </w:p>
        </w:tc>
      </w:tr>
      <w:tr w:rsidR="006A4319" w:rsidRPr="00046545" w14:paraId="1EA8F68C" w14:textId="77777777" w:rsidTr="008D6BC9">
        <w:trPr>
          <w:trHeight w:val="285"/>
        </w:trPr>
        <w:tc>
          <w:tcPr>
            <w:tcW w:w="3544" w:type="dxa"/>
            <w:shd w:val="clear" w:color="auto" w:fill="auto"/>
            <w:noWrap/>
            <w:vAlign w:val="bottom"/>
            <w:hideMark/>
          </w:tcPr>
          <w:p w14:paraId="2457486D" w14:textId="0816686B"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Weight, mean ± SD</w:t>
            </w:r>
            <w:r w:rsidR="000751EE" w:rsidRPr="00046545">
              <w:rPr>
                <w:rFonts w:ascii="Times New Roman" w:eastAsia="Times New Roman" w:hAnsi="Times New Roman" w:cs="Times New Roman"/>
                <w:color w:val="000000"/>
                <w:kern w:val="0"/>
                <w:sz w:val="18"/>
                <w:szCs w:val="18"/>
              </w:rPr>
              <w:t xml:space="preserve"> (Kg)</w:t>
            </w:r>
          </w:p>
        </w:tc>
        <w:tc>
          <w:tcPr>
            <w:tcW w:w="1559" w:type="dxa"/>
            <w:shd w:val="clear" w:color="auto" w:fill="auto"/>
            <w:noWrap/>
            <w:vAlign w:val="bottom"/>
            <w:hideMark/>
          </w:tcPr>
          <w:p w14:paraId="438234A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61.69 ± 10.68</w:t>
            </w:r>
          </w:p>
        </w:tc>
        <w:tc>
          <w:tcPr>
            <w:tcW w:w="2977" w:type="dxa"/>
            <w:shd w:val="clear" w:color="auto" w:fill="auto"/>
            <w:noWrap/>
            <w:vAlign w:val="bottom"/>
            <w:hideMark/>
          </w:tcPr>
          <w:p w14:paraId="752B715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0.98 (0.96 – 1.00) 0.028</w:t>
            </w:r>
          </w:p>
        </w:tc>
      </w:tr>
      <w:tr w:rsidR="006A4319" w:rsidRPr="00046545" w14:paraId="45789AB8" w14:textId="77777777" w:rsidTr="008D6BC9">
        <w:trPr>
          <w:trHeight w:val="285"/>
        </w:trPr>
        <w:tc>
          <w:tcPr>
            <w:tcW w:w="3544" w:type="dxa"/>
            <w:shd w:val="clear" w:color="auto" w:fill="auto"/>
            <w:noWrap/>
            <w:vAlign w:val="bottom"/>
            <w:hideMark/>
          </w:tcPr>
          <w:p w14:paraId="530712C7" w14:textId="000664A2"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Age, mean ± SD</w:t>
            </w:r>
            <w:r w:rsidR="000751EE" w:rsidRPr="00046545">
              <w:rPr>
                <w:rFonts w:ascii="Times New Roman" w:eastAsia="Times New Roman" w:hAnsi="Times New Roman" w:cs="Times New Roman"/>
                <w:color w:val="000000"/>
                <w:kern w:val="0"/>
                <w:sz w:val="18"/>
                <w:szCs w:val="18"/>
              </w:rPr>
              <w:t xml:space="preserve"> (Years)</w:t>
            </w:r>
          </w:p>
        </w:tc>
        <w:tc>
          <w:tcPr>
            <w:tcW w:w="1559" w:type="dxa"/>
            <w:shd w:val="clear" w:color="auto" w:fill="auto"/>
            <w:noWrap/>
            <w:vAlign w:val="bottom"/>
            <w:hideMark/>
          </w:tcPr>
          <w:p w14:paraId="516845CB"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60.31 ± 12.03</w:t>
            </w:r>
          </w:p>
        </w:tc>
        <w:tc>
          <w:tcPr>
            <w:tcW w:w="2977" w:type="dxa"/>
            <w:shd w:val="clear" w:color="auto" w:fill="auto"/>
            <w:noWrap/>
            <w:vAlign w:val="bottom"/>
            <w:hideMark/>
          </w:tcPr>
          <w:p w14:paraId="284A4CF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1.02 (1.00 - 1.04) 0.020</w:t>
            </w:r>
          </w:p>
        </w:tc>
      </w:tr>
      <w:tr w:rsidR="006A4319" w:rsidRPr="00046545" w14:paraId="7E96D1EB" w14:textId="77777777" w:rsidTr="008D6BC9">
        <w:trPr>
          <w:trHeight w:val="285"/>
        </w:trPr>
        <w:tc>
          <w:tcPr>
            <w:tcW w:w="3544" w:type="dxa"/>
            <w:shd w:val="clear" w:color="auto" w:fill="auto"/>
            <w:noWrap/>
          </w:tcPr>
          <w:p w14:paraId="3ED454A5" w14:textId="2E03BAC4" w:rsidR="006A4319" w:rsidRPr="00046545" w:rsidRDefault="00E14BEC"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Sex</w:t>
            </w:r>
            <w:r w:rsidR="006A4319" w:rsidRPr="00046545">
              <w:rPr>
                <w:rFonts w:ascii="Times New Roman" w:hAnsi="Times New Roman" w:cs="Times New Roman"/>
                <w:sz w:val="18"/>
                <w:szCs w:val="18"/>
              </w:rPr>
              <w:t>, N (%)</w:t>
            </w:r>
          </w:p>
        </w:tc>
        <w:tc>
          <w:tcPr>
            <w:tcW w:w="1559" w:type="dxa"/>
            <w:shd w:val="clear" w:color="auto" w:fill="auto"/>
            <w:noWrap/>
            <w:vAlign w:val="bottom"/>
          </w:tcPr>
          <w:p w14:paraId="72C00293"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4B2FA9ED"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020FFA17" w14:textId="77777777" w:rsidTr="008D6BC9">
        <w:trPr>
          <w:trHeight w:val="285"/>
        </w:trPr>
        <w:tc>
          <w:tcPr>
            <w:tcW w:w="3544" w:type="dxa"/>
            <w:shd w:val="clear" w:color="auto" w:fill="auto"/>
            <w:noWrap/>
            <w:hideMark/>
          </w:tcPr>
          <w:p w14:paraId="7B0028F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Male</w:t>
            </w:r>
          </w:p>
        </w:tc>
        <w:tc>
          <w:tcPr>
            <w:tcW w:w="1559" w:type="dxa"/>
            <w:shd w:val="clear" w:color="auto" w:fill="auto"/>
            <w:noWrap/>
            <w:vAlign w:val="bottom"/>
            <w:hideMark/>
          </w:tcPr>
          <w:p w14:paraId="5031859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211 (48.06 %)</w:t>
            </w:r>
          </w:p>
        </w:tc>
        <w:tc>
          <w:tcPr>
            <w:tcW w:w="2977" w:type="dxa"/>
            <w:shd w:val="clear" w:color="auto" w:fill="auto"/>
            <w:noWrap/>
            <w:vAlign w:val="bottom"/>
            <w:hideMark/>
          </w:tcPr>
          <w:p w14:paraId="16DEF2A9" w14:textId="49E94F7B"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5F5BA070" w14:textId="77777777" w:rsidTr="008D6BC9">
        <w:trPr>
          <w:trHeight w:val="285"/>
        </w:trPr>
        <w:tc>
          <w:tcPr>
            <w:tcW w:w="3544" w:type="dxa"/>
            <w:shd w:val="clear" w:color="auto" w:fill="auto"/>
            <w:noWrap/>
            <w:hideMark/>
          </w:tcPr>
          <w:p w14:paraId="39F9FCC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Female</w:t>
            </w:r>
          </w:p>
        </w:tc>
        <w:tc>
          <w:tcPr>
            <w:tcW w:w="1559" w:type="dxa"/>
            <w:shd w:val="clear" w:color="auto" w:fill="auto"/>
            <w:noWrap/>
            <w:vAlign w:val="bottom"/>
            <w:hideMark/>
          </w:tcPr>
          <w:p w14:paraId="46632F84"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228 (51.94 %)</w:t>
            </w:r>
          </w:p>
        </w:tc>
        <w:tc>
          <w:tcPr>
            <w:tcW w:w="2977" w:type="dxa"/>
            <w:shd w:val="clear" w:color="auto" w:fill="auto"/>
            <w:noWrap/>
            <w:vAlign w:val="bottom"/>
            <w:hideMark/>
          </w:tcPr>
          <w:p w14:paraId="6622C7E6"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1.19 (0.81 - 1.74) 0.381</w:t>
            </w:r>
          </w:p>
        </w:tc>
      </w:tr>
      <w:tr w:rsidR="006A4319" w:rsidRPr="00046545" w14:paraId="73190E14" w14:textId="77777777" w:rsidTr="003B5CC7">
        <w:trPr>
          <w:trHeight w:val="285"/>
        </w:trPr>
        <w:tc>
          <w:tcPr>
            <w:tcW w:w="3544" w:type="dxa"/>
            <w:shd w:val="clear" w:color="auto" w:fill="auto"/>
            <w:noWrap/>
            <w:vAlign w:val="bottom"/>
            <w:hideMark/>
          </w:tcPr>
          <w:p w14:paraId="5926D961" w14:textId="346D8F58"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 xml:space="preserve">Experience, </w:t>
            </w:r>
            <w:r w:rsidR="00030554" w:rsidRPr="00046545">
              <w:rPr>
                <w:rFonts w:ascii="Times New Roman" w:hAnsi="Times New Roman" w:cs="Times New Roman"/>
                <w:sz w:val="18"/>
                <w:szCs w:val="18"/>
              </w:rPr>
              <w:t>N (%) (Years)</w:t>
            </w:r>
          </w:p>
        </w:tc>
        <w:tc>
          <w:tcPr>
            <w:tcW w:w="1559" w:type="dxa"/>
            <w:shd w:val="clear" w:color="auto" w:fill="auto"/>
            <w:noWrap/>
            <w:vAlign w:val="bottom"/>
          </w:tcPr>
          <w:p w14:paraId="426E3F45" w14:textId="4D5CCBA0"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1A7E1C86" w14:textId="7FAA8FD5" w:rsidR="006A4319" w:rsidRPr="00046545" w:rsidRDefault="006A4319" w:rsidP="008D6BC9">
            <w:pPr>
              <w:rPr>
                <w:rFonts w:ascii="Times New Roman" w:eastAsia="Times New Roman" w:hAnsi="Times New Roman" w:cs="Times New Roman"/>
                <w:color w:val="000000"/>
                <w:kern w:val="0"/>
                <w:sz w:val="18"/>
                <w:szCs w:val="18"/>
              </w:rPr>
            </w:pPr>
          </w:p>
        </w:tc>
      </w:tr>
      <w:tr w:rsidR="00120E93" w:rsidRPr="00046545" w14:paraId="6022EE29" w14:textId="77777777" w:rsidTr="008D6BC9">
        <w:trPr>
          <w:trHeight w:val="285"/>
        </w:trPr>
        <w:tc>
          <w:tcPr>
            <w:tcW w:w="3544" w:type="dxa"/>
            <w:shd w:val="clear" w:color="auto" w:fill="auto"/>
            <w:noWrap/>
            <w:vAlign w:val="bottom"/>
          </w:tcPr>
          <w:p w14:paraId="7A6E2DBF" w14:textId="77CD376A" w:rsidR="00120E93" w:rsidRPr="00046545" w:rsidRDefault="007B516E"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 5</w:t>
            </w:r>
          </w:p>
        </w:tc>
        <w:tc>
          <w:tcPr>
            <w:tcW w:w="1559" w:type="dxa"/>
            <w:shd w:val="clear" w:color="auto" w:fill="auto"/>
            <w:noWrap/>
            <w:vAlign w:val="bottom"/>
          </w:tcPr>
          <w:p w14:paraId="6FDDE6D4" w14:textId="615E56F7" w:rsidR="00120E93" w:rsidRPr="00046545" w:rsidRDefault="003B5CC7"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278 (63.33</w:t>
            </w:r>
            <w:r w:rsidR="00BC259A" w:rsidRPr="00046545">
              <w:rPr>
                <w:rFonts w:ascii="Times New Roman" w:eastAsia="Times New Roman" w:hAnsi="Times New Roman" w:cs="Times New Roman"/>
                <w:color w:val="000000"/>
                <w:kern w:val="0"/>
                <w:sz w:val="18"/>
                <w:szCs w:val="18"/>
              </w:rPr>
              <w:t xml:space="preserve"> %)</w:t>
            </w:r>
          </w:p>
        </w:tc>
        <w:tc>
          <w:tcPr>
            <w:tcW w:w="2977" w:type="dxa"/>
            <w:shd w:val="clear" w:color="auto" w:fill="auto"/>
            <w:noWrap/>
            <w:vAlign w:val="bottom"/>
          </w:tcPr>
          <w:p w14:paraId="2EED4954" w14:textId="23ADAFCF" w:rsidR="00120E93"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030554" w:rsidRPr="00046545" w14:paraId="391BAF35" w14:textId="77777777" w:rsidTr="008D6BC9">
        <w:trPr>
          <w:trHeight w:val="285"/>
        </w:trPr>
        <w:tc>
          <w:tcPr>
            <w:tcW w:w="3544" w:type="dxa"/>
            <w:shd w:val="clear" w:color="auto" w:fill="auto"/>
            <w:noWrap/>
            <w:vAlign w:val="bottom"/>
          </w:tcPr>
          <w:p w14:paraId="7FF148D2" w14:textId="04BBB229" w:rsidR="00030554" w:rsidRPr="00046545" w:rsidRDefault="007B516E"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5-10</w:t>
            </w:r>
          </w:p>
        </w:tc>
        <w:tc>
          <w:tcPr>
            <w:tcW w:w="1559" w:type="dxa"/>
            <w:shd w:val="clear" w:color="auto" w:fill="auto"/>
            <w:noWrap/>
            <w:vAlign w:val="bottom"/>
          </w:tcPr>
          <w:p w14:paraId="66838D88" w14:textId="1D3BFEE8" w:rsidR="00030554" w:rsidRPr="00046545" w:rsidRDefault="003B5CC7"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147 (33.49</w:t>
            </w:r>
            <w:r w:rsidR="0083651C" w:rsidRPr="00046545">
              <w:rPr>
                <w:rFonts w:ascii="Times New Roman" w:eastAsia="Times New Roman" w:hAnsi="Times New Roman" w:cs="Times New Roman"/>
                <w:color w:val="000000"/>
                <w:kern w:val="0"/>
                <w:sz w:val="18"/>
                <w:szCs w:val="18"/>
              </w:rPr>
              <w:t xml:space="preserve"> %)</w:t>
            </w:r>
          </w:p>
        </w:tc>
        <w:tc>
          <w:tcPr>
            <w:tcW w:w="2977" w:type="dxa"/>
            <w:shd w:val="clear" w:color="auto" w:fill="auto"/>
            <w:noWrap/>
            <w:vAlign w:val="bottom"/>
          </w:tcPr>
          <w:p w14:paraId="5FD99450" w14:textId="71D28D24" w:rsidR="00030554" w:rsidRPr="00046545" w:rsidRDefault="003B5CC7"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1.23 (0.82 - 1.84) 0.318</w:t>
            </w:r>
          </w:p>
        </w:tc>
      </w:tr>
      <w:tr w:rsidR="00120E93" w:rsidRPr="00046545" w14:paraId="21248A41" w14:textId="77777777" w:rsidTr="008D6BC9">
        <w:trPr>
          <w:trHeight w:val="285"/>
        </w:trPr>
        <w:tc>
          <w:tcPr>
            <w:tcW w:w="3544" w:type="dxa"/>
            <w:shd w:val="clear" w:color="auto" w:fill="auto"/>
            <w:noWrap/>
            <w:vAlign w:val="bottom"/>
          </w:tcPr>
          <w:p w14:paraId="12257792" w14:textId="1C515545" w:rsidR="00120E93" w:rsidRPr="00046545" w:rsidRDefault="00721C44"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&gt; 10</w:t>
            </w:r>
          </w:p>
        </w:tc>
        <w:tc>
          <w:tcPr>
            <w:tcW w:w="1559" w:type="dxa"/>
            <w:shd w:val="clear" w:color="auto" w:fill="auto"/>
            <w:noWrap/>
            <w:vAlign w:val="bottom"/>
          </w:tcPr>
          <w:p w14:paraId="4268D73C" w14:textId="457D271D" w:rsidR="00120E93" w:rsidRPr="00046545" w:rsidRDefault="003B5CC7"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14 (3.19</w:t>
            </w:r>
            <w:r w:rsidR="0083651C" w:rsidRPr="00046545">
              <w:rPr>
                <w:rFonts w:ascii="Times New Roman" w:eastAsia="Times New Roman" w:hAnsi="Times New Roman" w:cs="Times New Roman"/>
                <w:color w:val="000000"/>
                <w:kern w:val="0"/>
                <w:sz w:val="18"/>
                <w:szCs w:val="18"/>
              </w:rPr>
              <w:t xml:space="preserve"> %)</w:t>
            </w:r>
          </w:p>
        </w:tc>
        <w:tc>
          <w:tcPr>
            <w:tcW w:w="2977" w:type="dxa"/>
            <w:shd w:val="clear" w:color="auto" w:fill="auto"/>
            <w:noWrap/>
            <w:vAlign w:val="bottom"/>
          </w:tcPr>
          <w:p w14:paraId="4B15DF4E" w14:textId="020FD3AF" w:rsidR="00120E93" w:rsidRPr="00046545" w:rsidRDefault="003B5CC7"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1.16 (0.39 - 3.44) 0.785</w:t>
            </w:r>
          </w:p>
        </w:tc>
      </w:tr>
      <w:tr w:rsidR="006A4319" w:rsidRPr="00046545" w14:paraId="7052D106" w14:textId="77777777" w:rsidTr="008D6BC9">
        <w:trPr>
          <w:trHeight w:val="285"/>
        </w:trPr>
        <w:tc>
          <w:tcPr>
            <w:tcW w:w="3544" w:type="dxa"/>
            <w:shd w:val="clear" w:color="auto" w:fill="auto"/>
            <w:noWrap/>
          </w:tcPr>
          <w:p w14:paraId="233E0775" w14:textId="64FAECC0"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Puncture needle gauge, N (%) (</w:t>
            </w:r>
            <w:r w:rsidR="005C33C3" w:rsidRPr="00046545">
              <w:rPr>
                <w:rFonts w:ascii="Times New Roman" w:hAnsi="Times New Roman" w:cs="Times New Roman"/>
                <w:sz w:val="18"/>
                <w:szCs w:val="18"/>
              </w:rPr>
              <w:t>G</w:t>
            </w:r>
            <w:r w:rsidRPr="00046545">
              <w:rPr>
                <w:rFonts w:ascii="Times New Roman" w:hAnsi="Times New Roman" w:cs="Times New Roman"/>
                <w:sz w:val="18"/>
                <w:szCs w:val="18"/>
              </w:rPr>
              <w:t>auge)</w:t>
            </w:r>
          </w:p>
        </w:tc>
        <w:tc>
          <w:tcPr>
            <w:tcW w:w="1559" w:type="dxa"/>
            <w:shd w:val="clear" w:color="auto" w:fill="auto"/>
            <w:noWrap/>
            <w:vAlign w:val="bottom"/>
          </w:tcPr>
          <w:p w14:paraId="1DB0E674"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2685A68A"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0634A7A2" w14:textId="77777777" w:rsidTr="008D6BC9">
        <w:trPr>
          <w:trHeight w:val="285"/>
        </w:trPr>
        <w:tc>
          <w:tcPr>
            <w:tcW w:w="3544" w:type="dxa"/>
            <w:shd w:val="clear" w:color="auto" w:fill="auto"/>
            <w:noWrap/>
            <w:hideMark/>
          </w:tcPr>
          <w:p w14:paraId="3429CBA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 17 G</w:t>
            </w:r>
          </w:p>
        </w:tc>
        <w:tc>
          <w:tcPr>
            <w:tcW w:w="1559" w:type="dxa"/>
            <w:shd w:val="clear" w:color="auto" w:fill="auto"/>
            <w:noWrap/>
            <w:vAlign w:val="bottom"/>
            <w:hideMark/>
          </w:tcPr>
          <w:p w14:paraId="4277159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192 (43.74 %)</w:t>
            </w:r>
          </w:p>
        </w:tc>
        <w:tc>
          <w:tcPr>
            <w:tcW w:w="2977" w:type="dxa"/>
            <w:shd w:val="clear" w:color="auto" w:fill="auto"/>
            <w:noWrap/>
            <w:vAlign w:val="bottom"/>
            <w:hideMark/>
          </w:tcPr>
          <w:p w14:paraId="6D844414" w14:textId="792ACB1B"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3C977F92" w14:textId="77777777" w:rsidTr="008D6BC9">
        <w:trPr>
          <w:trHeight w:val="285"/>
        </w:trPr>
        <w:tc>
          <w:tcPr>
            <w:tcW w:w="3544" w:type="dxa"/>
            <w:shd w:val="clear" w:color="auto" w:fill="auto"/>
            <w:noWrap/>
            <w:hideMark/>
          </w:tcPr>
          <w:p w14:paraId="2D0FA8C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&gt; 17G</w:t>
            </w:r>
          </w:p>
        </w:tc>
        <w:tc>
          <w:tcPr>
            <w:tcW w:w="1559" w:type="dxa"/>
            <w:shd w:val="clear" w:color="auto" w:fill="auto"/>
            <w:noWrap/>
            <w:vAlign w:val="bottom"/>
            <w:hideMark/>
          </w:tcPr>
          <w:p w14:paraId="4CCA933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247 (56.26 %)</w:t>
            </w:r>
          </w:p>
        </w:tc>
        <w:tc>
          <w:tcPr>
            <w:tcW w:w="2977" w:type="dxa"/>
            <w:shd w:val="clear" w:color="auto" w:fill="auto"/>
            <w:noWrap/>
            <w:vAlign w:val="bottom"/>
            <w:hideMark/>
          </w:tcPr>
          <w:p w14:paraId="127F66C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0.61 (0.41 - 0.9) 0.013</w:t>
            </w:r>
          </w:p>
        </w:tc>
      </w:tr>
      <w:tr w:rsidR="006A4319" w:rsidRPr="00046545" w14:paraId="7B0EBBC2" w14:textId="77777777" w:rsidTr="008D6BC9">
        <w:trPr>
          <w:trHeight w:val="285"/>
        </w:trPr>
        <w:tc>
          <w:tcPr>
            <w:tcW w:w="3544" w:type="dxa"/>
            <w:shd w:val="clear" w:color="auto" w:fill="auto"/>
            <w:noWrap/>
          </w:tcPr>
          <w:p w14:paraId="1B05C741"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Patient puncture position, N (%)</w:t>
            </w:r>
          </w:p>
        </w:tc>
        <w:tc>
          <w:tcPr>
            <w:tcW w:w="1559" w:type="dxa"/>
            <w:shd w:val="clear" w:color="auto" w:fill="auto"/>
            <w:noWrap/>
            <w:vAlign w:val="bottom"/>
          </w:tcPr>
          <w:p w14:paraId="47B9B977"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3B0CF48E"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3C2F1AD9" w14:textId="77777777" w:rsidTr="008D6BC9">
        <w:trPr>
          <w:trHeight w:val="285"/>
        </w:trPr>
        <w:tc>
          <w:tcPr>
            <w:tcW w:w="3544" w:type="dxa"/>
            <w:shd w:val="clear" w:color="auto" w:fill="auto"/>
            <w:noWrap/>
            <w:hideMark/>
          </w:tcPr>
          <w:p w14:paraId="7F45E8F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Supine or prone</w:t>
            </w:r>
          </w:p>
        </w:tc>
        <w:tc>
          <w:tcPr>
            <w:tcW w:w="1559" w:type="dxa"/>
            <w:shd w:val="clear" w:color="auto" w:fill="auto"/>
            <w:noWrap/>
            <w:vAlign w:val="bottom"/>
            <w:hideMark/>
          </w:tcPr>
          <w:p w14:paraId="3806ACA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369 (84.05 %)</w:t>
            </w:r>
          </w:p>
        </w:tc>
        <w:tc>
          <w:tcPr>
            <w:tcW w:w="2977" w:type="dxa"/>
            <w:shd w:val="clear" w:color="auto" w:fill="auto"/>
            <w:noWrap/>
            <w:vAlign w:val="bottom"/>
            <w:hideMark/>
          </w:tcPr>
          <w:p w14:paraId="7319B484" w14:textId="72E5F273"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1B7EDCDC" w14:textId="77777777" w:rsidTr="008D6BC9">
        <w:trPr>
          <w:trHeight w:val="285"/>
        </w:trPr>
        <w:tc>
          <w:tcPr>
            <w:tcW w:w="3544" w:type="dxa"/>
            <w:shd w:val="clear" w:color="auto" w:fill="auto"/>
            <w:noWrap/>
            <w:vAlign w:val="bottom"/>
            <w:hideMark/>
          </w:tcPr>
          <w:p w14:paraId="7625CA1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lastRenderedPageBreak/>
              <w:t>Other</w:t>
            </w:r>
          </w:p>
        </w:tc>
        <w:tc>
          <w:tcPr>
            <w:tcW w:w="1559" w:type="dxa"/>
            <w:shd w:val="clear" w:color="auto" w:fill="auto"/>
            <w:noWrap/>
            <w:vAlign w:val="bottom"/>
            <w:hideMark/>
          </w:tcPr>
          <w:p w14:paraId="22C6338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70 (15.95 %)</w:t>
            </w:r>
          </w:p>
        </w:tc>
        <w:tc>
          <w:tcPr>
            <w:tcW w:w="2977" w:type="dxa"/>
            <w:shd w:val="clear" w:color="auto" w:fill="auto"/>
            <w:noWrap/>
            <w:vAlign w:val="bottom"/>
            <w:hideMark/>
          </w:tcPr>
          <w:p w14:paraId="28B3F9B2" w14:textId="7FCB502C"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4.24 (2.44 - 7.38) &lt;</w:t>
            </w:r>
            <w:r w:rsidR="00430E97" w:rsidRPr="00046545">
              <w:rPr>
                <w:rFonts w:ascii="Times New Roman" w:eastAsia="Times New Roman" w:hAnsi="Times New Roman" w:cs="Times New Roman"/>
                <w:color w:val="000000"/>
                <w:kern w:val="0"/>
                <w:sz w:val="18"/>
                <w:szCs w:val="18"/>
              </w:rPr>
              <w:t xml:space="preserve"> </w:t>
            </w:r>
            <w:r w:rsidRPr="00046545">
              <w:rPr>
                <w:rFonts w:ascii="Times New Roman" w:eastAsia="Times New Roman" w:hAnsi="Times New Roman" w:cs="Times New Roman"/>
                <w:color w:val="000000"/>
                <w:kern w:val="0"/>
                <w:sz w:val="18"/>
                <w:szCs w:val="18"/>
              </w:rPr>
              <w:t>0.001</w:t>
            </w:r>
          </w:p>
        </w:tc>
      </w:tr>
      <w:tr w:rsidR="006A4319" w:rsidRPr="00046545" w14:paraId="5BD87418" w14:textId="77777777" w:rsidTr="008D6BC9">
        <w:trPr>
          <w:trHeight w:val="285"/>
        </w:trPr>
        <w:tc>
          <w:tcPr>
            <w:tcW w:w="3544" w:type="dxa"/>
            <w:shd w:val="clear" w:color="auto" w:fill="auto"/>
            <w:noWrap/>
            <w:vAlign w:val="bottom"/>
          </w:tcPr>
          <w:p w14:paraId="6CEBAA6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Lung, N (%)</w:t>
            </w:r>
          </w:p>
        </w:tc>
        <w:tc>
          <w:tcPr>
            <w:tcW w:w="1559" w:type="dxa"/>
            <w:shd w:val="clear" w:color="auto" w:fill="auto"/>
            <w:noWrap/>
            <w:vAlign w:val="bottom"/>
          </w:tcPr>
          <w:p w14:paraId="27F614E1"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268BCA31"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7F89A53D" w14:textId="77777777" w:rsidTr="008D6BC9">
        <w:trPr>
          <w:trHeight w:val="285"/>
        </w:trPr>
        <w:tc>
          <w:tcPr>
            <w:tcW w:w="3544" w:type="dxa"/>
            <w:shd w:val="clear" w:color="auto" w:fill="auto"/>
            <w:noWrap/>
            <w:vAlign w:val="bottom"/>
            <w:hideMark/>
          </w:tcPr>
          <w:p w14:paraId="19EAA2B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Left</w:t>
            </w:r>
          </w:p>
        </w:tc>
        <w:tc>
          <w:tcPr>
            <w:tcW w:w="1559" w:type="dxa"/>
            <w:shd w:val="clear" w:color="auto" w:fill="auto"/>
            <w:noWrap/>
            <w:vAlign w:val="bottom"/>
            <w:hideMark/>
          </w:tcPr>
          <w:p w14:paraId="597068AB"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177 (40.32 %)</w:t>
            </w:r>
          </w:p>
        </w:tc>
        <w:tc>
          <w:tcPr>
            <w:tcW w:w="2977" w:type="dxa"/>
            <w:shd w:val="clear" w:color="auto" w:fill="auto"/>
            <w:noWrap/>
            <w:vAlign w:val="bottom"/>
            <w:hideMark/>
          </w:tcPr>
          <w:p w14:paraId="486C5870" w14:textId="1E57065C"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7B567F91" w14:textId="77777777" w:rsidTr="008D6BC9">
        <w:trPr>
          <w:trHeight w:val="285"/>
        </w:trPr>
        <w:tc>
          <w:tcPr>
            <w:tcW w:w="3544" w:type="dxa"/>
            <w:shd w:val="clear" w:color="auto" w:fill="auto"/>
            <w:noWrap/>
            <w:vAlign w:val="bottom"/>
            <w:hideMark/>
          </w:tcPr>
          <w:p w14:paraId="5E950C38"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Right</w:t>
            </w:r>
          </w:p>
        </w:tc>
        <w:tc>
          <w:tcPr>
            <w:tcW w:w="1559" w:type="dxa"/>
            <w:shd w:val="clear" w:color="auto" w:fill="auto"/>
            <w:noWrap/>
            <w:vAlign w:val="bottom"/>
            <w:hideMark/>
          </w:tcPr>
          <w:p w14:paraId="1702B25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262 (59.68 %)</w:t>
            </w:r>
          </w:p>
        </w:tc>
        <w:tc>
          <w:tcPr>
            <w:tcW w:w="2977" w:type="dxa"/>
            <w:shd w:val="clear" w:color="auto" w:fill="auto"/>
            <w:noWrap/>
            <w:vAlign w:val="bottom"/>
            <w:hideMark/>
          </w:tcPr>
          <w:p w14:paraId="5D7F651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0.98 (0.67 - 1.45) 0.933</w:t>
            </w:r>
          </w:p>
        </w:tc>
      </w:tr>
      <w:tr w:rsidR="006A4319" w:rsidRPr="00046545" w14:paraId="436BCC5A" w14:textId="77777777" w:rsidTr="008D6BC9">
        <w:trPr>
          <w:trHeight w:val="285"/>
        </w:trPr>
        <w:tc>
          <w:tcPr>
            <w:tcW w:w="3544" w:type="dxa"/>
            <w:shd w:val="clear" w:color="auto" w:fill="auto"/>
            <w:noWrap/>
          </w:tcPr>
          <w:p w14:paraId="4068D7C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Lobes, N (%)</w:t>
            </w:r>
          </w:p>
        </w:tc>
        <w:tc>
          <w:tcPr>
            <w:tcW w:w="1559" w:type="dxa"/>
            <w:shd w:val="clear" w:color="auto" w:fill="auto"/>
            <w:noWrap/>
            <w:vAlign w:val="bottom"/>
          </w:tcPr>
          <w:p w14:paraId="112BFD0A"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5F971E21"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2EB69967" w14:textId="77777777" w:rsidTr="008D6BC9">
        <w:trPr>
          <w:trHeight w:val="285"/>
        </w:trPr>
        <w:tc>
          <w:tcPr>
            <w:tcW w:w="3544" w:type="dxa"/>
            <w:shd w:val="clear" w:color="auto" w:fill="auto"/>
            <w:noWrap/>
            <w:hideMark/>
          </w:tcPr>
          <w:p w14:paraId="198B75E9"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Upper</w:t>
            </w:r>
          </w:p>
        </w:tc>
        <w:tc>
          <w:tcPr>
            <w:tcW w:w="1559" w:type="dxa"/>
            <w:shd w:val="clear" w:color="auto" w:fill="auto"/>
            <w:noWrap/>
            <w:vAlign w:val="bottom"/>
            <w:hideMark/>
          </w:tcPr>
          <w:p w14:paraId="16371DA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14 (3.19 %)</w:t>
            </w:r>
          </w:p>
        </w:tc>
        <w:tc>
          <w:tcPr>
            <w:tcW w:w="2977" w:type="dxa"/>
            <w:shd w:val="clear" w:color="auto" w:fill="auto"/>
            <w:noWrap/>
            <w:vAlign w:val="bottom"/>
            <w:hideMark/>
          </w:tcPr>
          <w:p w14:paraId="5B783C85" w14:textId="74FB1A8B"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61FA3F2F" w14:textId="77777777" w:rsidTr="008D6BC9">
        <w:trPr>
          <w:trHeight w:val="285"/>
        </w:trPr>
        <w:tc>
          <w:tcPr>
            <w:tcW w:w="3544" w:type="dxa"/>
            <w:shd w:val="clear" w:color="auto" w:fill="auto"/>
            <w:noWrap/>
            <w:hideMark/>
          </w:tcPr>
          <w:p w14:paraId="2E27CB2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Lingual / middle</w:t>
            </w:r>
          </w:p>
        </w:tc>
        <w:tc>
          <w:tcPr>
            <w:tcW w:w="1559" w:type="dxa"/>
            <w:shd w:val="clear" w:color="auto" w:fill="auto"/>
            <w:noWrap/>
            <w:vAlign w:val="bottom"/>
            <w:hideMark/>
          </w:tcPr>
          <w:p w14:paraId="47A95CA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274 (62.41 %)</w:t>
            </w:r>
          </w:p>
        </w:tc>
        <w:tc>
          <w:tcPr>
            <w:tcW w:w="2977" w:type="dxa"/>
            <w:shd w:val="clear" w:color="auto" w:fill="auto"/>
            <w:noWrap/>
            <w:vAlign w:val="bottom"/>
            <w:hideMark/>
          </w:tcPr>
          <w:p w14:paraId="47534E9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2.02 (0.68 - 5.98) 0.205</w:t>
            </w:r>
          </w:p>
        </w:tc>
      </w:tr>
      <w:tr w:rsidR="006A4319" w:rsidRPr="00046545" w14:paraId="5F2E876D" w14:textId="77777777" w:rsidTr="008D6BC9">
        <w:trPr>
          <w:trHeight w:val="285"/>
        </w:trPr>
        <w:tc>
          <w:tcPr>
            <w:tcW w:w="3544" w:type="dxa"/>
            <w:shd w:val="clear" w:color="auto" w:fill="auto"/>
            <w:noWrap/>
            <w:hideMark/>
          </w:tcPr>
          <w:p w14:paraId="5856C97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Lower</w:t>
            </w:r>
          </w:p>
        </w:tc>
        <w:tc>
          <w:tcPr>
            <w:tcW w:w="1559" w:type="dxa"/>
            <w:shd w:val="clear" w:color="auto" w:fill="auto"/>
            <w:noWrap/>
            <w:vAlign w:val="bottom"/>
            <w:hideMark/>
          </w:tcPr>
          <w:p w14:paraId="147C8AF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151 (34.4 %)</w:t>
            </w:r>
          </w:p>
        </w:tc>
        <w:tc>
          <w:tcPr>
            <w:tcW w:w="2977" w:type="dxa"/>
            <w:shd w:val="clear" w:color="auto" w:fill="auto"/>
            <w:noWrap/>
            <w:vAlign w:val="bottom"/>
            <w:hideMark/>
          </w:tcPr>
          <w:p w14:paraId="08EBF54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1.08 (0.72 - 1.62) 0.696</w:t>
            </w:r>
          </w:p>
        </w:tc>
      </w:tr>
      <w:tr w:rsidR="006A4319" w:rsidRPr="00046545" w14:paraId="7808F8FC" w14:textId="77777777" w:rsidTr="008D6BC9">
        <w:trPr>
          <w:trHeight w:val="285"/>
        </w:trPr>
        <w:tc>
          <w:tcPr>
            <w:tcW w:w="3544" w:type="dxa"/>
            <w:shd w:val="clear" w:color="auto" w:fill="auto"/>
            <w:noWrap/>
            <w:vAlign w:val="bottom"/>
            <w:hideMark/>
          </w:tcPr>
          <w:p w14:paraId="170E557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Lesion diameter, mean ± SD</w:t>
            </w:r>
          </w:p>
        </w:tc>
        <w:tc>
          <w:tcPr>
            <w:tcW w:w="1559" w:type="dxa"/>
            <w:shd w:val="clear" w:color="auto" w:fill="auto"/>
            <w:noWrap/>
            <w:vAlign w:val="bottom"/>
            <w:hideMark/>
          </w:tcPr>
          <w:p w14:paraId="1BF25DA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1.82 ± 1.23</w:t>
            </w:r>
          </w:p>
        </w:tc>
        <w:tc>
          <w:tcPr>
            <w:tcW w:w="2977" w:type="dxa"/>
            <w:shd w:val="clear" w:color="auto" w:fill="auto"/>
            <w:noWrap/>
            <w:vAlign w:val="bottom"/>
            <w:hideMark/>
          </w:tcPr>
          <w:p w14:paraId="3C007157"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0.85 (0.72 – 1.00) 0.047</w:t>
            </w:r>
          </w:p>
        </w:tc>
      </w:tr>
      <w:tr w:rsidR="006A4319" w:rsidRPr="00046545" w14:paraId="233E61D6" w14:textId="77777777" w:rsidTr="008D6BC9">
        <w:trPr>
          <w:trHeight w:val="285"/>
        </w:trPr>
        <w:tc>
          <w:tcPr>
            <w:tcW w:w="3544" w:type="dxa"/>
            <w:shd w:val="clear" w:color="auto" w:fill="auto"/>
            <w:noWrap/>
            <w:vAlign w:val="bottom"/>
            <w:hideMark/>
          </w:tcPr>
          <w:p w14:paraId="0B44C859" w14:textId="075D46B9"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Transpulmonary needle path length, mean ± SD</w:t>
            </w:r>
            <w:r w:rsidR="005C33C3" w:rsidRPr="00046545">
              <w:rPr>
                <w:rFonts w:ascii="Times New Roman" w:eastAsia="Times New Roman" w:hAnsi="Times New Roman" w:cs="Times New Roman"/>
                <w:color w:val="000000"/>
                <w:kern w:val="0"/>
                <w:sz w:val="18"/>
                <w:szCs w:val="18"/>
              </w:rPr>
              <w:t xml:space="preserve"> (cm)</w:t>
            </w:r>
          </w:p>
        </w:tc>
        <w:tc>
          <w:tcPr>
            <w:tcW w:w="1559" w:type="dxa"/>
            <w:shd w:val="clear" w:color="auto" w:fill="auto"/>
            <w:noWrap/>
            <w:vAlign w:val="bottom"/>
            <w:hideMark/>
          </w:tcPr>
          <w:p w14:paraId="68C6A7EA"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2.18 ± 1.29</w:t>
            </w:r>
          </w:p>
        </w:tc>
        <w:tc>
          <w:tcPr>
            <w:tcW w:w="2977" w:type="dxa"/>
            <w:shd w:val="clear" w:color="auto" w:fill="auto"/>
            <w:noWrap/>
            <w:vAlign w:val="bottom"/>
            <w:hideMark/>
          </w:tcPr>
          <w:p w14:paraId="2824B4F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0.93 (0.80 - 1.08) 0.370</w:t>
            </w:r>
          </w:p>
        </w:tc>
      </w:tr>
      <w:tr w:rsidR="006A4319" w:rsidRPr="00046545" w14:paraId="358A8113" w14:textId="77777777" w:rsidTr="008D6BC9">
        <w:trPr>
          <w:trHeight w:val="285"/>
        </w:trPr>
        <w:tc>
          <w:tcPr>
            <w:tcW w:w="3544" w:type="dxa"/>
            <w:shd w:val="clear" w:color="auto" w:fill="auto"/>
            <w:noWrap/>
            <w:vAlign w:val="bottom"/>
          </w:tcPr>
          <w:p w14:paraId="2B3C11E1" w14:textId="51B16C69"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Entire needle path length, mean ± SD</w:t>
            </w:r>
            <w:r w:rsidR="005C33C3" w:rsidRPr="00046545">
              <w:rPr>
                <w:rFonts w:ascii="Times New Roman" w:eastAsia="Times New Roman" w:hAnsi="Times New Roman" w:cs="Times New Roman"/>
                <w:color w:val="000000"/>
                <w:kern w:val="0"/>
                <w:sz w:val="18"/>
                <w:szCs w:val="18"/>
              </w:rPr>
              <w:t xml:space="preserve"> (cm)</w:t>
            </w:r>
          </w:p>
        </w:tc>
        <w:tc>
          <w:tcPr>
            <w:tcW w:w="1559" w:type="dxa"/>
            <w:shd w:val="clear" w:color="auto" w:fill="auto"/>
            <w:noWrap/>
            <w:vAlign w:val="bottom"/>
          </w:tcPr>
          <w:p w14:paraId="3A86B4F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6.42 ± 1.73</w:t>
            </w:r>
          </w:p>
        </w:tc>
        <w:tc>
          <w:tcPr>
            <w:tcW w:w="2977" w:type="dxa"/>
            <w:shd w:val="clear" w:color="auto" w:fill="auto"/>
            <w:noWrap/>
            <w:vAlign w:val="bottom"/>
          </w:tcPr>
          <w:p w14:paraId="5CDA15FD" w14:textId="254739BE"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 xml:space="preserve">0.89 </w:t>
            </w:r>
            <w:r w:rsidR="000950FD" w:rsidRPr="00046545">
              <w:rPr>
                <w:rFonts w:ascii="Times New Roman" w:eastAsia="Times New Roman" w:hAnsi="Times New Roman" w:cs="Times New Roman"/>
                <w:color w:val="000000"/>
                <w:kern w:val="0"/>
                <w:sz w:val="18"/>
                <w:szCs w:val="18"/>
              </w:rPr>
              <w:t>(0.79</w:t>
            </w:r>
            <w:r w:rsidRPr="00046545">
              <w:rPr>
                <w:rFonts w:ascii="Times New Roman" w:eastAsia="Times New Roman" w:hAnsi="Times New Roman" w:cs="Times New Roman"/>
                <w:color w:val="000000"/>
                <w:kern w:val="0"/>
                <w:sz w:val="18"/>
                <w:szCs w:val="18"/>
              </w:rPr>
              <w:t xml:space="preserve"> - </w:t>
            </w:r>
            <w:r w:rsidR="00D3003A" w:rsidRPr="00046545">
              <w:rPr>
                <w:rFonts w:ascii="Times New Roman" w:eastAsia="Times New Roman" w:hAnsi="Times New Roman" w:cs="Times New Roman"/>
                <w:color w:val="000000"/>
                <w:kern w:val="0"/>
                <w:sz w:val="18"/>
                <w:szCs w:val="18"/>
              </w:rPr>
              <w:t>0.99)</w:t>
            </w:r>
            <w:r w:rsidRPr="00046545">
              <w:rPr>
                <w:rFonts w:ascii="Times New Roman" w:eastAsia="Times New Roman" w:hAnsi="Times New Roman" w:cs="Times New Roman"/>
                <w:color w:val="000000"/>
                <w:kern w:val="0"/>
                <w:sz w:val="18"/>
                <w:szCs w:val="18"/>
              </w:rPr>
              <w:t xml:space="preserve"> 0.038</w:t>
            </w:r>
          </w:p>
        </w:tc>
      </w:tr>
      <w:tr w:rsidR="006A4319" w:rsidRPr="00046545" w14:paraId="4657D0EE" w14:textId="77777777" w:rsidTr="008D6BC9">
        <w:trPr>
          <w:trHeight w:val="285"/>
        </w:trPr>
        <w:tc>
          <w:tcPr>
            <w:tcW w:w="3544" w:type="dxa"/>
            <w:shd w:val="clear" w:color="auto" w:fill="auto"/>
            <w:noWrap/>
            <w:vAlign w:val="bottom"/>
            <w:hideMark/>
          </w:tcPr>
          <w:p w14:paraId="1D867A8A" w14:textId="5939E8C2"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Needle-pleura angle, mean ± SD</w:t>
            </w:r>
            <w:r w:rsidR="005C33C3" w:rsidRPr="00046545">
              <w:rPr>
                <w:rFonts w:ascii="Times New Roman" w:eastAsia="Times New Roman" w:hAnsi="Times New Roman" w:cs="Times New Roman"/>
                <w:color w:val="000000"/>
                <w:kern w:val="0"/>
                <w:sz w:val="18"/>
                <w:szCs w:val="18"/>
              </w:rPr>
              <w:t xml:space="preserve"> (Degree)</w:t>
            </w:r>
          </w:p>
        </w:tc>
        <w:tc>
          <w:tcPr>
            <w:tcW w:w="1559" w:type="dxa"/>
            <w:shd w:val="clear" w:color="auto" w:fill="auto"/>
            <w:noWrap/>
            <w:vAlign w:val="bottom"/>
            <w:hideMark/>
          </w:tcPr>
          <w:p w14:paraId="4B17C24B"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66.65 ± 17.63</w:t>
            </w:r>
          </w:p>
        </w:tc>
        <w:tc>
          <w:tcPr>
            <w:tcW w:w="2977" w:type="dxa"/>
            <w:shd w:val="clear" w:color="auto" w:fill="auto"/>
            <w:noWrap/>
            <w:vAlign w:val="bottom"/>
            <w:hideMark/>
          </w:tcPr>
          <w:p w14:paraId="69859FFE"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1.00 (0.99 - 1.01) 0.870</w:t>
            </w:r>
          </w:p>
        </w:tc>
      </w:tr>
      <w:tr w:rsidR="006A4319" w:rsidRPr="00046545" w14:paraId="1F0170E8" w14:textId="77777777" w:rsidTr="008D6BC9">
        <w:trPr>
          <w:trHeight w:val="285"/>
        </w:trPr>
        <w:tc>
          <w:tcPr>
            <w:tcW w:w="3544" w:type="dxa"/>
            <w:shd w:val="clear" w:color="auto" w:fill="auto"/>
            <w:noWrap/>
            <w:vAlign w:val="bottom"/>
          </w:tcPr>
          <w:p w14:paraId="31F70564"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Puncturing though interlobar fissure</w:t>
            </w:r>
          </w:p>
        </w:tc>
        <w:tc>
          <w:tcPr>
            <w:tcW w:w="1559" w:type="dxa"/>
            <w:shd w:val="clear" w:color="auto" w:fill="auto"/>
            <w:noWrap/>
            <w:vAlign w:val="bottom"/>
          </w:tcPr>
          <w:p w14:paraId="6C969961"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68870616"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620ADDC3" w14:textId="77777777" w:rsidTr="008D6BC9">
        <w:trPr>
          <w:trHeight w:val="285"/>
        </w:trPr>
        <w:tc>
          <w:tcPr>
            <w:tcW w:w="3544" w:type="dxa"/>
            <w:shd w:val="clear" w:color="auto" w:fill="auto"/>
            <w:noWrap/>
            <w:vAlign w:val="bottom"/>
            <w:hideMark/>
          </w:tcPr>
          <w:p w14:paraId="155531E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No</w:t>
            </w:r>
          </w:p>
        </w:tc>
        <w:tc>
          <w:tcPr>
            <w:tcW w:w="1559" w:type="dxa"/>
            <w:shd w:val="clear" w:color="auto" w:fill="auto"/>
            <w:noWrap/>
            <w:vAlign w:val="bottom"/>
            <w:hideMark/>
          </w:tcPr>
          <w:p w14:paraId="00671DB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5 (1.14 %)</w:t>
            </w:r>
          </w:p>
        </w:tc>
        <w:tc>
          <w:tcPr>
            <w:tcW w:w="2977" w:type="dxa"/>
            <w:shd w:val="clear" w:color="auto" w:fill="auto"/>
            <w:noWrap/>
            <w:vAlign w:val="bottom"/>
            <w:hideMark/>
          </w:tcPr>
          <w:p w14:paraId="0EEAD570" w14:textId="44E73939"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5D702C4A" w14:textId="77777777" w:rsidTr="008D6BC9">
        <w:trPr>
          <w:trHeight w:val="285"/>
        </w:trPr>
        <w:tc>
          <w:tcPr>
            <w:tcW w:w="3544" w:type="dxa"/>
            <w:shd w:val="clear" w:color="auto" w:fill="auto"/>
            <w:noWrap/>
            <w:vAlign w:val="bottom"/>
            <w:hideMark/>
          </w:tcPr>
          <w:p w14:paraId="55EA734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Yes</w:t>
            </w:r>
          </w:p>
        </w:tc>
        <w:tc>
          <w:tcPr>
            <w:tcW w:w="1559" w:type="dxa"/>
            <w:shd w:val="clear" w:color="auto" w:fill="auto"/>
            <w:noWrap/>
            <w:vAlign w:val="bottom"/>
            <w:hideMark/>
          </w:tcPr>
          <w:p w14:paraId="1E54B33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434 (98.86 %)</w:t>
            </w:r>
          </w:p>
        </w:tc>
        <w:tc>
          <w:tcPr>
            <w:tcW w:w="2977" w:type="dxa"/>
            <w:shd w:val="clear" w:color="auto" w:fill="auto"/>
            <w:noWrap/>
            <w:vAlign w:val="bottom"/>
            <w:hideMark/>
          </w:tcPr>
          <w:p w14:paraId="326B678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5.86 (0.65 - 52.9) 0.115</w:t>
            </w:r>
          </w:p>
        </w:tc>
      </w:tr>
      <w:tr w:rsidR="006A4319" w:rsidRPr="00046545" w14:paraId="75BF7043" w14:textId="77777777" w:rsidTr="008D6BC9">
        <w:trPr>
          <w:trHeight w:val="285"/>
        </w:trPr>
        <w:tc>
          <w:tcPr>
            <w:tcW w:w="3544" w:type="dxa"/>
            <w:shd w:val="clear" w:color="auto" w:fill="auto"/>
            <w:noWrap/>
            <w:vAlign w:val="bottom"/>
            <w:hideMark/>
          </w:tcPr>
          <w:p w14:paraId="33600932" w14:textId="3992395F" w:rsidR="006A4319" w:rsidRPr="00046545" w:rsidRDefault="00A35DF7" w:rsidP="008D6BC9">
            <w:pPr>
              <w:rPr>
                <w:rFonts w:ascii="Times New Roman" w:eastAsia="Times New Roman" w:hAnsi="Times New Roman" w:cs="Times New Roman"/>
                <w:color w:val="000000"/>
                <w:kern w:val="0"/>
                <w:sz w:val="18"/>
                <w:szCs w:val="18"/>
              </w:rPr>
            </w:pPr>
            <w:r>
              <w:rPr>
                <w:rFonts w:ascii="Times New Roman" w:hAnsi="Times New Roman" w:cs="Times New Roman"/>
                <w:sz w:val="18"/>
                <w:szCs w:val="18"/>
              </w:rPr>
              <w:t>N</w:t>
            </w:r>
            <w:r w:rsidRPr="007D00C8">
              <w:rPr>
                <w:rFonts w:ascii="Times New Roman" w:hAnsi="Times New Roman" w:cs="Times New Roman"/>
                <w:sz w:val="18"/>
                <w:szCs w:val="18"/>
              </w:rPr>
              <w:t>umber</w:t>
            </w:r>
            <w:r w:rsidR="006A4319" w:rsidRPr="00046545">
              <w:rPr>
                <w:rFonts w:ascii="Times New Roman" w:eastAsia="Times New Roman" w:hAnsi="Times New Roman" w:cs="Times New Roman"/>
                <w:color w:val="000000"/>
                <w:kern w:val="0"/>
                <w:sz w:val="18"/>
                <w:szCs w:val="18"/>
              </w:rPr>
              <w:t xml:space="preserve"> of punctures</w:t>
            </w:r>
            <w:r w:rsidR="006A4319" w:rsidRPr="00046545">
              <w:rPr>
                <w:rFonts w:ascii="Times New Roman" w:hAnsi="Times New Roman" w:cs="Times New Roman"/>
                <w:sz w:val="18"/>
                <w:szCs w:val="18"/>
              </w:rPr>
              <w:t xml:space="preserve"> p</w:t>
            </w:r>
            <w:r w:rsidR="006A4319" w:rsidRPr="00046545">
              <w:rPr>
                <w:rFonts w:ascii="Times New Roman" w:eastAsia="Times New Roman" w:hAnsi="Times New Roman" w:cs="Times New Roman"/>
                <w:color w:val="000000"/>
                <w:kern w:val="0"/>
                <w:sz w:val="18"/>
                <w:szCs w:val="18"/>
              </w:rPr>
              <w:t>leural, mean ± SD</w:t>
            </w:r>
          </w:p>
        </w:tc>
        <w:tc>
          <w:tcPr>
            <w:tcW w:w="1559" w:type="dxa"/>
            <w:shd w:val="clear" w:color="auto" w:fill="auto"/>
            <w:noWrap/>
            <w:vAlign w:val="bottom"/>
            <w:hideMark/>
          </w:tcPr>
          <w:p w14:paraId="064D95BD"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1.04 ± 0.24</w:t>
            </w:r>
          </w:p>
        </w:tc>
        <w:tc>
          <w:tcPr>
            <w:tcW w:w="2977" w:type="dxa"/>
            <w:shd w:val="clear" w:color="auto" w:fill="auto"/>
            <w:noWrap/>
            <w:vAlign w:val="bottom"/>
            <w:hideMark/>
          </w:tcPr>
          <w:p w14:paraId="69762D94"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4.89 (1.40 - 17.06) 0.013</w:t>
            </w:r>
          </w:p>
        </w:tc>
      </w:tr>
      <w:tr w:rsidR="006A4319" w:rsidRPr="00046545" w14:paraId="01E6C841" w14:textId="77777777" w:rsidTr="008D6BC9">
        <w:trPr>
          <w:trHeight w:val="285"/>
        </w:trPr>
        <w:tc>
          <w:tcPr>
            <w:tcW w:w="3544" w:type="dxa"/>
            <w:shd w:val="clear" w:color="auto" w:fill="auto"/>
            <w:noWrap/>
            <w:vAlign w:val="bottom"/>
            <w:hideMark/>
          </w:tcPr>
          <w:p w14:paraId="4C42B0F3" w14:textId="785EB43E" w:rsidR="006A4319" w:rsidRPr="00046545" w:rsidRDefault="00A35DF7" w:rsidP="008D6BC9">
            <w:pPr>
              <w:rPr>
                <w:rFonts w:ascii="Times New Roman" w:eastAsia="Times New Roman" w:hAnsi="Times New Roman" w:cs="Times New Roman"/>
                <w:color w:val="000000"/>
                <w:kern w:val="0"/>
                <w:sz w:val="18"/>
                <w:szCs w:val="18"/>
              </w:rPr>
            </w:pPr>
            <w:r>
              <w:rPr>
                <w:rFonts w:ascii="Times New Roman" w:hAnsi="Times New Roman" w:cs="Times New Roman"/>
                <w:sz w:val="18"/>
                <w:szCs w:val="18"/>
              </w:rPr>
              <w:t>N</w:t>
            </w:r>
            <w:r w:rsidRPr="007D00C8">
              <w:rPr>
                <w:rFonts w:ascii="Times New Roman" w:hAnsi="Times New Roman" w:cs="Times New Roman"/>
                <w:sz w:val="18"/>
                <w:szCs w:val="18"/>
              </w:rPr>
              <w:t>umber</w:t>
            </w:r>
            <w:r w:rsidR="006A4319" w:rsidRPr="00046545">
              <w:rPr>
                <w:rFonts w:ascii="Times New Roman" w:eastAsia="Times New Roman" w:hAnsi="Times New Roman" w:cs="Times New Roman"/>
                <w:color w:val="000000"/>
                <w:kern w:val="0"/>
                <w:sz w:val="18"/>
                <w:szCs w:val="18"/>
              </w:rPr>
              <w:t xml:space="preserve"> of needle redirections, mean ± SD</w:t>
            </w:r>
          </w:p>
        </w:tc>
        <w:tc>
          <w:tcPr>
            <w:tcW w:w="1559" w:type="dxa"/>
            <w:shd w:val="clear" w:color="auto" w:fill="auto"/>
            <w:noWrap/>
            <w:vAlign w:val="bottom"/>
            <w:hideMark/>
          </w:tcPr>
          <w:p w14:paraId="358B48C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4.69 ± 2.69</w:t>
            </w:r>
          </w:p>
        </w:tc>
        <w:tc>
          <w:tcPr>
            <w:tcW w:w="2977" w:type="dxa"/>
            <w:shd w:val="clear" w:color="auto" w:fill="auto"/>
            <w:noWrap/>
            <w:vAlign w:val="bottom"/>
            <w:hideMark/>
          </w:tcPr>
          <w:p w14:paraId="3B7490E0"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0.96 (0.89 - 1.03) 0.218</w:t>
            </w:r>
          </w:p>
        </w:tc>
      </w:tr>
      <w:tr w:rsidR="006A4319" w:rsidRPr="00046545" w14:paraId="322B221B" w14:textId="77777777" w:rsidTr="008D6BC9">
        <w:trPr>
          <w:trHeight w:val="285"/>
        </w:trPr>
        <w:tc>
          <w:tcPr>
            <w:tcW w:w="3544" w:type="dxa"/>
            <w:shd w:val="clear" w:color="auto" w:fill="auto"/>
            <w:noWrap/>
            <w:vAlign w:val="bottom"/>
            <w:hideMark/>
          </w:tcPr>
          <w:p w14:paraId="0D9D2827" w14:textId="017A8E89"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Operation duration, mean ± SD</w:t>
            </w:r>
            <w:r w:rsidR="005C33C3" w:rsidRPr="00046545">
              <w:rPr>
                <w:rFonts w:ascii="Times New Roman" w:eastAsia="Times New Roman" w:hAnsi="Times New Roman" w:cs="Times New Roman"/>
                <w:color w:val="000000"/>
                <w:kern w:val="0"/>
                <w:sz w:val="18"/>
                <w:szCs w:val="18"/>
              </w:rPr>
              <w:t xml:space="preserve"> (</w:t>
            </w:r>
            <w:r w:rsidR="00091462" w:rsidRPr="00046545">
              <w:rPr>
                <w:rFonts w:ascii="Times New Roman" w:eastAsia="Times New Roman" w:hAnsi="Times New Roman" w:cs="Times New Roman"/>
                <w:color w:val="000000"/>
                <w:kern w:val="0"/>
                <w:sz w:val="18"/>
                <w:szCs w:val="18"/>
              </w:rPr>
              <w:t>Minutes</w:t>
            </w:r>
            <w:r w:rsidR="005C33C3" w:rsidRPr="00046545">
              <w:rPr>
                <w:rFonts w:ascii="Times New Roman" w:eastAsia="Times New Roman" w:hAnsi="Times New Roman" w:cs="Times New Roman"/>
                <w:color w:val="000000"/>
                <w:kern w:val="0"/>
                <w:sz w:val="18"/>
                <w:szCs w:val="18"/>
              </w:rPr>
              <w:t>)</w:t>
            </w:r>
          </w:p>
        </w:tc>
        <w:tc>
          <w:tcPr>
            <w:tcW w:w="1559" w:type="dxa"/>
            <w:shd w:val="clear" w:color="auto" w:fill="auto"/>
            <w:noWrap/>
            <w:vAlign w:val="bottom"/>
            <w:hideMark/>
          </w:tcPr>
          <w:p w14:paraId="611A1F09"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11.86 ± 7.91</w:t>
            </w:r>
          </w:p>
        </w:tc>
        <w:tc>
          <w:tcPr>
            <w:tcW w:w="2977" w:type="dxa"/>
            <w:shd w:val="clear" w:color="auto" w:fill="auto"/>
            <w:noWrap/>
            <w:vAlign w:val="bottom"/>
            <w:hideMark/>
          </w:tcPr>
          <w:p w14:paraId="422575F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0.99 (0.96 - 1.01) 0.270</w:t>
            </w:r>
          </w:p>
        </w:tc>
      </w:tr>
      <w:tr w:rsidR="006A4319" w:rsidRPr="00046545" w14:paraId="6F02571C" w14:textId="77777777" w:rsidTr="008D6BC9">
        <w:trPr>
          <w:trHeight w:val="285"/>
        </w:trPr>
        <w:tc>
          <w:tcPr>
            <w:tcW w:w="3544" w:type="dxa"/>
            <w:shd w:val="clear" w:color="auto" w:fill="auto"/>
            <w:noWrap/>
            <w:vAlign w:val="bottom"/>
            <w:hideMark/>
          </w:tcPr>
          <w:p w14:paraId="3BC82114" w14:textId="2871B94C" w:rsidR="006A4319" w:rsidRPr="00046545" w:rsidRDefault="00B425FF"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NTB</w:t>
            </w:r>
            <w:r w:rsidR="006A4319" w:rsidRPr="00046545">
              <w:rPr>
                <w:rFonts w:ascii="Times New Roman" w:eastAsia="Times New Roman" w:hAnsi="Times New Roman" w:cs="Times New Roman"/>
                <w:color w:val="000000"/>
                <w:kern w:val="0"/>
                <w:sz w:val="18"/>
                <w:szCs w:val="18"/>
              </w:rPr>
              <w:t>, mean ± SD</w:t>
            </w:r>
            <w:r w:rsidRPr="00046545">
              <w:rPr>
                <w:rFonts w:ascii="Times New Roman" w:eastAsia="Times New Roman" w:hAnsi="Times New Roman" w:cs="Times New Roman"/>
                <w:color w:val="000000"/>
                <w:kern w:val="0"/>
                <w:sz w:val="18"/>
                <w:szCs w:val="18"/>
              </w:rPr>
              <w:t xml:space="preserve"> (mm)</w:t>
            </w:r>
          </w:p>
        </w:tc>
        <w:tc>
          <w:tcPr>
            <w:tcW w:w="1559" w:type="dxa"/>
            <w:shd w:val="clear" w:color="auto" w:fill="auto"/>
            <w:noWrap/>
            <w:vAlign w:val="bottom"/>
            <w:hideMark/>
          </w:tcPr>
          <w:p w14:paraId="07A9C9BF"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7.74 ± 10.24</w:t>
            </w:r>
          </w:p>
        </w:tc>
        <w:tc>
          <w:tcPr>
            <w:tcW w:w="2977" w:type="dxa"/>
            <w:shd w:val="clear" w:color="auto" w:fill="auto"/>
            <w:noWrap/>
            <w:vAlign w:val="bottom"/>
            <w:hideMark/>
          </w:tcPr>
          <w:p w14:paraId="17AD50D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0.93 (0.90 - 0.96) &lt; 0.001</w:t>
            </w:r>
          </w:p>
        </w:tc>
      </w:tr>
      <w:tr w:rsidR="006A4319" w:rsidRPr="00046545" w14:paraId="434C714A" w14:textId="77777777" w:rsidTr="008D6BC9">
        <w:trPr>
          <w:trHeight w:val="285"/>
        </w:trPr>
        <w:tc>
          <w:tcPr>
            <w:tcW w:w="3544" w:type="dxa"/>
            <w:shd w:val="clear" w:color="auto" w:fill="auto"/>
            <w:noWrap/>
          </w:tcPr>
          <w:p w14:paraId="47D4D0AC"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Pathological results, N (%)</w:t>
            </w:r>
          </w:p>
        </w:tc>
        <w:tc>
          <w:tcPr>
            <w:tcW w:w="1559" w:type="dxa"/>
            <w:shd w:val="clear" w:color="auto" w:fill="auto"/>
            <w:noWrap/>
            <w:vAlign w:val="bottom"/>
          </w:tcPr>
          <w:p w14:paraId="4A5627EE" w14:textId="77777777" w:rsidR="006A4319" w:rsidRPr="00046545" w:rsidRDefault="006A4319" w:rsidP="008D6BC9">
            <w:pPr>
              <w:rPr>
                <w:rFonts w:ascii="Times New Roman" w:eastAsia="Times New Roman" w:hAnsi="Times New Roman" w:cs="Times New Roman"/>
                <w:color w:val="000000"/>
                <w:kern w:val="0"/>
                <w:sz w:val="18"/>
                <w:szCs w:val="18"/>
              </w:rPr>
            </w:pPr>
          </w:p>
        </w:tc>
        <w:tc>
          <w:tcPr>
            <w:tcW w:w="2977" w:type="dxa"/>
            <w:shd w:val="clear" w:color="auto" w:fill="auto"/>
            <w:noWrap/>
            <w:vAlign w:val="bottom"/>
          </w:tcPr>
          <w:p w14:paraId="6646C04F" w14:textId="77777777" w:rsidR="006A4319" w:rsidRPr="00046545" w:rsidRDefault="006A4319" w:rsidP="008D6BC9">
            <w:pPr>
              <w:rPr>
                <w:rFonts w:ascii="Times New Roman" w:eastAsia="Times New Roman" w:hAnsi="Times New Roman" w:cs="Times New Roman"/>
                <w:color w:val="000000"/>
                <w:kern w:val="0"/>
                <w:sz w:val="18"/>
                <w:szCs w:val="18"/>
              </w:rPr>
            </w:pPr>
          </w:p>
        </w:tc>
      </w:tr>
      <w:tr w:rsidR="006A4319" w:rsidRPr="00046545" w14:paraId="5B8C1F0D" w14:textId="77777777" w:rsidTr="008D6BC9">
        <w:trPr>
          <w:trHeight w:val="285"/>
        </w:trPr>
        <w:tc>
          <w:tcPr>
            <w:tcW w:w="3544" w:type="dxa"/>
            <w:shd w:val="clear" w:color="auto" w:fill="auto"/>
            <w:noWrap/>
            <w:hideMark/>
          </w:tcPr>
          <w:p w14:paraId="66A2EE82"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Benign</w:t>
            </w:r>
          </w:p>
        </w:tc>
        <w:tc>
          <w:tcPr>
            <w:tcW w:w="1559" w:type="dxa"/>
            <w:shd w:val="clear" w:color="auto" w:fill="auto"/>
            <w:noWrap/>
            <w:vAlign w:val="bottom"/>
            <w:hideMark/>
          </w:tcPr>
          <w:p w14:paraId="13A4EE23"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125 (28.47 %)</w:t>
            </w:r>
          </w:p>
        </w:tc>
        <w:tc>
          <w:tcPr>
            <w:tcW w:w="2977" w:type="dxa"/>
            <w:shd w:val="clear" w:color="auto" w:fill="auto"/>
            <w:noWrap/>
            <w:vAlign w:val="bottom"/>
            <w:hideMark/>
          </w:tcPr>
          <w:p w14:paraId="39506053" w14:textId="37A27222" w:rsidR="006A4319" w:rsidRPr="00046545" w:rsidRDefault="00046545"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Ref</w:t>
            </w:r>
          </w:p>
        </w:tc>
      </w:tr>
      <w:tr w:rsidR="006A4319" w:rsidRPr="00046545" w14:paraId="09ACF532" w14:textId="77777777" w:rsidTr="008D6BC9">
        <w:trPr>
          <w:trHeight w:val="285"/>
        </w:trPr>
        <w:tc>
          <w:tcPr>
            <w:tcW w:w="3544" w:type="dxa"/>
            <w:shd w:val="clear" w:color="auto" w:fill="auto"/>
            <w:noWrap/>
            <w:hideMark/>
          </w:tcPr>
          <w:p w14:paraId="299019D4"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hAnsi="Times New Roman" w:cs="Times New Roman"/>
                <w:sz w:val="18"/>
                <w:szCs w:val="18"/>
              </w:rPr>
              <w:t>Malignant</w:t>
            </w:r>
          </w:p>
        </w:tc>
        <w:tc>
          <w:tcPr>
            <w:tcW w:w="1559" w:type="dxa"/>
            <w:shd w:val="clear" w:color="auto" w:fill="auto"/>
            <w:noWrap/>
            <w:vAlign w:val="bottom"/>
            <w:hideMark/>
          </w:tcPr>
          <w:p w14:paraId="183BA74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314 (71.53 %)</w:t>
            </w:r>
          </w:p>
        </w:tc>
        <w:tc>
          <w:tcPr>
            <w:tcW w:w="2977" w:type="dxa"/>
            <w:shd w:val="clear" w:color="auto" w:fill="auto"/>
            <w:noWrap/>
            <w:vAlign w:val="bottom"/>
            <w:hideMark/>
          </w:tcPr>
          <w:p w14:paraId="438CBFF5" w14:textId="77777777" w:rsidR="006A4319" w:rsidRPr="00046545" w:rsidRDefault="006A4319" w:rsidP="008D6BC9">
            <w:pPr>
              <w:rPr>
                <w:rFonts w:ascii="Times New Roman" w:eastAsia="Times New Roman" w:hAnsi="Times New Roman" w:cs="Times New Roman"/>
                <w:color w:val="000000"/>
                <w:kern w:val="0"/>
                <w:sz w:val="18"/>
                <w:szCs w:val="18"/>
              </w:rPr>
            </w:pPr>
            <w:r w:rsidRPr="00046545">
              <w:rPr>
                <w:rFonts w:ascii="Times New Roman" w:eastAsia="Times New Roman" w:hAnsi="Times New Roman" w:cs="Times New Roman"/>
                <w:color w:val="000000"/>
                <w:kern w:val="0"/>
                <w:sz w:val="18"/>
                <w:szCs w:val="18"/>
              </w:rPr>
              <w:t>0.84 (0.55 - 1.28) 0.421</w:t>
            </w:r>
          </w:p>
        </w:tc>
      </w:tr>
    </w:tbl>
    <w:p w14:paraId="4B4734D0" w14:textId="503CB655" w:rsidR="006A4319" w:rsidRPr="007D00C8" w:rsidRDefault="00CF0996" w:rsidP="006A4319">
      <w:pPr>
        <w:rPr>
          <w:rFonts w:ascii="Times New Roman" w:hAnsi="Times New Roman" w:cs="Times New Roman"/>
          <w:sz w:val="18"/>
          <w:szCs w:val="18"/>
        </w:rPr>
      </w:pPr>
      <w:r>
        <w:rPr>
          <w:rFonts w:ascii="Times New Roman" w:hAnsi="Times New Roman" w:cs="Times New Roman"/>
          <w:sz w:val="18"/>
          <w:szCs w:val="18"/>
        </w:rPr>
        <w:t>Hu</w:t>
      </w:r>
      <w:r w:rsidR="006964C4">
        <w:rPr>
          <w:rFonts w:ascii="Times New Roman" w:hAnsi="Times New Roman" w:cs="Times New Roman"/>
          <w:sz w:val="20"/>
          <w:szCs w:val="20"/>
        </w:rPr>
        <w:t>:</w:t>
      </w:r>
      <w:r>
        <w:rPr>
          <w:rFonts w:ascii="Times New Roman" w:hAnsi="Times New Roman" w:cs="Times New Roman"/>
          <w:sz w:val="18"/>
          <w:szCs w:val="18"/>
        </w:rPr>
        <w:t xml:space="preserve"> Hounsfield </w:t>
      </w:r>
      <w:r w:rsidR="007366B4">
        <w:rPr>
          <w:rFonts w:ascii="Times New Roman" w:hAnsi="Times New Roman" w:cs="Times New Roman"/>
          <w:sz w:val="18"/>
          <w:szCs w:val="18"/>
        </w:rPr>
        <w:t>u</w:t>
      </w:r>
      <w:r w:rsidR="00782553">
        <w:rPr>
          <w:rFonts w:ascii="Times New Roman" w:hAnsi="Times New Roman" w:cs="Times New Roman"/>
          <w:sz w:val="18"/>
          <w:szCs w:val="18"/>
        </w:rPr>
        <w:t>nite; COPD</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Chronic Obstructive Pulmonary Disease; SBP</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Systolic Blood Pressure; DBP</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Diastolic Blood Pressure; </w:t>
      </w:r>
      <w:r w:rsidR="00782553">
        <w:rPr>
          <w:rFonts w:ascii="Times New Roman" w:hAnsi="Times New Roman" w:cs="Times New Roman"/>
          <w:sz w:val="18"/>
          <w:szCs w:val="18"/>
        </w:rPr>
        <w:t>NTB</w:t>
      </w:r>
      <w:r w:rsidR="006964C4">
        <w:rPr>
          <w:rFonts w:ascii="Times New Roman" w:hAnsi="Times New Roman" w:cs="Times New Roman"/>
          <w:sz w:val="20"/>
          <w:szCs w:val="20"/>
        </w:rPr>
        <w:t>:</w:t>
      </w:r>
      <w:r w:rsidR="00782553">
        <w:rPr>
          <w:rFonts w:ascii="Times New Roman" w:hAnsi="Times New Roman" w:cs="Times New Roman"/>
          <w:sz w:val="18"/>
          <w:szCs w:val="18"/>
        </w:rPr>
        <w:t xml:space="preserve"> Needle </w:t>
      </w:r>
      <w:r w:rsidR="00356EDB">
        <w:rPr>
          <w:rFonts w:ascii="Times New Roman" w:hAnsi="Times New Roman" w:cs="Times New Roman"/>
          <w:sz w:val="18"/>
          <w:szCs w:val="18"/>
        </w:rPr>
        <w:t>T</w:t>
      </w:r>
      <w:r w:rsidR="003070C2">
        <w:rPr>
          <w:rFonts w:ascii="Times New Roman" w:hAnsi="Times New Roman" w:cs="Times New Roman"/>
          <w:sz w:val="18"/>
          <w:szCs w:val="18"/>
        </w:rPr>
        <w:t>r</w:t>
      </w:r>
      <w:r w:rsidR="00356EDB">
        <w:rPr>
          <w:rFonts w:ascii="Times New Roman" w:hAnsi="Times New Roman" w:cs="Times New Roman"/>
          <w:sz w:val="18"/>
          <w:szCs w:val="18"/>
        </w:rPr>
        <w:t>ack</w:t>
      </w:r>
      <w:r w:rsidR="00782553">
        <w:rPr>
          <w:rFonts w:ascii="Times New Roman" w:hAnsi="Times New Roman" w:cs="Times New Roman"/>
          <w:sz w:val="18"/>
          <w:szCs w:val="18"/>
        </w:rPr>
        <w:t xml:space="preserve"> </w:t>
      </w:r>
      <w:r w:rsidR="00046545">
        <w:rPr>
          <w:rFonts w:ascii="Times New Roman" w:hAnsi="Times New Roman" w:cs="Times New Roman"/>
          <w:sz w:val="18"/>
          <w:szCs w:val="18"/>
        </w:rPr>
        <w:t xml:space="preserve">Bleeding; </w:t>
      </w:r>
      <w:r w:rsidR="00046545" w:rsidRPr="007D00C8">
        <w:rPr>
          <w:rFonts w:ascii="Times New Roman" w:hAnsi="Times New Roman" w:cs="Times New Roman"/>
          <w:sz w:val="18"/>
          <w:szCs w:val="18"/>
        </w:rPr>
        <w:t>OR</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Odds Ratio; CI</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Confidence Interval; SD</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Standard Deviation; N</w:t>
      </w:r>
      <w:r w:rsidR="006964C4">
        <w:rPr>
          <w:rFonts w:ascii="Times New Roman" w:hAnsi="Times New Roman" w:cs="Times New Roman"/>
          <w:sz w:val="20"/>
          <w:szCs w:val="20"/>
        </w:rPr>
        <w:t>:</w:t>
      </w:r>
      <w:r w:rsidR="006A4319" w:rsidRPr="007D00C8">
        <w:rPr>
          <w:rFonts w:ascii="Times New Roman" w:hAnsi="Times New Roman" w:cs="Times New Roman"/>
          <w:sz w:val="18"/>
          <w:szCs w:val="18"/>
        </w:rPr>
        <w:t xml:space="preserve"> </w:t>
      </w:r>
      <w:r w:rsidR="00564B9A">
        <w:rPr>
          <w:rFonts w:ascii="Times New Roman" w:hAnsi="Times New Roman" w:cs="Times New Roman"/>
          <w:sz w:val="18"/>
          <w:szCs w:val="18"/>
        </w:rPr>
        <w:t>N</w:t>
      </w:r>
      <w:r w:rsidR="006A4319" w:rsidRPr="007D00C8">
        <w:rPr>
          <w:rFonts w:ascii="Times New Roman" w:hAnsi="Times New Roman" w:cs="Times New Roman"/>
          <w:sz w:val="18"/>
          <w:szCs w:val="18"/>
        </w:rPr>
        <w:t>umber</w:t>
      </w:r>
      <w:r w:rsidR="00FA6330">
        <w:rPr>
          <w:rFonts w:ascii="Times New Roman" w:hAnsi="Times New Roman" w:cs="Times New Roman"/>
          <w:sz w:val="18"/>
          <w:szCs w:val="18"/>
        </w:rPr>
        <w:t xml:space="preserve">; </w:t>
      </w:r>
      <w:r w:rsidR="00FA6330">
        <w:rPr>
          <w:rFonts w:ascii="Times New Roman" w:hAnsi="Times New Roman" w:cs="Times New Roman"/>
          <w:sz w:val="20"/>
          <w:szCs w:val="20"/>
        </w:rPr>
        <w:t>r</w:t>
      </w:r>
      <w:r w:rsidR="00FA6330" w:rsidRPr="007D00C8">
        <w:rPr>
          <w:rFonts w:ascii="Times New Roman" w:hAnsi="Times New Roman" w:cs="Times New Roman"/>
          <w:sz w:val="20"/>
          <w:szCs w:val="20"/>
        </w:rPr>
        <w:t>ef</w:t>
      </w:r>
      <w:r w:rsidR="00FA6330">
        <w:rPr>
          <w:rFonts w:ascii="Times New Roman" w:hAnsi="Times New Roman" w:cs="Times New Roman"/>
          <w:sz w:val="20"/>
          <w:szCs w:val="20"/>
        </w:rPr>
        <w:t>er</w:t>
      </w:r>
      <w:r w:rsidR="00FA6330" w:rsidRPr="007D00C8">
        <w:rPr>
          <w:rFonts w:ascii="Times New Roman" w:hAnsi="Times New Roman" w:cs="Times New Roman"/>
          <w:sz w:val="20"/>
          <w:szCs w:val="20"/>
        </w:rPr>
        <w:t>: Reference</w:t>
      </w:r>
      <w:r w:rsidR="007366B4">
        <w:rPr>
          <w:rFonts w:ascii="Times New Roman" w:hAnsi="Times New Roman" w:cs="Times New Roman"/>
          <w:sz w:val="20"/>
          <w:szCs w:val="20"/>
        </w:rPr>
        <w:t>.</w:t>
      </w:r>
    </w:p>
    <w:p w14:paraId="6B9F38F8" w14:textId="77777777" w:rsidR="00AD0AFD" w:rsidRDefault="00AD0AFD" w:rsidP="006A4319">
      <w:pPr>
        <w:rPr>
          <w:rFonts w:ascii="Times New Roman" w:hAnsi="Times New Roman" w:cs="Times New Roman"/>
          <w:sz w:val="18"/>
          <w:szCs w:val="18"/>
        </w:rPr>
      </w:pPr>
    </w:p>
    <w:p w14:paraId="6230FF22" w14:textId="77777777" w:rsidR="00DA2139" w:rsidRDefault="00DA2139" w:rsidP="006A4319">
      <w:pPr>
        <w:rPr>
          <w:rFonts w:ascii="Times New Roman" w:hAnsi="Times New Roman" w:cs="Times New Roman"/>
          <w:sz w:val="18"/>
          <w:szCs w:val="18"/>
        </w:rPr>
      </w:pPr>
    </w:p>
    <w:p w14:paraId="22A76ECD" w14:textId="77777777" w:rsidR="00DA2139" w:rsidRDefault="00DA2139" w:rsidP="006A4319">
      <w:pPr>
        <w:rPr>
          <w:rFonts w:ascii="Times New Roman" w:hAnsi="Times New Roman" w:cs="Times New Roman"/>
          <w:sz w:val="18"/>
          <w:szCs w:val="18"/>
        </w:rPr>
      </w:pPr>
    </w:p>
    <w:p w14:paraId="4F8478F3" w14:textId="77777777" w:rsidR="00DA2139" w:rsidRDefault="00DA2139" w:rsidP="006A4319">
      <w:pPr>
        <w:rPr>
          <w:rFonts w:ascii="Times New Roman" w:hAnsi="Times New Roman" w:cs="Times New Roman"/>
          <w:sz w:val="18"/>
          <w:szCs w:val="18"/>
        </w:rPr>
      </w:pPr>
    </w:p>
    <w:p w14:paraId="0F97FD59" w14:textId="77777777" w:rsidR="00DA2139" w:rsidRDefault="00DA2139" w:rsidP="006A4319">
      <w:pPr>
        <w:rPr>
          <w:rFonts w:ascii="Times New Roman" w:hAnsi="Times New Roman" w:cs="Times New Roman"/>
          <w:sz w:val="18"/>
          <w:szCs w:val="18"/>
        </w:rPr>
      </w:pPr>
    </w:p>
    <w:p w14:paraId="0BB916F9" w14:textId="77777777" w:rsidR="00DA2139" w:rsidRDefault="00DA2139" w:rsidP="006A4319">
      <w:pPr>
        <w:rPr>
          <w:rFonts w:ascii="Times New Roman" w:hAnsi="Times New Roman" w:cs="Times New Roman"/>
          <w:sz w:val="18"/>
          <w:szCs w:val="18"/>
        </w:rPr>
      </w:pPr>
    </w:p>
    <w:p w14:paraId="75BC9A99" w14:textId="77777777" w:rsidR="00C80025" w:rsidRDefault="00C80025" w:rsidP="006A4319">
      <w:pPr>
        <w:rPr>
          <w:rFonts w:ascii="Times New Roman" w:hAnsi="Times New Roman" w:cs="Times New Roman"/>
          <w:sz w:val="18"/>
          <w:szCs w:val="18"/>
        </w:rPr>
      </w:pPr>
    </w:p>
    <w:p w14:paraId="5DB1DBDB" w14:textId="77777777" w:rsidR="00C80025" w:rsidRPr="007D00C8" w:rsidRDefault="00C80025" w:rsidP="006A4319">
      <w:pPr>
        <w:rPr>
          <w:rFonts w:ascii="Times New Roman" w:hAnsi="Times New Roman" w:cs="Times New Roman"/>
          <w:sz w:val="18"/>
          <w:szCs w:val="18"/>
        </w:rPr>
      </w:pPr>
    </w:p>
    <w:p w14:paraId="45E71E63" w14:textId="35F009BE" w:rsidR="000C6FF6" w:rsidRPr="007D00C8" w:rsidRDefault="000C6FF6" w:rsidP="000C6FF6">
      <w:pPr>
        <w:rPr>
          <w:rFonts w:ascii="Times New Roman" w:hAnsi="Times New Roman" w:cs="Times New Roman"/>
          <w:sz w:val="20"/>
          <w:szCs w:val="20"/>
        </w:rPr>
      </w:pPr>
      <w:r w:rsidRPr="007D00C8">
        <w:rPr>
          <w:rFonts w:ascii="Times New Roman" w:hAnsi="Times New Roman" w:cs="Times New Roman"/>
          <w:b/>
          <w:bCs/>
          <w:sz w:val="20"/>
          <w:szCs w:val="20"/>
        </w:rPr>
        <w:lastRenderedPageBreak/>
        <w:t>Table S2</w:t>
      </w:r>
      <w:r w:rsidRPr="007D00C8">
        <w:rPr>
          <w:rFonts w:ascii="Times New Roman" w:hAnsi="Times New Roman" w:cs="Times New Roman"/>
          <w:sz w:val="20"/>
          <w:szCs w:val="20"/>
        </w:rPr>
        <w:t xml:space="preserve"> The multivariate analysis conducted via three logistic regression models ruled out the </w:t>
      </w:r>
      <w:r w:rsidR="00ED50C4" w:rsidRPr="007D00C8">
        <w:rPr>
          <w:rFonts w:ascii="Times New Roman" w:hAnsi="Times New Roman" w:cs="Times New Roman"/>
          <w:sz w:val="20"/>
          <w:szCs w:val="20"/>
        </w:rPr>
        <w:t xml:space="preserve">cases without needle track </w:t>
      </w:r>
      <w:r w:rsidR="00782553" w:rsidRPr="007D00C8">
        <w:rPr>
          <w:rFonts w:ascii="Times New Roman" w:hAnsi="Times New Roman" w:cs="Times New Roman"/>
          <w:sz w:val="20"/>
          <w:szCs w:val="20"/>
        </w:rPr>
        <w:t>bleeding.</w:t>
      </w:r>
    </w:p>
    <w:tbl>
      <w:tblPr>
        <w:tblStyle w:val="a7"/>
        <w:tblW w:w="892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2268"/>
        <w:gridCol w:w="2410"/>
        <w:gridCol w:w="2268"/>
      </w:tblGrid>
      <w:tr w:rsidR="000C6FF6" w:rsidRPr="007D00C8" w14:paraId="4B58A323" w14:textId="77777777" w:rsidTr="00C80025">
        <w:tc>
          <w:tcPr>
            <w:tcW w:w="1980" w:type="dxa"/>
            <w:tcBorders>
              <w:top w:val="single" w:sz="12" w:space="0" w:color="auto"/>
              <w:bottom w:val="single" w:sz="12" w:space="0" w:color="auto"/>
            </w:tcBorders>
          </w:tcPr>
          <w:p w14:paraId="4E859F18"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Exposure</w:t>
            </w:r>
          </w:p>
        </w:tc>
        <w:tc>
          <w:tcPr>
            <w:tcW w:w="2268" w:type="dxa"/>
            <w:tcBorders>
              <w:top w:val="single" w:sz="12" w:space="0" w:color="auto"/>
              <w:bottom w:val="single" w:sz="12" w:space="0" w:color="auto"/>
            </w:tcBorders>
          </w:tcPr>
          <w:p w14:paraId="77354178"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Non-adjusted Model </w:t>
            </w:r>
          </w:p>
          <w:p w14:paraId="511D8C0F"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OR, (95% CI), </w:t>
            </w:r>
            <w:r w:rsidRPr="007D00C8">
              <w:rPr>
                <w:rFonts w:ascii="Times New Roman" w:hAnsi="Times New Roman" w:cs="Times New Roman"/>
                <w:i/>
                <w:iCs/>
                <w:sz w:val="20"/>
                <w:szCs w:val="20"/>
              </w:rPr>
              <w:t>P</w:t>
            </w:r>
            <w:r w:rsidRPr="007D00C8">
              <w:rPr>
                <w:rFonts w:ascii="Times New Roman" w:hAnsi="Times New Roman" w:cs="Times New Roman"/>
                <w:sz w:val="20"/>
                <w:szCs w:val="20"/>
              </w:rPr>
              <w:t>-value</w:t>
            </w:r>
          </w:p>
        </w:tc>
        <w:tc>
          <w:tcPr>
            <w:tcW w:w="2410" w:type="dxa"/>
            <w:tcBorders>
              <w:top w:val="single" w:sz="12" w:space="0" w:color="auto"/>
              <w:bottom w:val="single" w:sz="12" w:space="0" w:color="auto"/>
            </w:tcBorders>
          </w:tcPr>
          <w:p w14:paraId="7592F1D7"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Minimally adjusted Model </w:t>
            </w:r>
          </w:p>
          <w:p w14:paraId="2154AF81"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OR, (95% CI), </w:t>
            </w:r>
            <w:r w:rsidRPr="007D00C8">
              <w:rPr>
                <w:rFonts w:ascii="Times New Roman" w:hAnsi="Times New Roman" w:cs="Times New Roman"/>
                <w:i/>
                <w:iCs/>
                <w:sz w:val="20"/>
                <w:szCs w:val="20"/>
              </w:rPr>
              <w:t>P</w:t>
            </w:r>
            <w:r w:rsidRPr="007D00C8">
              <w:rPr>
                <w:rFonts w:ascii="Times New Roman" w:hAnsi="Times New Roman" w:cs="Times New Roman"/>
                <w:sz w:val="20"/>
                <w:szCs w:val="20"/>
              </w:rPr>
              <w:t>-value</w:t>
            </w:r>
          </w:p>
        </w:tc>
        <w:tc>
          <w:tcPr>
            <w:tcW w:w="2268" w:type="dxa"/>
            <w:tcBorders>
              <w:top w:val="single" w:sz="12" w:space="0" w:color="auto"/>
              <w:bottom w:val="single" w:sz="12" w:space="0" w:color="auto"/>
            </w:tcBorders>
          </w:tcPr>
          <w:p w14:paraId="48DDBF01"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Full adjusted Model </w:t>
            </w:r>
          </w:p>
          <w:p w14:paraId="7DF56CB7"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 xml:space="preserve">OR, (95% CI), </w:t>
            </w:r>
            <w:r w:rsidRPr="007D00C8">
              <w:rPr>
                <w:rFonts w:ascii="Times New Roman" w:hAnsi="Times New Roman" w:cs="Times New Roman"/>
                <w:i/>
                <w:iCs/>
                <w:sz w:val="20"/>
                <w:szCs w:val="20"/>
              </w:rPr>
              <w:t>P</w:t>
            </w:r>
            <w:r w:rsidRPr="007D00C8">
              <w:rPr>
                <w:rFonts w:ascii="Times New Roman" w:hAnsi="Times New Roman" w:cs="Times New Roman"/>
                <w:sz w:val="20"/>
                <w:szCs w:val="20"/>
              </w:rPr>
              <w:t>-value</w:t>
            </w:r>
          </w:p>
        </w:tc>
      </w:tr>
      <w:tr w:rsidR="000C6FF6" w:rsidRPr="007D00C8" w14:paraId="6954234E" w14:textId="77777777" w:rsidTr="00C80025">
        <w:tc>
          <w:tcPr>
            <w:tcW w:w="1980" w:type="dxa"/>
            <w:tcBorders>
              <w:top w:val="single" w:sz="12" w:space="0" w:color="auto"/>
            </w:tcBorders>
          </w:tcPr>
          <w:p w14:paraId="22775CE5" w14:textId="0D48ADB0" w:rsidR="000C6FF6" w:rsidRPr="007D00C8" w:rsidRDefault="00FA6330" w:rsidP="008D6BC9">
            <w:pPr>
              <w:rPr>
                <w:rFonts w:ascii="Times New Roman" w:hAnsi="Times New Roman" w:cs="Times New Roman"/>
                <w:sz w:val="20"/>
                <w:szCs w:val="20"/>
              </w:rPr>
            </w:pPr>
            <w:r>
              <w:rPr>
                <w:rFonts w:ascii="Times New Roman" w:hAnsi="Times New Roman" w:cs="Times New Roman"/>
                <w:sz w:val="20"/>
                <w:szCs w:val="20"/>
              </w:rPr>
              <w:t>NTB</w:t>
            </w:r>
            <w:r w:rsidR="000C6FF6" w:rsidRPr="007D00C8">
              <w:rPr>
                <w:rFonts w:ascii="Times New Roman" w:hAnsi="Times New Roman" w:cs="Times New Roman"/>
                <w:sz w:val="20"/>
                <w:szCs w:val="20"/>
              </w:rPr>
              <w:t xml:space="preserve"> (mm)</w:t>
            </w:r>
          </w:p>
        </w:tc>
        <w:tc>
          <w:tcPr>
            <w:tcW w:w="2268" w:type="dxa"/>
            <w:tcBorders>
              <w:top w:val="single" w:sz="12" w:space="0" w:color="auto"/>
            </w:tcBorders>
          </w:tcPr>
          <w:p w14:paraId="5833753D"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0.95 (0.92-0.98) &lt; 0.001</w:t>
            </w:r>
          </w:p>
        </w:tc>
        <w:tc>
          <w:tcPr>
            <w:tcW w:w="2410" w:type="dxa"/>
            <w:tcBorders>
              <w:top w:val="single" w:sz="12" w:space="0" w:color="auto"/>
            </w:tcBorders>
          </w:tcPr>
          <w:p w14:paraId="492579E7"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0.94 (0.91-0.97) &lt; 0.001</w:t>
            </w:r>
          </w:p>
        </w:tc>
        <w:tc>
          <w:tcPr>
            <w:tcW w:w="2268" w:type="dxa"/>
            <w:tcBorders>
              <w:top w:val="single" w:sz="12" w:space="0" w:color="auto"/>
            </w:tcBorders>
          </w:tcPr>
          <w:p w14:paraId="3DC27D77"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0.93 (0.89-0.97) &lt; 0.001</w:t>
            </w:r>
          </w:p>
        </w:tc>
      </w:tr>
      <w:tr w:rsidR="000C6FF6" w:rsidRPr="007D00C8" w14:paraId="7C0AA9A2" w14:textId="77777777" w:rsidTr="00C80025">
        <w:tc>
          <w:tcPr>
            <w:tcW w:w="1980" w:type="dxa"/>
          </w:tcPr>
          <w:p w14:paraId="5BDB68D0" w14:textId="5EFE06C3" w:rsidR="000C6FF6" w:rsidRPr="007D00C8" w:rsidRDefault="00FA6330" w:rsidP="008D6BC9">
            <w:pPr>
              <w:rPr>
                <w:rFonts w:ascii="Times New Roman" w:hAnsi="Times New Roman" w:cs="Times New Roman"/>
                <w:sz w:val="20"/>
                <w:szCs w:val="20"/>
              </w:rPr>
            </w:pPr>
            <w:r>
              <w:rPr>
                <w:rFonts w:ascii="Times New Roman" w:hAnsi="Times New Roman" w:cs="Times New Roman"/>
                <w:sz w:val="20"/>
                <w:szCs w:val="20"/>
              </w:rPr>
              <w:t>NTB</w:t>
            </w:r>
            <w:r w:rsidR="000C6FF6" w:rsidRPr="007D00C8">
              <w:rPr>
                <w:rFonts w:ascii="Times New Roman" w:hAnsi="Times New Roman" w:cs="Times New Roman"/>
                <w:sz w:val="20"/>
                <w:szCs w:val="20"/>
              </w:rPr>
              <w:t xml:space="preserve"> quintiles</w:t>
            </w:r>
            <w:r w:rsidR="005D1E7F">
              <w:rPr>
                <w:rFonts w:ascii="Times New Roman" w:hAnsi="Times New Roman" w:cs="Times New Roman"/>
                <w:sz w:val="20"/>
                <w:szCs w:val="20"/>
              </w:rPr>
              <w:t xml:space="preserve"> (mm)</w:t>
            </w:r>
          </w:p>
        </w:tc>
        <w:tc>
          <w:tcPr>
            <w:tcW w:w="2268" w:type="dxa"/>
          </w:tcPr>
          <w:p w14:paraId="0B50C89C" w14:textId="77777777" w:rsidR="000C6FF6" w:rsidRPr="007D00C8" w:rsidRDefault="000C6FF6" w:rsidP="008D6BC9">
            <w:pPr>
              <w:rPr>
                <w:rFonts w:ascii="Times New Roman" w:hAnsi="Times New Roman" w:cs="Times New Roman"/>
                <w:sz w:val="20"/>
                <w:szCs w:val="20"/>
              </w:rPr>
            </w:pPr>
          </w:p>
        </w:tc>
        <w:tc>
          <w:tcPr>
            <w:tcW w:w="2410" w:type="dxa"/>
          </w:tcPr>
          <w:p w14:paraId="352CC25E" w14:textId="77777777" w:rsidR="000C6FF6" w:rsidRPr="007D00C8" w:rsidRDefault="000C6FF6" w:rsidP="008D6BC9">
            <w:pPr>
              <w:rPr>
                <w:rFonts w:ascii="Times New Roman" w:hAnsi="Times New Roman" w:cs="Times New Roman"/>
                <w:sz w:val="20"/>
                <w:szCs w:val="20"/>
              </w:rPr>
            </w:pPr>
          </w:p>
        </w:tc>
        <w:tc>
          <w:tcPr>
            <w:tcW w:w="2268" w:type="dxa"/>
          </w:tcPr>
          <w:p w14:paraId="112964BF" w14:textId="77777777" w:rsidR="000C6FF6" w:rsidRPr="007D00C8" w:rsidRDefault="000C6FF6" w:rsidP="008D6BC9">
            <w:pPr>
              <w:rPr>
                <w:rFonts w:ascii="Times New Roman" w:hAnsi="Times New Roman" w:cs="Times New Roman"/>
                <w:sz w:val="20"/>
                <w:szCs w:val="20"/>
              </w:rPr>
            </w:pPr>
          </w:p>
        </w:tc>
      </w:tr>
      <w:tr w:rsidR="000C6FF6" w:rsidRPr="007D00C8" w14:paraId="070CB76C" w14:textId="77777777" w:rsidTr="00C80025">
        <w:tc>
          <w:tcPr>
            <w:tcW w:w="1980" w:type="dxa"/>
          </w:tcPr>
          <w:p w14:paraId="401A992C"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Q1(0-1.0)</w:t>
            </w:r>
          </w:p>
        </w:tc>
        <w:tc>
          <w:tcPr>
            <w:tcW w:w="2268" w:type="dxa"/>
          </w:tcPr>
          <w:p w14:paraId="5773076C"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Ref</w:t>
            </w:r>
          </w:p>
        </w:tc>
        <w:tc>
          <w:tcPr>
            <w:tcW w:w="2410" w:type="dxa"/>
          </w:tcPr>
          <w:p w14:paraId="72F09D49"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Ref</w:t>
            </w:r>
          </w:p>
        </w:tc>
        <w:tc>
          <w:tcPr>
            <w:tcW w:w="2268" w:type="dxa"/>
          </w:tcPr>
          <w:p w14:paraId="13CEFEAC"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Ref</w:t>
            </w:r>
          </w:p>
        </w:tc>
      </w:tr>
      <w:tr w:rsidR="000C6FF6" w:rsidRPr="007D00C8" w14:paraId="72CC8869" w14:textId="77777777" w:rsidTr="00C80025">
        <w:tc>
          <w:tcPr>
            <w:tcW w:w="1980" w:type="dxa"/>
          </w:tcPr>
          <w:p w14:paraId="0DE560C9"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Q2(1.0-4.0)</w:t>
            </w:r>
          </w:p>
        </w:tc>
        <w:tc>
          <w:tcPr>
            <w:tcW w:w="2268" w:type="dxa"/>
          </w:tcPr>
          <w:p w14:paraId="33BEBB7D"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0.60 (0.33-1.06) 0.079</w:t>
            </w:r>
          </w:p>
        </w:tc>
        <w:tc>
          <w:tcPr>
            <w:tcW w:w="2410" w:type="dxa"/>
          </w:tcPr>
          <w:p w14:paraId="372B744A"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0.61 (0.33-1.11) 0.106</w:t>
            </w:r>
          </w:p>
        </w:tc>
        <w:tc>
          <w:tcPr>
            <w:tcW w:w="2268" w:type="dxa"/>
          </w:tcPr>
          <w:p w14:paraId="19191879"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0.62 (0.31-1.23) 0.174</w:t>
            </w:r>
          </w:p>
        </w:tc>
      </w:tr>
      <w:tr w:rsidR="000C6FF6" w:rsidRPr="007D00C8" w14:paraId="3D93363D" w14:textId="77777777" w:rsidTr="00C80025">
        <w:tc>
          <w:tcPr>
            <w:tcW w:w="1980" w:type="dxa"/>
          </w:tcPr>
          <w:p w14:paraId="2B9A15AA"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Q3(4.0-10.0)</w:t>
            </w:r>
          </w:p>
        </w:tc>
        <w:tc>
          <w:tcPr>
            <w:tcW w:w="2268" w:type="dxa"/>
          </w:tcPr>
          <w:p w14:paraId="513DD56D"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0.17 (0.09-0.33) &lt; 0.001</w:t>
            </w:r>
          </w:p>
        </w:tc>
        <w:tc>
          <w:tcPr>
            <w:tcW w:w="2410" w:type="dxa"/>
          </w:tcPr>
          <w:p w14:paraId="4C31990E"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0.14 (0.07-0.29) &lt; 0.001</w:t>
            </w:r>
          </w:p>
        </w:tc>
        <w:tc>
          <w:tcPr>
            <w:tcW w:w="2268" w:type="dxa"/>
          </w:tcPr>
          <w:p w14:paraId="25C97B7D"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0.15 (0.06-0.34) &lt; 0.001</w:t>
            </w:r>
          </w:p>
        </w:tc>
      </w:tr>
      <w:tr w:rsidR="000C6FF6" w:rsidRPr="007D00C8" w14:paraId="459E44C0" w14:textId="77777777" w:rsidTr="00C80025">
        <w:tc>
          <w:tcPr>
            <w:tcW w:w="1980" w:type="dxa"/>
          </w:tcPr>
          <w:p w14:paraId="5394951B"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Q4(10.0-78.0)</w:t>
            </w:r>
          </w:p>
        </w:tc>
        <w:tc>
          <w:tcPr>
            <w:tcW w:w="2268" w:type="dxa"/>
          </w:tcPr>
          <w:p w14:paraId="06290993" w14:textId="77777777" w:rsidR="000C6FF6" w:rsidRPr="007D00C8" w:rsidRDefault="000C6FF6" w:rsidP="008D6BC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sz w:val="20"/>
                <w:szCs w:val="20"/>
              </w:rPr>
            </w:pPr>
            <w:r w:rsidRPr="007D00C8">
              <w:rPr>
                <w:rFonts w:ascii="Times New Roman" w:hAnsi="Times New Roman" w:cs="Times New Roman"/>
                <w:sz w:val="20"/>
                <w:szCs w:val="20"/>
              </w:rPr>
              <w:t>0.22 (0.12-0.42) &lt; 0.001</w:t>
            </w:r>
          </w:p>
        </w:tc>
        <w:tc>
          <w:tcPr>
            <w:tcW w:w="2410" w:type="dxa"/>
          </w:tcPr>
          <w:p w14:paraId="6F60FAEE"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0.18 (0.09-0.36) &lt; 0.001</w:t>
            </w:r>
          </w:p>
        </w:tc>
        <w:tc>
          <w:tcPr>
            <w:tcW w:w="2268" w:type="dxa"/>
          </w:tcPr>
          <w:p w14:paraId="768774F1"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0.13 (0.05-0.32) &lt; 0.001</w:t>
            </w:r>
          </w:p>
        </w:tc>
      </w:tr>
      <w:tr w:rsidR="000C6FF6" w:rsidRPr="007D00C8" w14:paraId="11F1DC4F" w14:textId="77777777" w:rsidTr="00C80025">
        <w:tc>
          <w:tcPr>
            <w:tcW w:w="1980" w:type="dxa"/>
          </w:tcPr>
          <w:p w14:paraId="63C055AF"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i/>
                <w:iCs/>
                <w:sz w:val="20"/>
                <w:szCs w:val="20"/>
              </w:rPr>
              <w:t>P</w:t>
            </w:r>
            <w:r w:rsidRPr="007D00C8">
              <w:rPr>
                <w:rFonts w:ascii="Times New Roman" w:hAnsi="Times New Roman" w:cs="Times New Roman"/>
                <w:sz w:val="20"/>
                <w:szCs w:val="20"/>
              </w:rPr>
              <w:t xml:space="preserve"> for trend</w:t>
            </w:r>
          </w:p>
        </w:tc>
        <w:tc>
          <w:tcPr>
            <w:tcW w:w="2268" w:type="dxa"/>
          </w:tcPr>
          <w:p w14:paraId="64A415E7"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&lt; 0.001</w:t>
            </w:r>
          </w:p>
        </w:tc>
        <w:tc>
          <w:tcPr>
            <w:tcW w:w="2410" w:type="dxa"/>
          </w:tcPr>
          <w:p w14:paraId="05E93E60"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&lt; 0.001</w:t>
            </w:r>
          </w:p>
        </w:tc>
        <w:tc>
          <w:tcPr>
            <w:tcW w:w="2268" w:type="dxa"/>
          </w:tcPr>
          <w:p w14:paraId="600A9B3A" w14:textId="77777777" w:rsidR="000C6FF6" w:rsidRPr="007D00C8" w:rsidRDefault="000C6FF6" w:rsidP="008D6BC9">
            <w:pPr>
              <w:rPr>
                <w:rFonts w:ascii="Times New Roman" w:hAnsi="Times New Roman" w:cs="Times New Roman"/>
                <w:sz w:val="20"/>
                <w:szCs w:val="20"/>
              </w:rPr>
            </w:pPr>
            <w:r w:rsidRPr="007D00C8">
              <w:rPr>
                <w:rFonts w:ascii="Times New Roman" w:hAnsi="Times New Roman" w:cs="Times New Roman"/>
                <w:sz w:val="20"/>
                <w:szCs w:val="20"/>
              </w:rPr>
              <w:t>&lt; 0.001</w:t>
            </w:r>
          </w:p>
        </w:tc>
      </w:tr>
    </w:tbl>
    <w:p w14:paraId="069D8D2F" w14:textId="066D7492" w:rsidR="000C6FF6" w:rsidRPr="007D00C8" w:rsidRDefault="000C6FF6" w:rsidP="000C6FF6">
      <w:pPr>
        <w:rPr>
          <w:rFonts w:ascii="Times New Roman" w:hAnsi="Times New Roman" w:cs="Times New Roman"/>
          <w:sz w:val="20"/>
          <w:szCs w:val="20"/>
        </w:rPr>
      </w:pPr>
      <w:r w:rsidRPr="007D00C8">
        <w:rPr>
          <w:rFonts w:ascii="Times New Roman" w:hAnsi="Times New Roman" w:cs="Times New Roman"/>
          <w:sz w:val="20"/>
          <w:szCs w:val="20"/>
        </w:rPr>
        <w:t xml:space="preserve"> Abbreviations: </w:t>
      </w:r>
      <w:r w:rsidR="00FA6330">
        <w:rPr>
          <w:rFonts w:ascii="Times New Roman" w:hAnsi="Times New Roman" w:cs="Times New Roman"/>
          <w:sz w:val="20"/>
          <w:szCs w:val="20"/>
        </w:rPr>
        <w:t>NTB</w:t>
      </w:r>
      <w:r w:rsidR="006964C4">
        <w:rPr>
          <w:rFonts w:ascii="Times New Roman" w:hAnsi="Times New Roman" w:cs="Times New Roman"/>
          <w:sz w:val="20"/>
          <w:szCs w:val="20"/>
        </w:rPr>
        <w:t>:</w:t>
      </w:r>
      <w:r w:rsidRPr="007D00C8">
        <w:rPr>
          <w:rFonts w:ascii="Times New Roman" w:hAnsi="Times New Roman" w:cs="Times New Roman"/>
          <w:sz w:val="20"/>
          <w:szCs w:val="20"/>
        </w:rPr>
        <w:t xml:space="preserve"> </w:t>
      </w:r>
      <w:r w:rsidR="00FA6330">
        <w:rPr>
          <w:rFonts w:ascii="Times New Roman" w:hAnsi="Times New Roman" w:cs="Times New Roman"/>
          <w:sz w:val="20"/>
          <w:szCs w:val="20"/>
        </w:rPr>
        <w:t xml:space="preserve">Needle </w:t>
      </w:r>
      <w:r w:rsidR="00D93B8B">
        <w:rPr>
          <w:rFonts w:ascii="Times New Roman" w:hAnsi="Times New Roman" w:cs="Times New Roman"/>
          <w:sz w:val="20"/>
          <w:szCs w:val="20"/>
        </w:rPr>
        <w:t>Track</w:t>
      </w:r>
      <w:r w:rsidR="00FA6330">
        <w:rPr>
          <w:rFonts w:ascii="Times New Roman" w:hAnsi="Times New Roman" w:cs="Times New Roman"/>
          <w:sz w:val="20"/>
          <w:szCs w:val="20"/>
        </w:rPr>
        <w:t xml:space="preserve"> Bleeding</w:t>
      </w:r>
      <w:r w:rsidRPr="007D00C8">
        <w:rPr>
          <w:rFonts w:ascii="Times New Roman" w:hAnsi="Times New Roman" w:cs="Times New Roman"/>
          <w:sz w:val="20"/>
          <w:szCs w:val="20"/>
        </w:rPr>
        <w:t>; OR</w:t>
      </w:r>
      <w:r w:rsidR="006964C4">
        <w:rPr>
          <w:rFonts w:ascii="Times New Roman" w:hAnsi="Times New Roman" w:cs="Times New Roman"/>
          <w:sz w:val="20"/>
          <w:szCs w:val="20"/>
        </w:rPr>
        <w:t>:</w:t>
      </w:r>
      <w:r w:rsidRPr="007D00C8">
        <w:rPr>
          <w:rFonts w:ascii="Times New Roman" w:hAnsi="Times New Roman" w:cs="Times New Roman"/>
          <w:sz w:val="20"/>
          <w:szCs w:val="20"/>
        </w:rPr>
        <w:t xml:space="preserve"> Odds Ratio; CI: Confidence Intervals; Ref: Reference</w:t>
      </w:r>
      <w:r w:rsidR="00A02939">
        <w:rPr>
          <w:rFonts w:ascii="Times New Roman" w:hAnsi="Times New Roman" w:cs="Times New Roman"/>
          <w:sz w:val="20"/>
          <w:szCs w:val="20"/>
        </w:rPr>
        <w:t>;</w:t>
      </w:r>
      <w:r w:rsidR="00A02939" w:rsidRPr="00A02939">
        <w:rPr>
          <w:rFonts w:ascii="Times New Roman" w:hAnsi="Times New Roman" w:cs="Times New Roman"/>
          <w:sz w:val="18"/>
          <w:szCs w:val="18"/>
        </w:rPr>
        <w:t xml:space="preserve"> </w:t>
      </w:r>
      <w:r w:rsidR="00A02939">
        <w:rPr>
          <w:rFonts w:ascii="Times New Roman" w:hAnsi="Times New Roman" w:cs="Times New Roman"/>
          <w:sz w:val="18"/>
          <w:szCs w:val="18"/>
        </w:rPr>
        <w:t>COPD</w:t>
      </w:r>
      <w:r w:rsidR="00A02939">
        <w:rPr>
          <w:rFonts w:ascii="Times New Roman" w:hAnsi="Times New Roman" w:cs="Times New Roman"/>
          <w:sz w:val="20"/>
          <w:szCs w:val="20"/>
        </w:rPr>
        <w:t>:</w:t>
      </w:r>
      <w:r w:rsidR="00A02939" w:rsidRPr="007D00C8">
        <w:rPr>
          <w:rFonts w:ascii="Times New Roman" w:hAnsi="Times New Roman" w:cs="Times New Roman"/>
          <w:sz w:val="18"/>
          <w:szCs w:val="18"/>
        </w:rPr>
        <w:t xml:space="preserve"> Chronic Obstructive Pulmonary Disease</w:t>
      </w:r>
      <w:r w:rsidR="00A02939">
        <w:rPr>
          <w:rFonts w:ascii="Times New Roman" w:hAnsi="Times New Roman" w:cs="Times New Roman"/>
          <w:sz w:val="18"/>
          <w:szCs w:val="18"/>
        </w:rPr>
        <w:t>.</w:t>
      </w:r>
    </w:p>
    <w:p w14:paraId="653DE651" w14:textId="2E91964A" w:rsidR="000C6FF6" w:rsidRPr="007D00C8" w:rsidRDefault="000C6FF6" w:rsidP="000C6FF6">
      <w:pPr>
        <w:rPr>
          <w:rFonts w:ascii="Times New Roman" w:hAnsi="Times New Roman" w:cs="Times New Roman"/>
          <w:sz w:val="20"/>
          <w:szCs w:val="20"/>
        </w:rPr>
      </w:pPr>
      <w:r w:rsidRPr="007D00C8">
        <w:rPr>
          <w:rFonts w:ascii="Times New Roman" w:hAnsi="Times New Roman" w:cs="Times New Roman"/>
          <w:sz w:val="20"/>
          <w:szCs w:val="20"/>
        </w:rPr>
        <w:t>Non-adjusted Model: not adjusted for any covariates.</w:t>
      </w:r>
    </w:p>
    <w:p w14:paraId="12B98BA4" w14:textId="1A00DFAC" w:rsidR="000C6FF6" w:rsidRPr="007D00C8" w:rsidRDefault="000C6FF6" w:rsidP="000C6FF6">
      <w:pPr>
        <w:rPr>
          <w:rFonts w:ascii="Times New Roman" w:hAnsi="Times New Roman" w:cs="Times New Roman"/>
          <w:sz w:val="20"/>
          <w:szCs w:val="20"/>
        </w:rPr>
      </w:pPr>
      <w:r w:rsidRPr="007D00C8">
        <w:rPr>
          <w:rFonts w:ascii="Times New Roman" w:hAnsi="Times New Roman" w:cs="Times New Roman"/>
          <w:sz w:val="20"/>
          <w:szCs w:val="20"/>
        </w:rPr>
        <w:t xml:space="preserve">Minimally adjusted Model: adjusted for COPD, smoking status, alcohol consumption, systolic and diastolic blood pressure, height, weight, age, </w:t>
      </w:r>
      <w:r w:rsidR="00E14BEC" w:rsidRPr="007D00C8">
        <w:rPr>
          <w:rFonts w:ascii="Times New Roman" w:hAnsi="Times New Roman" w:cs="Times New Roman"/>
          <w:sz w:val="20"/>
          <w:szCs w:val="20"/>
        </w:rPr>
        <w:t>sex</w:t>
      </w:r>
      <w:r w:rsidRPr="007D00C8">
        <w:rPr>
          <w:rFonts w:ascii="Times New Roman" w:hAnsi="Times New Roman" w:cs="Times New Roman"/>
          <w:sz w:val="20"/>
          <w:szCs w:val="20"/>
        </w:rPr>
        <w:t>.</w:t>
      </w:r>
    </w:p>
    <w:p w14:paraId="732EE0BA" w14:textId="77777777" w:rsidR="000C6FF6" w:rsidRPr="00E849E7" w:rsidRDefault="000C6FF6" w:rsidP="000C6FF6">
      <w:pPr>
        <w:rPr>
          <w:rFonts w:ascii="Times New Roman" w:hAnsi="Times New Roman" w:cs="Times New Roman"/>
          <w:sz w:val="20"/>
          <w:szCs w:val="20"/>
        </w:rPr>
      </w:pPr>
      <w:r w:rsidRPr="007D00C8">
        <w:rPr>
          <w:rFonts w:ascii="Times New Roman" w:hAnsi="Times New Roman" w:cs="Times New Roman"/>
          <w:sz w:val="20"/>
          <w:szCs w:val="20"/>
        </w:rPr>
        <w:t>Fully adjusted Model: further adjusted for operator's experience, patient's puncture position, lesion located in lung, lesion located in lobes, lesion diameter, puncture needle gauge, transpulmonary needle path length, number of pleural punctures, entire needle path length, number of needle redirections, operation duration, pathological results, and needle path CT attenuation values, needle-pleura angle, puncture through interlobar fissure.</w:t>
      </w:r>
    </w:p>
    <w:sectPr w:rsidR="000C6FF6" w:rsidRPr="00E849E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18EE7" w14:textId="77777777" w:rsidR="002B3BD0" w:rsidRDefault="002B3BD0" w:rsidP="00607E24">
      <w:pPr>
        <w:spacing w:after="0" w:line="240" w:lineRule="auto"/>
      </w:pPr>
      <w:r>
        <w:separator/>
      </w:r>
    </w:p>
  </w:endnote>
  <w:endnote w:type="continuationSeparator" w:id="0">
    <w:p w14:paraId="174B3ED5" w14:textId="77777777" w:rsidR="002B3BD0" w:rsidRDefault="002B3BD0" w:rsidP="00607E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CDB3A" w14:textId="77777777" w:rsidR="002B3BD0" w:rsidRDefault="002B3BD0" w:rsidP="00607E24">
      <w:pPr>
        <w:spacing w:after="0" w:line="240" w:lineRule="auto"/>
      </w:pPr>
      <w:r>
        <w:separator/>
      </w:r>
    </w:p>
  </w:footnote>
  <w:footnote w:type="continuationSeparator" w:id="0">
    <w:p w14:paraId="4062E0E4" w14:textId="77777777" w:rsidR="002B3BD0" w:rsidRDefault="002B3BD0" w:rsidP="00607E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5D7"/>
    <w:rsid w:val="00012833"/>
    <w:rsid w:val="00030554"/>
    <w:rsid w:val="00046545"/>
    <w:rsid w:val="000751EE"/>
    <w:rsid w:val="00091462"/>
    <w:rsid w:val="000950FD"/>
    <w:rsid w:val="000C6FF6"/>
    <w:rsid w:val="000D168F"/>
    <w:rsid w:val="00120E93"/>
    <w:rsid w:val="0017557A"/>
    <w:rsid w:val="002B3BD0"/>
    <w:rsid w:val="003070C2"/>
    <w:rsid w:val="003316F6"/>
    <w:rsid w:val="0033652B"/>
    <w:rsid w:val="00356EDB"/>
    <w:rsid w:val="003B5CC7"/>
    <w:rsid w:val="003E5C10"/>
    <w:rsid w:val="003F35D7"/>
    <w:rsid w:val="00430E97"/>
    <w:rsid w:val="00471B9A"/>
    <w:rsid w:val="00564B9A"/>
    <w:rsid w:val="005C33C3"/>
    <w:rsid w:val="005D1E7F"/>
    <w:rsid w:val="00607E24"/>
    <w:rsid w:val="006964C4"/>
    <w:rsid w:val="006A4319"/>
    <w:rsid w:val="006E0D66"/>
    <w:rsid w:val="00721C44"/>
    <w:rsid w:val="007344B3"/>
    <w:rsid w:val="007366B4"/>
    <w:rsid w:val="00782553"/>
    <w:rsid w:val="007B516E"/>
    <w:rsid w:val="007D00C8"/>
    <w:rsid w:val="007E3E9C"/>
    <w:rsid w:val="0083651C"/>
    <w:rsid w:val="00A02939"/>
    <w:rsid w:val="00A35DF7"/>
    <w:rsid w:val="00AC1F8E"/>
    <w:rsid w:val="00AD0AFD"/>
    <w:rsid w:val="00B425FF"/>
    <w:rsid w:val="00B96494"/>
    <w:rsid w:val="00BC259A"/>
    <w:rsid w:val="00C80025"/>
    <w:rsid w:val="00CB276C"/>
    <w:rsid w:val="00CB3326"/>
    <w:rsid w:val="00CF0996"/>
    <w:rsid w:val="00D3003A"/>
    <w:rsid w:val="00D6569B"/>
    <w:rsid w:val="00D93B8B"/>
    <w:rsid w:val="00DA2139"/>
    <w:rsid w:val="00E14BEC"/>
    <w:rsid w:val="00E70D06"/>
    <w:rsid w:val="00ED50C4"/>
    <w:rsid w:val="00FA6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D332B4"/>
  <w15:chartTrackingRefBased/>
  <w15:docId w15:val="{B7CD2180-4C87-4780-ACFF-43BF716A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7E24"/>
    <w:pPr>
      <w:tabs>
        <w:tab w:val="center" w:pos="4320"/>
        <w:tab w:val="right" w:pos="8640"/>
      </w:tabs>
      <w:spacing w:after="0" w:line="240" w:lineRule="auto"/>
    </w:pPr>
  </w:style>
  <w:style w:type="character" w:customStyle="1" w:styleId="a4">
    <w:name w:val="页眉 字符"/>
    <w:basedOn w:val="a0"/>
    <w:link w:val="a3"/>
    <w:uiPriority w:val="99"/>
    <w:rsid w:val="00607E24"/>
  </w:style>
  <w:style w:type="paragraph" w:styleId="a5">
    <w:name w:val="footer"/>
    <w:basedOn w:val="a"/>
    <w:link w:val="a6"/>
    <w:uiPriority w:val="99"/>
    <w:unhideWhenUsed/>
    <w:rsid w:val="00607E24"/>
    <w:pPr>
      <w:tabs>
        <w:tab w:val="center" w:pos="4320"/>
        <w:tab w:val="right" w:pos="8640"/>
      </w:tabs>
      <w:spacing w:after="0" w:line="240" w:lineRule="auto"/>
    </w:pPr>
  </w:style>
  <w:style w:type="character" w:customStyle="1" w:styleId="a6">
    <w:name w:val="页脚 字符"/>
    <w:basedOn w:val="a0"/>
    <w:link w:val="a5"/>
    <w:uiPriority w:val="99"/>
    <w:rsid w:val="00607E24"/>
  </w:style>
  <w:style w:type="table" w:styleId="a7">
    <w:name w:val="Table Grid"/>
    <w:basedOn w:val="a1"/>
    <w:uiPriority w:val="39"/>
    <w:rsid w:val="000C6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617</Words>
  <Characters>3523</Characters>
  <Application>Microsoft Office Word</Application>
  <DocSecurity>0</DocSecurity>
  <Lines>29</Lines>
  <Paragraphs>8</Paragraphs>
  <ScaleCrop>false</ScaleCrop>
  <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shaoquan</dc:creator>
  <cp:keywords/>
  <dc:description/>
  <cp:lastModifiedBy>zhou shaoquan</cp:lastModifiedBy>
  <cp:revision>52</cp:revision>
  <dcterms:created xsi:type="dcterms:W3CDTF">2023-06-26T08:31:00Z</dcterms:created>
  <dcterms:modified xsi:type="dcterms:W3CDTF">2023-07-03T06:37:00Z</dcterms:modified>
</cp:coreProperties>
</file>