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20B1A0" w14:textId="77777777" w:rsidR="004A5371" w:rsidRPr="003C731A" w:rsidRDefault="00BF4068">
      <w:pPr>
        <w:rPr>
          <w:rFonts w:asciiTheme="majorHAnsi" w:hAnsiTheme="majorHAnsi" w:cstheme="majorHAnsi"/>
          <w:b/>
          <w:sz w:val="24"/>
          <w:szCs w:val="24"/>
        </w:rPr>
      </w:pPr>
      <w:r w:rsidRPr="003C731A">
        <w:rPr>
          <w:rFonts w:asciiTheme="majorHAnsi" w:hAnsiTheme="majorHAnsi" w:cstheme="majorHAnsi"/>
          <w:b/>
          <w:sz w:val="24"/>
          <w:szCs w:val="24"/>
        </w:rPr>
        <w:t>Supplementary Information</w:t>
      </w:r>
    </w:p>
    <w:p w14:paraId="7B20B1A1" w14:textId="5370CFC3" w:rsidR="004A5371" w:rsidRPr="003C731A" w:rsidRDefault="002F0992">
      <w:pPr>
        <w:rPr>
          <w:rFonts w:asciiTheme="majorHAnsi" w:hAnsiTheme="majorHAnsi" w:cstheme="majorHAnsi"/>
          <w:b/>
          <w:sz w:val="24"/>
          <w:szCs w:val="24"/>
        </w:rPr>
      </w:pPr>
      <w:r>
        <w:rPr>
          <w:rFonts w:asciiTheme="majorHAnsi" w:hAnsiTheme="majorHAnsi" w:cstheme="majorHAnsi"/>
          <w:b/>
          <w:sz w:val="24"/>
          <w:szCs w:val="24"/>
        </w:rPr>
        <w:t>Title:</w:t>
      </w:r>
    </w:p>
    <w:p w14:paraId="786C5441" w14:textId="40C0D16A" w:rsidR="002F0992" w:rsidRPr="00513FB6" w:rsidRDefault="002F0992">
      <w:pPr>
        <w:rPr>
          <w:rFonts w:asciiTheme="majorHAnsi" w:eastAsia="Times New Roman" w:hAnsiTheme="majorHAnsi" w:cstheme="majorHAnsi"/>
          <w:color w:val="000000" w:themeColor="text1"/>
          <w:sz w:val="24"/>
          <w:szCs w:val="24"/>
        </w:rPr>
      </w:pPr>
      <w:r w:rsidRPr="002F0992">
        <w:rPr>
          <w:rFonts w:asciiTheme="majorHAnsi" w:eastAsia="Times New Roman" w:hAnsiTheme="majorHAnsi" w:cstheme="majorHAnsi"/>
          <w:color w:val="000000" w:themeColor="text1"/>
          <w:sz w:val="24"/>
          <w:szCs w:val="24"/>
        </w:rPr>
        <w:t xml:space="preserve">Ligand coupling mechanism of the human serotonin transporter differentiates substrates from </w:t>
      </w:r>
      <w:proofErr w:type="gramStart"/>
      <w:r w:rsidRPr="002F0992">
        <w:rPr>
          <w:rFonts w:asciiTheme="majorHAnsi" w:eastAsia="Times New Roman" w:hAnsiTheme="majorHAnsi" w:cstheme="majorHAnsi"/>
          <w:color w:val="000000" w:themeColor="text1"/>
          <w:sz w:val="24"/>
          <w:szCs w:val="24"/>
        </w:rPr>
        <w:t>inhibitors</w:t>
      </w:r>
      <w:proofErr w:type="gramEnd"/>
    </w:p>
    <w:p w14:paraId="7B20B1A4" w14:textId="77777777" w:rsidR="004A5371" w:rsidRPr="003C731A" w:rsidRDefault="00BF4068">
      <w:pPr>
        <w:spacing w:line="240" w:lineRule="auto"/>
        <w:jc w:val="both"/>
        <w:rPr>
          <w:rFonts w:asciiTheme="majorHAnsi" w:eastAsia="Times New Roman" w:hAnsiTheme="majorHAnsi" w:cstheme="majorHAnsi"/>
          <w:b/>
          <w:sz w:val="24"/>
          <w:szCs w:val="24"/>
        </w:rPr>
      </w:pPr>
      <w:r w:rsidRPr="003C731A">
        <w:rPr>
          <w:rFonts w:asciiTheme="majorHAnsi" w:eastAsia="Times New Roman" w:hAnsiTheme="majorHAnsi" w:cstheme="majorHAnsi"/>
          <w:b/>
          <w:sz w:val="24"/>
          <w:szCs w:val="24"/>
        </w:rPr>
        <w:t>Authors:</w:t>
      </w:r>
    </w:p>
    <w:p w14:paraId="7B20B1A5" w14:textId="0FAF006F" w:rsidR="004A5371" w:rsidRPr="003C731A" w:rsidRDefault="00BF4068">
      <w:pPr>
        <w:jc w:val="both"/>
        <w:rPr>
          <w:rFonts w:asciiTheme="majorHAnsi" w:eastAsia="Times New Roman" w:hAnsiTheme="majorHAnsi" w:cstheme="majorHAnsi"/>
          <w:color w:val="000000"/>
        </w:rPr>
      </w:pPr>
      <w:r w:rsidRPr="003C731A">
        <w:rPr>
          <w:rFonts w:asciiTheme="majorHAnsi" w:eastAsia="Times New Roman" w:hAnsiTheme="majorHAnsi" w:cstheme="majorHAnsi"/>
          <w:color w:val="000000"/>
          <w:sz w:val="24"/>
          <w:szCs w:val="24"/>
          <w:vertAlign w:val="superscript"/>
        </w:rPr>
        <w:t>1</w:t>
      </w:r>
      <w:r w:rsidRPr="003C731A">
        <w:rPr>
          <w:rFonts w:asciiTheme="majorHAnsi" w:eastAsia="Times New Roman" w:hAnsiTheme="majorHAnsi" w:cstheme="majorHAnsi"/>
          <w:color w:val="000000"/>
          <w:sz w:val="24"/>
          <w:szCs w:val="24"/>
        </w:rPr>
        <w:t xml:space="preserve">Ralph Gradisch, </w:t>
      </w:r>
      <w:r w:rsidRPr="003C731A">
        <w:rPr>
          <w:rFonts w:asciiTheme="majorHAnsi" w:eastAsia="Times New Roman" w:hAnsiTheme="majorHAnsi" w:cstheme="majorHAnsi"/>
          <w:color w:val="000000"/>
          <w:sz w:val="24"/>
          <w:szCs w:val="24"/>
          <w:vertAlign w:val="superscript"/>
        </w:rPr>
        <w:t>2</w:t>
      </w:r>
      <w:r w:rsidRPr="003C731A">
        <w:rPr>
          <w:rFonts w:asciiTheme="majorHAnsi" w:eastAsia="Times New Roman" w:hAnsiTheme="majorHAnsi" w:cstheme="majorHAnsi"/>
          <w:color w:val="000000"/>
          <w:sz w:val="24"/>
          <w:szCs w:val="24"/>
        </w:rPr>
        <w:t xml:space="preserve">Katharina </w:t>
      </w:r>
      <w:proofErr w:type="spellStart"/>
      <w:r w:rsidRPr="003C731A">
        <w:rPr>
          <w:rFonts w:asciiTheme="majorHAnsi" w:eastAsia="Times New Roman" w:hAnsiTheme="majorHAnsi" w:cstheme="majorHAnsi"/>
          <w:color w:val="000000"/>
          <w:sz w:val="24"/>
          <w:szCs w:val="24"/>
        </w:rPr>
        <w:t>Schlögl</w:t>
      </w:r>
      <w:proofErr w:type="spellEnd"/>
      <w:r w:rsidRPr="003C731A">
        <w:rPr>
          <w:rFonts w:asciiTheme="majorHAnsi" w:eastAsia="Times New Roman" w:hAnsiTheme="majorHAnsi" w:cstheme="majorHAnsi"/>
          <w:color w:val="000000"/>
          <w:sz w:val="24"/>
          <w:szCs w:val="24"/>
        </w:rPr>
        <w:t xml:space="preserve">, </w:t>
      </w:r>
      <w:r w:rsidRPr="003C731A">
        <w:rPr>
          <w:rFonts w:asciiTheme="majorHAnsi" w:eastAsia="Times New Roman" w:hAnsiTheme="majorHAnsi" w:cstheme="majorHAnsi"/>
          <w:color w:val="000000"/>
          <w:sz w:val="24"/>
          <w:szCs w:val="24"/>
          <w:vertAlign w:val="superscript"/>
        </w:rPr>
        <w:t>1</w:t>
      </w:r>
      <w:r w:rsidRPr="003C731A">
        <w:rPr>
          <w:rFonts w:asciiTheme="majorHAnsi" w:eastAsia="Times New Roman" w:hAnsiTheme="majorHAnsi" w:cstheme="majorHAnsi"/>
          <w:color w:val="000000"/>
          <w:sz w:val="24"/>
          <w:szCs w:val="24"/>
        </w:rPr>
        <w:t xml:space="preserve">Erika </w:t>
      </w:r>
      <w:proofErr w:type="spellStart"/>
      <w:r w:rsidRPr="003C731A">
        <w:rPr>
          <w:rFonts w:asciiTheme="majorHAnsi" w:eastAsia="Times New Roman" w:hAnsiTheme="majorHAnsi" w:cstheme="majorHAnsi"/>
          <w:color w:val="000000"/>
          <w:sz w:val="24"/>
          <w:szCs w:val="24"/>
        </w:rPr>
        <w:t>Lazzarin</w:t>
      </w:r>
      <w:proofErr w:type="spellEnd"/>
      <w:r w:rsidRPr="003C731A">
        <w:rPr>
          <w:rFonts w:asciiTheme="majorHAnsi" w:eastAsia="Times New Roman" w:hAnsiTheme="majorHAnsi" w:cstheme="majorHAnsi"/>
          <w:color w:val="000000"/>
          <w:sz w:val="24"/>
          <w:szCs w:val="24"/>
        </w:rPr>
        <w:t xml:space="preserve">, </w:t>
      </w:r>
      <w:r w:rsidRPr="003C731A">
        <w:rPr>
          <w:rFonts w:asciiTheme="majorHAnsi" w:eastAsia="Times New Roman" w:hAnsiTheme="majorHAnsi" w:cstheme="majorHAnsi"/>
          <w:color w:val="000000"/>
          <w:sz w:val="24"/>
          <w:szCs w:val="24"/>
          <w:vertAlign w:val="superscript"/>
        </w:rPr>
        <w:t>1,</w:t>
      </w:r>
      <w:r w:rsidRPr="003C731A">
        <w:rPr>
          <w:rFonts w:asciiTheme="majorHAnsi" w:eastAsia="Times New Roman" w:hAnsiTheme="majorHAnsi" w:cstheme="majorHAnsi"/>
          <w:sz w:val="24"/>
          <w:szCs w:val="24"/>
          <w:vertAlign w:val="superscript"/>
        </w:rPr>
        <w:t>3</w:t>
      </w:r>
      <w:r w:rsidRPr="003C731A">
        <w:rPr>
          <w:rFonts w:asciiTheme="majorHAnsi" w:eastAsia="Times New Roman" w:hAnsiTheme="majorHAnsi" w:cstheme="majorHAnsi"/>
          <w:color w:val="000000"/>
          <w:sz w:val="24"/>
          <w:szCs w:val="24"/>
        </w:rPr>
        <w:t>Marco Niello,</w:t>
      </w:r>
      <w:r w:rsidRPr="003C731A">
        <w:rPr>
          <w:rFonts w:asciiTheme="majorHAnsi" w:eastAsia="Times New Roman" w:hAnsiTheme="majorHAnsi" w:cstheme="majorHAnsi"/>
          <w:color w:val="000000"/>
          <w:sz w:val="24"/>
          <w:szCs w:val="24"/>
          <w:vertAlign w:val="superscript"/>
        </w:rPr>
        <w:t xml:space="preserve"> 1</w:t>
      </w:r>
      <w:r w:rsidRPr="003C731A">
        <w:rPr>
          <w:rFonts w:asciiTheme="majorHAnsi" w:eastAsia="Times New Roman" w:hAnsiTheme="majorHAnsi" w:cstheme="majorHAnsi"/>
          <w:color w:val="000000"/>
          <w:sz w:val="24"/>
          <w:szCs w:val="24"/>
        </w:rPr>
        <w:t xml:space="preserve">Julian Maier, </w:t>
      </w:r>
      <w:r w:rsidRPr="003C731A">
        <w:rPr>
          <w:rFonts w:asciiTheme="majorHAnsi" w:eastAsia="Times New Roman" w:hAnsiTheme="majorHAnsi" w:cstheme="majorHAnsi"/>
          <w:sz w:val="24"/>
          <w:szCs w:val="24"/>
          <w:vertAlign w:val="superscript"/>
        </w:rPr>
        <w:t>4,5,6</w:t>
      </w:r>
      <w:r w:rsidRPr="003C731A">
        <w:rPr>
          <w:rFonts w:asciiTheme="majorHAnsi" w:eastAsia="Times New Roman" w:hAnsiTheme="majorHAnsi" w:cstheme="majorHAnsi"/>
          <w:color w:val="000000"/>
          <w:sz w:val="24"/>
          <w:szCs w:val="24"/>
        </w:rPr>
        <w:t xml:space="preserve">Felix P. Mayer, </w:t>
      </w:r>
      <w:r w:rsidRPr="003C731A">
        <w:rPr>
          <w:rFonts w:asciiTheme="majorHAnsi" w:eastAsia="Times New Roman" w:hAnsiTheme="majorHAnsi" w:cstheme="majorHAnsi"/>
          <w:color w:val="000000"/>
          <w:sz w:val="24"/>
          <w:szCs w:val="24"/>
          <w:vertAlign w:val="superscript"/>
        </w:rPr>
        <w:t>1</w:t>
      </w:r>
      <w:r w:rsidRPr="003C731A">
        <w:rPr>
          <w:rFonts w:asciiTheme="majorHAnsi" w:eastAsia="Times New Roman" w:hAnsiTheme="majorHAnsi" w:cstheme="majorHAnsi"/>
          <w:color w:val="000000"/>
          <w:sz w:val="24"/>
          <w:szCs w:val="24"/>
        </w:rPr>
        <w:t xml:space="preserve">Leticia Alves da Silva, </w:t>
      </w:r>
      <w:r w:rsidRPr="003C731A">
        <w:rPr>
          <w:rFonts w:asciiTheme="majorHAnsi" w:eastAsia="Times New Roman" w:hAnsiTheme="majorHAnsi" w:cstheme="majorHAnsi"/>
          <w:color w:val="000000"/>
          <w:sz w:val="24"/>
          <w:szCs w:val="24"/>
          <w:vertAlign w:val="superscript"/>
        </w:rPr>
        <w:t>1</w:t>
      </w:r>
      <w:r w:rsidRPr="003C731A">
        <w:rPr>
          <w:rFonts w:asciiTheme="majorHAnsi" w:eastAsia="Times New Roman" w:hAnsiTheme="majorHAnsi" w:cstheme="majorHAnsi"/>
          <w:color w:val="000000"/>
          <w:sz w:val="24"/>
          <w:szCs w:val="24"/>
        </w:rPr>
        <w:t xml:space="preserve">Sophie </w:t>
      </w:r>
      <w:r w:rsidRPr="003C731A">
        <w:rPr>
          <w:rFonts w:asciiTheme="majorHAnsi" w:eastAsia="Times New Roman" w:hAnsiTheme="majorHAnsi" w:cstheme="majorHAnsi"/>
          <w:sz w:val="24"/>
          <w:szCs w:val="24"/>
        </w:rPr>
        <w:t xml:space="preserve">MC </w:t>
      </w:r>
      <w:proofErr w:type="spellStart"/>
      <w:r w:rsidRPr="003C731A">
        <w:rPr>
          <w:rFonts w:asciiTheme="majorHAnsi" w:eastAsia="Times New Roman" w:hAnsiTheme="majorHAnsi" w:cstheme="majorHAnsi"/>
          <w:color w:val="000000"/>
          <w:sz w:val="24"/>
          <w:szCs w:val="24"/>
        </w:rPr>
        <w:t>Skopec</w:t>
      </w:r>
      <w:proofErr w:type="spellEnd"/>
      <w:r w:rsidRPr="003C731A">
        <w:rPr>
          <w:rFonts w:asciiTheme="majorHAnsi" w:eastAsia="Times New Roman" w:hAnsiTheme="majorHAnsi" w:cstheme="majorHAnsi"/>
          <w:color w:val="000000"/>
          <w:sz w:val="24"/>
          <w:szCs w:val="24"/>
        </w:rPr>
        <w:t xml:space="preserve">, </w:t>
      </w:r>
      <w:r w:rsidR="007B4294">
        <w:rPr>
          <w:rFonts w:asciiTheme="majorHAnsi" w:eastAsia="Times New Roman" w:hAnsiTheme="majorHAnsi" w:cstheme="majorHAnsi"/>
          <w:sz w:val="24"/>
          <w:szCs w:val="24"/>
          <w:vertAlign w:val="superscript"/>
        </w:rPr>
        <w:t>4,5</w:t>
      </w:r>
      <w:r w:rsidRPr="003C731A">
        <w:rPr>
          <w:rFonts w:asciiTheme="majorHAnsi" w:eastAsia="Times New Roman" w:hAnsiTheme="majorHAnsi" w:cstheme="majorHAnsi"/>
          <w:color w:val="000000"/>
          <w:sz w:val="24"/>
          <w:szCs w:val="24"/>
        </w:rPr>
        <w:t xml:space="preserve">Randy D Blakely, </w:t>
      </w:r>
      <w:r w:rsidRPr="003C731A">
        <w:rPr>
          <w:rFonts w:asciiTheme="majorHAnsi" w:eastAsia="Times New Roman" w:hAnsiTheme="majorHAnsi" w:cstheme="majorHAnsi"/>
          <w:color w:val="000000"/>
          <w:sz w:val="24"/>
          <w:szCs w:val="24"/>
          <w:vertAlign w:val="superscript"/>
        </w:rPr>
        <w:t>1</w:t>
      </w:r>
      <w:r w:rsidRPr="003C731A">
        <w:rPr>
          <w:rFonts w:asciiTheme="majorHAnsi" w:eastAsia="Times New Roman" w:hAnsiTheme="majorHAnsi" w:cstheme="majorHAnsi"/>
          <w:color w:val="000000"/>
          <w:sz w:val="24"/>
          <w:szCs w:val="24"/>
        </w:rPr>
        <w:t xml:space="preserve">Harald H </w:t>
      </w:r>
      <w:proofErr w:type="spellStart"/>
      <w:r w:rsidRPr="003C731A">
        <w:rPr>
          <w:rFonts w:asciiTheme="majorHAnsi" w:eastAsia="Times New Roman" w:hAnsiTheme="majorHAnsi" w:cstheme="majorHAnsi"/>
          <w:color w:val="000000"/>
          <w:sz w:val="24"/>
          <w:szCs w:val="24"/>
        </w:rPr>
        <w:t>Sitte</w:t>
      </w:r>
      <w:proofErr w:type="spellEnd"/>
      <w:r w:rsidRPr="003C731A">
        <w:rPr>
          <w:rFonts w:asciiTheme="majorHAnsi" w:eastAsia="Times New Roman" w:hAnsiTheme="majorHAnsi" w:cstheme="majorHAnsi"/>
          <w:color w:val="000000"/>
          <w:sz w:val="24"/>
          <w:szCs w:val="24"/>
        </w:rPr>
        <w:t xml:space="preserve">, </w:t>
      </w:r>
      <w:r w:rsidRPr="003C731A">
        <w:rPr>
          <w:rFonts w:asciiTheme="majorHAnsi" w:eastAsia="Times New Roman" w:hAnsiTheme="majorHAnsi" w:cstheme="majorHAnsi"/>
          <w:color w:val="000000"/>
          <w:sz w:val="24"/>
          <w:szCs w:val="24"/>
          <w:vertAlign w:val="superscript"/>
        </w:rPr>
        <w:t>2</w:t>
      </w:r>
      <w:r w:rsidRPr="003C731A">
        <w:rPr>
          <w:rFonts w:asciiTheme="majorHAnsi" w:eastAsia="Times New Roman" w:hAnsiTheme="majorHAnsi" w:cstheme="majorHAnsi"/>
          <w:color w:val="000000"/>
          <w:sz w:val="24"/>
          <w:szCs w:val="24"/>
        </w:rPr>
        <w:t xml:space="preserve">Marko D </w:t>
      </w:r>
      <w:proofErr w:type="spellStart"/>
      <w:r w:rsidRPr="003C731A">
        <w:rPr>
          <w:rFonts w:asciiTheme="majorHAnsi" w:eastAsia="Times New Roman" w:hAnsiTheme="majorHAnsi" w:cstheme="majorHAnsi"/>
          <w:color w:val="000000"/>
          <w:sz w:val="24"/>
          <w:szCs w:val="24"/>
        </w:rPr>
        <w:t>Mihovilovic</w:t>
      </w:r>
      <w:proofErr w:type="spellEnd"/>
      <w:r w:rsidRPr="003C731A">
        <w:rPr>
          <w:rFonts w:asciiTheme="majorHAnsi" w:eastAsia="Times New Roman" w:hAnsiTheme="majorHAnsi" w:cstheme="majorHAnsi"/>
          <w:color w:val="000000"/>
          <w:sz w:val="24"/>
          <w:szCs w:val="24"/>
        </w:rPr>
        <w:t xml:space="preserve">, </w:t>
      </w:r>
      <w:r w:rsidRPr="003C731A">
        <w:rPr>
          <w:rFonts w:asciiTheme="majorHAnsi" w:eastAsia="Times New Roman" w:hAnsiTheme="majorHAnsi" w:cstheme="majorHAnsi"/>
          <w:color w:val="000000"/>
          <w:sz w:val="24"/>
          <w:szCs w:val="24"/>
          <w:vertAlign w:val="superscript"/>
        </w:rPr>
        <w:t>1</w:t>
      </w:r>
      <w:r w:rsidRPr="003C731A">
        <w:rPr>
          <w:rFonts w:asciiTheme="majorHAnsi" w:eastAsia="Times New Roman" w:hAnsiTheme="majorHAnsi" w:cstheme="majorHAnsi"/>
          <w:color w:val="000000"/>
          <w:sz w:val="24"/>
          <w:szCs w:val="24"/>
        </w:rPr>
        <w:t xml:space="preserve">Thomas </w:t>
      </w:r>
      <w:proofErr w:type="spellStart"/>
      <w:r w:rsidRPr="003C731A">
        <w:rPr>
          <w:rFonts w:asciiTheme="majorHAnsi" w:eastAsia="Times New Roman" w:hAnsiTheme="majorHAnsi" w:cstheme="majorHAnsi"/>
          <w:color w:val="000000"/>
          <w:sz w:val="24"/>
          <w:szCs w:val="24"/>
        </w:rPr>
        <w:t>Stockner</w:t>
      </w:r>
      <w:proofErr w:type="spellEnd"/>
      <w:r w:rsidRPr="003C731A">
        <w:rPr>
          <w:rFonts w:asciiTheme="majorHAnsi" w:eastAsia="Times New Roman" w:hAnsiTheme="majorHAnsi" w:cstheme="majorHAnsi"/>
          <w:color w:val="000000"/>
          <w:sz w:val="24"/>
          <w:szCs w:val="24"/>
        </w:rPr>
        <w:t>*</w:t>
      </w:r>
    </w:p>
    <w:p w14:paraId="7B20B1A6" w14:textId="77777777" w:rsidR="004A5371" w:rsidRPr="003C731A" w:rsidRDefault="00BF4068">
      <w:pPr>
        <w:spacing w:line="240" w:lineRule="auto"/>
        <w:jc w:val="both"/>
        <w:rPr>
          <w:rFonts w:asciiTheme="majorHAnsi" w:eastAsia="Times New Roman" w:hAnsiTheme="majorHAnsi" w:cstheme="majorHAnsi"/>
        </w:rPr>
      </w:pPr>
      <w:r w:rsidRPr="003C731A">
        <w:rPr>
          <w:rFonts w:asciiTheme="majorHAnsi" w:eastAsia="Times New Roman" w:hAnsiTheme="majorHAnsi" w:cstheme="majorHAnsi"/>
          <w:b/>
          <w:sz w:val="24"/>
          <w:szCs w:val="24"/>
        </w:rPr>
        <w:t>*Corresponding author:</w:t>
      </w:r>
      <w:r w:rsidRPr="003C731A">
        <w:rPr>
          <w:rFonts w:asciiTheme="majorHAnsi" w:eastAsia="Times New Roman" w:hAnsiTheme="majorHAnsi" w:cstheme="majorHAnsi"/>
          <w:sz w:val="24"/>
          <w:szCs w:val="24"/>
        </w:rPr>
        <w:t xml:space="preserve"> Thomas </w:t>
      </w:r>
      <w:proofErr w:type="spellStart"/>
      <w:r w:rsidRPr="003C731A">
        <w:rPr>
          <w:rFonts w:asciiTheme="majorHAnsi" w:eastAsia="Times New Roman" w:hAnsiTheme="majorHAnsi" w:cstheme="majorHAnsi"/>
          <w:sz w:val="24"/>
          <w:szCs w:val="24"/>
        </w:rPr>
        <w:t>Stockner</w:t>
      </w:r>
      <w:proofErr w:type="spellEnd"/>
    </w:p>
    <w:p w14:paraId="7B20B1A7" w14:textId="77777777" w:rsidR="004A5371" w:rsidRPr="003C731A" w:rsidRDefault="00BF4068">
      <w:pPr>
        <w:spacing w:line="240" w:lineRule="auto"/>
        <w:jc w:val="both"/>
        <w:rPr>
          <w:rFonts w:asciiTheme="majorHAnsi" w:eastAsia="Times New Roman" w:hAnsiTheme="majorHAnsi" w:cstheme="majorHAnsi"/>
          <w:b/>
          <w:sz w:val="24"/>
          <w:szCs w:val="24"/>
        </w:rPr>
      </w:pPr>
      <w:r w:rsidRPr="003C731A">
        <w:rPr>
          <w:rFonts w:asciiTheme="majorHAnsi" w:eastAsia="Times New Roman" w:hAnsiTheme="majorHAnsi" w:cstheme="majorHAnsi"/>
          <w:b/>
          <w:sz w:val="24"/>
          <w:szCs w:val="24"/>
        </w:rPr>
        <w:t>Affiliation:</w:t>
      </w:r>
    </w:p>
    <w:p w14:paraId="7B20B1A8" w14:textId="77777777" w:rsidR="004A5371" w:rsidRPr="003C731A" w:rsidRDefault="00BF4068">
      <w:pPr>
        <w:spacing w:line="240" w:lineRule="auto"/>
        <w:jc w:val="both"/>
        <w:rPr>
          <w:rFonts w:asciiTheme="majorHAnsi" w:eastAsia="Times New Roman" w:hAnsiTheme="majorHAnsi" w:cstheme="majorHAnsi"/>
        </w:rPr>
      </w:pPr>
      <w:r w:rsidRPr="003C731A">
        <w:rPr>
          <w:rFonts w:asciiTheme="majorHAnsi" w:eastAsia="Times New Roman" w:hAnsiTheme="majorHAnsi" w:cstheme="majorHAnsi"/>
          <w:sz w:val="24"/>
          <w:szCs w:val="24"/>
          <w:vertAlign w:val="superscript"/>
        </w:rPr>
        <w:t>1</w:t>
      </w:r>
      <w:r w:rsidRPr="003C731A">
        <w:rPr>
          <w:rFonts w:asciiTheme="majorHAnsi" w:eastAsia="Times New Roman" w:hAnsiTheme="majorHAnsi" w:cstheme="majorHAnsi"/>
          <w:sz w:val="24"/>
          <w:szCs w:val="24"/>
        </w:rPr>
        <w:t xml:space="preserve"> Medical University of Vienna, Institute of Physiology and Pharmacology, Waehringer Straße 13A, 1090 Vienna, Austria</w:t>
      </w:r>
    </w:p>
    <w:p w14:paraId="7B20B1A9" w14:textId="4C37AF3B" w:rsidR="004A5371" w:rsidRPr="003C731A" w:rsidRDefault="00BF4068">
      <w:pPr>
        <w:jc w:val="both"/>
        <w:rPr>
          <w:rFonts w:asciiTheme="majorHAnsi" w:eastAsia="Times New Roman" w:hAnsiTheme="majorHAnsi" w:cstheme="majorHAnsi"/>
          <w:color w:val="212121"/>
          <w:sz w:val="24"/>
          <w:szCs w:val="24"/>
          <w:highlight w:val="white"/>
        </w:rPr>
      </w:pPr>
      <w:r w:rsidRPr="003C731A">
        <w:rPr>
          <w:rFonts w:asciiTheme="majorHAnsi" w:eastAsia="Times New Roman" w:hAnsiTheme="majorHAnsi" w:cstheme="majorHAnsi"/>
          <w:color w:val="000000"/>
          <w:sz w:val="24"/>
          <w:szCs w:val="24"/>
          <w:vertAlign w:val="superscript"/>
        </w:rPr>
        <w:t>2</w:t>
      </w:r>
      <w:r w:rsidRPr="003C731A">
        <w:rPr>
          <w:rFonts w:asciiTheme="majorHAnsi" w:eastAsia="Times New Roman" w:hAnsiTheme="majorHAnsi" w:cstheme="majorHAnsi"/>
          <w:color w:val="000000"/>
          <w:sz w:val="24"/>
          <w:szCs w:val="24"/>
        </w:rPr>
        <w:t xml:space="preserve"> TU Wien, </w:t>
      </w:r>
      <w:r w:rsidRPr="003C731A">
        <w:rPr>
          <w:rFonts w:asciiTheme="majorHAnsi" w:eastAsia="Times New Roman" w:hAnsiTheme="majorHAnsi" w:cstheme="majorHAnsi"/>
          <w:color w:val="212121"/>
          <w:sz w:val="24"/>
          <w:szCs w:val="24"/>
          <w:highlight w:val="white"/>
        </w:rPr>
        <w:t xml:space="preserve">Institute of Applied Synthetic Chemistry, </w:t>
      </w:r>
      <w:proofErr w:type="spellStart"/>
      <w:r w:rsidRPr="003C731A">
        <w:rPr>
          <w:rFonts w:asciiTheme="majorHAnsi" w:eastAsia="Times New Roman" w:hAnsiTheme="majorHAnsi" w:cstheme="majorHAnsi"/>
          <w:color w:val="212121"/>
          <w:sz w:val="24"/>
          <w:szCs w:val="24"/>
          <w:highlight w:val="white"/>
        </w:rPr>
        <w:t>Getreidemarkt</w:t>
      </w:r>
      <w:proofErr w:type="spellEnd"/>
      <w:r w:rsidRPr="003C731A">
        <w:rPr>
          <w:rFonts w:asciiTheme="majorHAnsi" w:eastAsia="Times New Roman" w:hAnsiTheme="majorHAnsi" w:cstheme="majorHAnsi"/>
          <w:color w:val="212121"/>
          <w:sz w:val="24"/>
          <w:szCs w:val="24"/>
          <w:highlight w:val="white"/>
        </w:rPr>
        <w:t xml:space="preserve"> 9, 1060 Vienna, Austria</w:t>
      </w:r>
    </w:p>
    <w:p w14:paraId="7B20B1AA" w14:textId="77777777" w:rsidR="004A5371" w:rsidRPr="003C731A" w:rsidRDefault="00BF4068">
      <w:pPr>
        <w:spacing w:line="240" w:lineRule="auto"/>
        <w:jc w:val="both"/>
        <w:rPr>
          <w:rFonts w:asciiTheme="majorHAnsi" w:eastAsia="Times New Roman" w:hAnsiTheme="majorHAnsi" w:cstheme="majorHAnsi"/>
          <w:color w:val="212121"/>
          <w:sz w:val="24"/>
          <w:szCs w:val="24"/>
          <w:highlight w:val="white"/>
        </w:rPr>
      </w:pPr>
      <w:r w:rsidRPr="003C731A">
        <w:rPr>
          <w:rFonts w:asciiTheme="majorHAnsi" w:eastAsia="Times New Roman" w:hAnsiTheme="majorHAnsi" w:cstheme="majorHAnsi"/>
          <w:color w:val="212121"/>
          <w:sz w:val="24"/>
          <w:szCs w:val="24"/>
          <w:highlight w:val="white"/>
          <w:vertAlign w:val="superscript"/>
        </w:rPr>
        <w:t>3</w:t>
      </w:r>
      <w:r w:rsidRPr="003C731A">
        <w:rPr>
          <w:rFonts w:asciiTheme="majorHAnsi" w:eastAsia="Times New Roman" w:hAnsiTheme="majorHAnsi" w:cstheme="majorHAnsi"/>
          <w:color w:val="212121"/>
          <w:sz w:val="24"/>
          <w:szCs w:val="24"/>
          <w:highlight w:val="white"/>
        </w:rPr>
        <w:t xml:space="preserve"> Genetics of Cognition Laboratory, Neuroscience area, </w:t>
      </w:r>
      <w:proofErr w:type="spellStart"/>
      <w:r w:rsidRPr="003C731A">
        <w:rPr>
          <w:rFonts w:asciiTheme="majorHAnsi" w:eastAsia="Times New Roman" w:hAnsiTheme="majorHAnsi" w:cstheme="majorHAnsi"/>
          <w:color w:val="212121"/>
          <w:sz w:val="24"/>
          <w:szCs w:val="24"/>
          <w:highlight w:val="white"/>
        </w:rPr>
        <w:t>Istituto</w:t>
      </w:r>
      <w:proofErr w:type="spellEnd"/>
      <w:r w:rsidRPr="003C731A">
        <w:rPr>
          <w:rFonts w:asciiTheme="majorHAnsi" w:eastAsia="Times New Roman" w:hAnsiTheme="majorHAnsi" w:cstheme="majorHAnsi"/>
          <w:color w:val="212121"/>
          <w:sz w:val="24"/>
          <w:szCs w:val="24"/>
          <w:highlight w:val="white"/>
        </w:rPr>
        <w:t xml:space="preserve"> Italiano di </w:t>
      </w:r>
      <w:proofErr w:type="spellStart"/>
      <w:r w:rsidRPr="003C731A">
        <w:rPr>
          <w:rFonts w:asciiTheme="majorHAnsi" w:eastAsia="Times New Roman" w:hAnsiTheme="majorHAnsi" w:cstheme="majorHAnsi"/>
          <w:color w:val="212121"/>
          <w:sz w:val="24"/>
          <w:szCs w:val="24"/>
          <w:highlight w:val="white"/>
        </w:rPr>
        <w:t>Tecnologia</w:t>
      </w:r>
      <w:proofErr w:type="spellEnd"/>
      <w:r w:rsidRPr="003C731A">
        <w:rPr>
          <w:rFonts w:asciiTheme="majorHAnsi" w:eastAsia="Times New Roman" w:hAnsiTheme="majorHAnsi" w:cstheme="majorHAnsi"/>
          <w:color w:val="212121"/>
          <w:sz w:val="24"/>
          <w:szCs w:val="24"/>
          <w:highlight w:val="white"/>
        </w:rPr>
        <w:t xml:space="preserve">, via </w:t>
      </w:r>
      <w:proofErr w:type="spellStart"/>
      <w:r w:rsidRPr="003C731A">
        <w:rPr>
          <w:rFonts w:asciiTheme="majorHAnsi" w:eastAsia="Times New Roman" w:hAnsiTheme="majorHAnsi" w:cstheme="majorHAnsi"/>
          <w:color w:val="212121"/>
          <w:sz w:val="24"/>
          <w:szCs w:val="24"/>
          <w:highlight w:val="white"/>
        </w:rPr>
        <w:t>Morego</w:t>
      </w:r>
      <w:proofErr w:type="spellEnd"/>
      <w:r w:rsidRPr="003C731A">
        <w:rPr>
          <w:rFonts w:asciiTheme="majorHAnsi" w:eastAsia="Times New Roman" w:hAnsiTheme="majorHAnsi" w:cstheme="majorHAnsi"/>
          <w:color w:val="212121"/>
          <w:sz w:val="24"/>
          <w:szCs w:val="24"/>
          <w:highlight w:val="white"/>
        </w:rPr>
        <w:t>, 30, 16163 Genova, Italy</w:t>
      </w:r>
    </w:p>
    <w:p w14:paraId="7B20B1AB" w14:textId="38DAB550" w:rsidR="004A5371" w:rsidRPr="003C731A" w:rsidRDefault="00BF4068">
      <w:pPr>
        <w:spacing w:line="240" w:lineRule="auto"/>
        <w:jc w:val="both"/>
        <w:rPr>
          <w:rFonts w:asciiTheme="majorHAnsi" w:eastAsia="Times New Roman" w:hAnsiTheme="majorHAnsi" w:cstheme="majorHAnsi"/>
          <w:color w:val="212121"/>
          <w:sz w:val="24"/>
          <w:szCs w:val="24"/>
          <w:highlight w:val="white"/>
        </w:rPr>
      </w:pPr>
      <w:r w:rsidRPr="003C731A">
        <w:rPr>
          <w:rFonts w:asciiTheme="majorHAnsi" w:eastAsia="Times New Roman" w:hAnsiTheme="majorHAnsi" w:cstheme="majorHAnsi"/>
          <w:color w:val="212121"/>
          <w:sz w:val="24"/>
          <w:szCs w:val="24"/>
          <w:highlight w:val="white"/>
          <w:vertAlign w:val="superscript"/>
        </w:rPr>
        <w:t>4</w:t>
      </w:r>
      <w:r w:rsidRPr="003C731A">
        <w:rPr>
          <w:rFonts w:asciiTheme="majorHAnsi" w:eastAsia="Times New Roman" w:hAnsiTheme="majorHAnsi" w:cstheme="majorHAnsi"/>
          <w:color w:val="212121"/>
          <w:sz w:val="24"/>
          <w:szCs w:val="24"/>
          <w:highlight w:val="white"/>
        </w:rPr>
        <w:t xml:space="preserve"> </w:t>
      </w:r>
      <w:r w:rsidR="002C2A28" w:rsidRPr="00690858">
        <w:rPr>
          <w:rFonts w:asciiTheme="majorHAnsi" w:eastAsia="Times New Roman" w:hAnsiTheme="majorHAnsi" w:cstheme="majorHAnsi"/>
          <w:color w:val="212121"/>
          <w:sz w:val="24"/>
          <w:szCs w:val="24"/>
          <w:highlight w:val="white"/>
        </w:rPr>
        <w:t>Florida Atlantic University, Department of Biomedical Science, Brain Institute, Jupiter, F</w:t>
      </w:r>
      <w:r w:rsidR="002C2A28">
        <w:rPr>
          <w:rFonts w:asciiTheme="majorHAnsi" w:eastAsia="Times New Roman" w:hAnsiTheme="majorHAnsi" w:cstheme="majorHAnsi"/>
          <w:color w:val="212121"/>
          <w:sz w:val="24"/>
          <w:szCs w:val="24"/>
          <w:highlight w:val="white"/>
        </w:rPr>
        <w:t>L 33458</w:t>
      </w:r>
      <w:r w:rsidR="002C2A28" w:rsidRPr="00690858">
        <w:rPr>
          <w:rFonts w:asciiTheme="majorHAnsi" w:eastAsia="Times New Roman" w:hAnsiTheme="majorHAnsi" w:cstheme="majorHAnsi"/>
          <w:color w:val="212121"/>
          <w:sz w:val="24"/>
          <w:szCs w:val="24"/>
          <w:highlight w:val="white"/>
        </w:rPr>
        <w:t>, USA</w:t>
      </w:r>
    </w:p>
    <w:p w14:paraId="7B20B1AC" w14:textId="7D667166" w:rsidR="004A5371" w:rsidRPr="00D2283A" w:rsidRDefault="00BF4068">
      <w:pPr>
        <w:spacing w:line="240" w:lineRule="auto"/>
        <w:jc w:val="both"/>
        <w:rPr>
          <w:rFonts w:asciiTheme="majorHAnsi" w:eastAsia="Times New Roman" w:hAnsiTheme="majorHAnsi" w:cstheme="majorHAnsi"/>
          <w:color w:val="212121"/>
          <w:sz w:val="24"/>
          <w:szCs w:val="24"/>
          <w:highlight w:val="white"/>
          <w:lang w:val="de-DE"/>
        </w:rPr>
      </w:pPr>
      <w:r w:rsidRPr="00D2283A">
        <w:rPr>
          <w:rFonts w:asciiTheme="majorHAnsi" w:eastAsia="Times New Roman" w:hAnsiTheme="majorHAnsi" w:cstheme="majorHAnsi"/>
          <w:color w:val="212121"/>
          <w:sz w:val="24"/>
          <w:szCs w:val="24"/>
          <w:highlight w:val="white"/>
          <w:vertAlign w:val="superscript"/>
          <w:lang w:val="de-DE"/>
        </w:rPr>
        <w:t>5</w:t>
      </w:r>
      <w:r w:rsidRPr="00D2283A">
        <w:rPr>
          <w:rFonts w:asciiTheme="majorHAnsi" w:eastAsia="Times New Roman" w:hAnsiTheme="majorHAnsi" w:cstheme="majorHAnsi"/>
          <w:color w:val="212121"/>
          <w:sz w:val="24"/>
          <w:szCs w:val="24"/>
          <w:highlight w:val="white"/>
          <w:lang w:val="de-DE"/>
        </w:rPr>
        <w:t xml:space="preserve"> </w:t>
      </w:r>
      <w:r w:rsidR="00D2283A" w:rsidRPr="002D20F8">
        <w:rPr>
          <w:rFonts w:asciiTheme="majorHAnsi" w:eastAsia="Times New Roman" w:hAnsiTheme="majorHAnsi" w:cstheme="majorHAnsi"/>
          <w:color w:val="212121"/>
          <w:sz w:val="24"/>
          <w:szCs w:val="24"/>
          <w:highlight w:val="white"/>
          <w:lang w:val="de-DE"/>
        </w:rPr>
        <w:t>Stiles-Nicholson Brain Institute, Jupiter, FL 33458, USA</w:t>
      </w:r>
    </w:p>
    <w:p w14:paraId="7B20B1AD" w14:textId="692A96B5" w:rsidR="004A5371" w:rsidRPr="003C731A" w:rsidRDefault="00BF4068">
      <w:pPr>
        <w:spacing w:line="240" w:lineRule="auto"/>
        <w:jc w:val="both"/>
        <w:rPr>
          <w:rFonts w:asciiTheme="majorHAnsi" w:hAnsiTheme="majorHAnsi" w:cstheme="majorHAnsi"/>
          <w:sz w:val="24"/>
          <w:szCs w:val="24"/>
          <w:vertAlign w:val="superscript"/>
        </w:rPr>
      </w:pPr>
      <w:r w:rsidRPr="003C731A">
        <w:rPr>
          <w:rFonts w:asciiTheme="majorHAnsi" w:eastAsia="Times New Roman" w:hAnsiTheme="majorHAnsi" w:cstheme="majorHAnsi"/>
          <w:color w:val="212121"/>
          <w:sz w:val="24"/>
          <w:szCs w:val="24"/>
          <w:highlight w:val="white"/>
          <w:vertAlign w:val="superscript"/>
        </w:rPr>
        <w:t>6</w:t>
      </w:r>
      <w:r w:rsidRPr="003C731A">
        <w:rPr>
          <w:rFonts w:asciiTheme="majorHAnsi" w:eastAsia="Times New Roman" w:hAnsiTheme="majorHAnsi" w:cstheme="majorHAnsi"/>
          <w:color w:val="212121"/>
          <w:sz w:val="24"/>
          <w:szCs w:val="24"/>
          <w:highlight w:val="white"/>
        </w:rPr>
        <w:t xml:space="preserve"> Department of Neuroscience, Faculty of Health and Medical Sciences, University of Copenhagen, DK-2200 Copenhagen, Denmark</w:t>
      </w:r>
    </w:p>
    <w:p w14:paraId="7B20B1B0" w14:textId="77777777" w:rsidR="004A5371" w:rsidRPr="003C731A" w:rsidRDefault="004A5371">
      <w:pPr>
        <w:spacing w:line="240" w:lineRule="auto"/>
        <w:jc w:val="both"/>
        <w:rPr>
          <w:rFonts w:asciiTheme="majorHAnsi" w:hAnsiTheme="majorHAnsi" w:cstheme="majorHAnsi"/>
          <w:sz w:val="24"/>
          <w:szCs w:val="24"/>
        </w:rPr>
      </w:pPr>
    </w:p>
    <w:p w14:paraId="7B20B1B1" w14:textId="77777777" w:rsidR="004A5371" w:rsidRPr="003C731A" w:rsidRDefault="00BF4068">
      <w:pPr>
        <w:spacing w:line="240" w:lineRule="auto"/>
        <w:jc w:val="both"/>
        <w:rPr>
          <w:rFonts w:asciiTheme="majorHAnsi" w:hAnsiTheme="majorHAnsi" w:cstheme="majorHAnsi"/>
          <w:b/>
          <w:sz w:val="24"/>
          <w:szCs w:val="24"/>
        </w:rPr>
      </w:pPr>
      <w:r w:rsidRPr="003C731A">
        <w:rPr>
          <w:rFonts w:asciiTheme="majorHAnsi" w:hAnsiTheme="majorHAnsi" w:cstheme="majorHAnsi"/>
          <w:b/>
          <w:sz w:val="24"/>
          <w:szCs w:val="24"/>
        </w:rPr>
        <w:t>Contents:</w:t>
      </w:r>
    </w:p>
    <w:p w14:paraId="7B20B1B2" w14:textId="77777777" w:rsidR="004A5371" w:rsidRPr="003C731A" w:rsidRDefault="00BF4068">
      <w:pPr>
        <w:spacing w:line="240" w:lineRule="auto"/>
        <w:jc w:val="both"/>
        <w:rPr>
          <w:rFonts w:asciiTheme="majorHAnsi" w:hAnsiTheme="majorHAnsi" w:cstheme="majorHAnsi"/>
          <w:sz w:val="24"/>
          <w:szCs w:val="24"/>
        </w:rPr>
      </w:pPr>
      <w:r w:rsidRPr="003C731A">
        <w:rPr>
          <w:rFonts w:asciiTheme="majorHAnsi" w:hAnsiTheme="majorHAnsi" w:cstheme="majorHAnsi"/>
          <w:sz w:val="24"/>
          <w:szCs w:val="24"/>
        </w:rPr>
        <w:t>Supplementary Tables</w:t>
      </w:r>
    </w:p>
    <w:p w14:paraId="7B20B1B3" w14:textId="77777777" w:rsidR="004A5371" w:rsidRPr="003C731A" w:rsidRDefault="00BF4068">
      <w:pPr>
        <w:spacing w:line="240" w:lineRule="auto"/>
        <w:jc w:val="both"/>
        <w:rPr>
          <w:rFonts w:asciiTheme="majorHAnsi" w:hAnsiTheme="majorHAnsi" w:cstheme="majorHAnsi"/>
          <w:sz w:val="24"/>
          <w:szCs w:val="24"/>
        </w:rPr>
      </w:pPr>
      <w:r w:rsidRPr="003C731A">
        <w:rPr>
          <w:rFonts w:asciiTheme="majorHAnsi" w:hAnsiTheme="majorHAnsi" w:cstheme="majorHAnsi"/>
          <w:sz w:val="24"/>
          <w:szCs w:val="24"/>
        </w:rPr>
        <w:t>Supplementary Figures</w:t>
      </w:r>
    </w:p>
    <w:p w14:paraId="7B20B1B4"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sz w:val="24"/>
          <w:szCs w:val="24"/>
        </w:rPr>
        <w:t>Supplementary Methodology</w:t>
      </w:r>
    </w:p>
    <w:p w14:paraId="7B20B1B5"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sz w:val="24"/>
          <w:szCs w:val="24"/>
          <w:vertAlign w:val="superscript"/>
        </w:rPr>
        <w:t>1</w:t>
      </w:r>
      <w:r w:rsidRPr="003C731A">
        <w:rPr>
          <w:rFonts w:asciiTheme="majorHAnsi" w:hAnsiTheme="majorHAnsi" w:cstheme="majorHAnsi"/>
          <w:sz w:val="24"/>
          <w:szCs w:val="24"/>
        </w:rPr>
        <w:t xml:space="preserve">H and either </w:t>
      </w:r>
      <w:r w:rsidRPr="003C731A">
        <w:rPr>
          <w:rFonts w:asciiTheme="majorHAnsi" w:hAnsiTheme="majorHAnsi" w:cstheme="majorHAnsi"/>
          <w:sz w:val="24"/>
          <w:szCs w:val="24"/>
          <w:vertAlign w:val="superscript"/>
        </w:rPr>
        <w:t>13</w:t>
      </w:r>
      <w:r w:rsidRPr="003C731A">
        <w:rPr>
          <w:rFonts w:asciiTheme="majorHAnsi" w:hAnsiTheme="majorHAnsi" w:cstheme="majorHAnsi"/>
          <w:sz w:val="24"/>
          <w:szCs w:val="24"/>
        </w:rPr>
        <w:t>C NMR or APT NMR spectra</w:t>
      </w:r>
    </w:p>
    <w:p w14:paraId="7B20B1B6" w14:textId="77777777" w:rsidR="004A5371" w:rsidRPr="003C731A" w:rsidRDefault="00BF4068">
      <w:pPr>
        <w:spacing w:line="240" w:lineRule="auto"/>
        <w:jc w:val="both"/>
        <w:rPr>
          <w:rFonts w:asciiTheme="majorHAnsi" w:hAnsiTheme="majorHAnsi" w:cstheme="majorHAnsi"/>
          <w:sz w:val="24"/>
          <w:szCs w:val="24"/>
        </w:rPr>
      </w:pPr>
      <w:r w:rsidRPr="003C731A">
        <w:rPr>
          <w:rFonts w:asciiTheme="majorHAnsi" w:hAnsiTheme="majorHAnsi" w:cstheme="majorHAnsi"/>
          <w:sz w:val="24"/>
          <w:szCs w:val="24"/>
        </w:rPr>
        <w:t>Stability studies of 5HT-derivatives</w:t>
      </w:r>
    </w:p>
    <w:p w14:paraId="17B77067" w14:textId="77777777" w:rsidR="009A37C9" w:rsidRDefault="00BF4068" w:rsidP="00E01CCD">
      <w:pPr>
        <w:spacing w:line="240" w:lineRule="auto"/>
        <w:jc w:val="both"/>
        <w:rPr>
          <w:rFonts w:asciiTheme="majorHAnsi" w:hAnsiTheme="majorHAnsi" w:cstheme="majorHAnsi"/>
          <w:sz w:val="24"/>
          <w:szCs w:val="24"/>
        </w:rPr>
      </w:pPr>
      <w:r w:rsidRPr="003C731A">
        <w:rPr>
          <w:rFonts w:asciiTheme="majorHAnsi" w:hAnsiTheme="majorHAnsi" w:cstheme="majorHAnsi"/>
          <w:sz w:val="24"/>
          <w:szCs w:val="24"/>
        </w:rPr>
        <w:t>Supplementary References</w:t>
      </w:r>
    </w:p>
    <w:p w14:paraId="416EE73B" w14:textId="77777777" w:rsidR="009A37C9" w:rsidRDefault="009A37C9" w:rsidP="00E01CCD">
      <w:pPr>
        <w:spacing w:line="240" w:lineRule="auto"/>
        <w:jc w:val="both"/>
        <w:rPr>
          <w:rFonts w:asciiTheme="majorHAnsi" w:hAnsiTheme="majorHAnsi" w:cstheme="majorHAnsi"/>
          <w:sz w:val="24"/>
          <w:szCs w:val="24"/>
        </w:rPr>
      </w:pPr>
    </w:p>
    <w:p w14:paraId="7B20B1B8" w14:textId="735FE8B2" w:rsidR="004A5371" w:rsidRPr="003C731A" w:rsidRDefault="00BF4068" w:rsidP="00E01CCD">
      <w:pPr>
        <w:spacing w:line="240" w:lineRule="auto"/>
        <w:jc w:val="both"/>
        <w:rPr>
          <w:rFonts w:asciiTheme="majorHAnsi" w:hAnsiTheme="majorHAnsi" w:cstheme="majorHAnsi"/>
          <w:sz w:val="24"/>
          <w:szCs w:val="24"/>
        </w:rPr>
      </w:pPr>
      <w:r w:rsidRPr="003C731A">
        <w:rPr>
          <w:rFonts w:asciiTheme="majorHAnsi" w:hAnsiTheme="majorHAnsi" w:cstheme="majorHAnsi"/>
        </w:rPr>
        <w:br w:type="page"/>
      </w:r>
    </w:p>
    <w:p w14:paraId="7B20B1B9"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sz w:val="24"/>
          <w:szCs w:val="24"/>
        </w:rPr>
        <w:lastRenderedPageBreak/>
        <w:t>SUPPLEMENTARY TABLES</w:t>
      </w:r>
    </w:p>
    <w:p w14:paraId="7B20B1BA"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b/>
          <w:sz w:val="24"/>
          <w:szCs w:val="24"/>
        </w:rPr>
        <w:t xml:space="preserve">Supplementary Table 1. Input variables for </w:t>
      </w:r>
      <w:proofErr w:type="spellStart"/>
      <w:r w:rsidRPr="003C731A">
        <w:rPr>
          <w:rFonts w:asciiTheme="majorHAnsi" w:hAnsiTheme="majorHAnsi" w:cstheme="majorHAnsi"/>
          <w:b/>
          <w:sz w:val="24"/>
          <w:szCs w:val="24"/>
        </w:rPr>
        <w:t>tICA</w:t>
      </w:r>
      <w:proofErr w:type="spellEnd"/>
      <w:r w:rsidRPr="003C731A">
        <w:rPr>
          <w:rFonts w:asciiTheme="majorHAnsi" w:hAnsiTheme="majorHAnsi" w:cstheme="majorHAnsi"/>
          <w:b/>
          <w:sz w:val="24"/>
          <w:szCs w:val="24"/>
        </w:rPr>
        <w:t xml:space="preserve"> subspace reduction</w:t>
      </w:r>
    </w:p>
    <w:tbl>
      <w:tblPr>
        <w:tblW w:w="9016" w:type="dxa"/>
        <w:tblLayout w:type="fixed"/>
        <w:tblLook w:val="0400" w:firstRow="0" w:lastRow="0" w:firstColumn="0" w:lastColumn="0" w:noHBand="0" w:noVBand="1"/>
      </w:tblPr>
      <w:tblGrid>
        <w:gridCol w:w="2972"/>
        <w:gridCol w:w="1701"/>
        <w:gridCol w:w="1843"/>
        <w:gridCol w:w="2500"/>
      </w:tblGrid>
      <w:tr w:rsidR="004A5371" w:rsidRPr="003C731A" w14:paraId="7B20B1BF" w14:textId="77777777">
        <w:tc>
          <w:tcPr>
            <w:tcW w:w="2971" w:type="dxa"/>
            <w:tcBorders>
              <w:top w:val="single" w:sz="4" w:space="0" w:color="000000"/>
              <w:left w:val="single" w:sz="4" w:space="0" w:color="000000"/>
              <w:bottom w:val="single" w:sz="4" w:space="0" w:color="000000"/>
              <w:right w:val="single" w:sz="4" w:space="0" w:color="000000"/>
            </w:tcBorders>
          </w:tcPr>
          <w:p w14:paraId="7B20B1BB" w14:textId="77777777" w:rsidR="004A5371" w:rsidRPr="003C731A" w:rsidRDefault="004A5371">
            <w:pPr>
              <w:widowControl w:val="0"/>
              <w:spacing w:after="0" w:line="240" w:lineRule="auto"/>
              <w:rPr>
                <w:rFonts w:asciiTheme="majorHAnsi" w:hAnsiTheme="majorHAnsi" w:cstheme="majorHAnsi"/>
                <w:sz w:val="24"/>
                <w:szCs w:val="24"/>
              </w:rPr>
            </w:pPr>
          </w:p>
        </w:tc>
        <w:tc>
          <w:tcPr>
            <w:tcW w:w="1701" w:type="dxa"/>
            <w:tcBorders>
              <w:top w:val="single" w:sz="4" w:space="0" w:color="000000"/>
              <w:left w:val="single" w:sz="4" w:space="0" w:color="000000"/>
              <w:bottom w:val="single" w:sz="4" w:space="0" w:color="000000"/>
              <w:right w:val="single" w:sz="4" w:space="0" w:color="000000"/>
            </w:tcBorders>
          </w:tcPr>
          <w:p w14:paraId="7B20B1BC" w14:textId="77777777" w:rsidR="004A5371" w:rsidRPr="003C731A" w:rsidRDefault="00BF4068">
            <w:pPr>
              <w:widowControl w:val="0"/>
              <w:spacing w:after="0" w:line="240" w:lineRule="auto"/>
              <w:rPr>
                <w:rFonts w:asciiTheme="majorHAnsi" w:hAnsiTheme="majorHAnsi" w:cstheme="majorHAnsi"/>
                <w:b/>
                <w:sz w:val="24"/>
                <w:szCs w:val="24"/>
              </w:rPr>
            </w:pPr>
            <w:r w:rsidRPr="003C731A">
              <w:rPr>
                <w:rFonts w:asciiTheme="majorHAnsi" w:hAnsiTheme="majorHAnsi" w:cstheme="majorHAnsi"/>
                <w:b/>
                <w:sz w:val="24"/>
                <w:szCs w:val="24"/>
              </w:rPr>
              <w:t>distance</w:t>
            </w:r>
          </w:p>
        </w:tc>
        <w:tc>
          <w:tcPr>
            <w:tcW w:w="1843" w:type="dxa"/>
            <w:tcBorders>
              <w:top w:val="single" w:sz="4" w:space="0" w:color="000000"/>
              <w:left w:val="single" w:sz="4" w:space="0" w:color="000000"/>
              <w:bottom w:val="single" w:sz="4" w:space="0" w:color="000000"/>
              <w:right w:val="single" w:sz="4" w:space="0" w:color="000000"/>
            </w:tcBorders>
          </w:tcPr>
          <w:p w14:paraId="7B20B1BD" w14:textId="77777777" w:rsidR="004A5371" w:rsidRPr="003C731A" w:rsidRDefault="00BF4068">
            <w:pPr>
              <w:widowControl w:val="0"/>
              <w:spacing w:after="0" w:line="240" w:lineRule="auto"/>
              <w:rPr>
                <w:rFonts w:asciiTheme="majorHAnsi" w:hAnsiTheme="majorHAnsi" w:cstheme="majorHAnsi"/>
                <w:b/>
                <w:sz w:val="24"/>
                <w:szCs w:val="24"/>
              </w:rPr>
            </w:pPr>
            <w:r w:rsidRPr="003C731A">
              <w:rPr>
                <w:rFonts w:asciiTheme="majorHAnsi" w:hAnsiTheme="majorHAnsi" w:cstheme="majorHAnsi"/>
                <w:b/>
                <w:sz w:val="24"/>
                <w:szCs w:val="24"/>
              </w:rPr>
              <w:t>distance</w:t>
            </w:r>
          </w:p>
        </w:tc>
        <w:tc>
          <w:tcPr>
            <w:tcW w:w="2500" w:type="dxa"/>
            <w:tcBorders>
              <w:top w:val="single" w:sz="4" w:space="0" w:color="000000"/>
              <w:left w:val="single" w:sz="4" w:space="0" w:color="000000"/>
              <w:bottom w:val="single" w:sz="4" w:space="0" w:color="000000"/>
              <w:right w:val="single" w:sz="4" w:space="0" w:color="000000"/>
            </w:tcBorders>
          </w:tcPr>
          <w:p w14:paraId="7B20B1BE" w14:textId="77777777" w:rsidR="004A5371" w:rsidRPr="003C731A" w:rsidRDefault="00BF4068">
            <w:pPr>
              <w:widowControl w:val="0"/>
              <w:spacing w:after="0" w:line="240" w:lineRule="auto"/>
              <w:rPr>
                <w:rFonts w:asciiTheme="majorHAnsi" w:hAnsiTheme="majorHAnsi" w:cstheme="majorHAnsi"/>
                <w:b/>
                <w:sz w:val="24"/>
                <w:szCs w:val="24"/>
              </w:rPr>
            </w:pPr>
            <w:r w:rsidRPr="003C731A">
              <w:rPr>
                <w:rFonts w:asciiTheme="majorHAnsi" w:hAnsiTheme="majorHAnsi" w:cstheme="majorHAnsi"/>
                <w:b/>
                <w:sz w:val="24"/>
                <w:szCs w:val="24"/>
              </w:rPr>
              <w:t>angle</w:t>
            </w:r>
          </w:p>
        </w:tc>
      </w:tr>
      <w:tr w:rsidR="004A5371" w:rsidRPr="003C731A" w14:paraId="7B20B1C4" w14:textId="77777777">
        <w:tc>
          <w:tcPr>
            <w:tcW w:w="2971" w:type="dxa"/>
            <w:tcBorders>
              <w:top w:val="single" w:sz="4" w:space="0" w:color="000000"/>
              <w:left w:val="single" w:sz="4" w:space="0" w:color="000000"/>
              <w:bottom w:val="single" w:sz="4" w:space="0" w:color="000000"/>
              <w:right w:val="single" w:sz="4" w:space="0" w:color="000000"/>
            </w:tcBorders>
          </w:tcPr>
          <w:p w14:paraId="7B20B1C0" w14:textId="77777777" w:rsidR="004A5371" w:rsidRPr="003C731A" w:rsidRDefault="00BF4068">
            <w:pPr>
              <w:widowControl w:val="0"/>
              <w:spacing w:after="0" w:line="240" w:lineRule="auto"/>
              <w:rPr>
                <w:rFonts w:asciiTheme="majorHAnsi" w:hAnsiTheme="majorHAnsi" w:cstheme="majorHAnsi"/>
                <w:b/>
                <w:sz w:val="24"/>
                <w:szCs w:val="24"/>
              </w:rPr>
            </w:pPr>
            <w:r w:rsidRPr="003C731A">
              <w:rPr>
                <w:rFonts w:asciiTheme="majorHAnsi" w:hAnsiTheme="majorHAnsi" w:cstheme="majorHAnsi"/>
                <w:b/>
                <w:sz w:val="24"/>
                <w:szCs w:val="24"/>
              </w:rPr>
              <w:t>Extracellular gate closure</w:t>
            </w:r>
          </w:p>
        </w:tc>
        <w:tc>
          <w:tcPr>
            <w:tcW w:w="1701" w:type="dxa"/>
            <w:tcBorders>
              <w:top w:val="single" w:sz="4" w:space="0" w:color="000000"/>
              <w:left w:val="single" w:sz="4" w:space="0" w:color="000000"/>
              <w:bottom w:val="single" w:sz="4" w:space="0" w:color="000000"/>
              <w:right w:val="single" w:sz="4" w:space="0" w:color="000000"/>
            </w:tcBorders>
          </w:tcPr>
          <w:p w14:paraId="7B20B1C1" w14:textId="77777777" w:rsidR="004A5371" w:rsidRPr="003C731A" w:rsidRDefault="00BF4068">
            <w:pPr>
              <w:widowControl w:val="0"/>
              <w:spacing w:after="0" w:line="240" w:lineRule="auto"/>
              <w:rPr>
                <w:rFonts w:asciiTheme="majorHAnsi" w:hAnsiTheme="majorHAnsi" w:cstheme="majorHAnsi"/>
              </w:rPr>
            </w:pPr>
            <w:r w:rsidRPr="003C731A">
              <w:rPr>
                <w:rFonts w:asciiTheme="majorHAnsi" w:hAnsiTheme="majorHAnsi" w:cstheme="majorHAnsi"/>
              </w:rPr>
              <w:t>TM1b-TM9up</w:t>
            </w:r>
          </w:p>
        </w:tc>
        <w:tc>
          <w:tcPr>
            <w:tcW w:w="1843" w:type="dxa"/>
            <w:tcBorders>
              <w:top w:val="single" w:sz="4" w:space="0" w:color="000000"/>
              <w:left w:val="single" w:sz="4" w:space="0" w:color="000000"/>
              <w:bottom w:val="single" w:sz="4" w:space="0" w:color="000000"/>
              <w:right w:val="single" w:sz="4" w:space="0" w:color="000000"/>
            </w:tcBorders>
          </w:tcPr>
          <w:p w14:paraId="7B20B1C2" w14:textId="77777777" w:rsidR="004A5371" w:rsidRPr="003C731A" w:rsidRDefault="00BF4068">
            <w:pPr>
              <w:widowControl w:val="0"/>
              <w:spacing w:after="0" w:line="240" w:lineRule="auto"/>
              <w:rPr>
                <w:rFonts w:asciiTheme="majorHAnsi" w:hAnsiTheme="majorHAnsi" w:cstheme="majorHAnsi"/>
              </w:rPr>
            </w:pPr>
            <w:r w:rsidRPr="003C731A">
              <w:rPr>
                <w:rFonts w:asciiTheme="majorHAnsi" w:hAnsiTheme="majorHAnsi" w:cstheme="majorHAnsi"/>
              </w:rPr>
              <w:t>TM6a-TM9up</w:t>
            </w:r>
          </w:p>
        </w:tc>
        <w:tc>
          <w:tcPr>
            <w:tcW w:w="2500" w:type="dxa"/>
            <w:tcBorders>
              <w:top w:val="single" w:sz="4" w:space="0" w:color="000000"/>
              <w:left w:val="single" w:sz="4" w:space="0" w:color="000000"/>
              <w:bottom w:val="single" w:sz="4" w:space="0" w:color="000000"/>
              <w:right w:val="single" w:sz="4" w:space="0" w:color="000000"/>
            </w:tcBorders>
          </w:tcPr>
          <w:p w14:paraId="7B20B1C3" w14:textId="77777777" w:rsidR="004A5371" w:rsidRPr="003C731A" w:rsidRDefault="00BF4068">
            <w:pPr>
              <w:widowControl w:val="0"/>
              <w:spacing w:after="0" w:line="240" w:lineRule="auto"/>
              <w:rPr>
                <w:rFonts w:asciiTheme="majorHAnsi" w:hAnsiTheme="majorHAnsi" w:cstheme="majorHAnsi"/>
              </w:rPr>
            </w:pPr>
            <w:r w:rsidRPr="003C731A">
              <w:rPr>
                <w:rFonts w:asciiTheme="majorHAnsi" w:hAnsiTheme="majorHAnsi" w:cstheme="majorHAnsi"/>
              </w:rPr>
              <w:t>TM9up-TM1b-TM6a</w:t>
            </w:r>
          </w:p>
        </w:tc>
      </w:tr>
      <w:tr w:rsidR="004A5371" w:rsidRPr="003C731A" w14:paraId="7B20B1C9" w14:textId="77777777">
        <w:tc>
          <w:tcPr>
            <w:tcW w:w="2971" w:type="dxa"/>
            <w:tcBorders>
              <w:top w:val="single" w:sz="4" w:space="0" w:color="000000"/>
              <w:left w:val="single" w:sz="4" w:space="0" w:color="000000"/>
              <w:bottom w:val="single" w:sz="4" w:space="0" w:color="000000"/>
              <w:right w:val="single" w:sz="4" w:space="0" w:color="000000"/>
            </w:tcBorders>
          </w:tcPr>
          <w:p w14:paraId="7B20B1C5" w14:textId="77777777" w:rsidR="004A5371" w:rsidRPr="003C731A" w:rsidRDefault="00BF4068">
            <w:pPr>
              <w:widowControl w:val="0"/>
              <w:spacing w:after="0" w:line="240" w:lineRule="auto"/>
              <w:rPr>
                <w:rFonts w:asciiTheme="majorHAnsi" w:hAnsiTheme="majorHAnsi" w:cstheme="majorHAnsi"/>
                <w:b/>
                <w:sz w:val="24"/>
                <w:szCs w:val="24"/>
              </w:rPr>
            </w:pPr>
            <w:r w:rsidRPr="003C731A">
              <w:rPr>
                <w:rFonts w:asciiTheme="majorHAnsi" w:hAnsiTheme="majorHAnsi" w:cstheme="majorHAnsi"/>
                <w:b/>
                <w:sz w:val="24"/>
                <w:szCs w:val="24"/>
              </w:rPr>
              <w:t>TM6a unwinding</w:t>
            </w:r>
          </w:p>
        </w:tc>
        <w:tc>
          <w:tcPr>
            <w:tcW w:w="1701" w:type="dxa"/>
            <w:tcBorders>
              <w:top w:val="single" w:sz="4" w:space="0" w:color="000000"/>
              <w:left w:val="single" w:sz="4" w:space="0" w:color="000000"/>
              <w:bottom w:val="single" w:sz="4" w:space="0" w:color="000000"/>
              <w:right w:val="single" w:sz="4" w:space="0" w:color="000000"/>
            </w:tcBorders>
          </w:tcPr>
          <w:p w14:paraId="7B20B1C6" w14:textId="77777777" w:rsidR="004A5371" w:rsidRPr="003C731A" w:rsidRDefault="00BF4068">
            <w:pPr>
              <w:widowControl w:val="0"/>
              <w:spacing w:after="0" w:line="240" w:lineRule="auto"/>
              <w:rPr>
                <w:rFonts w:asciiTheme="majorHAnsi" w:hAnsiTheme="majorHAnsi" w:cstheme="majorHAnsi"/>
              </w:rPr>
            </w:pPr>
            <w:r w:rsidRPr="003C731A">
              <w:rPr>
                <w:rFonts w:asciiTheme="majorHAnsi" w:hAnsiTheme="majorHAnsi" w:cstheme="majorHAnsi"/>
              </w:rPr>
              <w:t>A331-F335</w:t>
            </w:r>
          </w:p>
        </w:tc>
        <w:tc>
          <w:tcPr>
            <w:tcW w:w="1843" w:type="dxa"/>
            <w:tcBorders>
              <w:top w:val="single" w:sz="4" w:space="0" w:color="000000"/>
              <w:left w:val="single" w:sz="4" w:space="0" w:color="000000"/>
              <w:bottom w:val="single" w:sz="4" w:space="0" w:color="000000"/>
              <w:right w:val="single" w:sz="4" w:space="0" w:color="000000"/>
            </w:tcBorders>
          </w:tcPr>
          <w:p w14:paraId="7B20B1C7" w14:textId="77777777" w:rsidR="004A5371" w:rsidRPr="003C731A" w:rsidRDefault="004A5371">
            <w:pPr>
              <w:widowControl w:val="0"/>
              <w:spacing w:after="0" w:line="240" w:lineRule="auto"/>
              <w:rPr>
                <w:rFonts w:asciiTheme="majorHAnsi" w:hAnsiTheme="majorHAnsi" w:cstheme="majorHAnsi"/>
              </w:rPr>
            </w:pPr>
          </w:p>
        </w:tc>
        <w:tc>
          <w:tcPr>
            <w:tcW w:w="2500" w:type="dxa"/>
            <w:tcBorders>
              <w:top w:val="single" w:sz="4" w:space="0" w:color="000000"/>
              <w:left w:val="single" w:sz="4" w:space="0" w:color="000000"/>
              <w:bottom w:val="single" w:sz="4" w:space="0" w:color="000000"/>
              <w:right w:val="single" w:sz="4" w:space="0" w:color="000000"/>
            </w:tcBorders>
          </w:tcPr>
          <w:p w14:paraId="7B20B1C8" w14:textId="77777777" w:rsidR="004A5371" w:rsidRPr="003C731A" w:rsidRDefault="004A5371">
            <w:pPr>
              <w:widowControl w:val="0"/>
              <w:spacing w:after="0" w:line="240" w:lineRule="auto"/>
              <w:rPr>
                <w:rFonts w:asciiTheme="majorHAnsi" w:hAnsiTheme="majorHAnsi" w:cstheme="majorHAnsi"/>
              </w:rPr>
            </w:pPr>
          </w:p>
        </w:tc>
      </w:tr>
      <w:tr w:rsidR="004A5371" w:rsidRPr="003C731A" w14:paraId="7B20B1CE" w14:textId="77777777">
        <w:tc>
          <w:tcPr>
            <w:tcW w:w="2971" w:type="dxa"/>
            <w:tcBorders>
              <w:top w:val="single" w:sz="4" w:space="0" w:color="000000"/>
              <w:left w:val="single" w:sz="4" w:space="0" w:color="000000"/>
              <w:bottom w:val="single" w:sz="4" w:space="0" w:color="000000"/>
              <w:right w:val="single" w:sz="4" w:space="0" w:color="000000"/>
            </w:tcBorders>
          </w:tcPr>
          <w:p w14:paraId="7B20B1CA" w14:textId="77777777" w:rsidR="004A5371" w:rsidRPr="003C731A" w:rsidRDefault="00BF4068">
            <w:pPr>
              <w:widowControl w:val="0"/>
              <w:spacing w:after="0" w:line="240" w:lineRule="auto"/>
              <w:rPr>
                <w:rFonts w:asciiTheme="majorHAnsi" w:hAnsiTheme="majorHAnsi" w:cstheme="majorHAnsi"/>
                <w:b/>
                <w:sz w:val="24"/>
                <w:szCs w:val="24"/>
              </w:rPr>
            </w:pPr>
            <w:r w:rsidRPr="003C731A">
              <w:rPr>
                <w:rFonts w:asciiTheme="majorHAnsi" w:hAnsiTheme="majorHAnsi" w:cstheme="majorHAnsi"/>
                <w:b/>
                <w:sz w:val="24"/>
                <w:szCs w:val="24"/>
              </w:rPr>
              <w:t>Phenylalanine path</w:t>
            </w:r>
          </w:p>
        </w:tc>
        <w:tc>
          <w:tcPr>
            <w:tcW w:w="1701" w:type="dxa"/>
            <w:tcBorders>
              <w:top w:val="single" w:sz="4" w:space="0" w:color="000000"/>
              <w:left w:val="single" w:sz="4" w:space="0" w:color="000000"/>
              <w:bottom w:val="single" w:sz="4" w:space="0" w:color="000000"/>
              <w:right w:val="single" w:sz="4" w:space="0" w:color="000000"/>
            </w:tcBorders>
          </w:tcPr>
          <w:p w14:paraId="7B20B1CB" w14:textId="77777777" w:rsidR="004A5371" w:rsidRPr="003C731A" w:rsidRDefault="00BF4068">
            <w:pPr>
              <w:widowControl w:val="0"/>
              <w:spacing w:after="0" w:line="240" w:lineRule="auto"/>
              <w:rPr>
                <w:rFonts w:asciiTheme="majorHAnsi" w:hAnsiTheme="majorHAnsi" w:cstheme="majorHAnsi"/>
              </w:rPr>
            </w:pPr>
            <w:r w:rsidRPr="003C731A">
              <w:rPr>
                <w:rFonts w:asciiTheme="majorHAnsi" w:hAnsiTheme="majorHAnsi" w:cstheme="majorHAnsi"/>
              </w:rPr>
              <w:t>F334-F335</w:t>
            </w:r>
          </w:p>
        </w:tc>
        <w:tc>
          <w:tcPr>
            <w:tcW w:w="1843" w:type="dxa"/>
            <w:tcBorders>
              <w:top w:val="single" w:sz="4" w:space="0" w:color="000000"/>
              <w:left w:val="single" w:sz="4" w:space="0" w:color="000000"/>
              <w:bottom w:val="single" w:sz="4" w:space="0" w:color="000000"/>
              <w:right w:val="single" w:sz="4" w:space="0" w:color="000000"/>
            </w:tcBorders>
          </w:tcPr>
          <w:p w14:paraId="7B20B1CC" w14:textId="77777777" w:rsidR="004A5371" w:rsidRPr="003C731A" w:rsidRDefault="00BF4068">
            <w:pPr>
              <w:widowControl w:val="0"/>
              <w:spacing w:after="0" w:line="240" w:lineRule="auto"/>
              <w:rPr>
                <w:rFonts w:asciiTheme="majorHAnsi" w:hAnsiTheme="majorHAnsi" w:cstheme="majorHAnsi"/>
              </w:rPr>
            </w:pPr>
            <w:r w:rsidRPr="003C731A">
              <w:rPr>
                <w:rFonts w:asciiTheme="majorHAnsi" w:hAnsiTheme="majorHAnsi" w:cstheme="majorHAnsi"/>
              </w:rPr>
              <w:t>F334-F548</w:t>
            </w:r>
          </w:p>
        </w:tc>
        <w:tc>
          <w:tcPr>
            <w:tcW w:w="2500" w:type="dxa"/>
            <w:tcBorders>
              <w:top w:val="single" w:sz="4" w:space="0" w:color="000000"/>
              <w:left w:val="single" w:sz="4" w:space="0" w:color="000000"/>
              <w:bottom w:val="single" w:sz="4" w:space="0" w:color="000000"/>
              <w:right w:val="single" w:sz="4" w:space="0" w:color="000000"/>
            </w:tcBorders>
          </w:tcPr>
          <w:p w14:paraId="7B20B1CD" w14:textId="77777777" w:rsidR="004A5371" w:rsidRPr="003C731A" w:rsidRDefault="004A5371">
            <w:pPr>
              <w:widowControl w:val="0"/>
              <w:spacing w:after="0" w:line="240" w:lineRule="auto"/>
              <w:rPr>
                <w:rFonts w:asciiTheme="majorHAnsi" w:hAnsiTheme="majorHAnsi" w:cstheme="majorHAnsi"/>
              </w:rPr>
            </w:pPr>
          </w:p>
        </w:tc>
      </w:tr>
      <w:tr w:rsidR="004A5371" w:rsidRPr="003C731A" w14:paraId="7B20B1D3" w14:textId="77777777">
        <w:tc>
          <w:tcPr>
            <w:tcW w:w="2971" w:type="dxa"/>
            <w:tcBorders>
              <w:top w:val="single" w:sz="4" w:space="0" w:color="000000"/>
              <w:left w:val="single" w:sz="4" w:space="0" w:color="000000"/>
              <w:bottom w:val="single" w:sz="4" w:space="0" w:color="000000"/>
              <w:right w:val="single" w:sz="4" w:space="0" w:color="000000"/>
            </w:tcBorders>
          </w:tcPr>
          <w:p w14:paraId="7B20B1CF" w14:textId="77777777" w:rsidR="004A5371" w:rsidRPr="003C731A" w:rsidRDefault="00BF4068">
            <w:pPr>
              <w:widowControl w:val="0"/>
              <w:spacing w:after="0" w:line="240" w:lineRule="auto"/>
              <w:rPr>
                <w:rFonts w:asciiTheme="majorHAnsi" w:hAnsiTheme="majorHAnsi" w:cstheme="majorHAnsi"/>
                <w:b/>
                <w:sz w:val="24"/>
                <w:szCs w:val="24"/>
              </w:rPr>
            </w:pPr>
            <w:r w:rsidRPr="003C731A">
              <w:rPr>
                <w:rFonts w:asciiTheme="majorHAnsi" w:hAnsiTheme="majorHAnsi" w:cstheme="majorHAnsi"/>
                <w:b/>
                <w:sz w:val="24"/>
                <w:szCs w:val="24"/>
              </w:rPr>
              <w:t>Hydrophobic gate</w:t>
            </w:r>
          </w:p>
        </w:tc>
        <w:tc>
          <w:tcPr>
            <w:tcW w:w="1701" w:type="dxa"/>
            <w:tcBorders>
              <w:top w:val="single" w:sz="4" w:space="0" w:color="000000"/>
              <w:left w:val="single" w:sz="4" w:space="0" w:color="000000"/>
              <w:bottom w:val="single" w:sz="4" w:space="0" w:color="000000"/>
              <w:right w:val="single" w:sz="4" w:space="0" w:color="000000"/>
            </w:tcBorders>
          </w:tcPr>
          <w:p w14:paraId="7B20B1D0" w14:textId="77777777" w:rsidR="004A5371" w:rsidRPr="003C731A" w:rsidRDefault="00BF4068">
            <w:pPr>
              <w:widowControl w:val="0"/>
              <w:spacing w:after="0" w:line="240" w:lineRule="auto"/>
              <w:rPr>
                <w:rFonts w:asciiTheme="majorHAnsi" w:hAnsiTheme="majorHAnsi" w:cstheme="majorHAnsi"/>
              </w:rPr>
            </w:pPr>
            <w:r w:rsidRPr="003C731A">
              <w:rPr>
                <w:rFonts w:asciiTheme="majorHAnsi" w:hAnsiTheme="majorHAnsi" w:cstheme="majorHAnsi"/>
              </w:rPr>
              <w:t>I172-Y176</w:t>
            </w:r>
          </w:p>
        </w:tc>
        <w:tc>
          <w:tcPr>
            <w:tcW w:w="1843" w:type="dxa"/>
            <w:tcBorders>
              <w:top w:val="single" w:sz="4" w:space="0" w:color="000000"/>
              <w:left w:val="single" w:sz="4" w:space="0" w:color="000000"/>
              <w:bottom w:val="single" w:sz="4" w:space="0" w:color="000000"/>
              <w:right w:val="single" w:sz="4" w:space="0" w:color="000000"/>
            </w:tcBorders>
          </w:tcPr>
          <w:p w14:paraId="7B20B1D1" w14:textId="77777777" w:rsidR="004A5371" w:rsidRPr="003C731A" w:rsidRDefault="00BF4068">
            <w:pPr>
              <w:widowControl w:val="0"/>
              <w:spacing w:after="0" w:line="240" w:lineRule="auto"/>
              <w:rPr>
                <w:rFonts w:asciiTheme="majorHAnsi" w:hAnsiTheme="majorHAnsi" w:cstheme="majorHAnsi"/>
              </w:rPr>
            </w:pPr>
            <w:r w:rsidRPr="003C731A">
              <w:rPr>
                <w:rFonts w:asciiTheme="majorHAnsi" w:hAnsiTheme="majorHAnsi" w:cstheme="majorHAnsi"/>
              </w:rPr>
              <w:t>Y176-F335</w:t>
            </w:r>
          </w:p>
        </w:tc>
        <w:tc>
          <w:tcPr>
            <w:tcW w:w="2500" w:type="dxa"/>
            <w:tcBorders>
              <w:top w:val="single" w:sz="4" w:space="0" w:color="000000"/>
              <w:left w:val="single" w:sz="4" w:space="0" w:color="000000"/>
              <w:bottom w:val="single" w:sz="4" w:space="0" w:color="000000"/>
              <w:right w:val="single" w:sz="4" w:space="0" w:color="000000"/>
            </w:tcBorders>
          </w:tcPr>
          <w:p w14:paraId="7B20B1D2" w14:textId="77777777" w:rsidR="004A5371" w:rsidRPr="003C731A" w:rsidRDefault="004A5371">
            <w:pPr>
              <w:widowControl w:val="0"/>
              <w:spacing w:after="0" w:line="240" w:lineRule="auto"/>
              <w:rPr>
                <w:rFonts w:asciiTheme="majorHAnsi" w:hAnsiTheme="majorHAnsi" w:cstheme="majorHAnsi"/>
              </w:rPr>
            </w:pPr>
          </w:p>
        </w:tc>
      </w:tr>
      <w:tr w:rsidR="004A5371" w:rsidRPr="003C731A" w14:paraId="7B20B1D8" w14:textId="77777777">
        <w:tc>
          <w:tcPr>
            <w:tcW w:w="2971" w:type="dxa"/>
            <w:tcBorders>
              <w:top w:val="single" w:sz="4" w:space="0" w:color="000000"/>
              <w:left w:val="single" w:sz="4" w:space="0" w:color="000000"/>
              <w:bottom w:val="single" w:sz="4" w:space="0" w:color="000000"/>
              <w:right w:val="single" w:sz="4" w:space="0" w:color="000000"/>
            </w:tcBorders>
          </w:tcPr>
          <w:p w14:paraId="7B20B1D4" w14:textId="77777777" w:rsidR="004A5371" w:rsidRPr="003C731A" w:rsidRDefault="00BF4068">
            <w:pPr>
              <w:widowControl w:val="0"/>
              <w:spacing w:after="0" w:line="240" w:lineRule="auto"/>
              <w:rPr>
                <w:rFonts w:asciiTheme="majorHAnsi" w:hAnsiTheme="majorHAnsi" w:cstheme="majorHAnsi"/>
                <w:b/>
                <w:sz w:val="24"/>
                <w:szCs w:val="24"/>
              </w:rPr>
            </w:pPr>
            <w:r w:rsidRPr="003C731A">
              <w:rPr>
                <w:rFonts w:asciiTheme="majorHAnsi" w:hAnsiTheme="majorHAnsi" w:cstheme="majorHAnsi"/>
                <w:b/>
                <w:sz w:val="24"/>
                <w:szCs w:val="24"/>
              </w:rPr>
              <w:t>Salt bridge</w:t>
            </w:r>
          </w:p>
        </w:tc>
        <w:tc>
          <w:tcPr>
            <w:tcW w:w="1701" w:type="dxa"/>
            <w:tcBorders>
              <w:top w:val="single" w:sz="4" w:space="0" w:color="000000"/>
              <w:left w:val="single" w:sz="4" w:space="0" w:color="000000"/>
              <w:bottom w:val="single" w:sz="4" w:space="0" w:color="000000"/>
              <w:right w:val="single" w:sz="4" w:space="0" w:color="000000"/>
            </w:tcBorders>
          </w:tcPr>
          <w:p w14:paraId="7B20B1D5" w14:textId="77777777" w:rsidR="004A5371" w:rsidRPr="003C731A" w:rsidRDefault="00BF4068">
            <w:pPr>
              <w:widowControl w:val="0"/>
              <w:spacing w:after="0" w:line="240" w:lineRule="auto"/>
              <w:rPr>
                <w:rFonts w:asciiTheme="majorHAnsi" w:hAnsiTheme="majorHAnsi" w:cstheme="majorHAnsi"/>
              </w:rPr>
            </w:pPr>
            <w:r w:rsidRPr="003C731A">
              <w:rPr>
                <w:rFonts w:asciiTheme="majorHAnsi" w:hAnsiTheme="majorHAnsi" w:cstheme="majorHAnsi"/>
              </w:rPr>
              <w:t>R84-E493</w:t>
            </w:r>
          </w:p>
        </w:tc>
        <w:tc>
          <w:tcPr>
            <w:tcW w:w="1843" w:type="dxa"/>
            <w:tcBorders>
              <w:top w:val="single" w:sz="4" w:space="0" w:color="000000"/>
              <w:left w:val="single" w:sz="4" w:space="0" w:color="000000"/>
              <w:bottom w:val="single" w:sz="4" w:space="0" w:color="000000"/>
              <w:right w:val="single" w:sz="4" w:space="0" w:color="000000"/>
            </w:tcBorders>
          </w:tcPr>
          <w:p w14:paraId="7B20B1D6" w14:textId="77777777" w:rsidR="004A5371" w:rsidRPr="003C731A" w:rsidRDefault="004A5371">
            <w:pPr>
              <w:widowControl w:val="0"/>
              <w:spacing w:after="0" w:line="240" w:lineRule="auto"/>
              <w:rPr>
                <w:rFonts w:asciiTheme="majorHAnsi" w:hAnsiTheme="majorHAnsi" w:cstheme="majorHAnsi"/>
              </w:rPr>
            </w:pPr>
          </w:p>
        </w:tc>
        <w:tc>
          <w:tcPr>
            <w:tcW w:w="2500" w:type="dxa"/>
            <w:tcBorders>
              <w:top w:val="single" w:sz="4" w:space="0" w:color="000000"/>
              <w:left w:val="single" w:sz="4" w:space="0" w:color="000000"/>
              <w:bottom w:val="single" w:sz="4" w:space="0" w:color="000000"/>
              <w:right w:val="single" w:sz="4" w:space="0" w:color="000000"/>
            </w:tcBorders>
          </w:tcPr>
          <w:p w14:paraId="7B20B1D7" w14:textId="77777777" w:rsidR="004A5371" w:rsidRPr="003C731A" w:rsidRDefault="004A5371">
            <w:pPr>
              <w:widowControl w:val="0"/>
              <w:spacing w:after="0" w:line="240" w:lineRule="auto"/>
              <w:rPr>
                <w:rFonts w:asciiTheme="majorHAnsi" w:hAnsiTheme="majorHAnsi" w:cstheme="majorHAnsi"/>
              </w:rPr>
            </w:pPr>
          </w:p>
        </w:tc>
      </w:tr>
    </w:tbl>
    <w:p w14:paraId="7B20B1D9" w14:textId="77777777" w:rsidR="004A5371" w:rsidRPr="003C731A" w:rsidRDefault="004A5371">
      <w:pPr>
        <w:rPr>
          <w:rFonts w:asciiTheme="majorHAnsi" w:hAnsiTheme="majorHAnsi" w:cstheme="majorHAnsi"/>
          <w:b/>
        </w:rPr>
      </w:pPr>
    </w:p>
    <w:p w14:paraId="7B20B1DA" w14:textId="77777777" w:rsidR="004A5371" w:rsidRPr="003C731A" w:rsidRDefault="004A5371">
      <w:pPr>
        <w:rPr>
          <w:rFonts w:asciiTheme="majorHAnsi" w:hAnsiTheme="majorHAnsi" w:cstheme="majorHAnsi"/>
          <w:sz w:val="24"/>
          <w:szCs w:val="24"/>
        </w:rPr>
      </w:pPr>
    </w:p>
    <w:p w14:paraId="7B20B1DB"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b/>
          <w:sz w:val="24"/>
          <w:szCs w:val="24"/>
        </w:rPr>
        <w:t>Supplementary Table 2. Calculated kinetic parameters and rate constants.</w:t>
      </w:r>
    </w:p>
    <w:tbl>
      <w:tblPr>
        <w:tblW w:w="9016" w:type="dxa"/>
        <w:tblLayout w:type="fixed"/>
        <w:tblLook w:val="0400" w:firstRow="0" w:lastRow="0" w:firstColumn="0" w:lastColumn="0" w:noHBand="0" w:noVBand="1"/>
      </w:tblPr>
      <w:tblGrid>
        <w:gridCol w:w="990"/>
        <w:gridCol w:w="1133"/>
        <w:gridCol w:w="849"/>
        <w:gridCol w:w="1134"/>
        <w:gridCol w:w="992"/>
        <w:gridCol w:w="1134"/>
        <w:gridCol w:w="1037"/>
        <w:gridCol w:w="923"/>
        <w:gridCol w:w="824"/>
      </w:tblGrid>
      <w:tr w:rsidR="004A5371" w:rsidRPr="003C731A" w14:paraId="7B20B1E5" w14:textId="77777777">
        <w:tc>
          <w:tcPr>
            <w:tcW w:w="989" w:type="dxa"/>
            <w:tcBorders>
              <w:top w:val="single" w:sz="4" w:space="0" w:color="000000"/>
              <w:left w:val="single" w:sz="4" w:space="0" w:color="000000"/>
              <w:bottom w:val="single" w:sz="4" w:space="0" w:color="000000"/>
              <w:right w:val="single" w:sz="4" w:space="0" w:color="000000"/>
            </w:tcBorders>
          </w:tcPr>
          <w:p w14:paraId="7B20B1DC" w14:textId="77777777" w:rsidR="004A5371" w:rsidRPr="003C731A" w:rsidRDefault="004A5371">
            <w:pPr>
              <w:widowControl w:val="0"/>
              <w:spacing w:after="0" w:line="240" w:lineRule="auto"/>
              <w:rPr>
                <w:rFonts w:asciiTheme="majorHAnsi" w:hAnsiTheme="majorHAnsi" w:cstheme="majorHAnsi"/>
              </w:rPr>
            </w:pPr>
          </w:p>
        </w:tc>
        <w:tc>
          <w:tcPr>
            <w:tcW w:w="1133" w:type="dxa"/>
            <w:tcBorders>
              <w:top w:val="single" w:sz="4" w:space="0" w:color="000000"/>
              <w:left w:val="single" w:sz="4" w:space="0" w:color="000000"/>
              <w:bottom w:val="single" w:sz="4" w:space="0" w:color="000000"/>
              <w:right w:val="single" w:sz="4" w:space="0" w:color="000000"/>
            </w:tcBorders>
          </w:tcPr>
          <w:p w14:paraId="7B20B1DD" w14:textId="77777777" w:rsidR="004A5371" w:rsidRPr="003C731A" w:rsidRDefault="00BF4068">
            <w:pPr>
              <w:widowControl w:val="0"/>
              <w:spacing w:after="0" w:line="240" w:lineRule="auto"/>
              <w:jc w:val="center"/>
              <w:rPr>
                <w:rFonts w:asciiTheme="majorHAnsi" w:hAnsiTheme="majorHAnsi" w:cstheme="majorHAnsi"/>
                <w:b/>
                <w:sz w:val="24"/>
                <w:szCs w:val="24"/>
              </w:rPr>
            </w:pPr>
            <w:r w:rsidRPr="003C731A">
              <w:rPr>
                <w:rFonts w:asciiTheme="majorHAnsi" w:hAnsiTheme="majorHAnsi" w:cstheme="majorHAnsi"/>
                <w:b/>
                <w:sz w:val="24"/>
                <w:szCs w:val="24"/>
              </w:rPr>
              <w:t>IC</w:t>
            </w:r>
            <w:r w:rsidRPr="003C731A">
              <w:rPr>
                <w:rFonts w:asciiTheme="majorHAnsi" w:hAnsiTheme="majorHAnsi" w:cstheme="majorHAnsi"/>
                <w:b/>
                <w:sz w:val="24"/>
                <w:szCs w:val="24"/>
                <w:vertAlign w:val="subscript"/>
              </w:rPr>
              <w:t>50</w:t>
            </w:r>
            <w:r w:rsidRPr="003C731A">
              <w:rPr>
                <w:rFonts w:asciiTheme="majorHAnsi" w:hAnsiTheme="majorHAnsi" w:cstheme="majorHAnsi"/>
                <w:b/>
                <w:sz w:val="24"/>
                <w:szCs w:val="24"/>
              </w:rPr>
              <w:t xml:space="preserve"> (µM)</w:t>
            </w:r>
          </w:p>
        </w:tc>
        <w:tc>
          <w:tcPr>
            <w:tcW w:w="849" w:type="dxa"/>
            <w:tcBorders>
              <w:top w:val="single" w:sz="4" w:space="0" w:color="000000"/>
              <w:left w:val="single" w:sz="4" w:space="0" w:color="000000"/>
              <w:bottom w:val="single" w:sz="4" w:space="0" w:color="000000"/>
              <w:right w:val="single" w:sz="4" w:space="0" w:color="000000"/>
            </w:tcBorders>
          </w:tcPr>
          <w:p w14:paraId="7B20B1DE" w14:textId="77777777" w:rsidR="004A5371" w:rsidRPr="003C731A" w:rsidRDefault="00BF4068">
            <w:pPr>
              <w:widowControl w:val="0"/>
              <w:spacing w:after="0" w:line="240" w:lineRule="auto"/>
              <w:jc w:val="center"/>
              <w:rPr>
                <w:rFonts w:asciiTheme="majorHAnsi" w:hAnsiTheme="majorHAnsi" w:cstheme="majorHAnsi"/>
                <w:b/>
                <w:sz w:val="24"/>
                <w:szCs w:val="24"/>
              </w:rPr>
            </w:pPr>
            <w:r w:rsidRPr="003C731A">
              <w:rPr>
                <w:rFonts w:asciiTheme="majorHAnsi" w:hAnsiTheme="majorHAnsi" w:cstheme="majorHAnsi"/>
                <w:b/>
                <w:sz w:val="24"/>
                <w:szCs w:val="24"/>
              </w:rPr>
              <w:t>Ratio IC</w:t>
            </w:r>
            <w:r w:rsidRPr="003C731A">
              <w:rPr>
                <w:rFonts w:asciiTheme="majorHAnsi" w:hAnsiTheme="majorHAnsi" w:cstheme="majorHAnsi"/>
                <w:b/>
                <w:sz w:val="24"/>
                <w:szCs w:val="24"/>
                <w:vertAlign w:val="subscript"/>
              </w:rPr>
              <w:t>50</w:t>
            </w:r>
          </w:p>
        </w:tc>
        <w:tc>
          <w:tcPr>
            <w:tcW w:w="1134" w:type="dxa"/>
            <w:tcBorders>
              <w:top w:val="single" w:sz="4" w:space="0" w:color="000000"/>
              <w:left w:val="single" w:sz="4" w:space="0" w:color="000000"/>
              <w:bottom w:val="single" w:sz="4" w:space="0" w:color="000000"/>
              <w:right w:val="single" w:sz="4" w:space="0" w:color="000000"/>
            </w:tcBorders>
          </w:tcPr>
          <w:p w14:paraId="7B20B1DF" w14:textId="77777777" w:rsidR="004A5371" w:rsidRPr="003C731A" w:rsidRDefault="00BF4068">
            <w:pPr>
              <w:widowControl w:val="0"/>
              <w:spacing w:after="0" w:line="240" w:lineRule="auto"/>
              <w:jc w:val="center"/>
              <w:rPr>
                <w:rFonts w:asciiTheme="majorHAnsi" w:hAnsiTheme="majorHAnsi" w:cstheme="majorHAnsi"/>
                <w:b/>
                <w:sz w:val="24"/>
                <w:szCs w:val="24"/>
              </w:rPr>
            </w:pPr>
            <w:proofErr w:type="spellStart"/>
            <w:r w:rsidRPr="003C731A">
              <w:rPr>
                <w:rFonts w:asciiTheme="majorHAnsi" w:hAnsiTheme="majorHAnsi" w:cstheme="majorHAnsi"/>
                <w:b/>
                <w:sz w:val="24"/>
                <w:szCs w:val="24"/>
              </w:rPr>
              <w:t>k</w:t>
            </w:r>
            <w:r w:rsidRPr="003C731A">
              <w:rPr>
                <w:rFonts w:asciiTheme="majorHAnsi" w:hAnsiTheme="majorHAnsi" w:cstheme="majorHAnsi"/>
                <w:b/>
                <w:sz w:val="24"/>
                <w:szCs w:val="24"/>
                <w:vertAlign w:val="subscript"/>
              </w:rPr>
              <w:t>on</w:t>
            </w:r>
            <w:proofErr w:type="spellEnd"/>
            <w:r w:rsidRPr="003C731A">
              <w:rPr>
                <w:rFonts w:asciiTheme="majorHAnsi" w:hAnsiTheme="majorHAnsi" w:cstheme="majorHAnsi"/>
                <w:b/>
                <w:sz w:val="24"/>
                <w:szCs w:val="24"/>
                <w:vertAlign w:val="subscript"/>
              </w:rPr>
              <w:t xml:space="preserve"> </w:t>
            </w:r>
            <w:r w:rsidRPr="003C731A">
              <w:rPr>
                <w:rFonts w:asciiTheme="majorHAnsi" w:hAnsiTheme="majorHAnsi" w:cstheme="majorHAnsi"/>
                <w:b/>
                <w:sz w:val="24"/>
                <w:szCs w:val="24"/>
              </w:rPr>
              <w:t>(10</w:t>
            </w:r>
            <w:r w:rsidRPr="003C731A">
              <w:rPr>
                <w:rFonts w:asciiTheme="majorHAnsi" w:hAnsiTheme="majorHAnsi" w:cstheme="majorHAnsi"/>
                <w:b/>
                <w:sz w:val="24"/>
                <w:szCs w:val="24"/>
                <w:vertAlign w:val="superscript"/>
              </w:rPr>
              <w:t>6</w:t>
            </w:r>
            <w:r w:rsidRPr="003C731A">
              <w:rPr>
                <w:rFonts w:asciiTheme="majorHAnsi" w:hAnsiTheme="majorHAnsi" w:cstheme="majorHAnsi"/>
                <w:b/>
                <w:sz w:val="24"/>
                <w:szCs w:val="24"/>
              </w:rPr>
              <w:t xml:space="preserve"> M</w:t>
            </w:r>
            <w:r w:rsidRPr="003C731A">
              <w:rPr>
                <w:rFonts w:asciiTheme="majorHAnsi" w:hAnsiTheme="majorHAnsi" w:cstheme="majorHAnsi"/>
                <w:b/>
                <w:sz w:val="24"/>
                <w:szCs w:val="24"/>
                <w:vertAlign w:val="superscript"/>
              </w:rPr>
              <w:t>-1</w:t>
            </w:r>
            <w:r w:rsidRPr="003C731A">
              <w:rPr>
                <w:rFonts w:asciiTheme="majorHAnsi" w:hAnsiTheme="majorHAnsi" w:cstheme="majorHAnsi"/>
                <w:b/>
                <w:sz w:val="24"/>
                <w:szCs w:val="24"/>
              </w:rPr>
              <w:t xml:space="preserve"> s</w:t>
            </w:r>
            <w:r w:rsidRPr="003C731A">
              <w:rPr>
                <w:rFonts w:asciiTheme="majorHAnsi" w:hAnsiTheme="majorHAnsi" w:cstheme="majorHAnsi"/>
                <w:b/>
                <w:sz w:val="24"/>
                <w:szCs w:val="24"/>
                <w:vertAlign w:val="superscript"/>
              </w:rPr>
              <w:t>-1</w:t>
            </w:r>
            <w:r w:rsidRPr="003C731A">
              <w:rPr>
                <w:rFonts w:asciiTheme="majorHAnsi" w:hAnsiTheme="majorHAnsi" w:cstheme="majorHAnsi"/>
                <w:b/>
                <w:sz w:val="24"/>
                <w:szCs w:val="24"/>
              </w:rPr>
              <w:t>)</w:t>
            </w:r>
          </w:p>
        </w:tc>
        <w:tc>
          <w:tcPr>
            <w:tcW w:w="992" w:type="dxa"/>
            <w:tcBorders>
              <w:top w:val="single" w:sz="4" w:space="0" w:color="000000"/>
              <w:left w:val="single" w:sz="4" w:space="0" w:color="000000"/>
              <w:bottom w:val="single" w:sz="4" w:space="0" w:color="000000"/>
              <w:right w:val="single" w:sz="4" w:space="0" w:color="000000"/>
            </w:tcBorders>
          </w:tcPr>
          <w:p w14:paraId="7B20B1E0" w14:textId="77777777" w:rsidR="004A5371" w:rsidRPr="003C731A" w:rsidRDefault="00BF4068">
            <w:pPr>
              <w:widowControl w:val="0"/>
              <w:spacing w:after="0" w:line="240" w:lineRule="auto"/>
              <w:rPr>
                <w:rFonts w:asciiTheme="majorHAnsi" w:hAnsiTheme="majorHAnsi" w:cstheme="majorHAnsi"/>
                <w:b/>
                <w:sz w:val="24"/>
                <w:szCs w:val="24"/>
              </w:rPr>
            </w:pPr>
            <w:proofErr w:type="spellStart"/>
            <w:r w:rsidRPr="003C731A">
              <w:rPr>
                <w:rFonts w:asciiTheme="majorHAnsi" w:hAnsiTheme="majorHAnsi" w:cstheme="majorHAnsi"/>
                <w:b/>
                <w:sz w:val="24"/>
                <w:szCs w:val="24"/>
              </w:rPr>
              <w:t>k</w:t>
            </w:r>
            <w:r w:rsidRPr="003C731A">
              <w:rPr>
                <w:rFonts w:asciiTheme="majorHAnsi" w:hAnsiTheme="majorHAnsi" w:cstheme="majorHAnsi"/>
                <w:b/>
                <w:sz w:val="24"/>
                <w:szCs w:val="24"/>
                <w:vertAlign w:val="subscript"/>
              </w:rPr>
              <w:t>off</w:t>
            </w:r>
            <w:proofErr w:type="spellEnd"/>
            <w:r w:rsidRPr="003C731A">
              <w:rPr>
                <w:rFonts w:asciiTheme="majorHAnsi" w:hAnsiTheme="majorHAnsi" w:cstheme="majorHAnsi"/>
                <w:b/>
                <w:sz w:val="24"/>
                <w:szCs w:val="24"/>
              </w:rPr>
              <w:t xml:space="preserve"> (s</w:t>
            </w:r>
            <w:r w:rsidRPr="003C731A">
              <w:rPr>
                <w:rFonts w:asciiTheme="majorHAnsi" w:hAnsiTheme="majorHAnsi" w:cstheme="majorHAnsi"/>
                <w:b/>
                <w:sz w:val="24"/>
                <w:szCs w:val="24"/>
                <w:vertAlign w:val="superscript"/>
              </w:rPr>
              <w:t>-1</w:t>
            </w:r>
            <w:r w:rsidRPr="003C731A">
              <w:rPr>
                <w:rFonts w:asciiTheme="majorHAnsi" w:hAnsiTheme="majorHAnsi" w:cstheme="majorHAnsi"/>
                <w:b/>
                <w:sz w:val="24"/>
                <w:szCs w:val="24"/>
              </w:rPr>
              <w:t>) OO</w:t>
            </w:r>
          </w:p>
        </w:tc>
        <w:tc>
          <w:tcPr>
            <w:tcW w:w="1134" w:type="dxa"/>
            <w:tcBorders>
              <w:top w:val="single" w:sz="4" w:space="0" w:color="000000"/>
              <w:left w:val="single" w:sz="4" w:space="0" w:color="000000"/>
              <w:bottom w:val="single" w:sz="4" w:space="0" w:color="000000"/>
              <w:right w:val="single" w:sz="4" w:space="0" w:color="000000"/>
            </w:tcBorders>
          </w:tcPr>
          <w:p w14:paraId="7B20B1E1" w14:textId="77777777" w:rsidR="004A5371" w:rsidRPr="003C731A" w:rsidRDefault="00BF4068">
            <w:pPr>
              <w:widowControl w:val="0"/>
              <w:spacing w:after="0" w:line="240" w:lineRule="auto"/>
              <w:rPr>
                <w:rFonts w:asciiTheme="majorHAnsi" w:hAnsiTheme="majorHAnsi" w:cstheme="majorHAnsi"/>
                <w:b/>
                <w:sz w:val="24"/>
                <w:szCs w:val="24"/>
              </w:rPr>
            </w:pPr>
            <w:proofErr w:type="spellStart"/>
            <w:r w:rsidRPr="003C731A">
              <w:rPr>
                <w:rFonts w:asciiTheme="majorHAnsi" w:hAnsiTheme="majorHAnsi" w:cstheme="majorHAnsi"/>
                <w:b/>
                <w:sz w:val="24"/>
                <w:szCs w:val="24"/>
              </w:rPr>
              <w:t>k</w:t>
            </w:r>
            <w:r w:rsidRPr="003C731A">
              <w:rPr>
                <w:rFonts w:asciiTheme="majorHAnsi" w:hAnsiTheme="majorHAnsi" w:cstheme="majorHAnsi"/>
                <w:b/>
                <w:sz w:val="24"/>
                <w:szCs w:val="24"/>
                <w:vertAlign w:val="subscript"/>
              </w:rPr>
              <w:t>D</w:t>
            </w:r>
            <w:proofErr w:type="spellEnd"/>
            <w:r w:rsidRPr="003C731A">
              <w:rPr>
                <w:rFonts w:asciiTheme="majorHAnsi" w:hAnsiTheme="majorHAnsi" w:cstheme="majorHAnsi"/>
                <w:b/>
                <w:sz w:val="24"/>
                <w:szCs w:val="24"/>
              </w:rPr>
              <w:t xml:space="preserve"> (</w:t>
            </w:r>
            <w:proofErr w:type="spellStart"/>
            <w:r w:rsidRPr="003C731A">
              <w:rPr>
                <w:rFonts w:asciiTheme="majorHAnsi" w:hAnsiTheme="majorHAnsi" w:cstheme="majorHAnsi"/>
                <w:b/>
                <w:sz w:val="24"/>
                <w:szCs w:val="24"/>
              </w:rPr>
              <w:t>nM</w:t>
            </w:r>
            <w:proofErr w:type="spellEnd"/>
            <w:r w:rsidRPr="003C731A">
              <w:rPr>
                <w:rFonts w:asciiTheme="majorHAnsi" w:hAnsiTheme="majorHAnsi" w:cstheme="majorHAnsi"/>
                <w:b/>
                <w:sz w:val="24"/>
                <w:szCs w:val="24"/>
              </w:rPr>
              <w:t>) OO</w:t>
            </w:r>
          </w:p>
        </w:tc>
        <w:tc>
          <w:tcPr>
            <w:tcW w:w="1037" w:type="dxa"/>
            <w:tcBorders>
              <w:top w:val="single" w:sz="4" w:space="0" w:color="000000"/>
              <w:left w:val="single" w:sz="4" w:space="0" w:color="000000"/>
              <w:bottom w:val="single" w:sz="4" w:space="0" w:color="000000"/>
              <w:right w:val="single" w:sz="4" w:space="0" w:color="000000"/>
            </w:tcBorders>
          </w:tcPr>
          <w:p w14:paraId="7B20B1E2" w14:textId="77777777" w:rsidR="004A5371" w:rsidRPr="003C731A" w:rsidRDefault="00BF4068">
            <w:pPr>
              <w:widowControl w:val="0"/>
              <w:spacing w:after="0" w:line="240" w:lineRule="auto"/>
              <w:rPr>
                <w:rFonts w:asciiTheme="majorHAnsi" w:hAnsiTheme="majorHAnsi" w:cstheme="majorHAnsi"/>
                <w:b/>
                <w:sz w:val="24"/>
                <w:szCs w:val="24"/>
              </w:rPr>
            </w:pPr>
            <w:r w:rsidRPr="003C731A">
              <w:rPr>
                <w:rFonts w:asciiTheme="majorHAnsi" w:hAnsiTheme="majorHAnsi" w:cstheme="majorHAnsi"/>
                <w:b/>
                <w:sz w:val="24"/>
                <w:szCs w:val="24"/>
              </w:rPr>
              <w:t xml:space="preserve">Ratio </w:t>
            </w:r>
            <w:proofErr w:type="spellStart"/>
            <w:r w:rsidRPr="003C731A">
              <w:rPr>
                <w:rFonts w:asciiTheme="majorHAnsi" w:hAnsiTheme="majorHAnsi" w:cstheme="majorHAnsi"/>
                <w:b/>
                <w:sz w:val="24"/>
                <w:szCs w:val="24"/>
              </w:rPr>
              <w:t>k</w:t>
            </w:r>
            <w:r w:rsidRPr="003C731A">
              <w:rPr>
                <w:rFonts w:asciiTheme="majorHAnsi" w:hAnsiTheme="majorHAnsi" w:cstheme="majorHAnsi"/>
                <w:b/>
                <w:sz w:val="24"/>
                <w:szCs w:val="24"/>
                <w:vertAlign w:val="subscript"/>
              </w:rPr>
              <w:t>D</w:t>
            </w:r>
            <w:proofErr w:type="spellEnd"/>
            <w:r w:rsidRPr="003C731A">
              <w:rPr>
                <w:rFonts w:asciiTheme="majorHAnsi" w:hAnsiTheme="majorHAnsi" w:cstheme="majorHAnsi"/>
                <w:b/>
                <w:sz w:val="24"/>
                <w:szCs w:val="24"/>
              </w:rPr>
              <w:t xml:space="preserve"> </w:t>
            </w:r>
          </w:p>
        </w:tc>
        <w:tc>
          <w:tcPr>
            <w:tcW w:w="923" w:type="dxa"/>
            <w:tcBorders>
              <w:top w:val="single" w:sz="4" w:space="0" w:color="000000"/>
              <w:left w:val="single" w:sz="4" w:space="0" w:color="000000"/>
              <w:bottom w:val="single" w:sz="4" w:space="0" w:color="000000"/>
              <w:right w:val="single" w:sz="4" w:space="0" w:color="000000"/>
            </w:tcBorders>
          </w:tcPr>
          <w:p w14:paraId="7B20B1E3" w14:textId="77777777" w:rsidR="004A5371" w:rsidRPr="003C731A" w:rsidRDefault="00BF4068">
            <w:pPr>
              <w:widowControl w:val="0"/>
              <w:spacing w:after="0" w:line="240" w:lineRule="auto"/>
              <w:rPr>
                <w:rFonts w:asciiTheme="majorHAnsi" w:hAnsiTheme="majorHAnsi" w:cstheme="majorHAnsi"/>
                <w:b/>
                <w:sz w:val="24"/>
                <w:szCs w:val="24"/>
              </w:rPr>
            </w:pPr>
            <w:proofErr w:type="spellStart"/>
            <w:r w:rsidRPr="003C731A">
              <w:rPr>
                <w:rFonts w:asciiTheme="majorHAnsi" w:hAnsiTheme="majorHAnsi" w:cstheme="majorHAnsi"/>
                <w:b/>
                <w:sz w:val="24"/>
                <w:szCs w:val="24"/>
              </w:rPr>
              <w:t>k</w:t>
            </w:r>
            <w:r w:rsidRPr="003C731A">
              <w:rPr>
                <w:rFonts w:asciiTheme="majorHAnsi" w:hAnsiTheme="majorHAnsi" w:cstheme="majorHAnsi"/>
                <w:b/>
                <w:sz w:val="24"/>
                <w:szCs w:val="24"/>
                <w:vertAlign w:val="subscript"/>
              </w:rPr>
              <w:t>off</w:t>
            </w:r>
            <w:proofErr w:type="spellEnd"/>
            <w:r w:rsidRPr="003C731A">
              <w:rPr>
                <w:rFonts w:asciiTheme="majorHAnsi" w:hAnsiTheme="majorHAnsi" w:cstheme="majorHAnsi"/>
                <w:b/>
                <w:sz w:val="24"/>
                <w:szCs w:val="24"/>
              </w:rPr>
              <w:t xml:space="preserve"> (s</w:t>
            </w:r>
            <w:r w:rsidRPr="003C731A">
              <w:rPr>
                <w:rFonts w:asciiTheme="majorHAnsi" w:hAnsiTheme="majorHAnsi" w:cstheme="majorHAnsi"/>
                <w:b/>
                <w:sz w:val="24"/>
                <w:szCs w:val="24"/>
                <w:vertAlign w:val="superscript"/>
              </w:rPr>
              <w:t>-1</w:t>
            </w:r>
            <w:r w:rsidRPr="003C731A">
              <w:rPr>
                <w:rFonts w:asciiTheme="majorHAnsi" w:hAnsiTheme="majorHAnsi" w:cstheme="majorHAnsi"/>
                <w:b/>
                <w:sz w:val="24"/>
                <w:szCs w:val="24"/>
              </w:rPr>
              <w:t>) total</w:t>
            </w:r>
          </w:p>
        </w:tc>
        <w:tc>
          <w:tcPr>
            <w:tcW w:w="824" w:type="dxa"/>
            <w:tcBorders>
              <w:top w:val="single" w:sz="4" w:space="0" w:color="000000"/>
              <w:left w:val="single" w:sz="4" w:space="0" w:color="000000"/>
              <w:bottom w:val="single" w:sz="4" w:space="0" w:color="000000"/>
              <w:right w:val="single" w:sz="4" w:space="0" w:color="000000"/>
            </w:tcBorders>
          </w:tcPr>
          <w:p w14:paraId="7B20B1E4" w14:textId="77777777" w:rsidR="004A5371" w:rsidRPr="003C731A" w:rsidRDefault="00BF4068">
            <w:pPr>
              <w:widowControl w:val="0"/>
              <w:spacing w:after="0" w:line="240" w:lineRule="auto"/>
              <w:rPr>
                <w:rFonts w:asciiTheme="majorHAnsi" w:hAnsiTheme="majorHAnsi" w:cstheme="majorHAnsi"/>
                <w:b/>
                <w:sz w:val="24"/>
                <w:szCs w:val="24"/>
              </w:rPr>
            </w:pPr>
            <w:proofErr w:type="spellStart"/>
            <w:r w:rsidRPr="003C731A">
              <w:rPr>
                <w:rFonts w:asciiTheme="majorHAnsi" w:hAnsiTheme="majorHAnsi" w:cstheme="majorHAnsi"/>
                <w:b/>
                <w:sz w:val="24"/>
                <w:szCs w:val="24"/>
              </w:rPr>
              <w:t>k</w:t>
            </w:r>
            <w:r w:rsidRPr="003C731A">
              <w:rPr>
                <w:rFonts w:asciiTheme="majorHAnsi" w:hAnsiTheme="majorHAnsi" w:cstheme="majorHAnsi"/>
                <w:b/>
                <w:sz w:val="24"/>
                <w:szCs w:val="24"/>
                <w:vertAlign w:val="subscript"/>
              </w:rPr>
              <w:t>off</w:t>
            </w:r>
            <w:proofErr w:type="spellEnd"/>
            <w:r w:rsidRPr="003C731A">
              <w:rPr>
                <w:rFonts w:asciiTheme="majorHAnsi" w:hAnsiTheme="majorHAnsi" w:cstheme="majorHAnsi"/>
                <w:b/>
                <w:sz w:val="24"/>
                <w:szCs w:val="24"/>
              </w:rPr>
              <w:t xml:space="preserve"> (s</w:t>
            </w:r>
            <w:r w:rsidRPr="003C731A">
              <w:rPr>
                <w:rFonts w:asciiTheme="majorHAnsi" w:hAnsiTheme="majorHAnsi" w:cstheme="majorHAnsi"/>
                <w:b/>
                <w:sz w:val="24"/>
                <w:szCs w:val="24"/>
                <w:vertAlign w:val="superscript"/>
              </w:rPr>
              <w:t>-1</w:t>
            </w:r>
            <w:r w:rsidRPr="003C731A">
              <w:rPr>
                <w:rFonts w:asciiTheme="majorHAnsi" w:hAnsiTheme="majorHAnsi" w:cstheme="majorHAnsi"/>
                <w:b/>
                <w:sz w:val="24"/>
                <w:szCs w:val="24"/>
              </w:rPr>
              <w:t>) IO</w:t>
            </w:r>
          </w:p>
        </w:tc>
      </w:tr>
      <w:tr w:rsidR="004A5371" w:rsidRPr="003C731A" w14:paraId="7B20B1EF" w14:textId="77777777">
        <w:tc>
          <w:tcPr>
            <w:tcW w:w="989" w:type="dxa"/>
            <w:tcBorders>
              <w:top w:val="single" w:sz="4" w:space="0" w:color="000000"/>
              <w:left w:val="single" w:sz="4" w:space="0" w:color="000000"/>
              <w:bottom w:val="single" w:sz="4" w:space="0" w:color="000000"/>
              <w:right w:val="single" w:sz="4" w:space="0" w:color="000000"/>
            </w:tcBorders>
          </w:tcPr>
          <w:p w14:paraId="7B20B1E6" w14:textId="77777777" w:rsidR="004A5371" w:rsidRPr="003C731A" w:rsidRDefault="00BF4068">
            <w:pPr>
              <w:widowControl w:val="0"/>
              <w:spacing w:after="0" w:line="240" w:lineRule="auto"/>
              <w:rPr>
                <w:rFonts w:asciiTheme="majorHAnsi" w:hAnsiTheme="majorHAnsi" w:cstheme="majorHAnsi"/>
                <w:b/>
                <w:sz w:val="24"/>
                <w:szCs w:val="24"/>
              </w:rPr>
            </w:pPr>
            <w:r w:rsidRPr="003C731A">
              <w:rPr>
                <w:rFonts w:asciiTheme="majorHAnsi" w:hAnsiTheme="majorHAnsi" w:cstheme="majorHAnsi"/>
                <w:b/>
                <w:sz w:val="24"/>
                <w:szCs w:val="24"/>
              </w:rPr>
              <w:t>M-5HT</w:t>
            </w:r>
          </w:p>
        </w:tc>
        <w:tc>
          <w:tcPr>
            <w:tcW w:w="1133" w:type="dxa"/>
            <w:tcBorders>
              <w:top w:val="single" w:sz="4" w:space="0" w:color="000000"/>
              <w:left w:val="single" w:sz="4" w:space="0" w:color="000000"/>
              <w:bottom w:val="single" w:sz="4" w:space="0" w:color="000000"/>
              <w:right w:val="single" w:sz="4" w:space="0" w:color="000000"/>
            </w:tcBorders>
          </w:tcPr>
          <w:p w14:paraId="7B20B1E7"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79.35</w:t>
            </w:r>
            <w:r w:rsidRPr="003C731A">
              <w:rPr>
                <w:rFonts w:asciiTheme="majorHAnsi" w:hAnsiTheme="majorHAnsi" w:cstheme="majorHAnsi"/>
              </w:rPr>
              <w:br/>
              <w:t>[69.53, 90.57]</w:t>
            </w:r>
          </w:p>
        </w:tc>
        <w:tc>
          <w:tcPr>
            <w:tcW w:w="849" w:type="dxa"/>
            <w:tcBorders>
              <w:top w:val="single" w:sz="4" w:space="0" w:color="000000"/>
              <w:left w:val="single" w:sz="4" w:space="0" w:color="000000"/>
              <w:bottom w:val="single" w:sz="4" w:space="0" w:color="000000"/>
              <w:right w:val="single" w:sz="4" w:space="0" w:color="000000"/>
            </w:tcBorders>
          </w:tcPr>
          <w:p w14:paraId="7B20B1E8"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0.06</w:t>
            </w:r>
          </w:p>
        </w:tc>
        <w:tc>
          <w:tcPr>
            <w:tcW w:w="1134" w:type="dxa"/>
            <w:tcBorders>
              <w:top w:val="single" w:sz="4" w:space="0" w:color="000000"/>
              <w:left w:val="single" w:sz="4" w:space="0" w:color="000000"/>
              <w:bottom w:val="single" w:sz="4" w:space="0" w:color="000000"/>
              <w:right w:val="single" w:sz="4" w:space="0" w:color="000000"/>
            </w:tcBorders>
          </w:tcPr>
          <w:p w14:paraId="7B20B1E9"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1.24</w:t>
            </w:r>
          </w:p>
        </w:tc>
        <w:tc>
          <w:tcPr>
            <w:tcW w:w="992" w:type="dxa"/>
            <w:tcBorders>
              <w:top w:val="single" w:sz="4" w:space="0" w:color="000000"/>
              <w:left w:val="single" w:sz="4" w:space="0" w:color="000000"/>
              <w:bottom w:val="single" w:sz="4" w:space="0" w:color="000000"/>
              <w:right w:val="single" w:sz="4" w:space="0" w:color="000000"/>
            </w:tcBorders>
          </w:tcPr>
          <w:p w14:paraId="7B20B1EA"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3.16</w:t>
            </w:r>
            <w:r w:rsidRPr="003C731A">
              <w:rPr>
                <w:rFonts w:asciiTheme="majorHAnsi" w:hAnsiTheme="majorHAnsi" w:cstheme="majorHAnsi"/>
              </w:rPr>
              <w:br/>
              <w:t>[2.01, 5.34]</w:t>
            </w:r>
          </w:p>
        </w:tc>
        <w:tc>
          <w:tcPr>
            <w:tcW w:w="1134" w:type="dxa"/>
            <w:tcBorders>
              <w:top w:val="single" w:sz="4" w:space="0" w:color="000000"/>
              <w:left w:val="single" w:sz="4" w:space="0" w:color="000000"/>
              <w:bottom w:val="single" w:sz="4" w:space="0" w:color="000000"/>
              <w:right w:val="single" w:sz="4" w:space="0" w:color="000000"/>
            </w:tcBorders>
          </w:tcPr>
          <w:p w14:paraId="7B20B1EB"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2548.39</w:t>
            </w:r>
          </w:p>
        </w:tc>
        <w:tc>
          <w:tcPr>
            <w:tcW w:w="1037" w:type="dxa"/>
            <w:tcBorders>
              <w:top w:val="single" w:sz="4" w:space="0" w:color="000000"/>
              <w:left w:val="single" w:sz="4" w:space="0" w:color="000000"/>
              <w:bottom w:val="single" w:sz="4" w:space="0" w:color="000000"/>
              <w:right w:val="single" w:sz="4" w:space="0" w:color="000000"/>
            </w:tcBorders>
          </w:tcPr>
          <w:p w14:paraId="7B20B1EC"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0.03</w:t>
            </w:r>
          </w:p>
        </w:tc>
        <w:tc>
          <w:tcPr>
            <w:tcW w:w="923" w:type="dxa"/>
            <w:tcBorders>
              <w:top w:val="single" w:sz="4" w:space="0" w:color="000000"/>
              <w:left w:val="single" w:sz="4" w:space="0" w:color="000000"/>
              <w:bottom w:val="single" w:sz="4" w:space="0" w:color="000000"/>
              <w:right w:val="single" w:sz="4" w:space="0" w:color="000000"/>
            </w:tcBorders>
          </w:tcPr>
          <w:p w14:paraId="7B20B1ED"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0.24</w:t>
            </w:r>
            <w:r w:rsidRPr="003C731A">
              <w:rPr>
                <w:rFonts w:asciiTheme="majorHAnsi" w:hAnsiTheme="majorHAnsi" w:cstheme="majorHAnsi"/>
              </w:rPr>
              <w:br/>
              <w:t>[</w:t>
            </w:r>
            <w:proofErr w:type="gramStart"/>
            <w:r w:rsidRPr="003C731A">
              <w:rPr>
                <w:rFonts w:asciiTheme="majorHAnsi" w:hAnsiTheme="majorHAnsi" w:cstheme="majorHAnsi"/>
              </w:rPr>
              <w:t>0.11,?</w:t>
            </w:r>
            <w:proofErr w:type="gramEnd"/>
            <w:r w:rsidRPr="003C731A">
              <w:rPr>
                <w:rFonts w:asciiTheme="majorHAnsi" w:hAnsiTheme="majorHAnsi" w:cstheme="majorHAnsi"/>
              </w:rPr>
              <w:t>]</w:t>
            </w:r>
          </w:p>
        </w:tc>
        <w:tc>
          <w:tcPr>
            <w:tcW w:w="824" w:type="dxa"/>
            <w:tcBorders>
              <w:top w:val="single" w:sz="4" w:space="0" w:color="000000"/>
              <w:left w:val="single" w:sz="4" w:space="0" w:color="000000"/>
              <w:bottom w:val="single" w:sz="4" w:space="0" w:color="000000"/>
              <w:right w:val="single" w:sz="4" w:space="0" w:color="000000"/>
            </w:tcBorders>
          </w:tcPr>
          <w:p w14:paraId="7B20B1EE"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2.92</w:t>
            </w:r>
          </w:p>
        </w:tc>
      </w:tr>
      <w:tr w:rsidR="004A5371" w:rsidRPr="003C731A" w14:paraId="7B20B1F9" w14:textId="77777777">
        <w:tc>
          <w:tcPr>
            <w:tcW w:w="989" w:type="dxa"/>
            <w:tcBorders>
              <w:top w:val="single" w:sz="4" w:space="0" w:color="000000"/>
              <w:left w:val="single" w:sz="4" w:space="0" w:color="000000"/>
              <w:bottom w:val="single" w:sz="4" w:space="0" w:color="000000"/>
              <w:right w:val="single" w:sz="4" w:space="0" w:color="000000"/>
            </w:tcBorders>
          </w:tcPr>
          <w:p w14:paraId="7B20B1F0" w14:textId="77777777" w:rsidR="004A5371" w:rsidRPr="003C731A" w:rsidRDefault="00BF4068">
            <w:pPr>
              <w:widowControl w:val="0"/>
              <w:spacing w:after="0" w:line="240" w:lineRule="auto"/>
              <w:rPr>
                <w:rFonts w:asciiTheme="majorHAnsi" w:hAnsiTheme="majorHAnsi" w:cstheme="majorHAnsi"/>
                <w:b/>
                <w:sz w:val="24"/>
                <w:szCs w:val="24"/>
              </w:rPr>
            </w:pPr>
            <w:r w:rsidRPr="003C731A">
              <w:rPr>
                <w:rFonts w:asciiTheme="majorHAnsi" w:hAnsiTheme="majorHAnsi" w:cstheme="majorHAnsi"/>
                <w:b/>
                <w:sz w:val="24"/>
                <w:szCs w:val="24"/>
              </w:rPr>
              <w:t>5HT</w:t>
            </w:r>
          </w:p>
        </w:tc>
        <w:tc>
          <w:tcPr>
            <w:tcW w:w="1133" w:type="dxa"/>
            <w:tcBorders>
              <w:top w:val="single" w:sz="4" w:space="0" w:color="000000"/>
              <w:left w:val="single" w:sz="4" w:space="0" w:color="000000"/>
              <w:bottom w:val="single" w:sz="4" w:space="0" w:color="000000"/>
              <w:right w:val="single" w:sz="4" w:space="0" w:color="000000"/>
            </w:tcBorders>
          </w:tcPr>
          <w:p w14:paraId="7B20B1F1"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4.49</w:t>
            </w:r>
            <w:r w:rsidRPr="003C731A">
              <w:rPr>
                <w:rFonts w:asciiTheme="majorHAnsi" w:hAnsiTheme="majorHAnsi" w:cstheme="majorHAnsi"/>
              </w:rPr>
              <w:br/>
              <w:t>[3.92, 5.12]</w:t>
            </w:r>
          </w:p>
        </w:tc>
        <w:tc>
          <w:tcPr>
            <w:tcW w:w="849" w:type="dxa"/>
            <w:tcBorders>
              <w:top w:val="single" w:sz="4" w:space="0" w:color="000000"/>
              <w:left w:val="single" w:sz="4" w:space="0" w:color="000000"/>
              <w:bottom w:val="single" w:sz="4" w:space="0" w:color="000000"/>
              <w:right w:val="single" w:sz="4" w:space="0" w:color="000000"/>
            </w:tcBorders>
          </w:tcPr>
          <w:p w14:paraId="7B20B1F2"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1</w:t>
            </w:r>
          </w:p>
        </w:tc>
        <w:tc>
          <w:tcPr>
            <w:tcW w:w="1134" w:type="dxa"/>
            <w:tcBorders>
              <w:top w:val="single" w:sz="4" w:space="0" w:color="000000"/>
              <w:left w:val="single" w:sz="4" w:space="0" w:color="000000"/>
              <w:bottom w:val="single" w:sz="4" w:space="0" w:color="000000"/>
              <w:right w:val="single" w:sz="4" w:space="0" w:color="000000"/>
            </w:tcBorders>
          </w:tcPr>
          <w:p w14:paraId="7B20B1F3"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6.30</w:t>
            </w:r>
          </w:p>
        </w:tc>
        <w:tc>
          <w:tcPr>
            <w:tcW w:w="992" w:type="dxa"/>
            <w:tcBorders>
              <w:top w:val="single" w:sz="4" w:space="0" w:color="000000"/>
              <w:left w:val="single" w:sz="4" w:space="0" w:color="000000"/>
              <w:bottom w:val="single" w:sz="4" w:space="0" w:color="000000"/>
              <w:right w:val="single" w:sz="4" w:space="0" w:color="000000"/>
            </w:tcBorders>
          </w:tcPr>
          <w:p w14:paraId="7B20B1F4"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0.55</w:t>
            </w:r>
            <w:r w:rsidRPr="003C731A">
              <w:rPr>
                <w:rFonts w:asciiTheme="majorHAnsi" w:hAnsiTheme="majorHAnsi" w:cstheme="majorHAnsi"/>
              </w:rPr>
              <w:br/>
              <w:t>[0.29, 0.92]</w:t>
            </w:r>
          </w:p>
        </w:tc>
        <w:tc>
          <w:tcPr>
            <w:tcW w:w="1134" w:type="dxa"/>
            <w:tcBorders>
              <w:top w:val="single" w:sz="4" w:space="0" w:color="000000"/>
              <w:left w:val="single" w:sz="4" w:space="0" w:color="000000"/>
              <w:bottom w:val="single" w:sz="4" w:space="0" w:color="000000"/>
              <w:right w:val="single" w:sz="4" w:space="0" w:color="000000"/>
            </w:tcBorders>
          </w:tcPr>
          <w:p w14:paraId="7B20B1F5"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87.05</w:t>
            </w:r>
          </w:p>
        </w:tc>
        <w:tc>
          <w:tcPr>
            <w:tcW w:w="1037" w:type="dxa"/>
            <w:tcBorders>
              <w:top w:val="single" w:sz="4" w:space="0" w:color="000000"/>
              <w:left w:val="single" w:sz="4" w:space="0" w:color="000000"/>
              <w:bottom w:val="single" w:sz="4" w:space="0" w:color="000000"/>
              <w:right w:val="single" w:sz="4" w:space="0" w:color="000000"/>
            </w:tcBorders>
          </w:tcPr>
          <w:p w14:paraId="7B20B1F6"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1</w:t>
            </w:r>
          </w:p>
        </w:tc>
        <w:tc>
          <w:tcPr>
            <w:tcW w:w="923" w:type="dxa"/>
            <w:tcBorders>
              <w:top w:val="single" w:sz="4" w:space="0" w:color="000000"/>
              <w:left w:val="single" w:sz="4" w:space="0" w:color="000000"/>
              <w:bottom w:val="single" w:sz="4" w:space="0" w:color="000000"/>
              <w:right w:val="single" w:sz="4" w:space="0" w:color="000000"/>
            </w:tcBorders>
          </w:tcPr>
          <w:p w14:paraId="7B20B1F7"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NA</w:t>
            </w:r>
          </w:p>
        </w:tc>
        <w:tc>
          <w:tcPr>
            <w:tcW w:w="824" w:type="dxa"/>
            <w:tcBorders>
              <w:top w:val="single" w:sz="4" w:space="0" w:color="000000"/>
              <w:left w:val="single" w:sz="4" w:space="0" w:color="000000"/>
              <w:bottom w:val="single" w:sz="4" w:space="0" w:color="000000"/>
              <w:right w:val="single" w:sz="4" w:space="0" w:color="000000"/>
            </w:tcBorders>
          </w:tcPr>
          <w:p w14:paraId="7B20B1F8"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NA</w:t>
            </w:r>
          </w:p>
        </w:tc>
      </w:tr>
      <w:tr w:rsidR="004A5371" w:rsidRPr="003C731A" w14:paraId="7B20B203" w14:textId="77777777">
        <w:tc>
          <w:tcPr>
            <w:tcW w:w="989" w:type="dxa"/>
            <w:tcBorders>
              <w:top w:val="single" w:sz="4" w:space="0" w:color="000000"/>
              <w:left w:val="single" w:sz="4" w:space="0" w:color="000000"/>
              <w:bottom w:val="single" w:sz="4" w:space="0" w:color="000000"/>
              <w:right w:val="single" w:sz="4" w:space="0" w:color="000000"/>
            </w:tcBorders>
          </w:tcPr>
          <w:p w14:paraId="7B20B1FA" w14:textId="77777777" w:rsidR="004A5371" w:rsidRPr="003C731A" w:rsidRDefault="00BF4068">
            <w:pPr>
              <w:widowControl w:val="0"/>
              <w:spacing w:after="0" w:line="240" w:lineRule="auto"/>
              <w:rPr>
                <w:rFonts w:asciiTheme="majorHAnsi" w:hAnsiTheme="majorHAnsi" w:cstheme="majorHAnsi"/>
                <w:b/>
                <w:sz w:val="24"/>
                <w:szCs w:val="24"/>
              </w:rPr>
            </w:pPr>
            <w:r w:rsidRPr="003C731A">
              <w:rPr>
                <w:rFonts w:asciiTheme="majorHAnsi" w:hAnsiTheme="majorHAnsi" w:cstheme="majorHAnsi"/>
                <w:b/>
                <w:sz w:val="24"/>
                <w:szCs w:val="24"/>
              </w:rPr>
              <w:t>P-5HT</w:t>
            </w:r>
          </w:p>
        </w:tc>
        <w:tc>
          <w:tcPr>
            <w:tcW w:w="1133" w:type="dxa"/>
            <w:tcBorders>
              <w:top w:val="single" w:sz="4" w:space="0" w:color="000000"/>
              <w:left w:val="single" w:sz="4" w:space="0" w:color="000000"/>
              <w:bottom w:val="single" w:sz="4" w:space="0" w:color="000000"/>
              <w:right w:val="single" w:sz="4" w:space="0" w:color="000000"/>
            </w:tcBorders>
          </w:tcPr>
          <w:p w14:paraId="7B20B1FB"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0.59</w:t>
            </w:r>
            <w:r w:rsidRPr="003C731A">
              <w:rPr>
                <w:rFonts w:asciiTheme="majorHAnsi" w:hAnsiTheme="majorHAnsi" w:cstheme="majorHAnsi"/>
              </w:rPr>
              <w:br/>
              <w:t>[0.53, 0.68]</w:t>
            </w:r>
          </w:p>
        </w:tc>
        <w:tc>
          <w:tcPr>
            <w:tcW w:w="849" w:type="dxa"/>
            <w:tcBorders>
              <w:top w:val="single" w:sz="4" w:space="0" w:color="000000"/>
              <w:left w:val="single" w:sz="4" w:space="0" w:color="000000"/>
              <w:bottom w:val="single" w:sz="4" w:space="0" w:color="000000"/>
              <w:right w:val="single" w:sz="4" w:space="0" w:color="000000"/>
            </w:tcBorders>
          </w:tcPr>
          <w:p w14:paraId="7B20B1FC"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7.5</w:t>
            </w:r>
          </w:p>
        </w:tc>
        <w:tc>
          <w:tcPr>
            <w:tcW w:w="1134" w:type="dxa"/>
            <w:tcBorders>
              <w:top w:val="single" w:sz="4" w:space="0" w:color="000000"/>
              <w:left w:val="single" w:sz="4" w:space="0" w:color="000000"/>
              <w:bottom w:val="single" w:sz="4" w:space="0" w:color="000000"/>
              <w:right w:val="single" w:sz="4" w:space="0" w:color="000000"/>
            </w:tcBorders>
          </w:tcPr>
          <w:p w14:paraId="7B20B1FD"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26.06</w:t>
            </w:r>
          </w:p>
        </w:tc>
        <w:tc>
          <w:tcPr>
            <w:tcW w:w="992" w:type="dxa"/>
            <w:tcBorders>
              <w:top w:val="single" w:sz="4" w:space="0" w:color="000000"/>
              <w:left w:val="single" w:sz="4" w:space="0" w:color="000000"/>
              <w:bottom w:val="single" w:sz="4" w:space="0" w:color="000000"/>
              <w:right w:val="single" w:sz="4" w:space="0" w:color="000000"/>
            </w:tcBorders>
          </w:tcPr>
          <w:p w14:paraId="7B20B1FE"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0.31</w:t>
            </w:r>
            <w:r w:rsidRPr="003C731A">
              <w:rPr>
                <w:rFonts w:asciiTheme="majorHAnsi" w:hAnsiTheme="majorHAnsi" w:cstheme="majorHAnsi"/>
              </w:rPr>
              <w:br/>
              <w:t>[0.22, 0.41]</w:t>
            </w:r>
          </w:p>
        </w:tc>
        <w:tc>
          <w:tcPr>
            <w:tcW w:w="1134" w:type="dxa"/>
            <w:tcBorders>
              <w:top w:val="single" w:sz="4" w:space="0" w:color="000000"/>
              <w:left w:val="single" w:sz="4" w:space="0" w:color="000000"/>
              <w:bottom w:val="single" w:sz="4" w:space="0" w:color="000000"/>
              <w:right w:val="single" w:sz="4" w:space="0" w:color="000000"/>
            </w:tcBorders>
          </w:tcPr>
          <w:p w14:paraId="7B20B1FF"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11.78</w:t>
            </w:r>
          </w:p>
        </w:tc>
        <w:tc>
          <w:tcPr>
            <w:tcW w:w="1037" w:type="dxa"/>
            <w:tcBorders>
              <w:top w:val="single" w:sz="4" w:space="0" w:color="000000"/>
              <w:left w:val="single" w:sz="4" w:space="0" w:color="000000"/>
              <w:bottom w:val="single" w:sz="4" w:space="0" w:color="000000"/>
              <w:right w:val="single" w:sz="4" w:space="0" w:color="000000"/>
            </w:tcBorders>
          </w:tcPr>
          <w:p w14:paraId="7B20B200"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7.39</w:t>
            </w:r>
          </w:p>
        </w:tc>
        <w:tc>
          <w:tcPr>
            <w:tcW w:w="923" w:type="dxa"/>
            <w:tcBorders>
              <w:top w:val="single" w:sz="4" w:space="0" w:color="000000"/>
              <w:left w:val="single" w:sz="4" w:space="0" w:color="000000"/>
              <w:bottom w:val="single" w:sz="4" w:space="0" w:color="000000"/>
              <w:right w:val="single" w:sz="4" w:space="0" w:color="000000"/>
            </w:tcBorders>
          </w:tcPr>
          <w:p w14:paraId="7B20B201"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0.04</w:t>
            </w:r>
            <w:r w:rsidRPr="003C731A">
              <w:rPr>
                <w:rFonts w:asciiTheme="majorHAnsi" w:hAnsiTheme="majorHAnsi" w:cstheme="majorHAnsi"/>
              </w:rPr>
              <w:br/>
              <w:t>[0.02, 0.07]</w:t>
            </w:r>
          </w:p>
        </w:tc>
        <w:tc>
          <w:tcPr>
            <w:tcW w:w="824" w:type="dxa"/>
            <w:tcBorders>
              <w:top w:val="single" w:sz="4" w:space="0" w:color="000000"/>
              <w:left w:val="single" w:sz="4" w:space="0" w:color="000000"/>
              <w:bottom w:val="single" w:sz="4" w:space="0" w:color="000000"/>
              <w:right w:val="single" w:sz="4" w:space="0" w:color="000000"/>
            </w:tcBorders>
          </w:tcPr>
          <w:p w14:paraId="7B20B202"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0.27</w:t>
            </w:r>
          </w:p>
        </w:tc>
      </w:tr>
      <w:tr w:rsidR="004A5371" w:rsidRPr="003C731A" w14:paraId="7B20B20D" w14:textId="77777777">
        <w:tc>
          <w:tcPr>
            <w:tcW w:w="989" w:type="dxa"/>
            <w:tcBorders>
              <w:top w:val="single" w:sz="4" w:space="0" w:color="000000"/>
              <w:left w:val="single" w:sz="4" w:space="0" w:color="000000"/>
              <w:bottom w:val="single" w:sz="4" w:space="0" w:color="000000"/>
              <w:right w:val="single" w:sz="4" w:space="0" w:color="000000"/>
            </w:tcBorders>
          </w:tcPr>
          <w:p w14:paraId="7B20B204" w14:textId="77777777" w:rsidR="004A5371" w:rsidRPr="003C731A" w:rsidRDefault="00BF4068">
            <w:pPr>
              <w:widowControl w:val="0"/>
              <w:spacing w:after="0" w:line="240" w:lineRule="auto"/>
              <w:rPr>
                <w:rFonts w:asciiTheme="majorHAnsi" w:hAnsiTheme="majorHAnsi" w:cstheme="majorHAnsi"/>
                <w:b/>
                <w:sz w:val="24"/>
                <w:szCs w:val="24"/>
              </w:rPr>
            </w:pPr>
            <w:r w:rsidRPr="003C731A">
              <w:rPr>
                <w:rFonts w:asciiTheme="majorHAnsi" w:hAnsiTheme="majorHAnsi" w:cstheme="majorHAnsi"/>
                <w:b/>
                <w:sz w:val="24"/>
                <w:szCs w:val="24"/>
              </w:rPr>
              <w:t>B-5HT</w:t>
            </w:r>
          </w:p>
        </w:tc>
        <w:tc>
          <w:tcPr>
            <w:tcW w:w="1133" w:type="dxa"/>
            <w:tcBorders>
              <w:top w:val="single" w:sz="4" w:space="0" w:color="000000"/>
              <w:left w:val="single" w:sz="4" w:space="0" w:color="000000"/>
              <w:bottom w:val="single" w:sz="4" w:space="0" w:color="000000"/>
              <w:right w:val="single" w:sz="4" w:space="0" w:color="000000"/>
            </w:tcBorders>
          </w:tcPr>
          <w:p w14:paraId="7B20B205"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0.27</w:t>
            </w:r>
            <w:r w:rsidRPr="003C731A">
              <w:rPr>
                <w:rFonts w:asciiTheme="majorHAnsi" w:hAnsiTheme="majorHAnsi" w:cstheme="majorHAnsi"/>
              </w:rPr>
              <w:br/>
              <w:t>[0.23, 0.29]</w:t>
            </w:r>
          </w:p>
        </w:tc>
        <w:tc>
          <w:tcPr>
            <w:tcW w:w="849" w:type="dxa"/>
            <w:tcBorders>
              <w:top w:val="single" w:sz="4" w:space="0" w:color="000000"/>
              <w:left w:val="single" w:sz="4" w:space="0" w:color="000000"/>
              <w:bottom w:val="single" w:sz="4" w:space="0" w:color="000000"/>
              <w:right w:val="single" w:sz="4" w:space="0" w:color="000000"/>
            </w:tcBorders>
          </w:tcPr>
          <w:p w14:paraId="7B20B206"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15.0</w:t>
            </w:r>
          </w:p>
        </w:tc>
        <w:tc>
          <w:tcPr>
            <w:tcW w:w="1134" w:type="dxa"/>
            <w:tcBorders>
              <w:top w:val="single" w:sz="4" w:space="0" w:color="000000"/>
              <w:left w:val="single" w:sz="4" w:space="0" w:color="000000"/>
              <w:bottom w:val="single" w:sz="4" w:space="0" w:color="000000"/>
              <w:right w:val="single" w:sz="4" w:space="0" w:color="000000"/>
            </w:tcBorders>
          </w:tcPr>
          <w:p w14:paraId="7B20B207"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20.67</w:t>
            </w:r>
          </w:p>
        </w:tc>
        <w:tc>
          <w:tcPr>
            <w:tcW w:w="992" w:type="dxa"/>
            <w:tcBorders>
              <w:top w:val="single" w:sz="4" w:space="0" w:color="000000"/>
              <w:left w:val="single" w:sz="4" w:space="0" w:color="000000"/>
              <w:bottom w:val="single" w:sz="4" w:space="0" w:color="000000"/>
              <w:right w:val="single" w:sz="4" w:space="0" w:color="000000"/>
            </w:tcBorders>
          </w:tcPr>
          <w:p w14:paraId="7B20B208"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0.15</w:t>
            </w:r>
            <w:r w:rsidRPr="003C731A">
              <w:rPr>
                <w:rFonts w:asciiTheme="majorHAnsi" w:hAnsiTheme="majorHAnsi" w:cstheme="majorHAnsi"/>
              </w:rPr>
              <w:br/>
              <w:t>[0.07, 0.24]</w:t>
            </w:r>
          </w:p>
        </w:tc>
        <w:tc>
          <w:tcPr>
            <w:tcW w:w="1134" w:type="dxa"/>
            <w:tcBorders>
              <w:top w:val="single" w:sz="4" w:space="0" w:color="000000"/>
              <w:left w:val="single" w:sz="4" w:space="0" w:color="000000"/>
              <w:bottom w:val="single" w:sz="4" w:space="0" w:color="000000"/>
              <w:right w:val="single" w:sz="4" w:space="0" w:color="000000"/>
            </w:tcBorders>
          </w:tcPr>
          <w:p w14:paraId="7B20B209"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7.02</w:t>
            </w:r>
          </w:p>
        </w:tc>
        <w:tc>
          <w:tcPr>
            <w:tcW w:w="1037" w:type="dxa"/>
            <w:tcBorders>
              <w:top w:val="single" w:sz="4" w:space="0" w:color="000000"/>
              <w:left w:val="single" w:sz="4" w:space="0" w:color="000000"/>
              <w:bottom w:val="single" w:sz="4" w:space="0" w:color="000000"/>
              <w:right w:val="single" w:sz="4" w:space="0" w:color="000000"/>
            </w:tcBorders>
          </w:tcPr>
          <w:p w14:paraId="7B20B20A"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12,4</w:t>
            </w:r>
          </w:p>
        </w:tc>
        <w:tc>
          <w:tcPr>
            <w:tcW w:w="923" w:type="dxa"/>
            <w:tcBorders>
              <w:top w:val="single" w:sz="4" w:space="0" w:color="000000"/>
              <w:left w:val="single" w:sz="4" w:space="0" w:color="000000"/>
              <w:bottom w:val="single" w:sz="4" w:space="0" w:color="000000"/>
              <w:right w:val="single" w:sz="4" w:space="0" w:color="000000"/>
            </w:tcBorders>
          </w:tcPr>
          <w:p w14:paraId="7B20B20B"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0.03</w:t>
            </w:r>
            <w:r w:rsidRPr="003C731A">
              <w:rPr>
                <w:rFonts w:asciiTheme="majorHAnsi" w:hAnsiTheme="majorHAnsi" w:cstheme="majorHAnsi"/>
              </w:rPr>
              <w:br/>
              <w:t>[0.02, 0.04]</w:t>
            </w:r>
          </w:p>
        </w:tc>
        <w:tc>
          <w:tcPr>
            <w:tcW w:w="824" w:type="dxa"/>
            <w:tcBorders>
              <w:top w:val="single" w:sz="4" w:space="0" w:color="000000"/>
              <w:left w:val="single" w:sz="4" w:space="0" w:color="000000"/>
              <w:bottom w:val="single" w:sz="4" w:space="0" w:color="000000"/>
              <w:right w:val="single" w:sz="4" w:space="0" w:color="000000"/>
            </w:tcBorders>
          </w:tcPr>
          <w:p w14:paraId="7B20B20C" w14:textId="77777777" w:rsidR="004A5371" w:rsidRPr="003C731A" w:rsidRDefault="00BF4068">
            <w:pPr>
              <w:widowControl w:val="0"/>
              <w:spacing w:after="0" w:line="240" w:lineRule="auto"/>
              <w:jc w:val="center"/>
              <w:rPr>
                <w:rFonts w:asciiTheme="majorHAnsi" w:hAnsiTheme="majorHAnsi" w:cstheme="majorHAnsi"/>
              </w:rPr>
            </w:pPr>
            <w:r w:rsidRPr="003C731A">
              <w:rPr>
                <w:rFonts w:asciiTheme="majorHAnsi" w:hAnsiTheme="majorHAnsi" w:cstheme="majorHAnsi"/>
              </w:rPr>
              <w:t>0.12</w:t>
            </w:r>
          </w:p>
        </w:tc>
      </w:tr>
    </w:tbl>
    <w:p w14:paraId="7B20B20E" w14:textId="77777777" w:rsidR="004A5371" w:rsidRPr="003C731A" w:rsidRDefault="00BF4068">
      <w:pPr>
        <w:rPr>
          <w:rFonts w:asciiTheme="majorHAnsi" w:hAnsiTheme="majorHAnsi" w:cstheme="majorHAnsi"/>
        </w:rPr>
      </w:pPr>
      <w:r w:rsidRPr="003C731A">
        <w:rPr>
          <w:rFonts w:asciiTheme="majorHAnsi" w:hAnsiTheme="majorHAnsi" w:cstheme="majorHAnsi"/>
        </w:rPr>
        <w:t xml:space="preserve"> OO = outward-open; IO = inward-open. </w:t>
      </w:r>
      <w:proofErr w:type="spellStart"/>
      <w:r w:rsidRPr="003C731A">
        <w:rPr>
          <w:rFonts w:asciiTheme="majorHAnsi" w:hAnsiTheme="majorHAnsi" w:cstheme="majorHAnsi"/>
        </w:rPr>
        <w:t>k</w:t>
      </w:r>
      <w:r w:rsidRPr="003C731A">
        <w:rPr>
          <w:rFonts w:asciiTheme="majorHAnsi" w:hAnsiTheme="majorHAnsi" w:cstheme="majorHAnsi"/>
          <w:vertAlign w:val="subscript"/>
        </w:rPr>
        <w:t>off</w:t>
      </w:r>
      <w:proofErr w:type="spellEnd"/>
      <w:r w:rsidRPr="003C731A">
        <w:rPr>
          <w:rFonts w:asciiTheme="majorHAnsi" w:hAnsiTheme="majorHAnsi" w:cstheme="majorHAnsi"/>
        </w:rPr>
        <w:t xml:space="preserve"> IO = </w:t>
      </w:r>
      <w:proofErr w:type="spellStart"/>
      <w:r w:rsidRPr="003C731A">
        <w:rPr>
          <w:rFonts w:asciiTheme="majorHAnsi" w:hAnsiTheme="majorHAnsi" w:cstheme="majorHAnsi"/>
        </w:rPr>
        <w:t>k</w:t>
      </w:r>
      <w:r w:rsidRPr="003C731A">
        <w:rPr>
          <w:rFonts w:asciiTheme="majorHAnsi" w:hAnsiTheme="majorHAnsi" w:cstheme="majorHAnsi"/>
          <w:vertAlign w:val="subscript"/>
        </w:rPr>
        <w:t>off</w:t>
      </w:r>
      <w:proofErr w:type="spellEnd"/>
      <w:r w:rsidRPr="003C731A">
        <w:rPr>
          <w:rFonts w:asciiTheme="majorHAnsi" w:hAnsiTheme="majorHAnsi" w:cstheme="majorHAnsi"/>
        </w:rPr>
        <w:t xml:space="preserve"> OO - </w:t>
      </w:r>
      <w:proofErr w:type="spellStart"/>
      <w:r w:rsidRPr="003C731A">
        <w:rPr>
          <w:rFonts w:asciiTheme="majorHAnsi" w:hAnsiTheme="majorHAnsi" w:cstheme="majorHAnsi"/>
        </w:rPr>
        <w:t>k</w:t>
      </w:r>
      <w:r w:rsidRPr="003C731A">
        <w:rPr>
          <w:rFonts w:asciiTheme="majorHAnsi" w:hAnsiTheme="majorHAnsi" w:cstheme="majorHAnsi"/>
          <w:vertAlign w:val="subscript"/>
        </w:rPr>
        <w:t>off</w:t>
      </w:r>
      <w:proofErr w:type="spellEnd"/>
      <w:r w:rsidRPr="003C731A">
        <w:rPr>
          <w:rFonts w:asciiTheme="majorHAnsi" w:hAnsiTheme="majorHAnsi" w:cstheme="majorHAnsi"/>
        </w:rPr>
        <w:t xml:space="preserve"> total. Values are represented as mean [95% Confidence Interval]</w:t>
      </w:r>
    </w:p>
    <w:p w14:paraId="7B20B20F"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rPr>
        <w:br w:type="page"/>
      </w:r>
    </w:p>
    <w:p w14:paraId="7B20B210" w14:textId="77777777" w:rsidR="004A5371" w:rsidRPr="003C731A" w:rsidRDefault="00BF4068">
      <w:pPr>
        <w:spacing w:line="240" w:lineRule="auto"/>
        <w:jc w:val="both"/>
        <w:rPr>
          <w:rFonts w:asciiTheme="majorHAnsi" w:hAnsiTheme="majorHAnsi" w:cstheme="majorHAnsi"/>
          <w:sz w:val="24"/>
          <w:szCs w:val="24"/>
        </w:rPr>
      </w:pPr>
      <w:r w:rsidRPr="003C731A">
        <w:rPr>
          <w:rFonts w:asciiTheme="majorHAnsi" w:hAnsiTheme="majorHAnsi" w:cstheme="majorHAnsi"/>
          <w:sz w:val="24"/>
          <w:szCs w:val="24"/>
        </w:rPr>
        <w:lastRenderedPageBreak/>
        <w:t>SUPPLEMENTARY FIGURES</w:t>
      </w:r>
    </w:p>
    <w:p w14:paraId="7B20B211" w14:textId="77777777" w:rsidR="004A5371" w:rsidRPr="003C731A" w:rsidRDefault="00BF4068">
      <w:pPr>
        <w:spacing w:line="240" w:lineRule="auto"/>
        <w:jc w:val="both"/>
        <w:rPr>
          <w:rFonts w:asciiTheme="majorHAnsi" w:hAnsiTheme="majorHAnsi" w:cstheme="majorHAnsi"/>
          <w:sz w:val="24"/>
          <w:szCs w:val="24"/>
        </w:rPr>
      </w:pPr>
      <w:r w:rsidRPr="003C731A">
        <w:rPr>
          <w:rFonts w:asciiTheme="majorHAnsi" w:hAnsiTheme="majorHAnsi" w:cstheme="majorHAnsi"/>
          <w:noProof/>
        </w:rPr>
        <w:drawing>
          <wp:inline distT="0" distB="0" distL="0" distR="0" wp14:anchorId="7B20B2B9" wp14:editId="7B20B2BA">
            <wp:extent cx="5726430" cy="5662295"/>
            <wp:effectExtent l="0" t="0" r="0" b="0"/>
            <wp:docPr id="1" name="image15.png"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5.png" descr="Calendar&#10;&#10;Description automatically generated"/>
                    <pic:cNvPicPr>
                      <a:picLocks noChangeAspect="1" noChangeArrowheads="1"/>
                    </pic:cNvPicPr>
                  </pic:nvPicPr>
                  <pic:blipFill>
                    <a:blip r:embed="rId5"/>
                    <a:stretch>
                      <a:fillRect/>
                    </a:stretch>
                  </pic:blipFill>
                  <pic:spPr bwMode="auto">
                    <a:xfrm>
                      <a:off x="0" y="0"/>
                      <a:ext cx="5726430" cy="5662295"/>
                    </a:xfrm>
                    <a:prstGeom prst="rect">
                      <a:avLst/>
                    </a:prstGeom>
                  </pic:spPr>
                </pic:pic>
              </a:graphicData>
            </a:graphic>
          </wp:inline>
        </w:drawing>
      </w:r>
    </w:p>
    <w:p w14:paraId="7B20B213" w14:textId="4D3CA6C1" w:rsidR="004A5371" w:rsidRPr="003C731A" w:rsidRDefault="00BF4068" w:rsidP="00293ADA">
      <w:pPr>
        <w:spacing w:line="240" w:lineRule="auto"/>
        <w:jc w:val="both"/>
        <w:rPr>
          <w:rFonts w:asciiTheme="majorHAnsi" w:hAnsiTheme="majorHAnsi" w:cstheme="majorHAnsi"/>
        </w:rPr>
      </w:pPr>
      <w:r w:rsidRPr="003C731A">
        <w:rPr>
          <w:rFonts w:asciiTheme="majorHAnsi" w:hAnsiTheme="majorHAnsi" w:cstheme="majorHAnsi"/>
          <w:b/>
        </w:rPr>
        <w:t>Supplementary Figure 1. Differences in occlusion-behaviour due to alterations of the 5HT’s alkylamine moiety.</w:t>
      </w:r>
      <w:r w:rsidRPr="003C731A">
        <w:rPr>
          <w:rFonts w:asciiTheme="majorHAnsi" w:hAnsiTheme="majorHAnsi" w:cstheme="majorHAnsi"/>
        </w:rPr>
        <w:t xml:space="preserve"> </w:t>
      </w:r>
      <w:r w:rsidRPr="00431A29">
        <w:rPr>
          <w:rFonts w:asciiTheme="majorHAnsi" w:hAnsiTheme="majorHAnsi" w:cstheme="majorHAnsi"/>
          <w:i/>
          <w:iCs/>
        </w:rPr>
        <w:t xml:space="preserve">Change of distance (TM1b-TM9up and TM6a-TM9up) over time of all 10 replicas of </w:t>
      </w:r>
      <w:r w:rsidRPr="00431A29">
        <w:rPr>
          <w:rFonts w:asciiTheme="majorHAnsi" w:hAnsiTheme="majorHAnsi" w:cstheme="majorHAnsi"/>
          <w:b/>
          <w:i/>
          <w:iCs/>
        </w:rPr>
        <w:t>a)</w:t>
      </w:r>
      <w:r w:rsidRPr="00431A29">
        <w:rPr>
          <w:rFonts w:asciiTheme="majorHAnsi" w:hAnsiTheme="majorHAnsi" w:cstheme="majorHAnsi"/>
          <w:i/>
          <w:iCs/>
        </w:rPr>
        <w:t xml:space="preserve"> M-5HT, </w:t>
      </w:r>
      <w:r w:rsidRPr="00431A29">
        <w:rPr>
          <w:rFonts w:asciiTheme="majorHAnsi" w:hAnsiTheme="majorHAnsi" w:cstheme="majorHAnsi"/>
          <w:b/>
          <w:i/>
          <w:iCs/>
        </w:rPr>
        <w:t>b)</w:t>
      </w:r>
      <w:r w:rsidRPr="00431A29">
        <w:rPr>
          <w:rFonts w:asciiTheme="majorHAnsi" w:hAnsiTheme="majorHAnsi" w:cstheme="majorHAnsi"/>
          <w:i/>
          <w:iCs/>
        </w:rPr>
        <w:t xml:space="preserve"> 5HT, </w:t>
      </w:r>
      <w:r w:rsidRPr="00431A29">
        <w:rPr>
          <w:rFonts w:asciiTheme="majorHAnsi" w:hAnsiTheme="majorHAnsi" w:cstheme="majorHAnsi"/>
          <w:b/>
          <w:i/>
          <w:iCs/>
        </w:rPr>
        <w:t>c)</w:t>
      </w:r>
      <w:r w:rsidRPr="00431A29">
        <w:rPr>
          <w:rFonts w:asciiTheme="majorHAnsi" w:hAnsiTheme="majorHAnsi" w:cstheme="majorHAnsi"/>
          <w:i/>
          <w:iCs/>
        </w:rPr>
        <w:t xml:space="preserve"> P-5HT, </w:t>
      </w:r>
      <w:r w:rsidRPr="00431A29">
        <w:rPr>
          <w:rFonts w:asciiTheme="majorHAnsi" w:hAnsiTheme="majorHAnsi" w:cstheme="majorHAnsi"/>
          <w:b/>
          <w:i/>
          <w:iCs/>
        </w:rPr>
        <w:t>d)</w:t>
      </w:r>
      <w:r w:rsidRPr="00431A29">
        <w:rPr>
          <w:rFonts w:asciiTheme="majorHAnsi" w:hAnsiTheme="majorHAnsi" w:cstheme="majorHAnsi"/>
          <w:i/>
          <w:iCs/>
        </w:rPr>
        <w:t xml:space="preserve"> B-5HT and </w:t>
      </w:r>
      <w:r w:rsidRPr="00431A29">
        <w:rPr>
          <w:rFonts w:asciiTheme="majorHAnsi" w:hAnsiTheme="majorHAnsi" w:cstheme="majorHAnsi"/>
          <w:b/>
          <w:i/>
          <w:iCs/>
        </w:rPr>
        <w:t>e)</w:t>
      </w:r>
      <w:r w:rsidRPr="00431A29">
        <w:rPr>
          <w:rFonts w:asciiTheme="majorHAnsi" w:hAnsiTheme="majorHAnsi" w:cstheme="majorHAnsi"/>
          <w:i/>
          <w:iCs/>
        </w:rPr>
        <w:t xml:space="preserve"> cocaine. 3D frequency plot of the change in distance (TM1b-TM9up) and the associated change in the total interaction energy between </w:t>
      </w:r>
      <w:r w:rsidRPr="00431A29">
        <w:rPr>
          <w:rFonts w:asciiTheme="majorHAnsi" w:hAnsiTheme="majorHAnsi" w:cstheme="majorHAnsi"/>
          <w:b/>
          <w:i/>
          <w:iCs/>
        </w:rPr>
        <w:t>e)</w:t>
      </w:r>
      <w:r w:rsidRPr="00431A29">
        <w:rPr>
          <w:rFonts w:asciiTheme="majorHAnsi" w:hAnsiTheme="majorHAnsi" w:cstheme="majorHAnsi"/>
          <w:i/>
          <w:iCs/>
        </w:rPr>
        <w:t xml:space="preserve"> M-5HT, </w:t>
      </w:r>
      <w:r w:rsidRPr="00431A29">
        <w:rPr>
          <w:rFonts w:asciiTheme="majorHAnsi" w:hAnsiTheme="majorHAnsi" w:cstheme="majorHAnsi"/>
          <w:b/>
          <w:i/>
          <w:iCs/>
        </w:rPr>
        <w:t>f)</w:t>
      </w:r>
      <w:r w:rsidRPr="00431A29">
        <w:rPr>
          <w:rFonts w:asciiTheme="majorHAnsi" w:hAnsiTheme="majorHAnsi" w:cstheme="majorHAnsi"/>
          <w:i/>
          <w:iCs/>
        </w:rPr>
        <w:t xml:space="preserve"> 5HT, </w:t>
      </w:r>
      <w:r w:rsidRPr="00431A29">
        <w:rPr>
          <w:rFonts w:asciiTheme="majorHAnsi" w:hAnsiTheme="majorHAnsi" w:cstheme="majorHAnsi"/>
          <w:b/>
          <w:i/>
          <w:iCs/>
        </w:rPr>
        <w:t>g)</w:t>
      </w:r>
      <w:r w:rsidRPr="00431A29">
        <w:rPr>
          <w:rFonts w:asciiTheme="majorHAnsi" w:hAnsiTheme="majorHAnsi" w:cstheme="majorHAnsi"/>
          <w:i/>
          <w:iCs/>
        </w:rPr>
        <w:t xml:space="preserve"> P-5HT, </w:t>
      </w:r>
      <w:r w:rsidRPr="00431A29">
        <w:rPr>
          <w:rFonts w:asciiTheme="majorHAnsi" w:hAnsiTheme="majorHAnsi" w:cstheme="majorHAnsi"/>
          <w:b/>
          <w:i/>
          <w:iCs/>
        </w:rPr>
        <w:t>h)</w:t>
      </w:r>
      <w:r w:rsidRPr="00431A29">
        <w:rPr>
          <w:rFonts w:asciiTheme="majorHAnsi" w:hAnsiTheme="majorHAnsi" w:cstheme="majorHAnsi"/>
          <w:i/>
          <w:iCs/>
        </w:rPr>
        <w:t xml:space="preserve"> B-5HT, </w:t>
      </w:r>
      <w:proofErr w:type="spellStart"/>
      <w:r w:rsidRPr="00431A29">
        <w:rPr>
          <w:rFonts w:asciiTheme="majorHAnsi" w:hAnsiTheme="majorHAnsi" w:cstheme="majorHAnsi"/>
          <w:b/>
          <w:i/>
          <w:iCs/>
        </w:rPr>
        <w:t>i</w:t>
      </w:r>
      <w:proofErr w:type="spellEnd"/>
      <w:r w:rsidRPr="00431A29">
        <w:rPr>
          <w:rFonts w:asciiTheme="majorHAnsi" w:hAnsiTheme="majorHAnsi" w:cstheme="majorHAnsi"/>
          <w:b/>
          <w:i/>
          <w:iCs/>
        </w:rPr>
        <w:t>)</w:t>
      </w:r>
      <w:r w:rsidRPr="00431A29">
        <w:rPr>
          <w:rFonts w:asciiTheme="majorHAnsi" w:hAnsiTheme="majorHAnsi" w:cstheme="majorHAnsi"/>
          <w:i/>
          <w:iCs/>
        </w:rPr>
        <w:t xml:space="preserve"> cocaine and the residue D98. 3D frequency plot of the change in distance (TM6a-TM9up) and the associated change in the total interaction energy between </w:t>
      </w:r>
      <w:r w:rsidRPr="00431A29">
        <w:rPr>
          <w:rFonts w:asciiTheme="majorHAnsi" w:hAnsiTheme="majorHAnsi" w:cstheme="majorHAnsi"/>
          <w:b/>
          <w:bCs/>
          <w:i/>
          <w:iCs/>
        </w:rPr>
        <w:t>j</w:t>
      </w:r>
      <w:r w:rsidRPr="00431A29">
        <w:rPr>
          <w:rFonts w:asciiTheme="majorHAnsi" w:hAnsiTheme="majorHAnsi" w:cstheme="majorHAnsi"/>
          <w:b/>
          <w:i/>
          <w:iCs/>
        </w:rPr>
        <w:t>)</w:t>
      </w:r>
      <w:r w:rsidRPr="00431A29">
        <w:rPr>
          <w:rFonts w:asciiTheme="majorHAnsi" w:hAnsiTheme="majorHAnsi" w:cstheme="majorHAnsi"/>
          <w:i/>
          <w:iCs/>
        </w:rPr>
        <w:t xml:space="preserve"> M-5HT, </w:t>
      </w:r>
      <w:r w:rsidRPr="00431A29">
        <w:rPr>
          <w:rFonts w:asciiTheme="majorHAnsi" w:hAnsiTheme="majorHAnsi" w:cstheme="majorHAnsi"/>
          <w:b/>
          <w:bCs/>
          <w:i/>
          <w:iCs/>
        </w:rPr>
        <w:t>k</w:t>
      </w:r>
      <w:r w:rsidRPr="00431A29">
        <w:rPr>
          <w:rFonts w:asciiTheme="majorHAnsi" w:hAnsiTheme="majorHAnsi" w:cstheme="majorHAnsi"/>
          <w:b/>
          <w:i/>
          <w:iCs/>
        </w:rPr>
        <w:t>)</w:t>
      </w:r>
      <w:r w:rsidRPr="00431A29">
        <w:rPr>
          <w:rFonts w:asciiTheme="majorHAnsi" w:hAnsiTheme="majorHAnsi" w:cstheme="majorHAnsi"/>
          <w:i/>
          <w:iCs/>
        </w:rPr>
        <w:t xml:space="preserve"> 5HT, </w:t>
      </w:r>
      <w:r w:rsidRPr="00431A29">
        <w:rPr>
          <w:rFonts w:asciiTheme="majorHAnsi" w:hAnsiTheme="majorHAnsi" w:cstheme="majorHAnsi"/>
          <w:b/>
          <w:i/>
          <w:iCs/>
        </w:rPr>
        <w:t>l)</w:t>
      </w:r>
      <w:r w:rsidRPr="00431A29">
        <w:rPr>
          <w:rFonts w:asciiTheme="majorHAnsi" w:hAnsiTheme="majorHAnsi" w:cstheme="majorHAnsi"/>
          <w:i/>
          <w:iCs/>
        </w:rPr>
        <w:t xml:space="preserve"> P-5HT, </w:t>
      </w:r>
      <w:r w:rsidRPr="00431A29">
        <w:rPr>
          <w:rFonts w:asciiTheme="majorHAnsi" w:hAnsiTheme="majorHAnsi" w:cstheme="majorHAnsi"/>
          <w:b/>
          <w:bCs/>
          <w:i/>
          <w:iCs/>
        </w:rPr>
        <w:t>m</w:t>
      </w:r>
      <w:r w:rsidRPr="00431A29">
        <w:rPr>
          <w:rFonts w:asciiTheme="majorHAnsi" w:hAnsiTheme="majorHAnsi" w:cstheme="majorHAnsi"/>
          <w:b/>
          <w:i/>
          <w:iCs/>
        </w:rPr>
        <w:t>)</w:t>
      </w:r>
      <w:r w:rsidRPr="00431A29">
        <w:rPr>
          <w:rFonts w:asciiTheme="majorHAnsi" w:hAnsiTheme="majorHAnsi" w:cstheme="majorHAnsi"/>
          <w:i/>
          <w:iCs/>
        </w:rPr>
        <w:t xml:space="preserve"> B-5HT, </w:t>
      </w:r>
      <w:r w:rsidRPr="00431A29">
        <w:rPr>
          <w:rFonts w:asciiTheme="majorHAnsi" w:hAnsiTheme="majorHAnsi" w:cstheme="majorHAnsi"/>
          <w:b/>
          <w:i/>
          <w:iCs/>
        </w:rPr>
        <w:t>n)</w:t>
      </w:r>
      <w:r w:rsidRPr="00431A29">
        <w:rPr>
          <w:rFonts w:asciiTheme="majorHAnsi" w:hAnsiTheme="majorHAnsi" w:cstheme="majorHAnsi"/>
          <w:i/>
          <w:iCs/>
        </w:rPr>
        <w:t xml:space="preserve"> cocaine and the gating residue F335.</w:t>
      </w:r>
    </w:p>
    <w:p w14:paraId="7B20B214"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rPr>
        <w:br w:type="page"/>
      </w:r>
    </w:p>
    <w:p w14:paraId="7B20B215"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noProof/>
        </w:rPr>
        <w:lastRenderedPageBreak/>
        <w:drawing>
          <wp:inline distT="0" distB="0" distL="0" distR="0" wp14:anchorId="7B20B2BB" wp14:editId="7B20B2BC">
            <wp:extent cx="5728970" cy="3442970"/>
            <wp:effectExtent l="0" t="0" r="0" b="0"/>
            <wp:docPr id="2" name="image16.png"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6.png" descr="A picture containing chart&#10;&#10;Description automatically generated"/>
                    <pic:cNvPicPr>
                      <a:picLocks noChangeAspect="1" noChangeArrowheads="1"/>
                    </pic:cNvPicPr>
                  </pic:nvPicPr>
                  <pic:blipFill>
                    <a:blip r:embed="rId6"/>
                    <a:stretch>
                      <a:fillRect/>
                    </a:stretch>
                  </pic:blipFill>
                  <pic:spPr bwMode="auto">
                    <a:xfrm>
                      <a:off x="0" y="0"/>
                      <a:ext cx="5728970" cy="3442970"/>
                    </a:xfrm>
                    <a:prstGeom prst="rect">
                      <a:avLst/>
                    </a:prstGeom>
                  </pic:spPr>
                </pic:pic>
              </a:graphicData>
            </a:graphic>
          </wp:inline>
        </w:drawing>
      </w:r>
    </w:p>
    <w:p w14:paraId="7B20B216" w14:textId="77777777" w:rsidR="004A5371" w:rsidRPr="00431A29" w:rsidRDefault="00BF4068">
      <w:pPr>
        <w:jc w:val="both"/>
        <w:rPr>
          <w:rFonts w:asciiTheme="majorHAnsi" w:hAnsiTheme="majorHAnsi" w:cstheme="majorHAnsi"/>
          <w:i/>
          <w:iCs/>
        </w:rPr>
      </w:pPr>
      <w:r w:rsidRPr="003C731A">
        <w:rPr>
          <w:rFonts w:asciiTheme="majorHAnsi" w:hAnsiTheme="majorHAnsi" w:cstheme="majorHAnsi"/>
          <w:b/>
        </w:rPr>
        <w:t xml:space="preserve">Supplementary Figure 2. </w:t>
      </w:r>
      <w:bookmarkStart w:id="0" w:name="_Hlk137665055"/>
      <w:r w:rsidRPr="003C731A">
        <w:rPr>
          <w:rFonts w:asciiTheme="majorHAnsi" w:hAnsiTheme="majorHAnsi" w:cstheme="majorHAnsi"/>
          <w:b/>
        </w:rPr>
        <w:t xml:space="preserve">Collective motions of </w:t>
      </w:r>
      <w:proofErr w:type="spellStart"/>
      <w:r w:rsidRPr="003C731A">
        <w:rPr>
          <w:rFonts w:asciiTheme="majorHAnsi" w:hAnsiTheme="majorHAnsi" w:cstheme="majorHAnsi"/>
          <w:b/>
        </w:rPr>
        <w:t>hSERT</w:t>
      </w:r>
      <w:proofErr w:type="spellEnd"/>
      <w:r w:rsidRPr="003C731A">
        <w:rPr>
          <w:rFonts w:asciiTheme="majorHAnsi" w:hAnsiTheme="majorHAnsi" w:cstheme="majorHAnsi"/>
          <w:b/>
        </w:rPr>
        <w:t xml:space="preserve"> in response to the presence of different compounds</w:t>
      </w:r>
      <w:bookmarkEnd w:id="0"/>
      <w:r w:rsidRPr="003C731A">
        <w:rPr>
          <w:rFonts w:asciiTheme="majorHAnsi" w:hAnsiTheme="majorHAnsi" w:cstheme="majorHAnsi"/>
          <w:b/>
        </w:rPr>
        <w:t>.</w:t>
      </w:r>
      <w:r w:rsidRPr="003C731A">
        <w:rPr>
          <w:rFonts w:asciiTheme="majorHAnsi" w:hAnsiTheme="majorHAnsi" w:cstheme="majorHAnsi"/>
        </w:rPr>
        <w:t xml:space="preserve"> </w:t>
      </w:r>
      <w:r w:rsidRPr="00431A29">
        <w:rPr>
          <w:rFonts w:asciiTheme="majorHAnsi" w:hAnsiTheme="majorHAnsi" w:cstheme="majorHAnsi"/>
          <w:i/>
          <w:iCs/>
        </w:rPr>
        <w:t>The principal component analysis was carried out using all 50 trajectories on the C</w:t>
      </w:r>
      <w:r w:rsidRPr="00431A29">
        <w:rPr>
          <w:rFonts w:asciiTheme="majorHAnsi" w:hAnsiTheme="majorHAnsi" w:cstheme="majorHAnsi"/>
          <w:i/>
          <w:iCs/>
          <w:vertAlign w:val="subscript"/>
        </w:rPr>
        <w:t>α</w:t>
      </w:r>
      <w:r w:rsidRPr="00431A29">
        <w:rPr>
          <w:rFonts w:asciiTheme="majorHAnsi" w:hAnsiTheme="majorHAnsi" w:cstheme="majorHAnsi"/>
          <w:i/>
          <w:iCs/>
        </w:rPr>
        <w:t xml:space="preserve">-atoms of all TMHs to identify the largest conformational changes. The largest motion (PC1) is a tilt of TM1, TM2, TM6 and TM7 towards the centre depicted in petrol as </w:t>
      </w:r>
      <w:r w:rsidRPr="00431A29">
        <w:rPr>
          <w:rFonts w:asciiTheme="majorHAnsi" w:hAnsiTheme="majorHAnsi" w:cstheme="majorHAnsi"/>
          <w:b/>
          <w:i/>
          <w:iCs/>
        </w:rPr>
        <w:t>a)</w:t>
      </w:r>
      <w:r w:rsidRPr="00431A29">
        <w:rPr>
          <w:rFonts w:asciiTheme="majorHAnsi" w:hAnsiTheme="majorHAnsi" w:cstheme="majorHAnsi"/>
          <w:i/>
          <w:iCs/>
        </w:rPr>
        <w:t xml:space="preserve"> front view and </w:t>
      </w:r>
      <w:r w:rsidRPr="00431A29">
        <w:rPr>
          <w:rFonts w:asciiTheme="majorHAnsi" w:hAnsiTheme="majorHAnsi" w:cstheme="majorHAnsi"/>
          <w:b/>
          <w:i/>
          <w:iCs/>
        </w:rPr>
        <w:t>b)</w:t>
      </w:r>
      <w:r w:rsidRPr="00431A29">
        <w:rPr>
          <w:rFonts w:asciiTheme="majorHAnsi" w:hAnsiTheme="majorHAnsi" w:cstheme="majorHAnsi"/>
          <w:i/>
          <w:iCs/>
        </w:rPr>
        <w:t xml:space="preserve"> top view. The second largest motion (PC2) represents a rotation mainly of TM2, TM6, TM7 and TM12 highlighted in cyber-grape and shown as </w:t>
      </w:r>
      <w:r w:rsidRPr="00431A29">
        <w:rPr>
          <w:rFonts w:asciiTheme="majorHAnsi" w:hAnsiTheme="majorHAnsi" w:cstheme="majorHAnsi"/>
          <w:b/>
          <w:i/>
          <w:iCs/>
        </w:rPr>
        <w:t>c)</w:t>
      </w:r>
      <w:r w:rsidRPr="00431A29">
        <w:rPr>
          <w:rFonts w:asciiTheme="majorHAnsi" w:hAnsiTheme="majorHAnsi" w:cstheme="majorHAnsi"/>
          <w:i/>
          <w:iCs/>
        </w:rPr>
        <w:t xml:space="preserve"> front view and </w:t>
      </w:r>
      <w:r w:rsidRPr="00431A29">
        <w:rPr>
          <w:rFonts w:asciiTheme="majorHAnsi" w:hAnsiTheme="majorHAnsi" w:cstheme="majorHAnsi"/>
          <w:b/>
          <w:i/>
          <w:iCs/>
        </w:rPr>
        <w:t>e)</w:t>
      </w:r>
      <w:r w:rsidRPr="00431A29">
        <w:rPr>
          <w:rFonts w:asciiTheme="majorHAnsi" w:hAnsiTheme="majorHAnsi" w:cstheme="majorHAnsi"/>
          <w:i/>
          <w:iCs/>
        </w:rPr>
        <w:t xml:space="preserve"> top view. The white structures represent the starting conformation. RMSF per residue of the extremes structures along </w:t>
      </w:r>
      <w:r w:rsidRPr="00431A29">
        <w:rPr>
          <w:rFonts w:asciiTheme="majorHAnsi" w:hAnsiTheme="majorHAnsi" w:cstheme="majorHAnsi"/>
          <w:b/>
          <w:i/>
          <w:iCs/>
        </w:rPr>
        <w:t>c)</w:t>
      </w:r>
      <w:r w:rsidRPr="00431A29">
        <w:rPr>
          <w:rFonts w:asciiTheme="majorHAnsi" w:hAnsiTheme="majorHAnsi" w:cstheme="majorHAnsi"/>
          <w:i/>
          <w:iCs/>
        </w:rPr>
        <w:t xml:space="preserve"> PC1 and </w:t>
      </w:r>
      <w:r w:rsidRPr="00431A29">
        <w:rPr>
          <w:rFonts w:asciiTheme="majorHAnsi" w:hAnsiTheme="majorHAnsi" w:cstheme="majorHAnsi"/>
          <w:b/>
          <w:i/>
          <w:iCs/>
        </w:rPr>
        <w:t>f)</w:t>
      </w:r>
      <w:r w:rsidRPr="00431A29">
        <w:rPr>
          <w:rFonts w:asciiTheme="majorHAnsi" w:hAnsiTheme="majorHAnsi" w:cstheme="majorHAnsi"/>
          <w:i/>
          <w:iCs/>
        </w:rPr>
        <w:t xml:space="preserve"> PC2 are shown.</w:t>
      </w:r>
    </w:p>
    <w:p w14:paraId="7B20B217"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rPr>
        <w:br w:type="page"/>
      </w:r>
    </w:p>
    <w:p w14:paraId="7B20B218"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noProof/>
        </w:rPr>
        <w:lastRenderedPageBreak/>
        <w:drawing>
          <wp:inline distT="0" distB="0" distL="0" distR="0" wp14:anchorId="7B20B2BD" wp14:editId="7B20B2BE">
            <wp:extent cx="4537710" cy="7343775"/>
            <wp:effectExtent l="0" t="0" r="0" b="0"/>
            <wp:docPr id="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0.png"/>
                    <pic:cNvPicPr>
                      <a:picLocks noChangeAspect="1" noChangeArrowheads="1"/>
                    </pic:cNvPicPr>
                  </pic:nvPicPr>
                  <pic:blipFill>
                    <a:blip r:embed="rId7"/>
                    <a:stretch>
                      <a:fillRect/>
                    </a:stretch>
                  </pic:blipFill>
                  <pic:spPr bwMode="auto">
                    <a:xfrm>
                      <a:off x="0" y="0"/>
                      <a:ext cx="4537710" cy="7343775"/>
                    </a:xfrm>
                    <a:prstGeom prst="rect">
                      <a:avLst/>
                    </a:prstGeom>
                  </pic:spPr>
                </pic:pic>
              </a:graphicData>
            </a:graphic>
          </wp:inline>
        </w:drawing>
      </w:r>
    </w:p>
    <w:p w14:paraId="7B20B219" w14:textId="65E1FD67" w:rsidR="004A5371" w:rsidRPr="00431A29" w:rsidRDefault="00BF4068">
      <w:pPr>
        <w:jc w:val="both"/>
        <w:rPr>
          <w:rFonts w:asciiTheme="majorHAnsi" w:hAnsiTheme="majorHAnsi" w:cstheme="majorHAnsi"/>
          <w:i/>
          <w:iCs/>
        </w:rPr>
      </w:pPr>
      <w:r w:rsidRPr="003C731A">
        <w:rPr>
          <w:rFonts w:asciiTheme="majorHAnsi" w:hAnsiTheme="majorHAnsi" w:cstheme="majorHAnsi"/>
          <w:b/>
        </w:rPr>
        <w:t xml:space="preserve">Supplementary Figure 3. </w:t>
      </w:r>
      <w:bookmarkStart w:id="1" w:name="_Hlk137665097"/>
      <w:r w:rsidR="00183DFF" w:rsidRPr="003C731A">
        <w:rPr>
          <w:rFonts w:asciiTheme="majorHAnsi" w:hAnsiTheme="majorHAnsi" w:cstheme="majorHAnsi"/>
          <w:b/>
        </w:rPr>
        <w:t xml:space="preserve">Markovian </w:t>
      </w:r>
      <w:r w:rsidR="001B4D4A" w:rsidRPr="003C731A">
        <w:rPr>
          <w:rFonts w:asciiTheme="majorHAnsi" w:hAnsiTheme="majorHAnsi" w:cstheme="majorHAnsi"/>
          <w:b/>
        </w:rPr>
        <w:t>behaviour</w:t>
      </w:r>
      <w:r w:rsidR="00183DFF" w:rsidRPr="003C731A">
        <w:rPr>
          <w:rFonts w:asciiTheme="majorHAnsi" w:hAnsiTheme="majorHAnsi" w:cstheme="majorHAnsi"/>
          <w:b/>
        </w:rPr>
        <w:t xml:space="preserve"> validation</w:t>
      </w:r>
      <w:bookmarkEnd w:id="1"/>
      <w:r w:rsidRPr="003C731A">
        <w:rPr>
          <w:rFonts w:asciiTheme="majorHAnsi" w:hAnsiTheme="majorHAnsi" w:cstheme="majorHAnsi"/>
          <w:b/>
        </w:rPr>
        <w:t>.</w:t>
      </w:r>
      <w:r w:rsidRPr="003C731A">
        <w:rPr>
          <w:rFonts w:asciiTheme="majorHAnsi" w:hAnsiTheme="majorHAnsi" w:cstheme="majorHAnsi"/>
        </w:rPr>
        <w:t xml:space="preserve"> </w:t>
      </w:r>
      <w:r w:rsidR="00426ECE" w:rsidRPr="00431A29">
        <w:rPr>
          <w:rFonts w:asciiTheme="majorHAnsi" w:hAnsiTheme="majorHAnsi" w:cstheme="majorHAnsi"/>
          <w:b/>
          <w:bCs/>
          <w:i/>
          <w:iCs/>
        </w:rPr>
        <w:t>a)</w:t>
      </w:r>
      <w:r w:rsidR="00426ECE" w:rsidRPr="00431A29">
        <w:rPr>
          <w:rFonts w:asciiTheme="majorHAnsi" w:hAnsiTheme="majorHAnsi" w:cstheme="majorHAnsi"/>
          <w:i/>
          <w:iCs/>
        </w:rPr>
        <w:t xml:space="preserve"> show</w:t>
      </w:r>
      <w:r w:rsidR="006B5536" w:rsidRPr="00431A29">
        <w:rPr>
          <w:rFonts w:asciiTheme="majorHAnsi" w:hAnsiTheme="majorHAnsi" w:cstheme="majorHAnsi"/>
          <w:i/>
          <w:iCs/>
        </w:rPr>
        <w:t>s</w:t>
      </w:r>
      <w:r w:rsidR="00426ECE" w:rsidRPr="00431A29">
        <w:rPr>
          <w:rFonts w:asciiTheme="majorHAnsi" w:hAnsiTheme="majorHAnsi" w:cstheme="majorHAnsi"/>
          <w:i/>
          <w:iCs/>
        </w:rPr>
        <w:t xml:space="preserve"> the time traces of the relation between the lag time and the implied timescales associated with the ten slowest processes, with the blue trace indicating the slowest process. The solid lines refer to the maximum likelihood result and the dashed lines show the ensemble mean computed with a Bayesian sampling procedure. The black line with the grey area indicates the timescale threshold where the MSM cannot resolve processes. </w:t>
      </w:r>
      <w:r w:rsidR="00426ECE" w:rsidRPr="00431A29">
        <w:rPr>
          <w:rFonts w:asciiTheme="majorHAnsi" w:hAnsiTheme="majorHAnsi" w:cstheme="majorHAnsi"/>
          <w:b/>
          <w:bCs/>
          <w:i/>
          <w:iCs/>
        </w:rPr>
        <w:t>b)</w:t>
      </w:r>
      <w:r w:rsidR="00426ECE" w:rsidRPr="00431A29">
        <w:rPr>
          <w:rFonts w:asciiTheme="majorHAnsi" w:hAnsiTheme="majorHAnsi" w:cstheme="majorHAnsi"/>
          <w:i/>
          <w:iCs/>
        </w:rPr>
        <w:t xml:space="preserve"> </w:t>
      </w:r>
      <w:r w:rsidR="003A3AD5" w:rsidRPr="00431A29">
        <w:rPr>
          <w:rFonts w:asciiTheme="majorHAnsi" w:hAnsiTheme="majorHAnsi" w:cstheme="majorHAnsi"/>
          <w:i/>
          <w:iCs/>
        </w:rPr>
        <w:t>displays</w:t>
      </w:r>
      <w:r w:rsidR="00426ECE" w:rsidRPr="00431A29">
        <w:rPr>
          <w:rFonts w:asciiTheme="majorHAnsi" w:hAnsiTheme="majorHAnsi" w:cstheme="majorHAnsi"/>
          <w:i/>
          <w:iCs/>
        </w:rPr>
        <w:t xml:space="preserve"> the Chapman-Kolmogorov (CK) test calculated using a lag time equals to 25 ns and assuming five </w:t>
      </w:r>
      <w:proofErr w:type="spellStart"/>
      <w:r w:rsidR="00426ECE" w:rsidRPr="00431A29">
        <w:rPr>
          <w:rFonts w:asciiTheme="majorHAnsi" w:hAnsiTheme="majorHAnsi" w:cstheme="majorHAnsi"/>
          <w:i/>
          <w:iCs/>
        </w:rPr>
        <w:t>macrostates</w:t>
      </w:r>
      <w:proofErr w:type="spellEnd"/>
      <w:r w:rsidR="00426ECE" w:rsidRPr="00431A29">
        <w:rPr>
          <w:rFonts w:asciiTheme="majorHAnsi" w:hAnsiTheme="majorHAnsi" w:cstheme="majorHAnsi"/>
          <w:i/>
          <w:iCs/>
        </w:rPr>
        <w:t xml:space="preserve">. The predicted values obtained from our MSMs are shown by the solid traces while </w:t>
      </w:r>
      <w:r w:rsidR="00426ECE" w:rsidRPr="00431A29">
        <w:rPr>
          <w:rFonts w:asciiTheme="majorHAnsi" w:hAnsiTheme="majorHAnsi" w:cstheme="majorHAnsi"/>
          <w:i/>
          <w:iCs/>
        </w:rPr>
        <w:lastRenderedPageBreak/>
        <w:t xml:space="preserve">the estimated values for longer lag time are shown by the dashed traces. The superposition of predicted and estimated values indicates that </w:t>
      </w:r>
      <w:r w:rsidR="001B4D4A" w:rsidRPr="00431A29">
        <w:rPr>
          <w:rFonts w:asciiTheme="majorHAnsi" w:hAnsiTheme="majorHAnsi" w:cstheme="majorHAnsi"/>
          <w:i/>
          <w:iCs/>
        </w:rPr>
        <w:t>the</w:t>
      </w:r>
      <w:r w:rsidR="00426ECE" w:rsidRPr="00431A29">
        <w:rPr>
          <w:rFonts w:asciiTheme="majorHAnsi" w:hAnsiTheme="majorHAnsi" w:cstheme="majorHAnsi"/>
          <w:i/>
          <w:iCs/>
        </w:rPr>
        <w:t xml:space="preserve"> MSM assures the </w:t>
      </w:r>
      <w:proofErr w:type="spellStart"/>
      <w:r w:rsidR="00426ECE" w:rsidRPr="00431A29">
        <w:rPr>
          <w:rFonts w:asciiTheme="majorHAnsi" w:hAnsiTheme="majorHAnsi" w:cstheme="majorHAnsi"/>
          <w:i/>
          <w:iCs/>
        </w:rPr>
        <w:t>markovian</w:t>
      </w:r>
      <w:proofErr w:type="spellEnd"/>
      <w:r w:rsidR="00426ECE" w:rsidRPr="00431A29">
        <w:rPr>
          <w:rFonts w:asciiTheme="majorHAnsi" w:hAnsiTheme="majorHAnsi" w:cstheme="majorHAnsi"/>
          <w:i/>
          <w:iCs/>
        </w:rPr>
        <w:t xml:space="preserve"> </w:t>
      </w:r>
      <w:proofErr w:type="spellStart"/>
      <w:r w:rsidR="00426ECE" w:rsidRPr="00431A29">
        <w:rPr>
          <w:rFonts w:asciiTheme="majorHAnsi" w:hAnsiTheme="majorHAnsi" w:cstheme="majorHAnsi"/>
          <w:i/>
          <w:iCs/>
        </w:rPr>
        <w:t>behavior</w:t>
      </w:r>
      <w:proofErr w:type="spellEnd"/>
      <w:r w:rsidR="00426ECE" w:rsidRPr="00431A29">
        <w:rPr>
          <w:rFonts w:asciiTheme="majorHAnsi" w:hAnsiTheme="majorHAnsi" w:cstheme="majorHAnsi"/>
          <w:i/>
          <w:iCs/>
        </w:rPr>
        <w:t>. In both panels, the non-grey shaded areas indicate 95% confidence intervals computed using the Bayesian sampling procedure mentioned above.</w:t>
      </w:r>
    </w:p>
    <w:p w14:paraId="7B20B21A"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rPr>
        <w:br w:type="page"/>
      </w:r>
    </w:p>
    <w:p w14:paraId="7B20B21B" w14:textId="6CBF47AC" w:rsidR="004A5371" w:rsidRPr="003C731A" w:rsidRDefault="00D67EC3">
      <w:pPr>
        <w:spacing w:line="240" w:lineRule="auto"/>
        <w:jc w:val="both"/>
        <w:rPr>
          <w:rFonts w:asciiTheme="majorHAnsi" w:hAnsiTheme="majorHAnsi" w:cstheme="majorHAnsi"/>
          <w:sz w:val="24"/>
          <w:szCs w:val="24"/>
        </w:rPr>
      </w:pPr>
      <w:r w:rsidRPr="003C731A">
        <w:rPr>
          <w:rFonts w:asciiTheme="majorHAnsi" w:hAnsiTheme="majorHAnsi" w:cstheme="majorHAnsi"/>
          <w:noProof/>
        </w:rPr>
        <w:lastRenderedPageBreak/>
        <w:drawing>
          <wp:inline distT="0" distB="0" distL="0" distR="0" wp14:anchorId="503E6F81" wp14:editId="78018103">
            <wp:extent cx="5723255" cy="6036945"/>
            <wp:effectExtent l="0" t="0" r="0" b="1905"/>
            <wp:docPr id="2082107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23255" cy="6036945"/>
                    </a:xfrm>
                    <a:prstGeom prst="rect">
                      <a:avLst/>
                    </a:prstGeom>
                    <a:noFill/>
                    <a:ln>
                      <a:noFill/>
                    </a:ln>
                  </pic:spPr>
                </pic:pic>
              </a:graphicData>
            </a:graphic>
          </wp:inline>
        </w:drawing>
      </w:r>
    </w:p>
    <w:p w14:paraId="7B20B21C" w14:textId="73376C64" w:rsidR="004A5371" w:rsidRPr="00431A29" w:rsidRDefault="00BF4068">
      <w:pPr>
        <w:spacing w:line="240" w:lineRule="auto"/>
        <w:jc w:val="both"/>
        <w:rPr>
          <w:rFonts w:asciiTheme="majorHAnsi" w:hAnsiTheme="majorHAnsi" w:cstheme="majorHAnsi"/>
          <w:i/>
          <w:iCs/>
        </w:rPr>
      </w:pPr>
      <w:r w:rsidRPr="003C731A">
        <w:rPr>
          <w:rFonts w:asciiTheme="majorHAnsi" w:hAnsiTheme="majorHAnsi" w:cstheme="majorHAnsi"/>
          <w:b/>
        </w:rPr>
        <w:t xml:space="preserve">Supplementary Figure 4. Establishing the </w:t>
      </w:r>
      <w:r w:rsidR="00293ADA" w:rsidRPr="003C731A">
        <w:rPr>
          <w:rFonts w:asciiTheme="majorHAnsi" w:hAnsiTheme="majorHAnsi" w:cstheme="majorHAnsi"/>
          <w:b/>
        </w:rPr>
        <w:t xml:space="preserve">double </w:t>
      </w:r>
      <w:proofErr w:type="gramStart"/>
      <w:r w:rsidRPr="003C731A">
        <w:rPr>
          <w:rFonts w:asciiTheme="majorHAnsi" w:hAnsiTheme="majorHAnsi" w:cstheme="majorHAnsi"/>
          <w:b/>
        </w:rPr>
        <w:t>poly-sorted</w:t>
      </w:r>
      <w:proofErr w:type="gramEnd"/>
      <w:r w:rsidRPr="003C731A">
        <w:rPr>
          <w:rFonts w:asciiTheme="majorHAnsi" w:hAnsiTheme="majorHAnsi" w:cstheme="majorHAnsi"/>
          <w:b/>
        </w:rPr>
        <w:t xml:space="preserve"> (</w:t>
      </w:r>
      <w:r w:rsidR="00293ADA" w:rsidRPr="003C731A">
        <w:rPr>
          <w:rFonts w:asciiTheme="majorHAnsi" w:hAnsiTheme="majorHAnsi" w:cstheme="majorHAnsi"/>
          <w:b/>
        </w:rPr>
        <w:t>D</w:t>
      </w:r>
      <w:r w:rsidRPr="003C731A">
        <w:rPr>
          <w:rFonts w:asciiTheme="majorHAnsi" w:hAnsiTheme="majorHAnsi" w:cstheme="majorHAnsi"/>
          <w:b/>
        </w:rPr>
        <w:t xml:space="preserve">PS) </w:t>
      </w:r>
      <w:proofErr w:type="spellStart"/>
      <w:r w:rsidRPr="003C731A">
        <w:rPr>
          <w:rFonts w:asciiTheme="majorHAnsi" w:hAnsiTheme="majorHAnsi" w:cstheme="majorHAnsi"/>
          <w:b/>
        </w:rPr>
        <w:t>YhSERT</w:t>
      </w:r>
      <w:proofErr w:type="spellEnd"/>
      <w:r w:rsidRPr="003C731A">
        <w:rPr>
          <w:rFonts w:asciiTheme="majorHAnsi" w:hAnsiTheme="majorHAnsi" w:cstheme="majorHAnsi"/>
          <w:b/>
        </w:rPr>
        <w:t xml:space="preserve"> expressing HEK cell line.</w:t>
      </w:r>
      <w:r w:rsidRPr="003C731A">
        <w:rPr>
          <w:rFonts w:asciiTheme="majorHAnsi" w:hAnsiTheme="majorHAnsi" w:cstheme="majorHAnsi"/>
        </w:rPr>
        <w:t xml:space="preserve"> </w:t>
      </w:r>
      <w:r w:rsidRPr="00431A29">
        <w:rPr>
          <w:rFonts w:asciiTheme="majorHAnsi" w:hAnsiTheme="majorHAnsi" w:cstheme="majorHAnsi"/>
          <w:i/>
          <w:iCs/>
        </w:rPr>
        <w:t xml:space="preserve">Expression level of </w:t>
      </w:r>
      <w:proofErr w:type="spellStart"/>
      <w:r w:rsidRPr="00431A29">
        <w:rPr>
          <w:rFonts w:asciiTheme="majorHAnsi" w:hAnsiTheme="majorHAnsi" w:cstheme="majorHAnsi"/>
          <w:i/>
          <w:iCs/>
        </w:rPr>
        <w:t>YhSERT</w:t>
      </w:r>
      <w:proofErr w:type="spellEnd"/>
      <w:r w:rsidRPr="00431A29">
        <w:rPr>
          <w:rFonts w:asciiTheme="majorHAnsi" w:hAnsiTheme="majorHAnsi" w:cstheme="majorHAnsi"/>
          <w:i/>
          <w:iCs/>
        </w:rPr>
        <w:t xml:space="preserve"> in HEK cells </w:t>
      </w:r>
      <w:r w:rsidRPr="00431A29">
        <w:rPr>
          <w:rFonts w:asciiTheme="majorHAnsi" w:hAnsiTheme="majorHAnsi" w:cstheme="majorHAnsi"/>
          <w:b/>
          <w:i/>
          <w:iCs/>
        </w:rPr>
        <w:t>a)</w:t>
      </w:r>
      <w:r w:rsidRPr="00431A29">
        <w:rPr>
          <w:rFonts w:asciiTheme="majorHAnsi" w:hAnsiTheme="majorHAnsi" w:cstheme="majorHAnsi"/>
          <w:i/>
          <w:iCs/>
        </w:rPr>
        <w:t xml:space="preserve"> 24 hours after transfection, </w:t>
      </w:r>
      <w:r w:rsidRPr="00431A29">
        <w:rPr>
          <w:rFonts w:asciiTheme="majorHAnsi" w:hAnsiTheme="majorHAnsi" w:cstheme="majorHAnsi"/>
          <w:b/>
          <w:i/>
          <w:iCs/>
        </w:rPr>
        <w:t>b)</w:t>
      </w:r>
      <w:r w:rsidRPr="00431A29">
        <w:rPr>
          <w:rFonts w:asciiTheme="majorHAnsi" w:hAnsiTheme="majorHAnsi" w:cstheme="majorHAnsi"/>
          <w:i/>
          <w:iCs/>
        </w:rPr>
        <w:t xml:space="preserve"> after maintaining stable expression, </w:t>
      </w:r>
      <w:r w:rsidRPr="00431A29">
        <w:rPr>
          <w:rFonts w:asciiTheme="majorHAnsi" w:hAnsiTheme="majorHAnsi" w:cstheme="majorHAnsi"/>
          <w:b/>
          <w:i/>
          <w:iCs/>
        </w:rPr>
        <w:t>c)</w:t>
      </w:r>
      <w:r w:rsidRPr="00431A29">
        <w:rPr>
          <w:rFonts w:asciiTheme="majorHAnsi" w:hAnsiTheme="majorHAnsi" w:cstheme="majorHAnsi"/>
          <w:i/>
          <w:iCs/>
        </w:rPr>
        <w:t xml:space="preserve"> after the first round of </w:t>
      </w:r>
      <w:r w:rsidR="00293ADA" w:rsidRPr="00431A29">
        <w:rPr>
          <w:rFonts w:asciiTheme="majorHAnsi" w:hAnsiTheme="majorHAnsi" w:cstheme="majorHAnsi"/>
          <w:i/>
          <w:iCs/>
        </w:rPr>
        <w:t>poly-</w:t>
      </w:r>
      <w:r w:rsidRPr="00431A29">
        <w:rPr>
          <w:rFonts w:asciiTheme="majorHAnsi" w:hAnsiTheme="majorHAnsi" w:cstheme="majorHAnsi"/>
          <w:i/>
          <w:iCs/>
        </w:rPr>
        <w:t xml:space="preserve">sorting and </w:t>
      </w:r>
      <w:r w:rsidRPr="00431A29">
        <w:rPr>
          <w:rFonts w:asciiTheme="majorHAnsi" w:hAnsiTheme="majorHAnsi" w:cstheme="majorHAnsi"/>
          <w:b/>
          <w:i/>
          <w:iCs/>
        </w:rPr>
        <w:t>d)</w:t>
      </w:r>
      <w:r w:rsidRPr="00431A29">
        <w:rPr>
          <w:rFonts w:asciiTheme="majorHAnsi" w:hAnsiTheme="majorHAnsi" w:cstheme="majorHAnsi"/>
          <w:i/>
          <w:iCs/>
        </w:rPr>
        <w:t xml:space="preserve"> after the second round of </w:t>
      </w:r>
      <w:r w:rsidR="00293ADA" w:rsidRPr="00431A29">
        <w:rPr>
          <w:rFonts w:asciiTheme="majorHAnsi" w:hAnsiTheme="majorHAnsi" w:cstheme="majorHAnsi"/>
          <w:i/>
          <w:iCs/>
        </w:rPr>
        <w:t>poly-</w:t>
      </w:r>
      <w:r w:rsidRPr="00431A29">
        <w:rPr>
          <w:rFonts w:asciiTheme="majorHAnsi" w:hAnsiTheme="majorHAnsi" w:cstheme="majorHAnsi"/>
          <w:i/>
          <w:iCs/>
        </w:rPr>
        <w:t xml:space="preserve">sorting. </w:t>
      </w:r>
      <w:r w:rsidRPr="00431A29">
        <w:rPr>
          <w:rFonts w:asciiTheme="majorHAnsi" w:hAnsiTheme="majorHAnsi" w:cstheme="majorHAnsi"/>
          <w:b/>
          <w:i/>
          <w:iCs/>
        </w:rPr>
        <w:t>e)</w:t>
      </w:r>
      <w:r w:rsidRPr="00431A29">
        <w:rPr>
          <w:rFonts w:asciiTheme="majorHAnsi" w:hAnsiTheme="majorHAnsi" w:cstheme="majorHAnsi"/>
          <w:i/>
          <w:iCs/>
        </w:rPr>
        <w:t xml:space="preserve"> Increase of total fluorescence associated with an increase of expression of </w:t>
      </w:r>
      <w:proofErr w:type="spellStart"/>
      <w:r w:rsidRPr="00431A29">
        <w:rPr>
          <w:rFonts w:asciiTheme="majorHAnsi" w:hAnsiTheme="majorHAnsi" w:cstheme="majorHAnsi"/>
          <w:i/>
          <w:iCs/>
        </w:rPr>
        <w:t>YhSERT</w:t>
      </w:r>
      <w:proofErr w:type="spellEnd"/>
      <w:r w:rsidRPr="00431A29">
        <w:rPr>
          <w:rFonts w:asciiTheme="majorHAnsi" w:hAnsiTheme="majorHAnsi" w:cstheme="majorHAnsi"/>
          <w:i/>
          <w:iCs/>
        </w:rPr>
        <w:t xml:space="preserve">. </w:t>
      </w:r>
      <w:r w:rsidRPr="00431A29">
        <w:rPr>
          <w:rFonts w:asciiTheme="majorHAnsi" w:hAnsiTheme="majorHAnsi" w:cstheme="majorHAnsi"/>
          <w:b/>
          <w:i/>
          <w:iCs/>
        </w:rPr>
        <w:t>f)</w:t>
      </w:r>
      <w:r w:rsidRPr="00431A29">
        <w:rPr>
          <w:rFonts w:asciiTheme="majorHAnsi" w:hAnsiTheme="majorHAnsi" w:cstheme="majorHAnsi"/>
          <w:i/>
          <w:iCs/>
        </w:rPr>
        <w:t xml:space="preserve"> Dose dependent SERT-mediated </w:t>
      </w:r>
      <w:r w:rsidRPr="00431A29">
        <w:rPr>
          <w:rFonts w:asciiTheme="majorHAnsi" w:hAnsiTheme="majorHAnsi" w:cstheme="majorHAnsi"/>
          <w:i/>
          <w:iCs/>
          <w:vertAlign w:val="superscript"/>
        </w:rPr>
        <w:t>3</w:t>
      </w:r>
      <w:r w:rsidRPr="00431A29">
        <w:rPr>
          <w:rFonts w:asciiTheme="majorHAnsi" w:hAnsiTheme="majorHAnsi" w:cstheme="majorHAnsi"/>
          <w:i/>
          <w:iCs/>
        </w:rPr>
        <w:t xml:space="preserve">H-5HT uptake within 1 minute of the 4 different cell-lines. </w:t>
      </w:r>
      <w:r w:rsidRPr="00431A29">
        <w:rPr>
          <w:rFonts w:asciiTheme="majorHAnsi" w:hAnsiTheme="majorHAnsi" w:cstheme="majorHAnsi"/>
          <w:b/>
          <w:i/>
          <w:iCs/>
        </w:rPr>
        <w:t>g)</w:t>
      </w:r>
      <w:r w:rsidRPr="00431A29">
        <w:rPr>
          <w:rFonts w:asciiTheme="majorHAnsi" w:hAnsiTheme="majorHAnsi" w:cstheme="majorHAnsi"/>
          <w:i/>
          <w:iCs/>
        </w:rPr>
        <w:t xml:space="preserve"> Plot f normalised to the total fluorescence shown in e.</w:t>
      </w:r>
    </w:p>
    <w:p w14:paraId="7B20B21D" w14:textId="2AD61E38" w:rsidR="00293ADA" w:rsidRPr="003C731A" w:rsidRDefault="00293ADA">
      <w:pPr>
        <w:spacing w:after="0" w:line="240" w:lineRule="auto"/>
        <w:rPr>
          <w:rFonts w:asciiTheme="majorHAnsi" w:hAnsiTheme="majorHAnsi" w:cstheme="majorHAnsi"/>
        </w:rPr>
      </w:pPr>
      <w:r w:rsidRPr="003C731A">
        <w:rPr>
          <w:rFonts w:asciiTheme="majorHAnsi" w:hAnsiTheme="majorHAnsi" w:cstheme="majorHAnsi"/>
        </w:rPr>
        <w:br w:type="page"/>
      </w:r>
    </w:p>
    <w:p w14:paraId="7B20B222" w14:textId="77777777" w:rsidR="004A5371" w:rsidRPr="003C731A" w:rsidRDefault="00BF4068">
      <w:pPr>
        <w:rPr>
          <w:rFonts w:asciiTheme="majorHAnsi" w:hAnsiTheme="majorHAnsi" w:cstheme="majorHAnsi"/>
          <w:sz w:val="24"/>
          <w:szCs w:val="24"/>
        </w:rPr>
      </w:pPr>
      <w:r w:rsidRPr="003C731A">
        <w:rPr>
          <w:rFonts w:asciiTheme="majorHAnsi" w:eastAsia="Times New Roman" w:hAnsiTheme="majorHAnsi" w:cstheme="majorHAnsi"/>
          <w:sz w:val="24"/>
          <w:szCs w:val="24"/>
        </w:rPr>
        <w:lastRenderedPageBreak/>
        <w:t>The dose dependence of the maximal rate of inhibition (K</w:t>
      </w:r>
      <w:r w:rsidRPr="003C731A">
        <w:rPr>
          <w:rFonts w:asciiTheme="majorHAnsi" w:eastAsia="Times New Roman" w:hAnsiTheme="majorHAnsi" w:cstheme="majorHAnsi"/>
          <w:sz w:val="24"/>
          <w:szCs w:val="24"/>
          <w:vertAlign w:val="subscript"/>
        </w:rPr>
        <w:t>app</w:t>
      </w:r>
      <w:r w:rsidRPr="003C731A">
        <w:rPr>
          <w:rFonts w:asciiTheme="majorHAnsi" w:eastAsia="Times New Roman" w:hAnsiTheme="majorHAnsi" w:cstheme="majorHAnsi"/>
          <w:sz w:val="24"/>
          <w:szCs w:val="24"/>
        </w:rPr>
        <w:t xml:space="preserve">) allows for </w:t>
      </w:r>
      <w:proofErr w:type="gramStart"/>
      <w:r w:rsidRPr="003C731A">
        <w:rPr>
          <w:rFonts w:asciiTheme="majorHAnsi" w:eastAsia="Times New Roman" w:hAnsiTheme="majorHAnsi" w:cstheme="majorHAnsi"/>
          <w:sz w:val="24"/>
          <w:szCs w:val="24"/>
        </w:rPr>
        <w:t>detecting, if</w:t>
      </w:r>
      <w:proofErr w:type="gramEnd"/>
      <w:r w:rsidRPr="003C731A">
        <w:rPr>
          <w:rFonts w:asciiTheme="majorHAnsi" w:eastAsia="Times New Roman" w:hAnsiTheme="majorHAnsi" w:cstheme="majorHAnsi"/>
          <w:sz w:val="24"/>
          <w:szCs w:val="24"/>
        </w:rPr>
        <w:t xml:space="preserve"> a compound stabilises SERT in only one conformation of the transport cycle such as cocaine or in multiple states like ibogaine. The K</w:t>
      </w:r>
      <w:r w:rsidRPr="003C731A">
        <w:rPr>
          <w:rFonts w:asciiTheme="majorHAnsi" w:eastAsia="Times New Roman" w:hAnsiTheme="majorHAnsi" w:cstheme="majorHAnsi"/>
          <w:sz w:val="24"/>
          <w:szCs w:val="24"/>
          <w:vertAlign w:val="subscript"/>
        </w:rPr>
        <w:t>app</w:t>
      </w:r>
      <w:r w:rsidRPr="003C731A">
        <w:rPr>
          <w:rFonts w:asciiTheme="majorHAnsi" w:eastAsia="Times New Roman" w:hAnsiTheme="majorHAnsi" w:cstheme="majorHAnsi"/>
          <w:sz w:val="24"/>
          <w:szCs w:val="24"/>
        </w:rPr>
        <w:t xml:space="preserve"> reaches a stable plateau, if only the one state is stabilised, while it does not saturate, if it binds multiple states of the transport cycle, </w:t>
      </w:r>
      <w:proofErr w:type="gramStart"/>
      <w:r w:rsidRPr="003C731A">
        <w:rPr>
          <w:rFonts w:asciiTheme="majorHAnsi" w:eastAsia="Times New Roman" w:hAnsiTheme="majorHAnsi" w:cstheme="majorHAnsi"/>
          <w:sz w:val="24"/>
          <w:szCs w:val="24"/>
        </w:rPr>
        <w:t>e.g.</w:t>
      </w:r>
      <w:proofErr w:type="gramEnd"/>
      <w:r w:rsidRPr="003C731A">
        <w:rPr>
          <w:rFonts w:asciiTheme="majorHAnsi" w:eastAsia="Times New Roman" w:hAnsiTheme="majorHAnsi" w:cstheme="majorHAnsi"/>
          <w:sz w:val="24"/>
          <w:szCs w:val="24"/>
        </w:rPr>
        <w:t xml:space="preserve"> ibogaine. 5HT and its derivatives as well as cocaine saturate at a K</w:t>
      </w:r>
      <w:r w:rsidRPr="003C731A">
        <w:rPr>
          <w:rFonts w:asciiTheme="majorHAnsi" w:eastAsia="Times New Roman" w:hAnsiTheme="majorHAnsi" w:cstheme="majorHAnsi"/>
          <w:sz w:val="24"/>
          <w:szCs w:val="24"/>
          <w:vertAlign w:val="subscript"/>
        </w:rPr>
        <w:t>app</w:t>
      </w:r>
      <w:r w:rsidRPr="003C731A">
        <w:rPr>
          <w:rFonts w:asciiTheme="majorHAnsi" w:eastAsia="Times New Roman" w:hAnsiTheme="majorHAnsi" w:cstheme="majorHAnsi"/>
          <w:sz w:val="24"/>
          <w:szCs w:val="24"/>
        </w:rPr>
        <w:t xml:space="preserve"> of approximately 2 s</w:t>
      </w:r>
      <w:r w:rsidRPr="003C731A">
        <w:rPr>
          <w:rFonts w:asciiTheme="majorHAnsi" w:eastAsia="Times New Roman" w:hAnsiTheme="majorHAnsi" w:cstheme="majorHAnsi"/>
          <w:sz w:val="24"/>
          <w:szCs w:val="24"/>
          <w:vertAlign w:val="superscript"/>
        </w:rPr>
        <w:t>-1</w:t>
      </w:r>
      <w:r w:rsidRPr="003C731A">
        <w:rPr>
          <w:rFonts w:asciiTheme="majorHAnsi" w:eastAsia="Times New Roman" w:hAnsiTheme="majorHAnsi" w:cstheme="majorHAnsi"/>
          <w:sz w:val="24"/>
          <w:szCs w:val="24"/>
        </w:rPr>
        <w:t>, consistent with a binding mode requiring only one state.</w:t>
      </w:r>
    </w:p>
    <w:p w14:paraId="7B20B223" w14:textId="7B89B0D0" w:rsidR="004A5371" w:rsidRPr="003C731A" w:rsidRDefault="00743D3D">
      <w:pPr>
        <w:spacing w:after="0"/>
        <w:rPr>
          <w:rFonts w:asciiTheme="majorHAnsi" w:hAnsiTheme="majorHAnsi" w:cstheme="majorHAnsi"/>
          <w:sz w:val="24"/>
          <w:szCs w:val="24"/>
        </w:rPr>
      </w:pPr>
      <w:r w:rsidRPr="003C731A">
        <w:rPr>
          <w:rFonts w:asciiTheme="majorHAnsi" w:hAnsiTheme="majorHAnsi" w:cstheme="majorHAnsi"/>
          <w:noProof/>
        </w:rPr>
        <w:drawing>
          <wp:inline distT="0" distB="0" distL="0" distR="0" wp14:anchorId="5F75ADC3" wp14:editId="2AB4F78D">
            <wp:extent cx="5732145" cy="5748655"/>
            <wp:effectExtent l="0" t="0" r="1905" b="4445"/>
            <wp:docPr id="196418206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2145" cy="5748655"/>
                    </a:xfrm>
                    <a:prstGeom prst="rect">
                      <a:avLst/>
                    </a:prstGeom>
                    <a:noFill/>
                    <a:ln>
                      <a:noFill/>
                    </a:ln>
                  </pic:spPr>
                </pic:pic>
              </a:graphicData>
            </a:graphic>
          </wp:inline>
        </w:drawing>
      </w:r>
    </w:p>
    <w:p w14:paraId="7B20B224" w14:textId="4F00E68B" w:rsidR="004A5371" w:rsidRPr="003C731A" w:rsidRDefault="00BF4068">
      <w:pPr>
        <w:spacing w:after="0"/>
        <w:jc w:val="both"/>
        <w:rPr>
          <w:rFonts w:asciiTheme="majorHAnsi" w:hAnsiTheme="majorHAnsi" w:cstheme="majorHAnsi"/>
        </w:rPr>
      </w:pPr>
      <w:r w:rsidRPr="003C731A">
        <w:rPr>
          <w:rFonts w:asciiTheme="majorHAnsi" w:hAnsiTheme="majorHAnsi" w:cstheme="majorHAnsi"/>
          <w:b/>
        </w:rPr>
        <w:t>Supplementary Figure 5. Conformational state dependence and its impact on drug binding kinetics.</w:t>
      </w:r>
      <w:r w:rsidRPr="003C731A">
        <w:rPr>
          <w:rFonts w:asciiTheme="majorHAnsi" w:hAnsiTheme="majorHAnsi" w:cstheme="majorHAnsi"/>
        </w:rPr>
        <w:t xml:space="preserve"> </w:t>
      </w:r>
      <w:r w:rsidRPr="00431A29">
        <w:rPr>
          <w:rFonts w:asciiTheme="majorHAnsi" w:hAnsiTheme="majorHAnsi" w:cstheme="majorHAnsi"/>
          <w:b/>
          <w:i/>
          <w:iCs/>
        </w:rPr>
        <w:t>a)</w:t>
      </w:r>
      <w:r w:rsidRPr="00431A29">
        <w:rPr>
          <w:rFonts w:asciiTheme="majorHAnsi" w:hAnsiTheme="majorHAnsi" w:cstheme="majorHAnsi"/>
          <w:i/>
          <w:iCs/>
        </w:rPr>
        <w:t xml:space="preserve"> Simplified kinetic model of SERT-mediated 5HT reuptake and inhibitor binding adapted from </w:t>
      </w:r>
      <w:proofErr w:type="spellStart"/>
      <w:r w:rsidRPr="00431A29">
        <w:rPr>
          <w:rFonts w:asciiTheme="majorHAnsi" w:hAnsiTheme="majorHAnsi" w:cstheme="majorHAnsi"/>
          <w:i/>
          <w:iCs/>
        </w:rPr>
        <w:t>Schicker</w:t>
      </w:r>
      <w:proofErr w:type="spellEnd"/>
      <w:r w:rsidRPr="00431A29">
        <w:rPr>
          <w:rFonts w:asciiTheme="majorHAnsi" w:hAnsiTheme="majorHAnsi" w:cstheme="majorHAnsi"/>
          <w:i/>
          <w:iCs/>
        </w:rPr>
        <w:t xml:space="preserve"> et al.</w:t>
      </w:r>
      <w:r w:rsidR="00DA0C9C" w:rsidRPr="00431A29">
        <w:rPr>
          <w:rFonts w:asciiTheme="majorHAnsi" w:hAnsiTheme="majorHAnsi" w:cstheme="majorHAnsi"/>
          <w:i/>
          <w:iCs/>
        </w:rPr>
        <w:fldChar w:fldCharType="begin" w:fldLock="1"/>
      </w:r>
      <w:r w:rsidR="00DA0C9C" w:rsidRPr="00431A29">
        <w:rPr>
          <w:rFonts w:asciiTheme="majorHAnsi" w:hAnsiTheme="majorHAnsi" w:cstheme="majorHAnsi"/>
          <w:i/>
          <w:iCs/>
        </w:rPr>
        <w:instrText>ADDIN CSL_CITATION {"citationItems":[{"id":"ITEM-1","itemData":{"DOI":"10.1074/jbc.M111.304261","ISSN":"00219258","author":[{"dropping-particle":"","family":"Schicker","given":"Klaus","non-dropping-particle":"","parse-names":false,"suffix":""},{"dropping-particle":"","family":"Uzelac","given":"Zeljko","non-dropping-particle":"","parse-names":false,"suffix":""},{"dropping-particle":"","family":"Gesmonde","given":"Joan","non-dropping-particle":"","parse-names":false,"suffix":""},{"dropping-particle":"","family":"Bulling","given":"Simon","non-dropping-particle":"","parse-names":false,"suffix":""},{"dropping-particle":"","family":"Stockner","given":"Thomas","non-dropping-particle":"","parse-names":false,"suffix":""},{"dropping-particle":"","family":"Freissmuth","given":"Michael","non-dropping-particle":"","parse-names":false,"suffix":""},{"dropping-particle":"","family":"Boehm","given":"Stefan","non-dropping-particle":"","parse-names":false,"suffix":""},{"dropping-particle":"","family":"Rudnick","given":"Gary","non-dropping-particle":"","parse-names":false,"suffix":""},{"dropping-particle":"","family":"Sitte","given":"Harald H.","non-dropping-particle":"","parse-names":false,"suffix":""},{"dropping-particle":"","family":"Sandtner","given":"Walter","non-dropping-particle":"","parse-names":false,"suffix":""}],"container-title":"Journal of Biological Chemistry","id":"ITEM-1","issue":"1","issued":{"date-parts":[["2012","1"]]},"page":"438-445","title":"Unifying Concept of Serotonin Transporter-associated Currents","type":"article-journal","volume":"287"},"uris":["http://www.mendeley.com/documents/?uuid=c55ce9ef-6686-4b86-a0aa-fcb6d0f4e58d"]}],"mendeley":{"formattedCitation":"&lt;sup&gt;1&lt;/sup&gt;","plainTextFormattedCitation":"1","previouslyFormattedCitation":"&lt;sup&gt;1&lt;/sup&gt;"},"properties":{"noteIndex":0},"schema":"https://github.com/citation-style-language/schema/raw/master/csl-citation.json"}</w:instrText>
      </w:r>
      <w:r w:rsidR="00DA0C9C" w:rsidRPr="00431A29">
        <w:rPr>
          <w:rFonts w:asciiTheme="majorHAnsi" w:hAnsiTheme="majorHAnsi" w:cstheme="majorHAnsi"/>
          <w:i/>
          <w:iCs/>
        </w:rPr>
        <w:fldChar w:fldCharType="separate"/>
      </w:r>
      <w:r w:rsidR="00DA0C9C" w:rsidRPr="00431A29">
        <w:rPr>
          <w:rFonts w:asciiTheme="majorHAnsi" w:hAnsiTheme="majorHAnsi" w:cstheme="majorHAnsi"/>
          <w:i/>
          <w:iCs/>
          <w:noProof/>
          <w:vertAlign w:val="superscript"/>
        </w:rPr>
        <w:t>1</w:t>
      </w:r>
      <w:r w:rsidR="00DA0C9C" w:rsidRPr="00431A29">
        <w:rPr>
          <w:rFonts w:asciiTheme="majorHAnsi" w:hAnsiTheme="majorHAnsi" w:cstheme="majorHAnsi"/>
          <w:i/>
          <w:iCs/>
        </w:rPr>
        <w:fldChar w:fldCharType="end"/>
      </w:r>
      <w:r w:rsidRPr="00431A29">
        <w:rPr>
          <w:rFonts w:asciiTheme="majorHAnsi" w:hAnsiTheme="majorHAnsi" w:cstheme="majorHAnsi"/>
          <w:i/>
          <w:iCs/>
        </w:rPr>
        <w:t xml:space="preserve"> and Niello et al</w:t>
      </w:r>
      <w:r w:rsidR="00DA0C9C" w:rsidRPr="00431A29">
        <w:rPr>
          <w:rFonts w:asciiTheme="majorHAnsi" w:hAnsiTheme="majorHAnsi" w:cstheme="majorHAnsi"/>
          <w:i/>
          <w:iCs/>
        </w:rPr>
        <w:t>.</w:t>
      </w:r>
      <w:r w:rsidR="00DA0C9C" w:rsidRPr="00431A29">
        <w:rPr>
          <w:rFonts w:asciiTheme="majorHAnsi" w:hAnsiTheme="majorHAnsi" w:cstheme="majorHAnsi"/>
          <w:i/>
          <w:iCs/>
        </w:rPr>
        <w:fldChar w:fldCharType="begin" w:fldLock="1"/>
      </w:r>
      <w:r w:rsidR="00DA0C9C" w:rsidRPr="00431A29">
        <w:rPr>
          <w:rFonts w:asciiTheme="majorHAnsi" w:hAnsiTheme="majorHAnsi" w:cstheme="majorHAnsi"/>
          <w:i/>
          <w:iCs/>
        </w:rPr>
        <w:instrText>ADDIN CSL_CITATION {"citationItems":[{"id":"ITEM-1","itemData":{"DOI":"10.1073/pnas.2114204120","ISSN":"0027-8424","abstract":"Psychostimulants interacting with the dopamine transporter (DAT) can be used illicitly or for the treatment of specific neuropsychiatric disorders. However, they can also produce severe and persistent adverse events. Often, their pharmacological properties in vitro do not fully correlate to their pharmacological profile in vivo. Here, we investigated the pharmacological effects of enantiomers of pyrovalerone, α-pyrrolidinovalerophenone, and 3,4-methylenedioxypyrovalerone as compared to the traditional psychostimulants cocaine and methylphenidate, using a variety of in vitro, computational, and in vivo approaches. We found that in vitro drug-binding kinetics at DAT correlate with the time-course of in vivo psychostimulant action in mice. In particular, a slow dissociation (i.e., slow k off ) of S -enantiomers of pyrovalerone analogs from DAT predicts their more persistent in vivo effects when compared to cocaine and methylphenidate. Overall, our findings highlight the critical importance of drug-binding kinetics at DAT for determining the in vivo profile of effects produced by psychostimulant drugs.","author":[{"dropping-particle":"","family":"Niello","given":"Marco","non-dropping-particle":"","parse-names":false,"suffix":""},{"dropping-particle":"","family":"Sideromenos","given":"Spyridon","non-dropping-particle":"","parse-names":false,"suffix":""},{"dropping-particle":"","family":"Gradisch","given":"Ralph","non-dropping-particle":"","parse-names":false,"suffix":""},{"dropping-particle":"","family":"O´Shea","given":"Ronan","non-dropping-particle":"","parse-names":false,"suffix":""},{"dropping-particle":"","family":"Schwazer","given":"Jakob","non-dropping-particle":"","parse-names":false,"suffix":""},{"dropping-particle":"","family":"Maier","given":"Julian","non-dropping-particle":"","parse-names":false,"suffix":""},{"dropping-particle":"","family":"Kastner","given":"Nina","non-dropping-particle":"","parse-names":false,"suffix":""},{"dropping-particle":"","family":"Sandtner","given":"Walter","non-dropping-particle":"","parse-names":false,"suffix":""},{"dropping-particle":"","family":"Jäntsch","given":"Kathrin","non-dropping-particle":"","parse-names":false,"suffix":""},{"dropping-particle":"","family":"Lupica","given":"Carl R.","non-dropping-particle":"","parse-names":false,"suffix":""},{"dropping-particle":"","family":"Hoffman","given":"Alexander F.","non-dropping-particle":"","parse-names":false,"suffix":""},{"dropping-particle":"","family":"Lubec","given":"Gert","non-dropping-particle":"","parse-names":false,"suffix":""},{"dropping-particle":"","family":"Loland","given":"Claus J.","non-dropping-particle":"","parse-names":false,"suffix":""},{"dropping-particle":"","family":"Stockner","given":"Thomas","non-dropping-particle":"","parse-names":false,"suffix":""},{"dropping-particle":"","family":"Pollak","given":"Daniela D.","non-dropping-particle":"","parse-names":false,"suffix":""},{"dropping-particle":"","family":"Baumann","given":"Michael H.","non-dropping-particle":"","parse-names":false,"suffix":""},{"dropping-particle":"","family":"Sitte","given":"Harald H.","non-dropping-particle":"","parse-names":false,"suffix":""}],"container-title":"Proceedings of the National Academy of Sciences","id":"ITEM-1","issue":"6","issued":{"date-parts":[["2023","2","7"]]},"title":"Persistent binding at dopamine transporters determines sustained psychostimulant effects","type":"article-journal","volume":"120"},"uris":["http://www.mendeley.com/documents/?uuid=b486cf0b-037b-4bad-93b8-7bde68741413"]}],"mendeley":{"formattedCitation":"&lt;sup&gt;2&lt;/sup&gt;","plainTextFormattedCitation":"2","previouslyFormattedCitation":"&lt;sup&gt;2&lt;/sup&gt;"},"properties":{"noteIndex":0},"schema":"https://github.com/citation-style-language/schema/raw/master/csl-citation.json"}</w:instrText>
      </w:r>
      <w:r w:rsidR="00DA0C9C" w:rsidRPr="00431A29">
        <w:rPr>
          <w:rFonts w:asciiTheme="majorHAnsi" w:hAnsiTheme="majorHAnsi" w:cstheme="majorHAnsi"/>
          <w:i/>
          <w:iCs/>
        </w:rPr>
        <w:fldChar w:fldCharType="separate"/>
      </w:r>
      <w:r w:rsidR="00DA0C9C" w:rsidRPr="00431A29">
        <w:rPr>
          <w:rFonts w:asciiTheme="majorHAnsi" w:hAnsiTheme="majorHAnsi" w:cstheme="majorHAnsi"/>
          <w:i/>
          <w:iCs/>
          <w:noProof/>
          <w:vertAlign w:val="superscript"/>
        </w:rPr>
        <w:t>2</w:t>
      </w:r>
      <w:r w:rsidR="00DA0C9C" w:rsidRPr="00431A29">
        <w:rPr>
          <w:rFonts w:asciiTheme="majorHAnsi" w:hAnsiTheme="majorHAnsi" w:cstheme="majorHAnsi"/>
          <w:i/>
          <w:iCs/>
        </w:rPr>
        <w:fldChar w:fldCharType="end"/>
      </w:r>
      <w:r w:rsidRPr="00431A29">
        <w:rPr>
          <w:rFonts w:asciiTheme="majorHAnsi" w:hAnsiTheme="majorHAnsi" w:cstheme="majorHAnsi"/>
          <w:i/>
          <w:iCs/>
        </w:rPr>
        <w:t xml:space="preserve">. </w:t>
      </w:r>
      <w:r w:rsidRPr="00431A29">
        <w:rPr>
          <w:rFonts w:asciiTheme="majorHAnsi" w:hAnsiTheme="majorHAnsi" w:cstheme="majorHAnsi"/>
          <w:b/>
          <w:i/>
          <w:iCs/>
        </w:rPr>
        <w:t>b)</w:t>
      </w:r>
      <w:r w:rsidRPr="00431A29">
        <w:rPr>
          <w:rFonts w:asciiTheme="majorHAnsi" w:hAnsiTheme="majorHAnsi" w:cstheme="majorHAnsi"/>
          <w:i/>
          <w:iCs/>
        </w:rPr>
        <w:t xml:space="preserve"> Representative trace of the binding kinetics of 5HT-mediated current inhibition (5HT </w:t>
      </w:r>
      <w:r w:rsidR="00DA0C9C" w:rsidRPr="00431A29">
        <w:rPr>
          <w:rFonts w:asciiTheme="majorHAnsi" w:hAnsiTheme="majorHAnsi" w:cstheme="majorHAnsi"/>
          <w:i/>
          <w:iCs/>
        </w:rPr>
        <w:t>concertation</w:t>
      </w:r>
      <w:r w:rsidRPr="00431A29">
        <w:rPr>
          <w:rFonts w:asciiTheme="majorHAnsi" w:hAnsiTheme="majorHAnsi" w:cstheme="majorHAnsi"/>
          <w:i/>
          <w:iCs/>
        </w:rPr>
        <w:t xml:space="preserve">: 10 µM) by saturating concentrations of M-5HT (200 µM), P-5HT (200 µM), B-5HT (200 µM), cocaine (200µM) and ibogaine (200 µM). </w:t>
      </w:r>
      <w:r w:rsidRPr="00431A29">
        <w:rPr>
          <w:rFonts w:asciiTheme="majorHAnsi" w:hAnsiTheme="majorHAnsi" w:cstheme="majorHAnsi"/>
          <w:b/>
          <w:i/>
          <w:iCs/>
        </w:rPr>
        <w:t>c)</w:t>
      </w:r>
      <w:r w:rsidRPr="00431A29">
        <w:rPr>
          <w:rFonts w:asciiTheme="majorHAnsi" w:hAnsiTheme="majorHAnsi" w:cstheme="majorHAnsi"/>
          <w:i/>
          <w:iCs/>
        </w:rPr>
        <w:t xml:space="preserve"> Close up of the kinetics of inhibitor binding shown in b. </w:t>
      </w:r>
      <w:r w:rsidRPr="00431A29">
        <w:rPr>
          <w:rFonts w:asciiTheme="majorHAnsi" w:hAnsiTheme="majorHAnsi" w:cstheme="majorHAnsi"/>
          <w:b/>
          <w:i/>
          <w:iCs/>
        </w:rPr>
        <w:t xml:space="preserve">d) </w:t>
      </w:r>
      <w:r w:rsidRPr="00431A29">
        <w:rPr>
          <w:rFonts w:asciiTheme="majorHAnsi" w:hAnsiTheme="majorHAnsi" w:cstheme="majorHAnsi"/>
          <w:i/>
          <w:iCs/>
        </w:rPr>
        <w:t>Current inhibition rates (s</w:t>
      </w:r>
      <w:r w:rsidRPr="00431A29">
        <w:rPr>
          <w:rFonts w:asciiTheme="majorHAnsi" w:hAnsiTheme="majorHAnsi" w:cstheme="majorHAnsi"/>
          <w:i/>
          <w:iCs/>
          <w:vertAlign w:val="superscript"/>
        </w:rPr>
        <w:t>-1</w:t>
      </w:r>
      <w:r w:rsidRPr="00431A29">
        <w:rPr>
          <w:rFonts w:asciiTheme="majorHAnsi" w:hAnsiTheme="majorHAnsi" w:cstheme="majorHAnsi"/>
          <w:i/>
          <w:iCs/>
        </w:rPr>
        <w:t>) of cocaine, ibogaine and the 5HT-derivatives as function of the compound concentration. While cocaine and all 5HT-derivatives saturate around the rate-limiting step at 2 s</w:t>
      </w:r>
      <w:r w:rsidRPr="00431A29">
        <w:rPr>
          <w:rFonts w:asciiTheme="majorHAnsi" w:hAnsiTheme="majorHAnsi" w:cstheme="majorHAnsi"/>
          <w:i/>
          <w:iCs/>
          <w:vertAlign w:val="superscript"/>
        </w:rPr>
        <w:t>-1</w:t>
      </w:r>
      <w:r w:rsidRPr="00431A29">
        <w:rPr>
          <w:rFonts w:asciiTheme="majorHAnsi" w:hAnsiTheme="majorHAnsi" w:cstheme="majorHAnsi"/>
          <w:i/>
          <w:iCs/>
        </w:rPr>
        <w:t>. The transition is highlighted in blue in a). In contrast, ibogaine shows a linear dose-</w:t>
      </w:r>
      <w:r w:rsidRPr="00431A29">
        <w:rPr>
          <w:rFonts w:asciiTheme="majorHAnsi" w:hAnsiTheme="majorHAnsi" w:cstheme="majorHAnsi"/>
          <w:i/>
          <w:iCs/>
        </w:rPr>
        <w:lastRenderedPageBreak/>
        <w:t>dependency, which imply that its binding is not dependent on binding the outward-open conformation</w:t>
      </w:r>
      <w:r w:rsidR="00DA0C9C" w:rsidRPr="00431A29">
        <w:rPr>
          <w:rFonts w:asciiTheme="majorHAnsi" w:hAnsiTheme="majorHAnsi" w:cstheme="majorHAnsi"/>
          <w:i/>
          <w:iCs/>
        </w:rPr>
        <w:fldChar w:fldCharType="begin" w:fldLock="1"/>
      </w:r>
      <w:r w:rsidR="00DA0C9C" w:rsidRPr="00431A29">
        <w:rPr>
          <w:rFonts w:asciiTheme="majorHAnsi" w:hAnsiTheme="majorHAnsi" w:cstheme="majorHAnsi"/>
          <w:i/>
          <w:iCs/>
        </w:rPr>
        <w:instrText>ADDIN CSL_CITATION {"citationItems":[{"id":"ITEM-1","itemData":{"DOI":"10.1074/jbc.M112.343681","ISSN":"00219258","author":[{"dropping-particle":"","family":"Bulling","given":"Simon","non-dropping-particle":"","parse-names":false,"suffix":""},{"dropping-particle":"","family":"Schicker","given":"Klaus","non-dropping-particle":"","parse-names":false,"suffix":""},{"dropping-particle":"","family":"Zhang","given":"Yuan-Wei","non-dropping-particle":"","parse-names":false,"suffix":""},{"dropping-particle":"","family":"Steinkellner","given":"Thomas","non-dropping-particle":"","parse-names":false,"suffix":""},{"dropping-particle":"","family":"Stockner","given":"Thomas","non-dropping-particle":"","parse-names":false,"suffix":""},{"dropping-particle":"","family":"Gruber","given":"Christian W.","non-dropping-particle":"","parse-names":false,"suffix":""},{"dropping-particle":"","family":"Boehm","given":"Stefan","non-dropping-particle":"","parse-names":false,"suffix":""},{"dropping-particle":"","family":"Freissmuth","given":"Michael","non-dropping-particle":"","parse-names":false,"suffix":""},{"dropping-particle":"","family":"Rudnick","given":"Gary","non-dropping-particle":"","parse-names":false,"suffix":""},{"dropping-particle":"","family":"Sitte","given":"Harald H.","non-dropping-particle":"","parse-names":false,"suffix":""},{"dropping-particle":"","family":"Sandtner","given":"Walter","non-dropping-particle":"","parse-names":false,"suffix":""}],"container-title":"Journal of Biological Chemistry","id":"ITEM-1","issue":"22","issued":{"date-parts":[["2012","5"]]},"page":"18524-18534","title":"The Mechanistic Basis for Noncompetitive Ibogaine Inhibition of Serotonin and Dopamine Transporters","type":"article-journal","volume":"287"},"uris":["http://www.mendeley.com/documents/?uuid=d3f18734-6225-483c-bd54-f397c9b46832"]}],"mendeley":{"formattedCitation":"&lt;sup&gt;3&lt;/sup&gt;","plainTextFormattedCitation":"3","previouslyFormattedCitation":"&lt;sup&gt;3&lt;/sup&gt;"},"properties":{"noteIndex":0},"schema":"https://github.com/citation-style-language/schema/raw/master/csl-citation.json"}</w:instrText>
      </w:r>
      <w:r w:rsidR="00DA0C9C" w:rsidRPr="00431A29">
        <w:rPr>
          <w:rFonts w:asciiTheme="majorHAnsi" w:hAnsiTheme="majorHAnsi" w:cstheme="majorHAnsi"/>
          <w:i/>
          <w:iCs/>
        </w:rPr>
        <w:fldChar w:fldCharType="separate"/>
      </w:r>
      <w:r w:rsidR="00DA0C9C" w:rsidRPr="00431A29">
        <w:rPr>
          <w:rFonts w:asciiTheme="majorHAnsi" w:hAnsiTheme="majorHAnsi" w:cstheme="majorHAnsi"/>
          <w:i/>
          <w:iCs/>
          <w:noProof/>
          <w:vertAlign w:val="superscript"/>
        </w:rPr>
        <w:t>3</w:t>
      </w:r>
      <w:r w:rsidR="00DA0C9C" w:rsidRPr="00431A29">
        <w:rPr>
          <w:rFonts w:asciiTheme="majorHAnsi" w:hAnsiTheme="majorHAnsi" w:cstheme="majorHAnsi"/>
          <w:i/>
          <w:iCs/>
        </w:rPr>
        <w:fldChar w:fldCharType="end"/>
      </w:r>
      <w:r w:rsidR="00DA0C9C" w:rsidRPr="00431A29">
        <w:rPr>
          <w:rFonts w:asciiTheme="majorHAnsi" w:hAnsiTheme="majorHAnsi" w:cstheme="majorHAnsi"/>
          <w:i/>
          <w:iCs/>
        </w:rPr>
        <w:t>.</w:t>
      </w:r>
      <w:r w:rsidRPr="003C731A">
        <w:rPr>
          <w:rFonts w:asciiTheme="majorHAnsi" w:hAnsiTheme="majorHAnsi" w:cstheme="majorHAnsi"/>
        </w:rPr>
        <w:br w:type="page"/>
      </w:r>
    </w:p>
    <w:p w14:paraId="7B20B225" w14:textId="77777777" w:rsidR="004A5371" w:rsidRPr="003C731A" w:rsidRDefault="00BF4068">
      <w:pPr>
        <w:pStyle w:val="LO-normal"/>
        <w:rPr>
          <w:rFonts w:asciiTheme="majorHAnsi" w:hAnsiTheme="majorHAnsi" w:cstheme="majorHAnsi"/>
        </w:rPr>
      </w:pPr>
      <w:r w:rsidRPr="003C731A">
        <w:rPr>
          <w:rFonts w:asciiTheme="majorHAnsi" w:hAnsiTheme="majorHAnsi" w:cstheme="majorHAnsi"/>
          <w:sz w:val="24"/>
          <w:szCs w:val="24"/>
        </w:rPr>
        <w:lastRenderedPageBreak/>
        <w:t>SUPPLEMENTARY METHODOLOGY</w:t>
      </w:r>
    </w:p>
    <w:p w14:paraId="7B20B226" w14:textId="77777777" w:rsidR="004A5371" w:rsidRPr="003C731A" w:rsidRDefault="004A5371">
      <w:pPr>
        <w:rPr>
          <w:rFonts w:asciiTheme="majorHAnsi" w:hAnsiTheme="majorHAnsi" w:cstheme="majorHAnsi"/>
          <w:sz w:val="24"/>
          <w:szCs w:val="24"/>
        </w:rPr>
      </w:pPr>
    </w:p>
    <w:p w14:paraId="7B20B227" w14:textId="77777777" w:rsidR="004A5371" w:rsidRPr="003C731A" w:rsidRDefault="00BF4068">
      <w:pPr>
        <w:rPr>
          <w:rFonts w:asciiTheme="majorHAnsi" w:hAnsiTheme="majorHAnsi" w:cstheme="majorHAnsi"/>
          <w:b/>
          <w:sz w:val="24"/>
          <w:szCs w:val="24"/>
        </w:rPr>
      </w:pPr>
      <w:r w:rsidRPr="003C731A">
        <w:rPr>
          <w:rFonts w:asciiTheme="majorHAnsi" w:hAnsiTheme="majorHAnsi" w:cstheme="majorHAnsi"/>
          <w:b/>
          <w:sz w:val="24"/>
          <w:szCs w:val="24"/>
        </w:rPr>
        <w:t>Synthesis of 5HT analogues with modified alkyl chain length</w:t>
      </w:r>
    </w:p>
    <w:p w14:paraId="7B20B228" w14:textId="2F60004D" w:rsidR="004A5371" w:rsidRPr="003C731A" w:rsidRDefault="00BF4068">
      <w:pPr>
        <w:jc w:val="both"/>
        <w:rPr>
          <w:rFonts w:asciiTheme="majorHAnsi" w:hAnsiTheme="majorHAnsi" w:cstheme="majorHAnsi"/>
          <w:sz w:val="24"/>
          <w:szCs w:val="24"/>
        </w:rPr>
      </w:pPr>
      <w:r w:rsidRPr="003C731A">
        <w:rPr>
          <w:rFonts w:asciiTheme="majorHAnsi" w:hAnsiTheme="majorHAnsi" w:cstheme="majorHAnsi"/>
          <w:sz w:val="24"/>
          <w:szCs w:val="24"/>
        </w:rPr>
        <w:t>Analysis of the simulation data generated the testable hypothesis that a modification of the length of the alkyl chain of 5HT should change transport properties of SERT. To experimentally verify this prediction, we developed a synthetic strategy for the compounds M-5HT, P-5HT and B-5HT, as these compounds were rarely investigated</w:t>
      </w:r>
      <w:r w:rsidR="00DA0C9C" w:rsidRPr="003C731A">
        <w:rPr>
          <w:rFonts w:asciiTheme="majorHAnsi" w:hAnsiTheme="majorHAnsi" w:cstheme="majorHAnsi"/>
          <w:sz w:val="24"/>
          <w:szCs w:val="24"/>
        </w:rPr>
        <w:fldChar w:fldCharType="begin" w:fldLock="1"/>
      </w:r>
      <w:r w:rsidR="00DA0C9C" w:rsidRPr="003C731A">
        <w:rPr>
          <w:rFonts w:asciiTheme="majorHAnsi" w:hAnsiTheme="majorHAnsi" w:cstheme="majorHAnsi"/>
          <w:sz w:val="24"/>
          <w:szCs w:val="24"/>
        </w:rPr>
        <w:instrText>ADDIN CSL_CITATION {"citationItems":[{"id":"ITEM-1","itemData":{"DOI":"10.1111/j.2042-7158.1973.tb09960.x","ISSN":"2042-7158","author":[{"dropping-particle":"","family":"Pinder","given":"R M","non-dropping-particle":"","parse-names":false,"suffix":""},{"dropping-particle":"","family":"Green","given":"D M","non-dropping-particle":"","parse-names":false,"suffix":""},{"dropping-particle":"","family":"Brewster","given":"K","non-dropping-particle":"","parse-names":false,"suffix":""},{"dropping-particle":"","family":"Thompson","given":"P B J","non-dropping-particle":"","parse-names":false,"suffix":""}],"container-title":"Journal of Pharmacy and Pharmacology","id":"ITEM-1","issue":"10","issued":{"date-parts":[["2011","4","12"]]},"page":"847-848","title":"The influence of chain length upon the activity of 5-hydroxytryptamine","type":"article-journal","volume":"25"},"uris":["http://www.mendeley.com/documents/?uuid=c0b188cd-0f2b-44b0-84aa-514f35d930a5"]},{"id":"ITEM-2","itemData":{"DOI":"10.1124/mol.59.3.514","ISSN":"0026-895X","author":[{"dropping-particle":"","family":"Adkins","given":"Erika M.","non-dropping-particle":"","parse-names":false,"suffix":""},{"dropping-particle":"","family":"Barker","given":"Eric L.","non-dropping-particle":"","parse-names":false,"suffix":""},{"dropping-particle":"","family":"Blakely","given":"Randy D.","non-dropping-particle":"","parse-names":false,"suffix":""}],"container-title":"Molecular Pharmacology","id":"ITEM-2","issue":"3","issued":{"date-parts":[["2001","3","1"]]},"page":"514-523","title":"Interactions of Tryptamine Derivatives with Serotonin Transporter Species Variants Implicate Transmembrane Domain I in Substrate Recognition","type":"article-journal","volume":"59"},"uris":["http://www.mendeley.com/documents/?uuid=3c452d2e-1941-4596-966d-a23cc82bd6b7"]}],"mendeley":{"formattedCitation":"&lt;sup&gt;4,5&lt;/sup&gt;","plainTextFormattedCitation":"4,5","previouslyFormattedCitation":"&lt;sup&gt;4,5&lt;/sup&gt;"},"properties":{"noteIndex":0},"schema":"https://github.com/citation-style-language/schema/raw/master/csl-citation.json"}</w:instrText>
      </w:r>
      <w:r w:rsidR="00DA0C9C" w:rsidRPr="003C731A">
        <w:rPr>
          <w:rFonts w:asciiTheme="majorHAnsi" w:hAnsiTheme="majorHAnsi" w:cstheme="majorHAnsi"/>
          <w:sz w:val="24"/>
          <w:szCs w:val="24"/>
        </w:rPr>
        <w:fldChar w:fldCharType="separate"/>
      </w:r>
      <w:r w:rsidR="00DA0C9C" w:rsidRPr="003C731A">
        <w:rPr>
          <w:rFonts w:asciiTheme="majorHAnsi" w:hAnsiTheme="majorHAnsi" w:cstheme="majorHAnsi"/>
          <w:noProof/>
          <w:sz w:val="24"/>
          <w:szCs w:val="24"/>
          <w:vertAlign w:val="superscript"/>
        </w:rPr>
        <w:t>4,5</w:t>
      </w:r>
      <w:r w:rsidR="00DA0C9C" w:rsidRPr="003C731A">
        <w:rPr>
          <w:rFonts w:asciiTheme="majorHAnsi" w:hAnsiTheme="majorHAnsi" w:cstheme="majorHAnsi"/>
          <w:sz w:val="24"/>
          <w:szCs w:val="24"/>
        </w:rPr>
        <w:fldChar w:fldCharType="end"/>
      </w:r>
      <w:r w:rsidRPr="003C731A">
        <w:rPr>
          <w:rFonts w:asciiTheme="majorHAnsi" w:hAnsiTheme="majorHAnsi" w:cstheme="majorHAnsi"/>
          <w:sz w:val="24"/>
          <w:szCs w:val="24"/>
        </w:rPr>
        <w:t xml:space="preserve"> and no feasible syntheses were described.</w:t>
      </w:r>
    </w:p>
    <w:p w14:paraId="7B20B229" w14:textId="77777777" w:rsidR="004A5371" w:rsidRPr="003C731A" w:rsidRDefault="004A5371">
      <w:pPr>
        <w:jc w:val="both"/>
        <w:rPr>
          <w:rFonts w:asciiTheme="majorHAnsi" w:hAnsiTheme="majorHAnsi" w:cstheme="majorHAnsi"/>
          <w:sz w:val="24"/>
          <w:szCs w:val="24"/>
        </w:rPr>
      </w:pPr>
    </w:p>
    <w:p w14:paraId="7B20B22A" w14:textId="77777777" w:rsidR="004A5371" w:rsidRPr="003C731A" w:rsidRDefault="00BF4068">
      <w:pPr>
        <w:jc w:val="both"/>
        <w:rPr>
          <w:rFonts w:asciiTheme="majorHAnsi" w:hAnsiTheme="majorHAnsi" w:cstheme="majorHAnsi"/>
          <w:sz w:val="24"/>
          <w:szCs w:val="24"/>
        </w:rPr>
      </w:pPr>
      <w:r w:rsidRPr="003C731A">
        <w:rPr>
          <w:rFonts w:asciiTheme="majorHAnsi" w:hAnsiTheme="majorHAnsi" w:cstheme="majorHAnsi"/>
          <w:noProof/>
        </w:rPr>
        <w:drawing>
          <wp:inline distT="0" distB="0" distL="0" distR="0" wp14:anchorId="7B20B2C3" wp14:editId="7B20B2C4">
            <wp:extent cx="5731510" cy="2717800"/>
            <wp:effectExtent l="0" t="0" r="0" b="0"/>
            <wp:docPr id="6"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8.png"/>
                    <pic:cNvPicPr>
                      <a:picLocks noChangeAspect="1" noChangeArrowheads="1"/>
                    </pic:cNvPicPr>
                  </pic:nvPicPr>
                  <pic:blipFill>
                    <a:blip r:embed="rId10"/>
                    <a:stretch>
                      <a:fillRect/>
                    </a:stretch>
                  </pic:blipFill>
                  <pic:spPr bwMode="auto">
                    <a:xfrm>
                      <a:off x="0" y="0"/>
                      <a:ext cx="5731510" cy="2717800"/>
                    </a:xfrm>
                    <a:prstGeom prst="rect">
                      <a:avLst/>
                    </a:prstGeom>
                  </pic:spPr>
                </pic:pic>
              </a:graphicData>
            </a:graphic>
          </wp:inline>
        </w:drawing>
      </w:r>
    </w:p>
    <w:p w14:paraId="7B20B22B" w14:textId="77777777" w:rsidR="004A5371" w:rsidRPr="003C731A" w:rsidRDefault="00BF4068">
      <w:pPr>
        <w:jc w:val="both"/>
        <w:rPr>
          <w:rFonts w:asciiTheme="majorHAnsi" w:hAnsiTheme="majorHAnsi" w:cstheme="majorHAnsi"/>
        </w:rPr>
      </w:pPr>
      <w:r w:rsidRPr="003C731A">
        <w:rPr>
          <w:rFonts w:asciiTheme="majorHAnsi" w:hAnsiTheme="majorHAnsi" w:cstheme="majorHAnsi"/>
          <w:b/>
        </w:rPr>
        <w:t>Supplementary Figure 6</w:t>
      </w:r>
      <w:bookmarkStart w:id="2" w:name="_Hlk137666494"/>
      <w:r w:rsidRPr="003C731A">
        <w:rPr>
          <w:rFonts w:asciiTheme="majorHAnsi" w:hAnsiTheme="majorHAnsi" w:cstheme="majorHAnsi"/>
          <w:b/>
        </w:rPr>
        <w:t>. Chemical synthesis of 5HT analogues</w:t>
      </w:r>
      <w:r w:rsidRPr="003C731A">
        <w:rPr>
          <w:rFonts w:asciiTheme="majorHAnsi" w:hAnsiTheme="majorHAnsi" w:cstheme="majorHAnsi"/>
        </w:rPr>
        <w:t xml:space="preserve">. </w:t>
      </w:r>
      <w:r w:rsidRPr="003C731A">
        <w:rPr>
          <w:rFonts w:asciiTheme="majorHAnsi" w:hAnsiTheme="majorHAnsi" w:cstheme="majorHAnsi"/>
          <w:b/>
        </w:rPr>
        <w:t>Synthetic pathway towards M-5HT, P-5HT and B-5HT</w:t>
      </w:r>
      <w:bookmarkEnd w:id="2"/>
      <w:r w:rsidRPr="003C731A">
        <w:rPr>
          <w:rFonts w:asciiTheme="majorHAnsi" w:hAnsiTheme="majorHAnsi" w:cstheme="majorHAnsi"/>
        </w:rPr>
        <w:t xml:space="preserve">. </w:t>
      </w:r>
      <w:r w:rsidRPr="00431A29">
        <w:rPr>
          <w:rFonts w:asciiTheme="majorHAnsi" w:hAnsiTheme="majorHAnsi" w:cstheme="majorHAnsi"/>
          <w:i/>
          <w:iCs/>
        </w:rPr>
        <w:t>Conditions: a) POCl</w:t>
      </w:r>
      <w:r w:rsidRPr="00431A29">
        <w:rPr>
          <w:rFonts w:asciiTheme="majorHAnsi" w:hAnsiTheme="majorHAnsi" w:cstheme="majorHAnsi"/>
          <w:i/>
          <w:iCs/>
          <w:vertAlign w:val="subscript"/>
        </w:rPr>
        <w:t>3</w:t>
      </w:r>
      <w:r w:rsidRPr="00431A29">
        <w:rPr>
          <w:rFonts w:asciiTheme="majorHAnsi" w:hAnsiTheme="majorHAnsi" w:cstheme="majorHAnsi"/>
          <w:i/>
          <w:iCs/>
        </w:rPr>
        <w:t xml:space="preserve">, </w:t>
      </w:r>
      <w:proofErr w:type="spellStart"/>
      <w:r w:rsidRPr="00431A29">
        <w:rPr>
          <w:rFonts w:asciiTheme="majorHAnsi" w:hAnsiTheme="majorHAnsi" w:cstheme="majorHAnsi"/>
          <w:i/>
          <w:iCs/>
        </w:rPr>
        <w:t>AcOH</w:t>
      </w:r>
      <w:proofErr w:type="spellEnd"/>
      <w:r w:rsidRPr="00431A29">
        <w:rPr>
          <w:rFonts w:asciiTheme="majorHAnsi" w:hAnsiTheme="majorHAnsi" w:cstheme="majorHAnsi"/>
          <w:i/>
          <w:iCs/>
        </w:rPr>
        <w:t>, DMF, 55°C, b) NH</w:t>
      </w:r>
      <w:r w:rsidRPr="00431A29">
        <w:rPr>
          <w:rFonts w:asciiTheme="majorHAnsi" w:hAnsiTheme="majorHAnsi" w:cstheme="majorHAnsi"/>
          <w:i/>
          <w:iCs/>
          <w:vertAlign w:val="subscript"/>
        </w:rPr>
        <w:t>2</w:t>
      </w:r>
      <w:r w:rsidRPr="00431A29">
        <w:rPr>
          <w:rFonts w:asciiTheme="majorHAnsi" w:hAnsiTheme="majorHAnsi" w:cstheme="majorHAnsi"/>
          <w:i/>
          <w:iCs/>
        </w:rPr>
        <w:t>OH•HCl, MeOH, rt, c) 10% Pd/C, conc. HCl, H</w:t>
      </w:r>
      <w:r w:rsidRPr="00431A29">
        <w:rPr>
          <w:rFonts w:asciiTheme="majorHAnsi" w:hAnsiTheme="majorHAnsi" w:cstheme="majorHAnsi"/>
          <w:i/>
          <w:iCs/>
          <w:vertAlign w:val="subscript"/>
        </w:rPr>
        <w:t>2</w:t>
      </w:r>
      <w:r w:rsidRPr="00431A29">
        <w:rPr>
          <w:rFonts w:asciiTheme="majorHAnsi" w:hAnsiTheme="majorHAnsi" w:cstheme="majorHAnsi"/>
          <w:i/>
          <w:iCs/>
        </w:rPr>
        <w:t xml:space="preserve">, MeOH, rt, d) </w:t>
      </w:r>
      <w:proofErr w:type="spellStart"/>
      <w:r w:rsidRPr="00431A29">
        <w:rPr>
          <w:rFonts w:asciiTheme="majorHAnsi" w:hAnsiTheme="majorHAnsi" w:cstheme="majorHAnsi"/>
          <w:i/>
          <w:iCs/>
        </w:rPr>
        <w:t>methyltriphenylphosphonium</w:t>
      </w:r>
      <w:proofErr w:type="spellEnd"/>
      <w:r w:rsidRPr="00431A29">
        <w:rPr>
          <w:rFonts w:asciiTheme="majorHAnsi" w:hAnsiTheme="majorHAnsi" w:cstheme="majorHAnsi"/>
          <w:i/>
          <w:iCs/>
        </w:rPr>
        <w:t xml:space="preserve"> chloride, DBU, toluene, 115°C, e) 10% Pd/C, H</w:t>
      </w:r>
      <w:r w:rsidRPr="00431A29">
        <w:rPr>
          <w:rFonts w:asciiTheme="majorHAnsi" w:hAnsiTheme="majorHAnsi" w:cstheme="majorHAnsi"/>
          <w:i/>
          <w:iCs/>
          <w:vertAlign w:val="subscript"/>
        </w:rPr>
        <w:t>2</w:t>
      </w:r>
      <w:r w:rsidRPr="00431A29">
        <w:rPr>
          <w:rFonts w:asciiTheme="majorHAnsi" w:hAnsiTheme="majorHAnsi" w:cstheme="majorHAnsi"/>
          <w:i/>
          <w:iCs/>
        </w:rPr>
        <w:t>, MeOH, 55°C, f) LiAlH</w:t>
      </w:r>
      <w:r w:rsidRPr="00431A29">
        <w:rPr>
          <w:rFonts w:asciiTheme="majorHAnsi" w:hAnsiTheme="majorHAnsi" w:cstheme="majorHAnsi"/>
          <w:i/>
          <w:iCs/>
          <w:vertAlign w:val="subscript"/>
        </w:rPr>
        <w:t>4</w:t>
      </w:r>
      <w:r w:rsidRPr="00431A29">
        <w:rPr>
          <w:rFonts w:asciiTheme="majorHAnsi" w:hAnsiTheme="majorHAnsi" w:cstheme="majorHAnsi"/>
          <w:i/>
          <w:iCs/>
        </w:rPr>
        <w:t xml:space="preserve">, THF, 57°C, g) </w:t>
      </w:r>
      <w:proofErr w:type="spellStart"/>
      <w:r w:rsidRPr="00431A29">
        <w:rPr>
          <w:rFonts w:asciiTheme="majorHAnsi" w:hAnsiTheme="majorHAnsi" w:cstheme="majorHAnsi"/>
          <w:i/>
          <w:iCs/>
        </w:rPr>
        <w:t>MeMgI</w:t>
      </w:r>
      <w:proofErr w:type="spellEnd"/>
      <w:r w:rsidRPr="00431A29">
        <w:rPr>
          <w:rFonts w:asciiTheme="majorHAnsi" w:hAnsiTheme="majorHAnsi" w:cstheme="majorHAnsi"/>
          <w:i/>
          <w:iCs/>
        </w:rPr>
        <w:t>, toluene, rt, then 4-brombutyronitrile, 70°C, h) 10% Pd/C, H</w:t>
      </w:r>
      <w:r w:rsidRPr="00431A29">
        <w:rPr>
          <w:rFonts w:asciiTheme="majorHAnsi" w:hAnsiTheme="majorHAnsi" w:cstheme="majorHAnsi"/>
          <w:i/>
          <w:iCs/>
          <w:vertAlign w:val="subscript"/>
        </w:rPr>
        <w:t>2</w:t>
      </w:r>
      <w:r w:rsidRPr="00431A29">
        <w:rPr>
          <w:rFonts w:asciiTheme="majorHAnsi" w:hAnsiTheme="majorHAnsi" w:cstheme="majorHAnsi"/>
          <w:i/>
          <w:iCs/>
        </w:rPr>
        <w:t xml:space="preserve">, MeOH, 40°C, </w:t>
      </w:r>
      <w:proofErr w:type="spellStart"/>
      <w:r w:rsidRPr="00431A29">
        <w:rPr>
          <w:rFonts w:asciiTheme="majorHAnsi" w:hAnsiTheme="majorHAnsi" w:cstheme="majorHAnsi"/>
          <w:i/>
          <w:iCs/>
        </w:rPr>
        <w:t>i</w:t>
      </w:r>
      <w:proofErr w:type="spellEnd"/>
      <w:r w:rsidRPr="00431A29">
        <w:rPr>
          <w:rFonts w:asciiTheme="majorHAnsi" w:hAnsiTheme="majorHAnsi" w:cstheme="majorHAnsi"/>
          <w:i/>
          <w:iCs/>
        </w:rPr>
        <w:t>) LiAlH</w:t>
      </w:r>
      <w:r w:rsidRPr="00431A29">
        <w:rPr>
          <w:rFonts w:asciiTheme="majorHAnsi" w:hAnsiTheme="majorHAnsi" w:cstheme="majorHAnsi"/>
          <w:i/>
          <w:iCs/>
          <w:vertAlign w:val="subscript"/>
        </w:rPr>
        <w:t>4</w:t>
      </w:r>
      <w:r w:rsidRPr="00431A29">
        <w:rPr>
          <w:rFonts w:asciiTheme="majorHAnsi" w:hAnsiTheme="majorHAnsi" w:cstheme="majorHAnsi"/>
          <w:i/>
          <w:iCs/>
        </w:rPr>
        <w:t>, THF, 55°C.</w:t>
      </w:r>
    </w:p>
    <w:p w14:paraId="7B20B22C" w14:textId="77777777" w:rsidR="004A5371" w:rsidRPr="003C731A" w:rsidRDefault="004A5371">
      <w:pPr>
        <w:jc w:val="both"/>
        <w:rPr>
          <w:rFonts w:asciiTheme="majorHAnsi" w:hAnsiTheme="majorHAnsi" w:cstheme="majorHAnsi"/>
        </w:rPr>
      </w:pPr>
    </w:p>
    <w:p w14:paraId="7B20B22D" w14:textId="2C1C12F7" w:rsidR="004A5371" w:rsidRPr="003C731A" w:rsidRDefault="00BF4068">
      <w:pPr>
        <w:jc w:val="both"/>
        <w:rPr>
          <w:rFonts w:asciiTheme="majorHAnsi" w:hAnsiTheme="majorHAnsi" w:cstheme="majorHAnsi"/>
          <w:sz w:val="24"/>
          <w:szCs w:val="24"/>
        </w:rPr>
      </w:pPr>
      <w:r w:rsidRPr="003C731A">
        <w:rPr>
          <w:rFonts w:asciiTheme="majorHAnsi" w:hAnsiTheme="majorHAnsi" w:cstheme="majorHAnsi"/>
          <w:sz w:val="24"/>
          <w:szCs w:val="24"/>
        </w:rPr>
        <w:t>The steps of the chemical syntheses are outlined in Supplementary Fig 6. As starting material, 5-(benzyloxy)-1H-indole (</w:t>
      </w:r>
      <w:r w:rsidRPr="003C731A">
        <w:rPr>
          <w:rFonts w:asciiTheme="majorHAnsi" w:hAnsiTheme="majorHAnsi" w:cstheme="majorHAnsi"/>
          <w:b/>
          <w:sz w:val="24"/>
          <w:szCs w:val="24"/>
        </w:rPr>
        <w:t>1</w:t>
      </w:r>
      <w:r w:rsidRPr="003C731A">
        <w:rPr>
          <w:rFonts w:asciiTheme="majorHAnsi" w:hAnsiTheme="majorHAnsi" w:cstheme="majorHAnsi"/>
          <w:sz w:val="24"/>
          <w:szCs w:val="24"/>
        </w:rPr>
        <w:t xml:space="preserve">) was selected, as protecting the 5-hydroxy group was necessary for easier synthetic manipulation and the benzyl group additionally allowed for reductive cleavage, conveniently fitting later synthetic steps. In the first step, an aldehyde moiety was introduced by a regioselective </w:t>
      </w:r>
      <w:proofErr w:type="spellStart"/>
      <w:r w:rsidRPr="003C731A">
        <w:rPr>
          <w:rFonts w:asciiTheme="majorHAnsi" w:hAnsiTheme="majorHAnsi" w:cstheme="majorHAnsi"/>
          <w:sz w:val="24"/>
          <w:szCs w:val="24"/>
        </w:rPr>
        <w:t>Vilsmeyer</w:t>
      </w:r>
      <w:proofErr w:type="spellEnd"/>
      <w:r w:rsidRPr="003C731A">
        <w:rPr>
          <w:rFonts w:asciiTheme="majorHAnsi" w:hAnsiTheme="majorHAnsi" w:cstheme="majorHAnsi"/>
          <w:sz w:val="24"/>
          <w:szCs w:val="24"/>
        </w:rPr>
        <w:t>-Haack reaction</w:t>
      </w:r>
      <w:r w:rsidR="00DA0C9C" w:rsidRPr="003C731A">
        <w:rPr>
          <w:rFonts w:asciiTheme="majorHAnsi" w:hAnsiTheme="majorHAnsi" w:cstheme="majorHAnsi"/>
          <w:sz w:val="24"/>
          <w:szCs w:val="24"/>
        </w:rPr>
        <w:fldChar w:fldCharType="begin" w:fldLock="1"/>
      </w:r>
      <w:r w:rsidR="00DA0C9C" w:rsidRPr="003C731A">
        <w:rPr>
          <w:rFonts w:asciiTheme="majorHAnsi" w:hAnsiTheme="majorHAnsi" w:cstheme="majorHAnsi"/>
          <w:sz w:val="24"/>
          <w:szCs w:val="24"/>
        </w:rPr>
        <w:instrText>ADDIN CSL_CITATION {"citationItems":[{"id":"ITEM-1","itemData":{"DOI":"10.1007/s00044-012-0451-x","ISSN":"1054-2523","author":[{"dropping-particle":"","family":"Karuvalam","given":"Ranjith Pakkath","non-dropping-particle":"","parse-names":false,"suffix":""},{"dropping-particle":"","family":"Pakkath","given":"Rajeesh","non-dropping-particle":"","parse-names":false,"suffix":""},{"dropping-particle":"","family":"Haridas","given":"Karickal Raman","non-dropping-particle":"","parse-names":false,"suffix":""},{"dropping-particle":"","family":"Rishikesan","given":"Rathnasamy","non-dropping-particle":"","parse-names":false,"suffix":""},{"dropping-particle":"","family":"Kumari","given":"Nalilu Suchetha","non-dropping-particle":"","parse-names":false,"suffix":""}],"container-title":"Medicinal Chemistry Research","id":"ITEM-1","issue":"9","issued":{"date-parts":[["2013","9","10"]]},"page":"4437-4454","title":"Synthesis, characterization, and SAR studies of new (1H-indol-3-yl)alkyl-3-(1H-indol-3-yl)propanamide derivatives as possible antimicrobial and antitubercular agents","type":"article-journal","volume":"22"},"uris":["http://www.mendeley.com/documents/?uuid=285dd1c8-78c7-4f95-9294-cbd639aca4dd"]}],"mendeley":{"formattedCitation":"&lt;sup&gt;6&lt;/sup&gt;","plainTextFormattedCitation":"6","previouslyFormattedCitation":"&lt;sup&gt;6&lt;/sup&gt;"},"properties":{"noteIndex":0},"schema":"https://github.com/citation-style-language/schema/raw/master/csl-citation.json"}</w:instrText>
      </w:r>
      <w:r w:rsidR="00DA0C9C" w:rsidRPr="003C731A">
        <w:rPr>
          <w:rFonts w:asciiTheme="majorHAnsi" w:hAnsiTheme="majorHAnsi" w:cstheme="majorHAnsi"/>
          <w:sz w:val="24"/>
          <w:szCs w:val="24"/>
        </w:rPr>
        <w:fldChar w:fldCharType="separate"/>
      </w:r>
      <w:r w:rsidR="00DA0C9C" w:rsidRPr="003C731A">
        <w:rPr>
          <w:rFonts w:asciiTheme="majorHAnsi" w:hAnsiTheme="majorHAnsi" w:cstheme="majorHAnsi"/>
          <w:noProof/>
          <w:sz w:val="24"/>
          <w:szCs w:val="24"/>
          <w:vertAlign w:val="superscript"/>
        </w:rPr>
        <w:t>6</w:t>
      </w:r>
      <w:r w:rsidR="00DA0C9C" w:rsidRPr="003C731A">
        <w:rPr>
          <w:rFonts w:asciiTheme="majorHAnsi" w:hAnsiTheme="majorHAnsi" w:cstheme="majorHAnsi"/>
          <w:sz w:val="24"/>
          <w:szCs w:val="24"/>
        </w:rPr>
        <w:fldChar w:fldCharType="end"/>
      </w:r>
      <w:r w:rsidRPr="003C731A">
        <w:rPr>
          <w:rFonts w:asciiTheme="majorHAnsi" w:hAnsiTheme="majorHAnsi" w:cstheme="majorHAnsi"/>
          <w:sz w:val="24"/>
          <w:szCs w:val="24"/>
        </w:rPr>
        <w:t xml:space="preserve"> yielding compound </w:t>
      </w:r>
      <w:r w:rsidRPr="003C731A">
        <w:rPr>
          <w:rFonts w:asciiTheme="majorHAnsi" w:hAnsiTheme="majorHAnsi" w:cstheme="majorHAnsi"/>
          <w:b/>
          <w:sz w:val="24"/>
          <w:szCs w:val="24"/>
        </w:rPr>
        <w:t>2</w:t>
      </w:r>
      <w:r w:rsidRPr="003C731A">
        <w:rPr>
          <w:rFonts w:asciiTheme="majorHAnsi" w:hAnsiTheme="majorHAnsi" w:cstheme="majorHAnsi"/>
          <w:sz w:val="24"/>
          <w:szCs w:val="24"/>
        </w:rPr>
        <w:t xml:space="preserve">. Noteworthy, adding catalytic amounts of acetic acid accelerated the reaction considerably by facilitating acid-catalysed hydrolysis of the imine-intermediate. The obtained aldehyde </w:t>
      </w:r>
      <w:r w:rsidRPr="003C731A">
        <w:rPr>
          <w:rFonts w:asciiTheme="majorHAnsi" w:hAnsiTheme="majorHAnsi" w:cstheme="majorHAnsi"/>
          <w:b/>
          <w:sz w:val="24"/>
          <w:szCs w:val="24"/>
        </w:rPr>
        <w:t>2</w:t>
      </w:r>
      <w:r w:rsidRPr="003C731A">
        <w:rPr>
          <w:rFonts w:asciiTheme="majorHAnsi" w:hAnsiTheme="majorHAnsi" w:cstheme="majorHAnsi"/>
          <w:sz w:val="24"/>
          <w:szCs w:val="24"/>
        </w:rPr>
        <w:t xml:space="preserve"> was interconverted to oxime </w:t>
      </w:r>
      <w:r w:rsidRPr="003C731A">
        <w:rPr>
          <w:rFonts w:asciiTheme="majorHAnsi" w:hAnsiTheme="majorHAnsi" w:cstheme="majorHAnsi"/>
          <w:b/>
          <w:sz w:val="24"/>
          <w:szCs w:val="24"/>
        </w:rPr>
        <w:t>3</w:t>
      </w:r>
      <w:r w:rsidRPr="003C731A">
        <w:rPr>
          <w:rFonts w:asciiTheme="majorHAnsi" w:hAnsiTheme="majorHAnsi" w:cstheme="majorHAnsi"/>
          <w:sz w:val="24"/>
          <w:szCs w:val="24"/>
        </w:rPr>
        <w:t xml:space="preserve"> using hydroxylamine hydrochloride</w:t>
      </w:r>
      <w:r w:rsidR="00DA0C9C" w:rsidRPr="003C731A">
        <w:rPr>
          <w:rFonts w:asciiTheme="majorHAnsi" w:hAnsiTheme="majorHAnsi" w:cstheme="majorHAnsi"/>
          <w:sz w:val="24"/>
          <w:szCs w:val="24"/>
        </w:rPr>
        <w:fldChar w:fldCharType="begin" w:fldLock="1"/>
      </w:r>
      <w:r w:rsidR="00DA0C9C" w:rsidRPr="003C731A">
        <w:rPr>
          <w:rFonts w:asciiTheme="majorHAnsi" w:hAnsiTheme="majorHAnsi" w:cstheme="majorHAnsi"/>
          <w:sz w:val="24"/>
          <w:szCs w:val="24"/>
        </w:rPr>
        <w:instrText>ADDIN CSL_CITATION {"citationItems":[{"id":"ITEM-1","itemData":{"DOI":"10.1007/s00044-012-0451-x","ISSN":"1054-2523","author":[{"dropping-particle":"","family":"Karuvalam","given":"Ranjith Pakkath","non-dropping-particle":"","parse-names":false,"suffix":""},{"dropping-particle":"","family":"Pakkath","given":"Rajeesh","non-dropping-particle":"","parse-names":false,"suffix":""},{"dropping-particle":"","family":"Haridas","given":"Karickal Raman","non-dropping-particle":"","parse-names":false,"suffix":""},{"dropping-particle":"","family":"Rishikesan","given":"Rathnasamy","non-dropping-particle":"","parse-names":false,"suffix":""},{"dropping-particle":"","family":"Kumari","given":"Nalilu Suchetha","non-dropping-particle":"","parse-names":false,"suffix":""}],"container-title":"Medicinal Chemistry Research","id":"ITEM-1","issue":"9","issued":{"date-parts":[["2013","9","10"]]},"page":"4437-4454","title":"Synthesis, characterization, and SAR studies of new (1H-indol-3-yl)alkyl-3-(1H-indol-3-yl)propanamide derivatives as possible antimicrobial and antitubercular agents","type":"article-journal","volume":"22"},"uris":["http://www.mendeley.com/documents/?uuid=285dd1c8-78c7-4f95-9294-cbd639aca4dd"]}],"mendeley":{"formattedCitation":"&lt;sup&gt;6&lt;/sup&gt;","plainTextFormattedCitation":"6","previouslyFormattedCitation":"&lt;sup&gt;6&lt;/sup&gt;"},"properties":{"noteIndex":0},"schema":"https://github.com/citation-style-language/schema/raw/master/csl-citation.json"}</w:instrText>
      </w:r>
      <w:r w:rsidR="00DA0C9C" w:rsidRPr="003C731A">
        <w:rPr>
          <w:rFonts w:asciiTheme="majorHAnsi" w:hAnsiTheme="majorHAnsi" w:cstheme="majorHAnsi"/>
          <w:sz w:val="24"/>
          <w:szCs w:val="24"/>
        </w:rPr>
        <w:fldChar w:fldCharType="separate"/>
      </w:r>
      <w:r w:rsidR="00DA0C9C" w:rsidRPr="003C731A">
        <w:rPr>
          <w:rFonts w:asciiTheme="majorHAnsi" w:hAnsiTheme="majorHAnsi" w:cstheme="majorHAnsi"/>
          <w:noProof/>
          <w:sz w:val="24"/>
          <w:szCs w:val="24"/>
          <w:vertAlign w:val="superscript"/>
        </w:rPr>
        <w:t>6</w:t>
      </w:r>
      <w:r w:rsidR="00DA0C9C" w:rsidRPr="003C731A">
        <w:rPr>
          <w:rFonts w:asciiTheme="majorHAnsi" w:hAnsiTheme="majorHAnsi" w:cstheme="majorHAnsi"/>
          <w:sz w:val="24"/>
          <w:szCs w:val="24"/>
        </w:rPr>
        <w:fldChar w:fldCharType="end"/>
      </w:r>
      <w:r w:rsidRPr="003C731A">
        <w:rPr>
          <w:rFonts w:asciiTheme="majorHAnsi" w:hAnsiTheme="majorHAnsi" w:cstheme="majorHAnsi"/>
          <w:sz w:val="24"/>
          <w:szCs w:val="24"/>
        </w:rPr>
        <w:t>. Deprotection of the 5-hydroxy group and the reduction of the oxime to the amine could be performed simultaneously to reach the hydrochloride salt of M-5HT (</w:t>
      </w:r>
      <w:r w:rsidRPr="003C731A">
        <w:rPr>
          <w:rFonts w:asciiTheme="majorHAnsi" w:hAnsiTheme="majorHAnsi" w:cstheme="majorHAnsi"/>
          <w:b/>
          <w:sz w:val="24"/>
          <w:szCs w:val="24"/>
        </w:rPr>
        <w:t>4</w:t>
      </w:r>
      <w:r w:rsidRPr="003C731A">
        <w:rPr>
          <w:rFonts w:asciiTheme="majorHAnsi" w:hAnsiTheme="majorHAnsi" w:cstheme="majorHAnsi"/>
          <w:sz w:val="24"/>
          <w:szCs w:val="24"/>
        </w:rPr>
        <w:t>) in 87% yield over 3 steps</w:t>
      </w:r>
      <w:r w:rsidR="00404200" w:rsidRPr="003C731A">
        <w:rPr>
          <w:rFonts w:asciiTheme="majorHAnsi" w:hAnsiTheme="majorHAnsi" w:cstheme="majorHAnsi"/>
          <w:sz w:val="24"/>
          <w:szCs w:val="24"/>
        </w:rPr>
        <w:fldChar w:fldCharType="begin" w:fldLock="1"/>
      </w:r>
      <w:r w:rsidR="00404200" w:rsidRPr="003C731A">
        <w:rPr>
          <w:rFonts w:asciiTheme="majorHAnsi" w:hAnsiTheme="majorHAnsi" w:cstheme="majorHAnsi"/>
          <w:sz w:val="24"/>
          <w:szCs w:val="24"/>
        </w:rPr>
        <w:instrText>ADDIN CSL_CITATION {"citationItems":[{"id":"ITEM-1","itemData":{"DOI":"10.1021/jm00401a029","ISSN":"0022-2623","author":[{"dropping-particle":"","family":"Katz","given":"Alan H.","non-dropping-particle":"","parse-names":false,"suffix":""},{"dropping-particle":"","family":"Demerson","given":"Christopher A.","non-dropping-particle":"","parse-names":false,"suffix":""},{"dropping-particle":"","family":"Shaw","given":"Chia Cheng","non-dropping-particle":"","parse-names":false,"suffix":""},{"dropping-particle":"","family":"Asselin","given":"Andre A.","non-dropping-particle":"","parse-names":false,"suffix":""},{"dropping-particle":"","family":"Humber","given":"Leslie G.","non-dropping-particle":"","parse-names":false,"suffix":""},{"dropping-particle":"","family":"Conway","given":"Kimberly M.","non-dropping-particle":"","parse-names":false,"suffix":""},{"dropping-particle":"","family":"Gavin","given":"Gregory","non-dropping-particle":"","parse-names":false,"suffix":""},{"dropping-particle":"","family":"Guinosso","given":"Charles","non-dropping-particle":"","parse-names":false,"suffix":""},{"dropping-particle":"","family":"Jensen","given":"Norman P.","non-dropping-particle":"","parse-names":false,"suffix":""}],"container-title":"Journal of Medicinal Chemistry","id":"ITEM-1","issue":"6","issued":{"date-parts":[["1988","6","1"]]},"page":"1244-1250","title":"Synthesis and analgesic activity of pemedolac [cis-1-ethyl-1,3,4,9-tetrahydro-4-(phenylmethyl)pyrano[3,4-b]indole-1-acetic acid]","type":"article-journal","volume":"31"},"uris":["http://www.mendeley.com/documents/?uuid=9cfb233f-d4c5-4db8-a40b-db40d41907ba"]}],"mendeley":{"formattedCitation":"&lt;sup&gt;7&lt;/sup&gt;","plainTextFormattedCitation":"7","previouslyFormattedCitation":"&lt;sup&gt;7&lt;/sup&gt;"},"properties":{"noteIndex":0},"schema":"https://github.com/citation-style-language/schema/raw/master/csl-citation.json"}</w:instrText>
      </w:r>
      <w:r w:rsidR="00404200" w:rsidRPr="003C731A">
        <w:rPr>
          <w:rFonts w:asciiTheme="majorHAnsi" w:hAnsiTheme="majorHAnsi" w:cstheme="majorHAnsi"/>
          <w:sz w:val="24"/>
          <w:szCs w:val="24"/>
        </w:rPr>
        <w:fldChar w:fldCharType="separate"/>
      </w:r>
      <w:r w:rsidR="00404200" w:rsidRPr="003C731A">
        <w:rPr>
          <w:rFonts w:asciiTheme="majorHAnsi" w:hAnsiTheme="majorHAnsi" w:cstheme="majorHAnsi"/>
          <w:noProof/>
          <w:sz w:val="24"/>
          <w:szCs w:val="24"/>
          <w:vertAlign w:val="superscript"/>
        </w:rPr>
        <w:t>7</w:t>
      </w:r>
      <w:r w:rsidR="00404200" w:rsidRPr="003C731A">
        <w:rPr>
          <w:rFonts w:asciiTheme="majorHAnsi" w:hAnsiTheme="majorHAnsi" w:cstheme="majorHAnsi"/>
          <w:sz w:val="24"/>
          <w:szCs w:val="24"/>
        </w:rPr>
        <w:fldChar w:fldCharType="end"/>
      </w:r>
      <w:r w:rsidRPr="003C731A">
        <w:rPr>
          <w:rFonts w:asciiTheme="majorHAnsi" w:hAnsiTheme="majorHAnsi" w:cstheme="majorHAnsi"/>
          <w:sz w:val="24"/>
          <w:szCs w:val="24"/>
        </w:rPr>
        <w:t>.</w:t>
      </w:r>
    </w:p>
    <w:p w14:paraId="7B20B22E" w14:textId="34CF5E6F" w:rsidR="004A5371" w:rsidRPr="003C731A" w:rsidRDefault="00BF4068">
      <w:pPr>
        <w:jc w:val="both"/>
        <w:rPr>
          <w:rFonts w:asciiTheme="majorHAnsi" w:hAnsiTheme="majorHAnsi" w:cstheme="majorHAnsi"/>
          <w:sz w:val="24"/>
          <w:szCs w:val="24"/>
        </w:rPr>
      </w:pPr>
      <w:r w:rsidRPr="003C731A">
        <w:rPr>
          <w:rFonts w:asciiTheme="majorHAnsi" w:hAnsiTheme="majorHAnsi" w:cstheme="majorHAnsi"/>
          <w:sz w:val="24"/>
          <w:szCs w:val="24"/>
        </w:rPr>
        <w:lastRenderedPageBreak/>
        <w:t>For the synthesis of P-5HT (</w:t>
      </w:r>
      <w:r w:rsidRPr="003C731A">
        <w:rPr>
          <w:rFonts w:asciiTheme="majorHAnsi" w:hAnsiTheme="majorHAnsi" w:cstheme="majorHAnsi"/>
          <w:b/>
          <w:sz w:val="24"/>
          <w:szCs w:val="24"/>
        </w:rPr>
        <w:t>7</w:t>
      </w:r>
      <w:r w:rsidRPr="003C731A">
        <w:rPr>
          <w:rFonts w:asciiTheme="majorHAnsi" w:hAnsiTheme="majorHAnsi" w:cstheme="majorHAnsi"/>
          <w:sz w:val="24"/>
          <w:szCs w:val="24"/>
        </w:rPr>
        <w:t>), first, a Wittig reaction</w:t>
      </w:r>
      <w:r w:rsidR="00404200" w:rsidRPr="003C731A">
        <w:rPr>
          <w:rFonts w:asciiTheme="majorHAnsi" w:hAnsiTheme="majorHAnsi" w:cstheme="majorHAnsi"/>
          <w:sz w:val="24"/>
          <w:szCs w:val="24"/>
        </w:rPr>
        <w:fldChar w:fldCharType="begin" w:fldLock="1"/>
      </w:r>
      <w:r w:rsidR="00404200" w:rsidRPr="003C731A">
        <w:rPr>
          <w:rFonts w:asciiTheme="majorHAnsi" w:hAnsiTheme="majorHAnsi" w:cstheme="majorHAnsi"/>
          <w:sz w:val="24"/>
          <w:szCs w:val="24"/>
        </w:rPr>
        <w:instrText>ADDIN CSL_CITATION {"citationItems":[{"id":"ITEM-1","itemData":{"DOI":"10.1007/s00044-012-0451-x","ISSN":"1054-2523","author":[{"dropping-particle":"","family":"Karuvalam","given":"Ranjith Pakkath","non-dropping-particle":"","parse-names":false,"suffix":""},{"dropping-particle":"","family":"Pakkath","given":"Rajeesh","non-dropping-particle":"","parse-names":false,"suffix":""},{"dropping-particle":"","family":"Haridas","given":"Karickal Raman","non-dropping-particle":"","parse-names":false,"suffix":""},{"dropping-particle":"","family":"Rishikesan","given":"Rathnasamy","non-dropping-particle":"","parse-names":false,"suffix":""},{"dropping-particle":"","family":"Kumari","given":"Nalilu Suchetha","non-dropping-particle":"","parse-names":false,"suffix":""}],"container-title":"Medicinal Chemistry Research","id":"ITEM-1","issue":"9","issued":{"date-parts":[["2013","9","10"]]},"page":"4437-4454","title":"Synthesis, characterization, and SAR studies of new (1H-indol-3-yl)alkyl-3-(1H-indol-3-yl)propanamide derivatives as possible antimicrobial and antitubercular agents","type":"article-journal","volume":"22"},"uris":["http://www.mendeley.com/documents/?uuid=285dd1c8-78c7-4f95-9294-cbd639aca4dd"]}],"mendeley":{"formattedCitation":"&lt;sup&gt;6&lt;/sup&gt;","plainTextFormattedCitation":"6","previouslyFormattedCitation":"&lt;sup&gt;6&lt;/sup&gt;"},"properties":{"noteIndex":0},"schema":"https://github.com/citation-style-language/schema/raw/master/csl-citation.json"}</w:instrText>
      </w:r>
      <w:r w:rsidR="00404200" w:rsidRPr="003C731A">
        <w:rPr>
          <w:rFonts w:asciiTheme="majorHAnsi" w:hAnsiTheme="majorHAnsi" w:cstheme="majorHAnsi"/>
          <w:sz w:val="24"/>
          <w:szCs w:val="24"/>
        </w:rPr>
        <w:fldChar w:fldCharType="separate"/>
      </w:r>
      <w:r w:rsidR="00404200" w:rsidRPr="003C731A">
        <w:rPr>
          <w:rFonts w:asciiTheme="majorHAnsi" w:hAnsiTheme="majorHAnsi" w:cstheme="majorHAnsi"/>
          <w:noProof/>
          <w:sz w:val="24"/>
          <w:szCs w:val="24"/>
          <w:vertAlign w:val="superscript"/>
        </w:rPr>
        <w:t>6</w:t>
      </w:r>
      <w:r w:rsidR="00404200" w:rsidRPr="003C731A">
        <w:rPr>
          <w:rFonts w:asciiTheme="majorHAnsi" w:hAnsiTheme="majorHAnsi" w:cstheme="majorHAnsi"/>
          <w:sz w:val="24"/>
          <w:szCs w:val="24"/>
        </w:rPr>
        <w:fldChar w:fldCharType="end"/>
      </w:r>
      <w:r w:rsidRPr="003C731A">
        <w:rPr>
          <w:rFonts w:asciiTheme="majorHAnsi" w:hAnsiTheme="majorHAnsi" w:cstheme="majorHAnsi"/>
          <w:sz w:val="24"/>
          <w:szCs w:val="24"/>
        </w:rPr>
        <w:t xml:space="preserve"> was performed on compound </w:t>
      </w:r>
      <w:r w:rsidRPr="003C731A">
        <w:rPr>
          <w:rFonts w:asciiTheme="majorHAnsi" w:hAnsiTheme="majorHAnsi" w:cstheme="majorHAnsi"/>
          <w:b/>
          <w:sz w:val="24"/>
          <w:szCs w:val="24"/>
        </w:rPr>
        <w:t>2</w:t>
      </w:r>
      <w:r w:rsidRPr="003C731A">
        <w:rPr>
          <w:rFonts w:asciiTheme="majorHAnsi" w:hAnsiTheme="majorHAnsi" w:cstheme="majorHAnsi"/>
          <w:sz w:val="24"/>
          <w:szCs w:val="24"/>
        </w:rPr>
        <w:t xml:space="preserve">, simultaneously elongating the carbon chain and introducing a nitrile group yielding compound </w:t>
      </w:r>
      <w:r w:rsidRPr="003C731A">
        <w:rPr>
          <w:rFonts w:asciiTheme="majorHAnsi" w:hAnsiTheme="majorHAnsi" w:cstheme="majorHAnsi"/>
          <w:b/>
          <w:sz w:val="24"/>
          <w:szCs w:val="24"/>
        </w:rPr>
        <w:t>5</w:t>
      </w:r>
      <w:r w:rsidRPr="003C731A">
        <w:rPr>
          <w:rFonts w:asciiTheme="majorHAnsi" w:hAnsiTheme="majorHAnsi" w:cstheme="majorHAnsi"/>
          <w:sz w:val="24"/>
          <w:szCs w:val="24"/>
        </w:rPr>
        <w:t xml:space="preserve">. Next, we had planned to reduce the alkene and the nitrile group while also cleaving the benzyl group by choosing the correct reducing conditions. However, this was not possible as even under harsh conditions the nitrile group would not be reduced. Hence, a sequential approach was employed. First, compound </w:t>
      </w:r>
      <w:r w:rsidRPr="003C731A">
        <w:rPr>
          <w:rFonts w:asciiTheme="majorHAnsi" w:hAnsiTheme="majorHAnsi" w:cstheme="majorHAnsi"/>
          <w:b/>
          <w:sz w:val="24"/>
          <w:szCs w:val="24"/>
        </w:rPr>
        <w:t>6</w:t>
      </w:r>
      <w:r w:rsidRPr="003C731A">
        <w:rPr>
          <w:rFonts w:asciiTheme="majorHAnsi" w:hAnsiTheme="majorHAnsi" w:cstheme="majorHAnsi"/>
          <w:sz w:val="24"/>
          <w:szCs w:val="24"/>
        </w:rPr>
        <w:t xml:space="preserve"> was obtained </w:t>
      </w:r>
      <w:r w:rsidRPr="003C731A">
        <w:rPr>
          <w:rFonts w:asciiTheme="majorHAnsi" w:hAnsiTheme="majorHAnsi" w:cstheme="majorHAnsi"/>
          <w:i/>
          <w:sz w:val="24"/>
          <w:szCs w:val="24"/>
        </w:rPr>
        <w:t>via</w:t>
      </w:r>
      <w:r w:rsidRPr="003C731A">
        <w:rPr>
          <w:rFonts w:asciiTheme="majorHAnsi" w:hAnsiTheme="majorHAnsi" w:cstheme="majorHAnsi"/>
          <w:sz w:val="24"/>
          <w:szCs w:val="24"/>
        </w:rPr>
        <w:t xml:space="preserve"> reductive hydrogenation that led to deprotection of the 5-hydroxy group and reduction of the double bond</w:t>
      </w:r>
      <w:r w:rsidR="00404200" w:rsidRPr="003C731A">
        <w:rPr>
          <w:rFonts w:asciiTheme="majorHAnsi" w:hAnsiTheme="majorHAnsi" w:cstheme="majorHAnsi"/>
          <w:sz w:val="24"/>
          <w:szCs w:val="24"/>
        </w:rPr>
        <w:fldChar w:fldCharType="begin" w:fldLock="1"/>
      </w:r>
      <w:r w:rsidR="00404200" w:rsidRPr="003C731A">
        <w:rPr>
          <w:rFonts w:asciiTheme="majorHAnsi" w:hAnsiTheme="majorHAnsi" w:cstheme="majorHAnsi"/>
          <w:sz w:val="24"/>
          <w:szCs w:val="24"/>
        </w:rPr>
        <w:instrText>ADDIN CSL_CITATION {"citationItems":[{"id":"ITEM-1","itemData":{"DOI":"10.1021/jm501123r","ISSN":"0022-2623","author":[{"dropping-particle":"","family":"Stornaiuolo","given":"Mariano","non-dropping-particle":"","parse-names":false,"suffix":""},{"dropping-particle":"","family":"Regina","given":"Giuseppe","non-dropping-particle":"La","parse-names":false,"suffix":""},{"dropping-particle":"","family":"Passacantilli","given":"Sara","non-dropping-particle":"","parse-names":false,"suffix":""},{"dropping-particle":"","family":"Grassia","given":"Gianluca","non-dropping-particle":"","parse-names":false,"suffix":""},{"dropping-particle":"","family":"Coluccia","given":"Antonio","non-dropping-particle":"","parse-names":false,"suffix":""},{"dropping-particle":"","family":"Pietra","given":"Valeria","non-dropping-particle":"La","parse-names":false,"suffix":""},{"dropping-particle":"","family":"Giustiniano","given":"Mariateresa","non-dropping-particle":"","parse-names":false,"suffix":""},{"dropping-particle":"","family":"Cassese","given":"Hilde","non-dropping-particle":"","parse-names":false,"suffix":""},{"dropping-particle":"","family":"Maro","given":"Salvatore","non-dropping-particle":"Di","parse-names":false,"suffix":""},{"dropping-particle":"","family":"Brancaccio","given":"Diego","non-dropping-particle":"","parse-names":false,"suffix":""},{"dropping-particle":"","family":"Taliani","given":"Sabrina","non-dropping-particle":"","parse-names":false,"suffix":""},{"dropping-particle":"","family":"Ialenti","given":"Armando","non-dropping-particle":"","parse-names":false,"suffix":""},{"dropping-particle":"","family":"Silvestri","given":"Romano","non-dropping-particle":"","parse-names":false,"suffix":""},{"dropping-particle":"","family":"Martini","given":"Claudia","non-dropping-particle":"","parse-names":false,"suffix":""},{"dropping-particle":"","family":"Novellino","given":"Ettore","non-dropping-particle":"","parse-names":false,"suffix":""},{"dropping-particle":"","family":"Marinelli","given":"Luciana","non-dropping-particle":"","parse-names":false,"suffix":""}],"container-title":"Journal of Medicinal Chemistry","id":"ITEM-1","issue":"5","issued":{"date-parts":[["2015","3","12"]]},"page":"2135-2148","title":"Structure-Based Lead Optimization and Biological Evaluation of BAX Direct Activators as Novel Potential Anticancer Agents","type":"article-journal","volume":"58"},"uris":["http://www.mendeley.com/documents/?uuid=be15f24a-8a37-46bd-a433-2c85c125379a"]}],"mendeley":{"formattedCitation":"&lt;sup&gt;8&lt;/sup&gt;","plainTextFormattedCitation":"8","previouslyFormattedCitation":"&lt;sup&gt;8&lt;/sup&gt;"},"properties":{"noteIndex":0},"schema":"https://github.com/citation-style-language/schema/raw/master/csl-citation.json"}</w:instrText>
      </w:r>
      <w:r w:rsidR="00404200" w:rsidRPr="003C731A">
        <w:rPr>
          <w:rFonts w:asciiTheme="majorHAnsi" w:hAnsiTheme="majorHAnsi" w:cstheme="majorHAnsi"/>
          <w:sz w:val="24"/>
          <w:szCs w:val="24"/>
        </w:rPr>
        <w:fldChar w:fldCharType="separate"/>
      </w:r>
      <w:r w:rsidR="00404200" w:rsidRPr="003C731A">
        <w:rPr>
          <w:rFonts w:asciiTheme="majorHAnsi" w:hAnsiTheme="majorHAnsi" w:cstheme="majorHAnsi"/>
          <w:noProof/>
          <w:sz w:val="24"/>
          <w:szCs w:val="24"/>
          <w:vertAlign w:val="superscript"/>
        </w:rPr>
        <w:t>8</w:t>
      </w:r>
      <w:r w:rsidR="00404200" w:rsidRPr="003C731A">
        <w:rPr>
          <w:rFonts w:asciiTheme="majorHAnsi" w:hAnsiTheme="majorHAnsi" w:cstheme="majorHAnsi"/>
          <w:sz w:val="24"/>
          <w:szCs w:val="24"/>
        </w:rPr>
        <w:fldChar w:fldCharType="end"/>
      </w:r>
      <w:r w:rsidRPr="003C731A">
        <w:rPr>
          <w:rFonts w:asciiTheme="majorHAnsi" w:hAnsiTheme="majorHAnsi" w:cstheme="majorHAnsi"/>
          <w:sz w:val="24"/>
          <w:szCs w:val="24"/>
        </w:rPr>
        <w:t>. P-5HT (</w:t>
      </w:r>
      <w:r w:rsidRPr="003C731A">
        <w:rPr>
          <w:rFonts w:asciiTheme="majorHAnsi" w:hAnsiTheme="majorHAnsi" w:cstheme="majorHAnsi"/>
          <w:b/>
          <w:sz w:val="24"/>
          <w:szCs w:val="24"/>
        </w:rPr>
        <w:t>7</w:t>
      </w:r>
      <w:r w:rsidRPr="003C731A">
        <w:rPr>
          <w:rFonts w:asciiTheme="majorHAnsi" w:hAnsiTheme="majorHAnsi" w:cstheme="majorHAnsi"/>
          <w:sz w:val="24"/>
          <w:szCs w:val="24"/>
        </w:rPr>
        <w:t xml:space="preserve">) was reached through reduction of the nitrile of compound </w:t>
      </w:r>
      <w:r w:rsidRPr="003C731A">
        <w:rPr>
          <w:rFonts w:asciiTheme="majorHAnsi" w:hAnsiTheme="majorHAnsi" w:cstheme="majorHAnsi"/>
          <w:b/>
          <w:sz w:val="24"/>
          <w:szCs w:val="24"/>
        </w:rPr>
        <w:t>6</w:t>
      </w:r>
      <w:r w:rsidRPr="003C731A">
        <w:rPr>
          <w:rFonts w:asciiTheme="majorHAnsi" w:hAnsiTheme="majorHAnsi" w:cstheme="majorHAnsi"/>
          <w:sz w:val="24"/>
          <w:szCs w:val="24"/>
        </w:rPr>
        <w:t xml:space="preserve"> using LiAlH</w:t>
      </w:r>
      <w:r w:rsidRPr="003C731A">
        <w:rPr>
          <w:rFonts w:asciiTheme="majorHAnsi" w:hAnsiTheme="majorHAnsi" w:cstheme="majorHAnsi"/>
          <w:sz w:val="24"/>
          <w:szCs w:val="24"/>
          <w:vertAlign w:val="subscript"/>
        </w:rPr>
        <w:t>4</w:t>
      </w:r>
      <w:r w:rsidR="00404200" w:rsidRPr="003C731A">
        <w:rPr>
          <w:rFonts w:asciiTheme="majorHAnsi" w:hAnsiTheme="majorHAnsi" w:cstheme="majorHAnsi"/>
          <w:sz w:val="24"/>
          <w:szCs w:val="24"/>
          <w:vertAlign w:val="subscript"/>
        </w:rPr>
        <w:fldChar w:fldCharType="begin" w:fldLock="1"/>
      </w:r>
      <w:r w:rsidR="00404200" w:rsidRPr="003C731A">
        <w:rPr>
          <w:rFonts w:asciiTheme="majorHAnsi" w:hAnsiTheme="majorHAnsi" w:cstheme="majorHAnsi"/>
          <w:sz w:val="24"/>
          <w:szCs w:val="24"/>
          <w:vertAlign w:val="subscript"/>
        </w:rPr>
        <w:instrText>ADDIN CSL_CITATION {"citationItems":[{"id":"ITEM-1","itemData":{"DOI":"10.1002/chem.201102571","ISSN":"09476539","author":[{"dropping-particle":"","family":"Salonen","given":"Laura M.","non-dropping-particle":"","parse-names":false,"suffix":""},{"dropping-particle":"","family":"Holland","given":"Mareike C.","non-dropping-particle":"","parse-names":false,"suffix":""},{"dropping-particle":"","family":"Kaib","given":"Philip S. J.","non-dropping-particle":"","parse-names":false,"suffix":""},{"dropping-particle":"","family":"Haap","given":"Wolfgang","non-dropping-particle":"","parse-names":false,"suffix":""},{"dropping-particle":"","family":"Benz","given":"Jörg","non-dropping-particle":"","parse-names":false,"suffix":""},{"dropping-particle":"","family":"Mary","given":"Jean-Luc","non-dropping-particle":"","parse-names":false,"suffix":""},{"dropping-particle":"","family":"Kuster","given":"Olivier","non-dropping-particle":"","parse-names":false,"suffix":""},{"dropping-particle":"","family":"Schweizer","given":"W. Bernd","non-dropping-particle":"","parse-names":false,"suffix":""},{"dropping-particle":"","family":"Banner","given":"David W.","non-dropping-particle":"","parse-names":false,"suffix":""},{"dropping-particle":"","family":"Diederich","given":"François","non-dropping-particle":"","parse-names":false,"suffix":""}],"container-title":"Chemistry - A European Journal","id":"ITEM-1","issue":"1","issued":{"date-parts":[["2012","1","2"]]},"page":"213-222","title":"Molecular Recognition at the Active Site of Factor Xa: Cation-π Interactions, Stacking on Planar Peptide Surfaces, and Replacement of Structural Water","type":"article-journal","volume":"18"},"uris":["http://www.mendeley.com/documents/?uuid=ac84a9e9-c7f8-46fa-b982-287c073de5eb"]},{"id":"ITEM-2","itemData":{"DOI":"10.1021/ol062107i","ISSN":"1523-7060","author":[{"dropping-particle":"","family":"Bender","given":"Christopher F.","non-dropping-particle":"","parse-names":false,"suffix":""},{"dropping-particle":"","family":"Widenhoefer","given":"Ross A.","non-dropping-particle":"","parse-names":false,"suffix":""}],"container-title":"Organic Letters","id":"ITEM-2","issue":"23","issued":{"date-parts":[["2006","11","9"]]},"page":"5303-5305","title":"Room Temperature Hydroamination of N -Alkenyl Ureas Catalyzed by a Gold(I) N -Heterocyclic Carbene Complex","type":"article-journal","volume":"8"},"uris":["http://www.mendeley.com/documents/?uuid=1d29a05e-1f37-4702-9efd-fa867ea52188"]}],"mendeley":{"formattedCitation":"&lt;sup&gt;9,10&lt;/sup&gt;","plainTextFormattedCitation":"9,10","previouslyFormattedCitation":"&lt;sup&gt;9,10&lt;/sup&gt;"},"properties":{"noteIndex":0},"schema":"https://github.com/citation-style-language/schema/raw/master/csl-citation.json"}</w:instrText>
      </w:r>
      <w:r w:rsidR="00404200" w:rsidRPr="003C731A">
        <w:rPr>
          <w:rFonts w:asciiTheme="majorHAnsi" w:hAnsiTheme="majorHAnsi" w:cstheme="majorHAnsi"/>
          <w:sz w:val="24"/>
          <w:szCs w:val="24"/>
          <w:vertAlign w:val="subscript"/>
        </w:rPr>
        <w:fldChar w:fldCharType="separate"/>
      </w:r>
      <w:r w:rsidR="00404200" w:rsidRPr="003C731A">
        <w:rPr>
          <w:rFonts w:asciiTheme="majorHAnsi" w:hAnsiTheme="majorHAnsi" w:cstheme="majorHAnsi"/>
          <w:noProof/>
          <w:sz w:val="24"/>
          <w:szCs w:val="24"/>
          <w:vertAlign w:val="superscript"/>
        </w:rPr>
        <w:t>9,10</w:t>
      </w:r>
      <w:r w:rsidR="00404200" w:rsidRPr="003C731A">
        <w:rPr>
          <w:rFonts w:asciiTheme="majorHAnsi" w:hAnsiTheme="majorHAnsi" w:cstheme="majorHAnsi"/>
          <w:sz w:val="24"/>
          <w:szCs w:val="24"/>
          <w:vertAlign w:val="subscript"/>
        </w:rPr>
        <w:fldChar w:fldCharType="end"/>
      </w:r>
      <w:r w:rsidRPr="003C731A">
        <w:rPr>
          <w:rFonts w:asciiTheme="majorHAnsi" w:hAnsiTheme="majorHAnsi" w:cstheme="majorHAnsi"/>
          <w:sz w:val="24"/>
          <w:szCs w:val="24"/>
        </w:rPr>
        <w:t>. The yield of the synthesis of P-5HT (</w:t>
      </w:r>
      <w:r w:rsidRPr="003C731A">
        <w:rPr>
          <w:rFonts w:asciiTheme="majorHAnsi" w:hAnsiTheme="majorHAnsi" w:cstheme="majorHAnsi"/>
          <w:b/>
          <w:sz w:val="24"/>
          <w:szCs w:val="24"/>
        </w:rPr>
        <w:t>7</w:t>
      </w:r>
      <w:r w:rsidRPr="003C731A">
        <w:rPr>
          <w:rFonts w:asciiTheme="majorHAnsi" w:hAnsiTheme="majorHAnsi" w:cstheme="majorHAnsi"/>
          <w:sz w:val="24"/>
          <w:szCs w:val="24"/>
        </w:rPr>
        <w:t>) was 71% over three steps. The hydrochloride salt of P-5HT (</w:t>
      </w:r>
      <w:r w:rsidRPr="003C731A">
        <w:rPr>
          <w:rFonts w:asciiTheme="majorHAnsi" w:hAnsiTheme="majorHAnsi" w:cstheme="majorHAnsi"/>
          <w:b/>
          <w:sz w:val="24"/>
          <w:szCs w:val="24"/>
        </w:rPr>
        <w:t>7</w:t>
      </w:r>
      <w:r w:rsidRPr="003C731A">
        <w:rPr>
          <w:rFonts w:asciiTheme="majorHAnsi" w:hAnsiTheme="majorHAnsi" w:cstheme="majorHAnsi"/>
          <w:sz w:val="24"/>
          <w:szCs w:val="24"/>
        </w:rPr>
        <w:t>) could not be obtained as exposure to conc. HCl in dioxane led to decomposition of the material.  However, NMR-based stability studies (Suppl. Spectra 3 A-E) confirmed high chemical stability of the pure P-5HT as free amine base, as no degradation in solution (DMSO) could be observed even after storage up to five weeks at room temperature.</w:t>
      </w:r>
    </w:p>
    <w:p w14:paraId="7B20B22F" w14:textId="4BDB1EC5" w:rsidR="004A5371" w:rsidRPr="003C731A" w:rsidRDefault="00BF4068">
      <w:pPr>
        <w:jc w:val="both"/>
        <w:rPr>
          <w:rFonts w:asciiTheme="majorHAnsi" w:hAnsiTheme="majorHAnsi" w:cstheme="majorHAnsi"/>
          <w:sz w:val="24"/>
          <w:szCs w:val="24"/>
        </w:rPr>
      </w:pPr>
      <w:r w:rsidRPr="003C731A">
        <w:rPr>
          <w:rFonts w:asciiTheme="majorHAnsi" w:hAnsiTheme="majorHAnsi" w:cstheme="majorHAnsi"/>
          <w:sz w:val="24"/>
          <w:szCs w:val="24"/>
        </w:rPr>
        <w:t>The synthesis of B-5HT (</w:t>
      </w:r>
      <w:r w:rsidRPr="003C731A">
        <w:rPr>
          <w:rFonts w:asciiTheme="majorHAnsi" w:hAnsiTheme="majorHAnsi" w:cstheme="majorHAnsi"/>
          <w:b/>
          <w:sz w:val="24"/>
          <w:szCs w:val="24"/>
        </w:rPr>
        <w:t>10</w:t>
      </w:r>
      <w:r w:rsidRPr="003C731A">
        <w:rPr>
          <w:rFonts w:asciiTheme="majorHAnsi" w:hAnsiTheme="majorHAnsi" w:cstheme="majorHAnsi"/>
          <w:sz w:val="24"/>
          <w:szCs w:val="24"/>
        </w:rPr>
        <w:t xml:space="preserve">) required a different synthetic route as analogous Wittig reactions with compound </w:t>
      </w:r>
      <w:r w:rsidRPr="003C731A">
        <w:rPr>
          <w:rFonts w:asciiTheme="majorHAnsi" w:hAnsiTheme="majorHAnsi" w:cstheme="majorHAnsi"/>
          <w:b/>
          <w:sz w:val="24"/>
          <w:szCs w:val="24"/>
        </w:rPr>
        <w:t>2</w:t>
      </w:r>
      <w:r w:rsidRPr="003C731A">
        <w:rPr>
          <w:rFonts w:asciiTheme="majorHAnsi" w:hAnsiTheme="majorHAnsi" w:cstheme="majorHAnsi"/>
          <w:sz w:val="24"/>
          <w:szCs w:val="24"/>
        </w:rPr>
        <w:t xml:space="preserve"> failed, most likely due to lacking conjugation of the ylid to the electron withdrawing nitrile group. Starting from compound </w:t>
      </w:r>
      <w:r w:rsidRPr="003C731A">
        <w:rPr>
          <w:rFonts w:asciiTheme="majorHAnsi" w:hAnsiTheme="majorHAnsi" w:cstheme="majorHAnsi"/>
          <w:b/>
          <w:sz w:val="24"/>
          <w:szCs w:val="24"/>
        </w:rPr>
        <w:t xml:space="preserve">1, </w:t>
      </w:r>
      <w:r w:rsidRPr="003C731A">
        <w:rPr>
          <w:rFonts w:asciiTheme="majorHAnsi" w:hAnsiTheme="majorHAnsi" w:cstheme="majorHAnsi"/>
          <w:sz w:val="24"/>
          <w:szCs w:val="24"/>
        </w:rPr>
        <w:t xml:space="preserve">compound </w:t>
      </w:r>
      <w:r w:rsidRPr="003C731A">
        <w:rPr>
          <w:rFonts w:asciiTheme="majorHAnsi" w:hAnsiTheme="majorHAnsi" w:cstheme="majorHAnsi"/>
          <w:b/>
          <w:sz w:val="24"/>
          <w:szCs w:val="24"/>
        </w:rPr>
        <w:t xml:space="preserve">8 </w:t>
      </w:r>
      <w:r w:rsidRPr="003C731A">
        <w:rPr>
          <w:rFonts w:asciiTheme="majorHAnsi" w:hAnsiTheme="majorHAnsi" w:cstheme="majorHAnsi"/>
          <w:sz w:val="24"/>
          <w:szCs w:val="24"/>
        </w:rPr>
        <w:t xml:space="preserve">could be synthesised in 28% yield using Grignard reagent </w:t>
      </w:r>
      <w:proofErr w:type="spellStart"/>
      <w:r w:rsidRPr="003C731A">
        <w:rPr>
          <w:rFonts w:asciiTheme="majorHAnsi" w:hAnsiTheme="majorHAnsi" w:cstheme="majorHAnsi"/>
          <w:sz w:val="24"/>
          <w:szCs w:val="24"/>
        </w:rPr>
        <w:t>MeMgI</w:t>
      </w:r>
      <w:proofErr w:type="spellEnd"/>
      <w:r w:rsidRPr="003C731A">
        <w:rPr>
          <w:rFonts w:asciiTheme="majorHAnsi" w:hAnsiTheme="majorHAnsi" w:cstheme="majorHAnsi"/>
          <w:sz w:val="24"/>
          <w:szCs w:val="24"/>
        </w:rPr>
        <w:t xml:space="preserve"> as base and a suitable CN-bearing alkyl bromide as reagent</w:t>
      </w:r>
      <w:r w:rsidR="00404200" w:rsidRPr="003C731A">
        <w:rPr>
          <w:rFonts w:asciiTheme="majorHAnsi" w:hAnsiTheme="majorHAnsi" w:cstheme="majorHAnsi"/>
          <w:sz w:val="24"/>
          <w:szCs w:val="24"/>
        </w:rPr>
        <w:fldChar w:fldCharType="begin" w:fldLock="1"/>
      </w:r>
      <w:r w:rsidR="00404200" w:rsidRPr="003C731A">
        <w:rPr>
          <w:rFonts w:asciiTheme="majorHAnsi" w:hAnsiTheme="majorHAnsi" w:cstheme="majorHAnsi"/>
          <w:sz w:val="24"/>
          <w:szCs w:val="24"/>
        </w:rPr>
        <w:instrText>ADDIN CSL_CITATION {"citationItems":[{"id":"ITEM-1","itemData":{"DOI":"10.1021/ol036385i","ISSN":"1523-7060","author":[{"dropping-particle":"","family":"Youn","given":"So Won","non-dropping-particle":"","parse-names":false,"suffix":""},{"dropping-particle":"","family":"Pastine","given":"Stefan J.","non-dropping-particle":"","parse-names":false,"suffix":""},{"dropping-particle":"","family":"Sames","given":"Dalibor","non-dropping-particle":"","parse-names":false,"suffix":""}],"container-title":"Organic Letters","id":"ITEM-1","issue":"4","issued":{"date-parts":[["2004","2","1"]]},"page":"581-584","title":"Ru(III)-Catalyzed Cyclization of Arene-Alkene Substrates via Intramolecular Electrophilic Hydroarylation","type":"article-journal","volume":"6"},"uris":["http://www.mendeley.com/documents/?uuid=c57ad633-d39b-438a-83ff-8597889f1214"]}],"mendeley":{"formattedCitation":"&lt;sup&gt;11&lt;/sup&gt;","plainTextFormattedCitation":"11","previouslyFormattedCitation":"&lt;sup&gt;11&lt;/sup&gt;"},"properties":{"noteIndex":0},"schema":"https://github.com/citation-style-language/schema/raw/master/csl-citation.json"}</w:instrText>
      </w:r>
      <w:r w:rsidR="00404200" w:rsidRPr="003C731A">
        <w:rPr>
          <w:rFonts w:asciiTheme="majorHAnsi" w:hAnsiTheme="majorHAnsi" w:cstheme="majorHAnsi"/>
          <w:sz w:val="24"/>
          <w:szCs w:val="24"/>
        </w:rPr>
        <w:fldChar w:fldCharType="separate"/>
      </w:r>
      <w:r w:rsidR="00404200" w:rsidRPr="003C731A">
        <w:rPr>
          <w:rFonts w:asciiTheme="majorHAnsi" w:hAnsiTheme="majorHAnsi" w:cstheme="majorHAnsi"/>
          <w:noProof/>
          <w:sz w:val="24"/>
          <w:szCs w:val="24"/>
          <w:vertAlign w:val="superscript"/>
        </w:rPr>
        <w:t>11</w:t>
      </w:r>
      <w:r w:rsidR="00404200" w:rsidRPr="003C731A">
        <w:rPr>
          <w:rFonts w:asciiTheme="majorHAnsi" w:hAnsiTheme="majorHAnsi" w:cstheme="majorHAnsi"/>
          <w:sz w:val="24"/>
          <w:szCs w:val="24"/>
        </w:rPr>
        <w:fldChar w:fldCharType="end"/>
      </w:r>
      <w:r w:rsidRPr="003C731A">
        <w:rPr>
          <w:rFonts w:asciiTheme="majorHAnsi" w:hAnsiTheme="majorHAnsi" w:cstheme="majorHAnsi"/>
          <w:sz w:val="24"/>
          <w:szCs w:val="24"/>
        </w:rPr>
        <w:t>. Next, a similar synthetic cascade as performed for compound P-5HT (</w:t>
      </w:r>
      <w:r w:rsidRPr="003C731A">
        <w:rPr>
          <w:rFonts w:asciiTheme="majorHAnsi" w:hAnsiTheme="majorHAnsi" w:cstheme="majorHAnsi"/>
          <w:b/>
          <w:sz w:val="24"/>
          <w:szCs w:val="24"/>
        </w:rPr>
        <w:t>7</w:t>
      </w:r>
      <w:r w:rsidRPr="003C731A">
        <w:rPr>
          <w:rFonts w:asciiTheme="majorHAnsi" w:hAnsiTheme="majorHAnsi" w:cstheme="majorHAnsi"/>
          <w:sz w:val="24"/>
          <w:szCs w:val="24"/>
        </w:rPr>
        <w:t>) led to the isolation of B-5HT (</w:t>
      </w:r>
      <w:r w:rsidRPr="003C731A">
        <w:rPr>
          <w:rFonts w:asciiTheme="majorHAnsi" w:hAnsiTheme="majorHAnsi" w:cstheme="majorHAnsi"/>
          <w:b/>
          <w:sz w:val="24"/>
          <w:szCs w:val="24"/>
        </w:rPr>
        <w:t>10</w:t>
      </w:r>
      <w:r w:rsidRPr="003C731A">
        <w:rPr>
          <w:rFonts w:asciiTheme="majorHAnsi" w:hAnsiTheme="majorHAnsi" w:cstheme="majorHAnsi"/>
          <w:sz w:val="24"/>
          <w:szCs w:val="24"/>
        </w:rPr>
        <w:t>) with an overall yield of 15% over three steps</w:t>
      </w:r>
      <w:r w:rsidR="00404200" w:rsidRPr="003C731A">
        <w:rPr>
          <w:rFonts w:asciiTheme="majorHAnsi" w:hAnsiTheme="majorHAnsi" w:cstheme="majorHAnsi"/>
          <w:sz w:val="24"/>
          <w:szCs w:val="24"/>
        </w:rPr>
        <w:fldChar w:fldCharType="begin" w:fldLock="1"/>
      </w:r>
      <w:r w:rsidR="00404200" w:rsidRPr="003C731A">
        <w:rPr>
          <w:rFonts w:asciiTheme="majorHAnsi" w:hAnsiTheme="majorHAnsi" w:cstheme="majorHAnsi"/>
          <w:sz w:val="24"/>
          <w:szCs w:val="24"/>
        </w:rPr>
        <w:instrText>ADDIN CSL_CITATION {"citationItems":[{"id":"ITEM-1","itemData":{"DOI":"10.1021/jm501123r","ISSN":"0022-2623","author":[{"dropping-particle":"","family":"Stornaiuolo","given":"Mariano","non-dropping-particle":"","parse-names":false,"suffix":""},{"dropping-particle":"","family":"Regina","given":"Giuseppe","non-dropping-particle":"La","parse-names":false,"suffix":""},{"dropping-particle":"","family":"Passacantilli","given":"Sara","non-dropping-particle":"","parse-names":false,"suffix":""},{"dropping-particle":"","family":"Grassia","given":"Gianluca","non-dropping-particle":"","parse-names":false,"suffix":""},{"dropping-particle":"","family":"Coluccia","given":"Antonio","non-dropping-particle":"","parse-names":false,"suffix":""},{"dropping-particle":"","family":"Pietra","given":"Valeria","non-dropping-particle":"La","parse-names":false,"suffix":""},{"dropping-particle":"","family":"Giustiniano","given":"Mariateresa","non-dropping-particle":"","parse-names":false,"suffix":""},{"dropping-particle":"","family":"Cassese","given":"Hilde","non-dropping-particle":"","parse-names":false,"suffix":""},{"dropping-particle":"","family":"Maro","given":"Salvatore","non-dropping-particle":"Di","parse-names":false,"suffix":""},{"dropping-particle":"","family":"Brancaccio","given":"Diego","non-dropping-particle":"","parse-names":false,"suffix":""},{"dropping-particle":"","family":"Taliani","given":"Sabrina","non-dropping-particle":"","parse-names":false,"suffix":""},{"dropping-particle":"","family":"Ialenti","given":"Armando","non-dropping-particle":"","parse-names":false,"suffix":""},{"dropping-particle":"","family":"Silvestri","given":"Romano","non-dropping-particle":"","parse-names":false,"suffix":""},{"dropping-particle":"","family":"Martini","given":"Claudia","non-dropping-particle":"","parse-names":false,"suffix":""},{"dropping-particle":"","family":"Novellino","given":"Ettore","non-dropping-particle":"","parse-names":false,"suffix":""},{"dropping-particle":"","family":"Marinelli","given":"Luciana","non-dropping-particle":"","parse-names":false,"suffix":""}],"container-title":"Journal of Medicinal Chemistry","id":"ITEM-1","issue":"5","issued":{"date-parts":[["2015","3","12"]]},"page":"2135-2148","title":"Structure-Based Lead Optimization and Biological Evaluation of BAX Direct Activators as Novel Potential Anticancer Agents","type":"article-journal","volume":"58"},"uris":["http://www.mendeley.com/documents/?uuid=be15f24a-8a37-46bd-a433-2c85c125379a"]},{"id":"ITEM-2","itemData":{"DOI":"10.1002/chem.201102571","ISSN":"09476539","author":[{"dropping-particle":"","family":"Salonen","given":"Laura M.","non-dropping-particle":"","parse-names":false,"suffix":""},{"dropping-particle":"","family":"Holland","given":"Mareike C.","non-dropping-particle":"","parse-names":false,"suffix":""},{"dropping-particle":"","family":"Kaib","given":"Philip S. J.","non-dropping-particle":"","parse-names":false,"suffix":""},{"dropping-particle":"","family":"Haap","given":"Wolfgang","non-dropping-particle":"","parse-names":false,"suffix":""},{"dropping-particle":"","family":"Benz","given":"Jörg","non-dropping-particle":"","parse-names":false,"suffix":""},{"dropping-particle":"","family":"Mary","given":"Jean-Luc","non-dropping-particle":"","parse-names":false,"suffix":""},{"dropping-particle":"","family":"Kuster","given":"Olivier","non-dropping-particle":"","parse-names":false,"suffix":""},{"dropping-particle":"","family":"Schweizer","given":"W. Bernd","non-dropping-particle":"","parse-names":false,"suffix":""},{"dropping-particle":"","family":"Banner","given":"David W.","non-dropping-particle":"","parse-names":false,"suffix":""},{"dropping-particle":"","family":"Diederich","given":"François","non-dropping-particle":"","parse-names":false,"suffix":""}],"container-title":"Chemistry - A European Journal","id":"ITEM-2","issue":"1","issued":{"date-parts":[["2012","1","2"]]},"page":"213-222","title":"Molecular Recognition at the Active Site of Factor Xa: Cation-π Interactions, Stacking on Planar Peptide Surfaces, and Replacement of Structural Water","type":"article-journal","volume":"18"},"uris":["http://www.mendeley.com/documents/?uuid=ac84a9e9-c7f8-46fa-b982-287c073de5eb"]},{"id":"ITEM-3","itemData":{"DOI":"10.1021/ol062107i","ISSN":"1523-7060","author":[{"dropping-particle":"","family":"Bender","given":"Christopher F.","non-dropping-particle":"","parse-names":false,"suffix":""},{"dropping-particle":"","family":"Widenhoefer","given":"Ross A.","non-dropping-particle":"","parse-names":false,"suffix":""}],"container-title":"Organic Letters","id":"ITEM-3","issue":"23","issued":{"date-parts":[["2006","11","9"]]},"page":"5303-5305","title":"Room Temperature Hydroamination of N -Alkenyl Ureas Catalyzed by a Gold(I) N -Heterocyclic Carbene Complex","type":"article-journal","volume":"8"},"uris":["http://www.mendeley.com/documents/?uuid=1d29a05e-1f37-4702-9efd-fa867ea52188"]}],"mendeley":{"formattedCitation":"&lt;sup&gt;8–10&lt;/sup&gt;","plainTextFormattedCitation":"8–10","previouslyFormattedCitation":"&lt;sup&gt;8–10&lt;/sup&gt;"},"properties":{"noteIndex":0},"schema":"https://github.com/citation-style-language/schema/raw/master/csl-citation.json"}</w:instrText>
      </w:r>
      <w:r w:rsidR="00404200" w:rsidRPr="003C731A">
        <w:rPr>
          <w:rFonts w:asciiTheme="majorHAnsi" w:hAnsiTheme="majorHAnsi" w:cstheme="majorHAnsi"/>
          <w:sz w:val="24"/>
          <w:szCs w:val="24"/>
        </w:rPr>
        <w:fldChar w:fldCharType="separate"/>
      </w:r>
      <w:r w:rsidR="00404200" w:rsidRPr="003C731A">
        <w:rPr>
          <w:rFonts w:asciiTheme="majorHAnsi" w:hAnsiTheme="majorHAnsi" w:cstheme="majorHAnsi"/>
          <w:noProof/>
          <w:sz w:val="24"/>
          <w:szCs w:val="24"/>
          <w:vertAlign w:val="superscript"/>
        </w:rPr>
        <w:t>8–10</w:t>
      </w:r>
      <w:r w:rsidR="00404200" w:rsidRPr="003C731A">
        <w:rPr>
          <w:rFonts w:asciiTheme="majorHAnsi" w:hAnsiTheme="majorHAnsi" w:cstheme="majorHAnsi"/>
          <w:sz w:val="24"/>
          <w:szCs w:val="24"/>
        </w:rPr>
        <w:fldChar w:fldCharType="end"/>
      </w:r>
      <w:r w:rsidRPr="003C731A">
        <w:rPr>
          <w:rFonts w:asciiTheme="majorHAnsi" w:hAnsiTheme="majorHAnsi" w:cstheme="majorHAnsi"/>
          <w:sz w:val="24"/>
          <w:szCs w:val="24"/>
        </w:rPr>
        <w:t>. The stability of B-5HT was comparable to P-5HT as confirmed by NMR stability studies (Suppl. Spectra 4 A-B).</w:t>
      </w:r>
    </w:p>
    <w:p w14:paraId="7B20B230" w14:textId="77777777" w:rsidR="004A5371" w:rsidRPr="003C731A" w:rsidRDefault="004A5371">
      <w:pPr>
        <w:rPr>
          <w:rFonts w:asciiTheme="majorHAnsi" w:hAnsiTheme="majorHAnsi" w:cstheme="majorHAnsi"/>
          <w:sz w:val="24"/>
          <w:szCs w:val="24"/>
        </w:rPr>
      </w:pPr>
    </w:p>
    <w:p w14:paraId="7B20B231" w14:textId="77777777" w:rsidR="004A5371" w:rsidRPr="003C731A" w:rsidRDefault="00BF4068">
      <w:pPr>
        <w:jc w:val="both"/>
        <w:rPr>
          <w:rFonts w:asciiTheme="majorHAnsi" w:hAnsiTheme="majorHAnsi" w:cstheme="majorHAnsi"/>
          <w:b/>
          <w:sz w:val="24"/>
          <w:szCs w:val="24"/>
        </w:rPr>
      </w:pPr>
      <w:r w:rsidRPr="003C731A">
        <w:rPr>
          <w:rFonts w:asciiTheme="majorHAnsi" w:hAnsiTheme="majorHAnsi" w:cstheme="majorHAnsi"/>
          <w:b/>
          <w:sz w:val="24"/>
          <w:szCs w:val="24"/>
        </w:rPr>
        <w:t>5-(Benzyloxy)-1</w:t>
      </w:r>
      <w:r w:rsidRPr="003C731A">
        <w:rPr>
          <w:rFonts w:asciiTheme="majorHAnsi" w:hAnsiTheme="majorHAnsi" w:cstheme="majorHAnsi"/>
          <w:b/>
          <w:i/>
          <w:sz w:val="24"/>
          <w:szCs w:val="24"/>
        </w:rPr>
        <w:t>H</w:t>
      </w:r>
      <w:r w:rsidRPr="003C731A">
        <w:rPr>
          <w:rFonts w:asciiTheme="majorHAnsi" w:hAnsiTheme="majorHAnsi" w:cstheme="majorHAnsi"/>
          <w:b/>
          <w:sz w:val="24"/>
          <w:szCs w:val="24"/>
        </w:rPr>
        <w:t>-indole-3-carbaldehyde (2)</w:t>
      </w:r>
    </w:p>
    <w:p w14:paraId="7B20B232" w14:textId="5D7B2826" w:rsidR="004A5371" w:rsidRPr="003C731A" w:rsidRDefault="00BF4068">
      <w:pPr>
        <w:spacing w:after="0"/>
        <w:jc w:val="both"/>
        <w:rPr>
          <w:rFonts w:asciiTheme="majorHAnsi" w:hAnsiTheme="majorHAnsi" w:cstheme="majorHAnsi"/>
          <w:sz w:val="24"/>
          <w:szCs w:val="24"/>
        </w:rPr>
      </w:pPr>
      <w:bookmarkStart w:id="3" w:name="_gjdgxs"/>
      <w:bookmarkEnd w:id="3"/>
      <w:r w:rsidRPr="003C731A">
        <w:rPr>
          <w:rFonts w:asciiTheme="majorHAnsi" w:hAnsiTheme="majorHAnsi" w:cstheme="majorHAnsi"/>
          <w:sz w:val="24"/>
          <w:szCs w:val="24"/>
        </w:rPr>
        <w:t xml:space="preserve">Compound </w:t>
      </w:r>
      <w:r w:rsidRPr="003C731A">
        <w:rPr>
          <w:rFonts w:asciiTheme="majorHAnsi" w:hAnsiTheme="majorHAnsi" w:cstheme="majorHAnsi"/>
          <w:b/>
          <w:sz w:val="24"/>
          <w:szCs w:val="24"/>
        </w:rPr>
        <w:t>2</w:t>
      </w:r>
      <w:r w:rsidRPr="003C731A">
        <w:rPr>
          <w:rFonts w:asciiTheme="majorHAnsi" w:hAnsiTheme="majorHAnsi" w:cstheme="majorHAnsi"/>
          <w:sz w:val="24"/>
          <w:szCs w:val="24"/>
        </w:rPr>
        <w:t xml:space="preserve"> was prepared according to a modified literature procedure</w:t>
      </w:r>
      <w:r w:rsidR="00215AEB">
        <w:rPr>
          <w:rFonts w:asciiTheme="majorHAnsi" w:hAnsiTheme="majorHAnsi" w:cstheme="majorHAnsi"/>
          <w:sz w:val="24"/>
          <w:szCs w:val="24"/>
        </w:rPr>
        <w:fldChar w:fldCharType="begin" w:fldLock="1"/>
      </w:r>
      <w:r w:rsidR="00215AEB">
        <w:rPr>
          <w:rFonts w:asciiTheme="majorHAnsi" w:hAnsiTheme="majorHAnsi" w:cstheme="majorHAnsi"/>
          <w:sz w:val="24"/>
          <w:szCs w:val="24"/>
        </w:rPr>
        <w:instrText>ADDIN CSL_CITATION {"citationItems":[{"id":"ITEM-1","itemData":{"DOI":"10.1007/s00044-012-0451-x","ISSN":"1054-2523","author":[{"dropping-particle":"","family":"Karuvalam","given":"Ranjith Pakkath","non-dropping-particle":"","parse-names":false,"suffix":""},{"dropping-particle":"","family":"Pakkath","given":"Rajeesh","non-dropping-particle":"","parse-names":false,"suffix":""},{"dropping-particle":"","family":"Haridas","given":"Karickal Raman","non-dropping-particle":"","parse-names":false,"suffix":""},{"dropping-particle":"","family":"Rishikesan","given":"Rathnasamy","non-dropping-particle":"","parse-names":false,"suffix":""},{"dropping-particle":"","family":"Kumari","given":"Nalilu Suchetha","non-dropping-particle":"","parse-names":false,"suffix":""}],"container-title":"Medicinal Chemistry Research","id":"ITEM-1","issue":"9","issued":{"date-parts":[["2013","9","10"]]},"page":"4437-4454","title":"Synthesis, characterization, and SAR studies of new (1H-indol-3-yl)alkyl-3-(1H-indol-3-yl)propanamide derivatives as possible antimicrobial and antitubercular agents","type":"article-journal","volume":"22"},"uris":["http://www.mendeley.com/documents/?uuid=285dd1c8-78c7-4f95-9294-cbd639aca4dd"]}],"mendeley":{"formattedCitation":"&lt;sup&gt;6&lt;/sup&gt;","plainTextFormattedCitation":"6"},"properties":{"noteIndex":0},"schema":"https://github.com/citation-style-language/schema/raw/master/csl-citation.json"}</w:instrText>
      </w:r>
      <w:r w:rsidR="00215AEB">
        <w:rPr>
          <w:rFonts w:asciiTheme="majorHAnsi" w:hAnsiTheme="majorHAnsi" w:cstheme="majorHAnsi"/>
          <w:sz w:val="24"/>
          <w:szCs w:val="24"/>
        </w:rPr>
        <w:fldChar w:fldCharType="separate"/>
      </w:r>
      <w:r w:rsidR="00215AEB" w:rsidRPr="00215AEB">
        <w:rPr>
          <w:rFonts w:asciiTheme="majorHAnsi" w:hAnsiTheme="majorHAnsi" w:cstheme="majorHAnsi"/>
          <w:noProof/>
          <w:sz w:val="24"/>
          <w:szCs w:val="24"/>
          <w:vertAlign w:val="superscript"/>
        </w:rPr>
        <w:t>6</w:t>
      </w:r>
      <w:r w:rsidR="00215AEB">
        <w:rPr>
          <w:rFonts w:asciiTheme="majorHAnsi" w:hAnsiTheme="majorHAnsi" w:cstheme="majorHAnsi"/>
          <w:sz w:val="24"/>
          <w:szCs w:val="24"/>
        </w:rPr>
        <w:fldChar w:fldCharType="end"/>
      </w:r>
      <w:r w:rsidRPr="003C731A">
        <w:rPr>
          <w:rFonts w:asciiTheme="majorHAnsi" w:hAnsiTheme="majorHAnsi" w:cstheme="majorHAnsi"/>
          <w:sz w:val="24"/>
          <w:szCs w:val="24"/>
        </w:rPr>
        <w:t>. 5-(Benzyloxy)-1</w:t>
      </w:r>
      <w:r w:rsidRPr="003C731A">
        <w:rPr>
          <w:rFonts w:asciiTheme="majorHAnsi" w:hAnsiTheme="majorHAnsi" w:cstheme="majorHAnsi"/>
          <w:i/>
          <w:sz w:val="24"/>
          <w:szCs w:val="24"/>
        </w:rPr>
        <w:t>H</w:t>
      </w:r>
      <w:r w:rsidRPr="003C731A">
        <w:rPr>
          <w:rFonts w:asciiTheme="majorHAnsi" w:hAnsiTheme="majorHAnsi" w:cstheme="majorHAnsi"/>
          <w:sz w:val="24"/>
          <w:szCs w:val="24"/>
        </w:rPr>
        <w:t xml:space="preserve">-indole </w:t>
      </w:r>
      <w:r w:rsidRPr="003C731A">
        <w:rPr>
          <w:rFonts w:asciiTheme="majorHAnsi" w:hAnsiTheme="majorHAnsi" w:cstheme="majorHAnsi"/>
          <w:b/>
          <w:sz w:val="24"/>
          <w:szCs w:val="24"/>
        </w:rPr>
        <w:t>1</w:t>
      </w:r>
      <w:r w:rsidRPr="003C731A">
        <w:rPr>
          <w:rFonts w:asciiTheme="majorHAnsi" w:hAnsiTheme="majorHAnsi" w:cstheme="majorHAnsi"/>
          <w:sz w:val="24"/>
          <w:szCs w:val="24"/>
        </w:rPr>
        <w:t xml:space="preserve"> (2.52 g, 11.28 mmol, 1.0 equiv.) was dissolved in dry DMF (22 mL) under argon. The mixture was cooled to 0°C. POCl</w:t>
      </w:r>
      <w:r w:rsidRPr="003C731A">
        <w:rPr>
          <w:rFonts w:asciiTheme="majorHAnsi" w:hAnsiTheme="majorHAnsi" w:cstheme="majorHAnsi"/>
          <w:sz w:val="24"/>
          <w:szCs w:val="24"/>
          <w:vertAlign w:val="subscript"/>
        </w:rPr>
        <w:t>3</w:t>
      </w:r>
      <w:r w:rsidRPr="003C731A">
        <w:rPr>
          <w:rFonts w:asciiTheme="majorHAnsi" w:hAnsiTheme="majorHAnsi" w:cstheme="majorHAnsi"/>
          <w:sz w:val="24"/>
          <w:szCs w:val="24"/>
        </w:rPr>
        <w:t xml:space="preserve"> (1.55 mL, 16.58 mmol, 1.5 equiv.) was added in portions followed by acetic acid (0.1 mL). The reaction was conducted at 55°C overnight. After TLC monitoring (1:1 </w:t>
      </w:r>
      <w:proofErr w:type="spellStart"/>
      <w:proofErr w:type="gramStart"/>
      <w:r w:rsidRPr="003C731A">
        <w:rPr>
          <w:rFonts w:asciiTheme="majorHAnsi" w:hAnsiTheme="majorHAnsi" w:cstheme="majorHAnsi"/>
          <w:sz w:val="24"/>
          <w:szCs w:val="24"/>
        </w:rPr>
        <w:t>LP:EtOAc</w:t>
      </w:r>
      <w:proofErr w:type="spellEnd"/>
      <w:proofErr w:type="gramEnd"/>
      <w:r w:rsidRPr="003C731A">
        <w:rPr>
          <w:rFonts w:asciiTheme="majorHAnsi" w:hAnsiTheme="majorHAnsi" w:cstheme="majorHAnsi"/>
          <w:sz w:val="24"/>
          <w:szCs w:val="24"/>
        </w:rPr>
        <w:t>) confirmed full conversion, the reaction mixture was poured into ice water (150 mL) and 2 N NaOH (50 mL) was added. The product was filtered off as yellow precipitate, washed with water twice and dried</w:t>
      </w:r>
      <w:r w:rsidRPr="003C731A">
        <w:rPr>
          <w:rFonts w:asciiTheme="majorHAnsi" w:hAnsiTheme="majorHAnsi" w:cstheme="majorHAnsi"/>
          <w:i/>
          <w:sz w:val="24"/>
          <w:szCs w:val="24"/>
        </w:rPr>
        <w:t xml:space="preserve"> in</w:t>
      </w:r>
      <w:r w:rsidRPr="003C731A">
        <w:rPr>
          <w:rFonts w:asciiTheme="majorHAnsi" w:hAnsiTheme="majorHAnsi" w:cstheme="majorHAnsi"/>
          <w:sz w:val="24"/>
          <w:szCs w:val="24"/>
        </w:rPr>
        <w:t xml:space="preserve"> </w:t>
      </w:r>
      <w:r w:rsidRPr="003C731A">
        <w:rPr>
          <w:rFonts w:asciiTheme="majorHAnsi" w:hAnsiTheme="majorHAnsi" w:cstheme="majorHAnsi"/>
          <w:i/>
          <w:sz w:val="24"/>
          <w:szCs w:val="24"/>
        </w:rPr>
        <w:t>vacuo</w:t>
      </w:r>
      <w:r w:rsidRPr="003C731A">
        <w:rPr>
          <w:rFonts w:asciiTheme="majorHAnsi" w:hAnsiTheme="majorHAnsi" w:cstheme="majorHAnsi"/>
          <w:sz w:val="24"/>
          <w:szCs w:val="24"/>
        </w:rPr>
        <w:t>. The material was obtained as yellow solid (2.53 g, 90%) and used crude (purity ≥ 90%) for the next step.</w:t>
      </w:r>
    </w:p>
    <w:p w14:paraId="7B20B233" w14:textId="77777777" w:rsidR="004A5371" w:rsidRPr="003C731A" w:rsidRDefault="00BF4068">
      <w:pPr>
        <w:jc w:val="both"/>
        <w:rPr>
          <w:rFonts w:asciiTheme="majorHAnsi" w:hAnsiTheme="majorHAnsi" w:cstheme="majorHAnsi"/>
          <w:sz w:val="24"/>
          <w:szCs w:val="24"/>
        </w:rPr>
      </w:pPr>
      <w:proofErr w:type="spellStart"/>
      <w:r w:rsidRPr="003C731A">
        <w:rPr>
          <w:rFonts w:asciiTheme="majorHAnsi" w:hAnsiTheme="majorHAnsi" w:cstheme="majorHAnsi"/>
          <w:sz w:val="24"/>
          <w:szCs w:val="24"/>
        </w:rPr>
        <w:t>mp</w:t>
      </w:r>
      <w:proofErr w:type="spellEnd"/>
      <w:r w:rsidRPr="003C731A">
        <w:rPr>
          <w:rFonts w:asciiTheme="majorHAnsi" w:hAnsiTheme="majorHAnsi" w:cstheme="majorHAnsi"/>
          <w:sz w:val="24"/>
          <w:szCs w:val="24"/>
        </w:rPr>
        <w:t xml:space="preserve">: 240.2-244.7 °C, </w:t>
      </w:r>
      <w:r w:rsidRPr="003C731A">
        <w:rPr>
          <w:rFonts w:asciiTheme="majorHAnsi" w:hAnsiTheme="majorHAnsi" w:cstheme="majorHAnsi"/>
          <w:sz w:val="24"/>
          <w:szCs w:val="24"/>
          <w:vertAlign w:val="superscript"/>
        </w:rPr>
        <w:t>1</w:t>
      </w:r>
      <w:r w:rsidRPr="003C731A">
        <w:rPr>
          <w:rFonts w:asciiTheme="majorHAnsi" w:hAnsiTheme="majorHAnsi" w:cstheme="majorHAnsi"/>
          <w:sz w:val="24"/>
          <w:szCs w:val="24"/>
        </w:rPr>
        <w:t>H NMR (400 MHz, DMSO-</w:t>
      </w:r>
      <w:r w:rsidRPr="003C731A">
        <w:rPr>
          <w:rFonts w:asciiTheme="majorHAnsi" w:hAnsiTheme="majorHAnsi" w:cstheme="majorHAnsi"/>
          <w:i/>
          <w:sz w:val="24"/>
          <w:szCs w:val="24"/>
        </w:rPr>
        <w:t>d</w:t>
      </w:r>
      <w:r w:rsidRPr="003C731A">
        <w:rPr>
          <w:rFonts w:asciiTheme="majorHAnsi" w:hAnsiTheme="majorHAnsi" w:cstheme="majorHAnsi"/>
          <w:sz w:val="24"/>
          <w:szCs w:val="24"/>
          <w:vertAlign w:val="subscript"/>
        </w:rPr>
        <w:t>6</w:t>
      </w:r>
      <w:r w:rsidRPr="003C731A">
        <w:rPr>
          <w:rFonts w:asciiTheme="majorHAnsi" w:hAnsiTheme="majorHAnsi" w:cstheme="majorHAnsi"/>
          <w:sz w:val="24"/>
          <w:szCs w:val="24"/>
        </w:rPr>
        <w:t xml:space="preserve">) δ = 5.12 (s, 2H), 6.97 (dd,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2.5, 8.8 Hz, 1H), 7.29 – 7.35 (m, 1H), 7.36 – 7.44 (m, 3H), 7.46 – 7.50 (m, 2H), 7.69 (d,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2.5 Hz, 1H), 8.21 (s, 1H), 9.88 (s, 1H) ppm. </w:t>
      </w:r>
      <w:r w:rsidRPr="003C731A">
        <w:rPr>
          <w:rFonts w:asciiTheme="majorHAnsi" w:hAnsiTheme="majorHAnsi" w:cstheme="majorHAnsi"/>
          <w:sz w:val="24"/>
          <w:szCs w:val="24"/>
          <w:vertAlign w:val="superscript"/>
        </w:rPr>
        <w:t>13</w:t>
      </w:r>
      <w:r w:rsidRPr="003C731A">
        <w:rPr>
          <w:rFonts w:asciiTheme="majorHAnsi" w:hAnsiTheme="majorHAnsi" w:cstheme="majorHAnsi"/>
          <w:sz w:val="24"/>
          <w:szCs w:val="24"/>
        </w:rPr>
        <w:t>C NMR (101 MHz, DMSO-</w:t>
      </w:r>
      <w:r w:rsidRPr="003C731A">
        <w:rPr>
          <w:rFonts w:asciiTheme="majorHAnsi" w:hAnsiTheme="majorHAnsi" w:cstheme="majorHAnsi"/>
          <w:i/>
          <w:sz w:val="24"/>
          <w:szCs w:val="24"/>
        </w:rPr>
        <w:t>d</w:t>
      </w:r>
      <w:r w:rsidRPr="003C731A">
        <w:rPr>
          <w:rFonts w:asciiTheme="majorHAnsi" w:hAnsiTheme="majorHAnsi" w:cstheme="majorHAnsi"/>
          <w:sz w:val="24"/>
          <w:szCs w:val="24"/>
          <w:vertAlign w:val="subscript"/>
        </w:rPr>
        <w:t>6</w:t>
      </w:r>
      <w:r w:rsidRPr="003C731A">
        <w:rPr>
          <w:rFonts w:asciiTheme="majorHAnsi" w:hAnsiTheme="majorHAnsi" w:cstheme="majorHAnsi"/>
          <w:sz w:val="24"/>
          <w:szCs w:val="24"/>
        </w:rPr>
        <w:t>) δ = 69.7, 104.1, 113.3, 113.9, 118.1, 124.9, 127.6 (2C), 127.8, 128.4 (2C), 132.1, 137.5, 138.6, 154.7, 184.9 ppm.</w:t>
      </w:r>
    </w:p>
    <w:p w14:paraId="7B20B234" w14:textId="77777777" w:rsidR="004A5371" w:rsidRPr="003C731A" w:rsidRDefault="004A5371">
      <w:pPr>
        <w:jc w:val="both"/>
        <w:rPr>
          <w:rFonts w:asciiTheme="majorHAnsi" w:hAnsiTheme="majorHAnsi" w:cstheme="majorHAnsi"/>
          <w:sz w:val="24"/>
          <w:szCs w:val="24"/>
        </w:rPr>
      </w:pPr>
    </w:p>
    <w:p w14:paraId="7B20B235" w14:textId="77777777" w:rsidR="004A5371" w:rsidRPr="003C731A" w:rsidRDefault="00BF4068">
      <w:pPr>
        <w:jc w:val="both"/>
        <w:rPr>
          <w:rFonts w:asciiTheme="majorHAnsi" w:hAnsiTheme="majorHAnsi" w:cstheme="majorHAnsi"/>
          <w:b/>
          <w:sz w:val="24"/>
          <w:szCs w:val="24"/>
        </w:rPr>
      </w:pPr>
      <w:r w:rsidRPr="003C731A">
        <w:rPr>
          <w:rFonts w:asciiTheme="majorHAnsi" w:hAnsiTheme="majorHAnsi" w:cstheme="majorHAnsi"/>
          <w:b/>
          <w:sz w:val="24"/>
          <w:szCs w:val="24"/>
        </w:rPr>
        <w:t>(</w:t>
      </w:r>
      <w:r w:rsidRPr="003C731A">
        <w:rPr>
          <w:rFonts w:asciiTheme="majorHAnsi" w:hAnsiTheme="majorHAnsi" w:cstheme="majorHAnsi"/>
          <w:b/>
          <w:i/>
          <w:sz w:val="24"/>
          <w:szCs w:val="24"/>
        </w:rPr>
        <w:t>E</w:t>
      </w:r>
      <w:r w:rsidRPr="003C731A">
        <w:rPr>
          <w:rFonts w:asciiTheme="majorHAnsi" w:hAnsiTheme="majorHAnsi" w:cstheme="majorHAnsi"/>
          <w:b/>
          <w:sz w:val="24"/>
          <w:szCs w:val="24"/>
        </w:rPr>
        <w:t>)-5-(Benzyloxy)-1</w:t>
      </w:r>
      <w:r w:rsidRPr="003C731A">
        <w:rPr>
          <w:rFonts w:asciiTheme="majorHAnsi" w:hAnsiTheme="majorHAnsi" w:cstheme="majorHAnsi"/>
          <w:b/>
          <w:i/>
          <w:sz w:val="24"/>
          <w:szCs w:val="24"/>
        </w:rPr>
        <w:t>H</w:t>
      </w:r>
      <w:r w:rsidRPr="003C731A">
        <w:rPr>
          <w:rFonts w:asciiTheme="majorHAnsi" w:hAnsiTheme="majorHAnsi" w:cstheme="majorHAnsi"/>
          <w:b/>
          <w:sz w:val="24"/>
          <w:szCs w:val="24"/>
        </w:rPr>
        <w:t>-indole-3-carbaldehyde oxime (3)</w:t>
      </w:r>
    </w:p>
    <w:p w14:paraId="7B20B236" w14:textId="42FF8164" w:rsidR="004A5371" w:rsidRPr="003C731A" w:rsidRDefault="00BF4068">
      <w:pPr>
        <w:spacing w:after="0"/>
        <w:jc w:val="both"/>
        <w:rPr>
          <w:rFonts w:asciiTheme="majorHAnsi" w:hAnsiTheme="majorHAnsi" w:cstheme="majorHAnsi"/>
          <w:sz w:val="24"/>
          <w:szCs w:val="24"/>
        </w:rPr>
      </w:pPr>
      <w:r w:rsidRPr="003C731A">
        <w:rPr>
          <w:rFonts w:asciiTheme="majorHAnsi" w:hAnsiTheme="majorHAnsi" w:cstheme="majorHAnsi"/>
          <w:sz w:val="24"/>
          <w:szCs w:val="24"/>
        </w:rPr>
        <w:t xml:space="preserve">Compound </w:t>
      </w:r>
      <w:r w:rsidRPr="003C731A">
        <w:rPr>
          <w:rFonts w:asciiTheme="majorHAnsi" w:hAnsiTheme="majorHAnsi" w:cstheme="majorHAnsi"/>
          <w:b/>
          <w:sz w:val="24"/>
          <w:szCs w:val="24"/>
        </w:rPr>
        <w:t>3</w:t>
      </w:r>
      <w:r w:rsidRPr="003C731A">
        <w:rPr>
          <w:rFonts w:asciiTheme="majorHAnsi" w:hAnsiTheme="majorHAnsi" w:cstheme="majorHAnsi"/>
          <w:sz w:val="24"/>
          <w:szCs w:val="24"/>
        </w:rPr>
        <w:t xml:space="preserve"> was prepared according to a modified literature procedure</w:t>
      </w:r>
      <w:r w:rsidR="00404200" w:rsidRPr="003C731A">
        <w:rPr>
          <w:rFonts w:asciiTheme="majorHAnsi" w:hAnsiTheme="majorHAnsi" w:cstheme="majorHAnsi"/>
          <w:sz w:val="24"/>
          <w:szCs w:val="24"/>
        </w:rPr>
        <w:fldChar w:fldCharType="begin" w:fldLock="1"/>
      </w:r>
      <w:r w:rsidR="00404200" w:rsidRPr="003C731A">
        <w:rPr>
          <w:rFonts w:asciiTheme="majorHAnsi" w:hAnsiTheme="majorHAnsi" w:cstheme="majorHAnsi"/>
          <w:sz w:val="24"/>
          <w:szCs w:val="24"/>
        </w:rPr>
        <w:instrText>ADDIN CSL_CITATION {"citationItems":[{"id":"ITEM-1","itemData":{"DOI":"10.1007/s00044-012-0451-x","ISSN":"1054-2523","author":[{"dropping-particle":"","family":"Karuvalam","given":"Ranjith Pakkath","non-dropping-particle":"","parse-names":false,"suffix":""},{"dropping-particle":"","family":"Pakkath","given":"Rajeesh","non-dropping-particle":"","parse-names":false,"suffix":""},{"dropping-particle":"","family":"Haridas","given":"Karickal Raman","non-dropping-particle":"","parse-names":false,"suffix":""},{"dropping-particle":"","family":"Rishikesan","given":"Rathnasamy","non-dropping-particle":"","parse-names":false,"suffix":""},{"dropping-particle":"","family":"Kumari","given":"Nalilu Suchetha","non-dropping-particle":"","parse-names":false,"suffix":""}],"container-title":"Medicinal Chemistry Research","id":"ITEM-1","issue":"9","issued":{"date-parts":[["2013","9","10"]]},"page":"4437-4454","title":"Synthesis, characterization, and SAR studies of new (1H-indol-3-yl)alkyl-3-(1H-indol-3-yl)propanamide derivatives as possible antimicrobial and antitubercular agents","type":"article-journal","volume":"22"},"uris":["http://www.mendeley.com/documents/?uuid=285dd1c8-78c7-4f95-9294-cbd639aca4dd"]}],"mendeley":{"formattedCitation":"&lt;sup&gt;6&lt;/sup&gt;","plainTextFormattedCitation":"6","previouslyFormattedCitation":"&lt;sup&gt;6&lt;/sup&gt;"},"properties":{"noteIndex":0},"schema":"https://github.com/citation-style-language/schema/raw/master/csl-citation.json"}</w:instrText>
      </w:r>
      <w:r w:rsidR="00404200" w:rsidRPr="003C731A">
        <w:rPr>
          <w:rFonts w:asciiTheme="majorHAnsi" w:hAnsiTheme="majorHAnsi" w:cstheme="majorHAnsi"/>
          <w:sz w:val="24"/>
          <w:szCs w:val="24"/>
        </w:rPr>
        <w:fldChar w:fldCharType="separate"/>
      </w:r>
      <w:r w:rsidR="00404200" w:rsidRPr="003C731A">
        <w:rPr>
          <w:rFonts w:asciiTheme="majorHAnsi" w:hAnsiTheme="majorHAnsi" w:cstheme="majorHAnsi"/>
          <w:noProof/>
          <w:sz w:val="24"/>
          <w:szCs w:val="24"/>
          <w:vertAlign w:val="superscript"/>
        </w:rPr>
        <w:t>6</w:t>
      </w:r>
      <w:r w:rsidR="00404200" w:rsidRPr="003C731A">
        <w:rPr>
          <w:rFonts w:asciiTheme="majorHAnsi" w:hAnsiTheme="majorHAnsi" w:cstheme="majorHAnsi"/>
          <w:sz w:val="24"/>
          <w:szCs w:val="24"/>
        </w:rPr>
        <w:fldChar w:fldCharType="end"/>
      </w:r>
      <w:r w:rsidRPr="003C731A">
        <w:rPr>
          <w:rFonts w:asciiTheme="majorHAnsi" w:hAnsiTheme="majorHAnsi" w:cstheme="majorHAnsi"/>
          <w:sz w:val="24"/>
          <w:szCs w:val="24"/>
        </w:rPr>
        <w:t xml:space="preserve">. Starting material </w:t>
      </w:r>
      <w:r w:rsidRPr="003C731A">
        <w:rPr>
          <w:rFonts w:asciiTheme="majorHAnsi" w:hAnsiTheme="majorHAnsi" w:cstheme="majorHAnsi"/>
          <w:b/>
          <w:sz w:val="24"/>
          <w:szCs w:val="24"/>
        </w:rPr>
        <w:t>2</w:t>
      </w:r>
      <w:r w:rsidRPr="003C731A">
        <w:rPr>
          <w:rFonts w:asciiTheme="majorHAnsi" w:hAnsiTheme="majorHAnsi" w:cstheme="majorHAnsi"/>
          <w:sz w:val="24"/>
          <w:szCs w:val="24"/>
        </w:rPr>
        <w:t xml:space="preserve"> (403.5 mg, 1.61 mmol, 1.0 equiv.) and hydroxylamine hydrochloride (137.2 mg, 1.97 mmol, 1.2 equiv.) were dissolved in MeOH (16 mL) and stirred at rt overnight. After TLC monitoring (1:2 </w:t>
      </w:r>
      <w:proofErr w:type="spellStart"/>
      <w:proofErr w:type="gramStart"/>
      <w:r w:rsidRPr="003C731A">
        <w:rPr>
          <w:rFonts w:asciiTheme="majorHAnsi" w:hAnsiTheme="majorHAnsi" w:cstheme="majorHAnsi"/>
          <w:sz w:val="24"/>
          <w:szCs w:val="24"/>
        </w:rPr>
        <w:t>LP:EtOAc</w:t>
      </w:r>
      <w:proofErr w:type="spellEnd"/>
      <w:proofErr w:type="gramEnd"/>
      <w:r w:rsidRPr="003C731A">
        <w:rPr>
          <w:rFonts w:asciiTheme="majorHAnsi" w:hAnsiTheme="majorHAnsi" w:cstheme="majorHAnsi"/>
          <w:sz w:val="24"/>
          <w:szCs w:val="24"/>
        </w:rPr>
        <w:t xml:space="preserve">) confirmed full conversion, water (20 mL) was added to the reaction mixture </w:t>
      </w:r>
      <w:r w:rsidRPr="003C731A">
        <w:rPr>
          <w:rFonts w:asciiTheme="majorHAnsi" w:hAnsiTheme="majorHAnsi" w:cstheme="majorHAnsi"/>
          <w:sz w:val="24"/>
          <w:szCs w:val="24"/>
        </w:rPr>
        <w:lastRenderedPageBreak/>
        <w:t xml:space="preserve">whereupon the product crashed out as pink solid. The material was filtered off, washed with water, and dried under </w:t>
      </w:r>
      <w:r w:rsidRPr="003C731A">
        <w:rPr>
          <w:rFonts w:asciiTheme="majorHAnsi" w:hAnsiTheme="majorHAnsi" w:cstheme="majorHAnsi"/>
          <w:i/>
          <w:sz w:val="24"/>
          <w:szCs w:val="24"/>
        </w:rPr>
        <w:t>vacuo</w:t>
      </w:r>
      <w:r w:rsidRPr="003C731A">
        <w:rPr>
          <w:rFonts w:asciiTheme="majorHAnsi" w:hAnsiTheme="majorHAnsi" w:cstheme="majorHAnsi"/>
          <w:sz w:val="24"/>
          <w:szCs w:val="24"/>
        </w:rPr>
        <w:t>. The material was obtained as pink solid (432.0 mg, quant.) and used crude (purity ≥ 90%) for the next step.</w:t>
      </w:r>
    </w:p>
    <w:p w14:paraId="7B20B237" w14:textId="77777777" w:rsidR="004A5371" w:rsidRPr="003C731A" w:rsidRDefault="00BF4068">
      <w:pPr>
        <w:jc w:val="both"/>
        <w:rPr>
          <w:rFonts w:asciiTheme="majorHAnsi" w:hAnsiTheme="majorHAnsi" w:cstheme="majorHAnsi"/>
          <w:sz w:val="24"/>
          <w:szCs w:val="24"/>
        </w:rPr>
      </w:pPr>
      <w:proofErr w:type="spellStart"/>
      <w:r w:rsidRPr="003C731A">
        <w:rPr>
          <w:rFonts w:asciiTheme="majorHAnsi" w:hAnsiTheme="majorHAnsi" w:cstheme="majorHAnsi"/>
          <w:sz w:val="24"/>
          <w:szCs w:val="24"/>
        </w:rPr>
        <w:t>mp</w:t>
      </w:r>
      <w:proofErr w:type="spellEnd"/>
      <w:r w:rsidRPr="003C731A">
        <w:rPr>
          <w:rFonts w:asciiTheme="majorHAnsi" w:hAnsiTheme="majorHAnsi" w:cstheme="majorHAnsi"/>
          <w:sz w:val="24"/>
          <w:szCs w:val="24"/>
        </w:rPr>
        <w:t xml:space="preserve">: 174.2-175.3 °C, </w:t>
      </w:r>
      <w:r w:rsidRPr="003C731A">
        <w:rPr>
          <w:rFonts w:asciiTheme="majorHAnsi" w:hAnsiTheme="majorHAnsi" w:cstheme="majorHAnsi"/>
          <w:sz w:val="24"/>
          <w:szCs w:val="24"/>
          <w:vertAlign w:val="superscript"/>
        </w:rPr>
        <w:t>1</w:t>
      </w:r>
      <w:r w:rsidRPr="003C731A">
        <w:rPr>
          <w:rFonts w:asciiTheme="majorHAnsi" w:hAnsiTheme="majorHAnsi" w:cstheme="majorHAnsi"/>
          <w:sz w:val="24"/>
          <w:szCs w:val="24"/>
        </w:rPr>
        <w:t>H NMR (400 MHz, DMSO-</w:t>
      </w:r>
      <w:r w:rsidRPr="003C731A">
        <w:rPr>
          <w:rFonts w:asciiTheme="majorHAnsi" w:hAnsiTheme="majorHAnsi" w:cstheme="majorHAnsi"/>
          <w:i/>
          <w:sz w:val="24"/>
          <w:szCs w:val="24"/>
        </w:rPr>
        <w:t>d</w:t>
      </w:r>
      <w:r w:rsidRPr="003C731A">
        <w:rPr>
          <w:rFonts w:asciiTheme="majorHAnsi" w:hAnsiTheme="majorHAnsi" w:cstheme="majorHAnsi"/>
          <w:sz w:val="24"/>
          <w:szCs w:val="24"/>
          <w:vertAlign w:val="subscript"/>
        </w:rPr>
        <w:t>6</w:t>
      </w:r>
      <w:r w:rsidRPr="003C731A">
        <w:rPr>
          <w:rFonts w:asciiTheme="majorHAnsi" w:hAnsiTheme="majorHAnsi" w:cstheme="majorHAnsi"/>
          <w:sz w:val="24"/>
          <w:szCs w:val="24"/>
        </w:rPr>
        <w:t xml:space="preserve">) δ = 5.13 (s, 2H), 6.87 (dd,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2.4, 8.8 Hz, 1H), 7.33 (d,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8.5 Hz, 2H), 7.36 – 7.43 (m, 2H), 7.46 – 7.53 (m, 3H), 7.75 (s, 1H), 8.16 (d,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2.8 Hz, 1H), 11.09 (s, 1H), 11.43 (d,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2.9 Hz, 1H) ppm. </w:t>
      </w:r>
      <w:r w:rsidRPr="003C731A">
        <w:rPr>
          <w:rFonts w:asciiTheme="majorHAnsi" w:hAnsiTheme="majorHAnsi" w:cstheme="majorHAnsi"/>
          <w:sz w:val="24"/>
          <w:szCs w:val="24"/>
          <w:vertAlign w:val="superscript"/>
        </w:rPr>
        <w:t>13</w:t>
      </w:r>
      <w:r w:rsidRPr="003C731A">
        <w:rPr>
          <w:rFonts w:asciiTheme="majorHAnsi" w:hAnsiTheme="majorHAnsi" w:cstheme="majorHAnsi"/>
          <w:sz w:val="24"/>
          <w:szCs w:val="24"/>
        </w:rPr>
        <w:t>C NMR (101 MHz, DMSO-</w:t>
      </w:r>
      <w:r w:rsidRPr="003C731A">
        <w:rPr>
          <w:rFonts w:asciiTheme="majorHAnsi" w:hAnsiTheme="majorHAnsi" w:cstheme="majorHAnsi"/>
          <w:i/>
          <w:sz w:val="24"/>
          <w:szCs w:val="24"/>
        </w:rPr>
        <w:t>d</w:t>
      </w:r>
      <w:r w:rsidRPr="003C731A">
        <w:rPr>
          <w:rFonts w:asciiTheme="majorHAnsi" w:hAnsiTheme="majorHAnsi" w:cstheme="majorHAnsi"/>
          <w:sz w:val="24"/>
          <w:szCs w:val="24"/>
          <w:vertAlign w:val="subscript"/>
        </w:rPr>
        <w:t>6</w:t>
      </w:r>
      <w:r w:rsidRPr="003C731A">
        <w:rPr>
          <w:rFonts w:asciiTheme="majorHAnsi" w:hAnsiTheme="majorHAnsi" w:cstheme="majorHAnsi"/>
          <w:sz w:val="24"/>
          <w:szCs w:val="24"/>
        </w:rPr>
        <w:t xml:space="preserve">) δ = 69.7, 101.8, 106.3, 112.4 (2C), 126.8, 127.7, 127.8 (2C), 128.4 (2C), 130.1, 131.0, 137.7, 138.5, 153.2 ppm. HRMS </w:t>
      </w:r>
      <w:proofErr w:type="spellStart"/>
      <w:r w:rsidRPr="003C731A">
        <w:rPr>
          <w:rFonts w:asciiTheme="majorHAnsi" w:hAnsiTheme="majorHAnsi" w:cstheme="majorHAnsi"/>
          <w:sz w:val="24"/>
          <w:szCs w:val="24"/>
        </w:rPr>
        <w:t>calcd</w:t>
      </w:r>
      <w:proofErr w:type="spellEnd"/>
      <w:r w:rsidRPr="003C731A">
        <w:rPr>
          <w:rFonts w:asciiTheme="majorHAnsi" w:hAnsiTheme="majorHAnsi" w:cstheme="majorHAnsi"/>
          <w:sz w:val="24"/>
          <w:szCs w:val="24"/>
        </w:rPr>
        <w:t>. [C</w:t>
      </w:r>
      <w:r w:rsidRPr="003C731A">
        <w:rPr>
          <w:rFonts w:asciiTheme="majorHAnsi" w:hAnsiTheme="majorHAnsi" w:cstheme="majorHAnsi"/>
          <w:sz w:val="24"/>
          <w:szCs w:val="24"/>
          <w:vertAlign w:val="subscript"/>
        </w:rPr>
        <w:t>16</w:t>
      </w:r>
      <w:r w:rsidRPr="003C731A">
        <w:rPr>
          <w:rFonts w:asciiTheme="majorHAnsi" w:hAnsiTheme="majorHAnsi" w:cstheme="majorHAnsi"/>
          <w:sz w:val="24"/>
          <w:szCs w:val="24"/>
        </w:rPr>
        <w:t>H</w:t>
      </w:r>
      <w:r w:rsidRPr="003C731A">
        <w:rPr>
          <w:rFonts w:asciiTheme="majorHAnsi" w:hAnsiTheme="majorHAnsi" w:cstheme="majorHAnsi"/>
          <w:sz w:val="24"/>
          <w:szCs w:val="24"/>
          <w:vertAlign w:val="subscript"/>
        </w:rPr>
        <w:t>14</w:t>
      </w:r>
      <w:r w:rsidRPr="003C731A">
        <w:rPr>
          <w:rFonts w:asciiTheme="majorHAnsi" w:hAnsiTheme="majorHAnsi" w:cstheme="majorHAnsi"/>
          <w:sz w:val="24"/>
          <w:szCs w:val="24"/>
        </w:rPr>
        <w:t>N</w:t>
      </w:r>
      <w:r w:rsidRPr="003C731A">
        <w:rPr>
          <w:rFonts w:asciiTheme="majorHAnsi" w:hAnsiTheme="majorHAnsi" w:cstheme="majorHAnsi"/>
          <w:sz w:val="24"/>
          <w:szCs w:val="24"/>
          <w:vertAlign w:val="subscript"/>
        </w:rPr>
        <w:t>2</w:t>
      </w:r>
      <w:r w:rsidRPr="003C731A">
        <w:rPr>
          <w:rFonts w:asciiTheme="majorHAnsi" w:hAnsiTheme="majorHAnsi" w:cstheme="majorHAnsi"/>
          <w:sz w:val="24"/>
          <w:szCs w:val="24"/>
        </w:rPr>
        <w:t>O</w:t>
      </w:r>
      <w:r w:rsidRPr="003C731A">
        <w:rPr>
          <w:rFonts w:asciiTheme="majorHAnsi" w:hAnsiTheme="majorHAnsi" w:cstheme="majorHAnsi"/>
          <w:sz w:val="24"/>
          <w:szCs w:val="24"/>
          <w:vertAlign w:val="subscript"/>
        </w:rPr>
        <w:t>2</w:t>
      </w:r>
      <w:r w:rsidRPr="003C731A">
        <w:rPr>
          <w:rFonts w:asciiTheme="majorHAnsi" w:hAnsiTheme="majorHAnsi" w:cstheme="majorHAnsi"/>
          <w:sz w:val="24"/>
          <w:szCs w:val="24"/>
        </w:rPr>
        <w:t>-H]</w:t>
      </w:r>
      <w:r w:rsidRPr="003C731A">
        <w:rPr>
          <w:rFonts w:asciiTheme="majorHAnsi" w:hAnsiTheme="majorHAnsi" w:cstheme="majorHAnsi"/>
          <w:sz w:val="24"/>
          <w:szCs w:val="24"/>
          <w:vertAlign w:val="superscript"/>
        </w:rPr>
        <w:t>-</w:t>
      </w:r>
      <w:r w:rsidRPr="003C731A">
        <w:rPr>
          <w:rFonts w:asciiTheme="majorHAnsi" w:hAnsiTheme="majorHAnsi" w:cstheme="majorHAnsi"/>
          <w:sz w:val="24"/>
          <w:szCs w:val="24"/>
        </w:rPr>
        <w:t>: 265.0983; found: 265.0980.</w:t>
      </w:r>
    </w:p>
    <w:p w14:paraId="7B20B238" w14:textId="77777777" w:rsidR="004A5371" w:rsidRPr="003C731A" w:rsidRDefault="004A5371">
      <w:pPr>
        <w:jc w:val="both"/>
        <w:rPr>
          <w:rFonts w:asciiTheme="majorHAnsi" w:hAnsiTheme="majorHAnsi" w:cstheme="majorHAnsi"/>
          <w:sz w:val="24"/>
          <w:szCs w:val="24"/>
        </w:rPr>
      </w:pPr>
    </w:p>
    <w:p w14:paraId="7B20B239" w14:textId="77777777" w:rsidR="004A5371" w:rsidRPr="003C731A" w:rsidRDefault="00BF4068">
      <w:pPr>
        <w:jc w:val="both"/>
        <w:rPr>
          <w:rFonts w:asciiTheme="majorHAnsi" w:hAnsiTheme="majorHAnsi" w:cstheme="majorHAnsi"/>
          <w:b/>
          <w:sz w:val="24"/>
          <w:szCs w:val="24"/>
        </w:rPr>
      </w:pPr>
      <w:r w:rsidRPr="003C731A">
        <w:rPr>
          <w:rFonts w:asciiTheme="majorHAnsi" w:hAnsiTheme="majorHAnsi" w:cstheme="majorHAnsi"/>
          <w:b/>
          <w:sz w:val="24"/>
          <w:szCs w:val="24"/>
        </w:rPr>
        <w:t>3-(</w:t>
      </w:r>
      <w:proofErr w:type="spellStart"/>
      <w:r w:rsidRPr="003C731A">
        <w:rPr>
          <w:rFonts w:asciiTheme="majorHAnsi" w:hAnsiTheme="majorHAnsi" w:cstheme="majorHAnsi"/>
          <w:b/>
          <w:sz w:val="24"/>
          <w:szCs w:val="24"/>
        </w:rPr>
        <w:t>Aminomethyl</w:t>
      </w:r>
      <w:proofErr w:type="spellEnd"/>
      <w:r w:rsidRPr="003C731A">
        <w:rPr>
          <w:rFonts w:asciiTheme="majorHAnsi" w:hAnsiTheme="majorHAnsi" w:cstheme="majorHAnsi"/>
          <w:b/>
          <w:sz w:val="24"/>
          <w:szCs w:val="24"/>
        </w:rPr>
        <w:t>)-1</w:t>
      </w:r>
      <w:r w:rsidRPr="003C731A">
        <w:rPr>
          <w:rFonts w:asciiTheme="majorHAnsi" w:hAnsiTheme="majorHAnsi" w:cstheme="majorHAnsi"/>
          <w:b/>
          <w:i/>
          <w:sz w:val="24"/>
          <w:szCs w:val="24"/>
        </w:rPr>
        <w:t>H</w:t>
      </w:r>
      <w:r w:rsidRPr="003C731A">
        <w:rPr>
          <w:rFonts w:asciiTheme="majorHAnsi" w:hAnsiTheme="majorHAnsi" w:cstheme="majorHAnsi"/>
          <w:b/>
          <w:sz w:val="24"/>
          <w:szCs w:val="24"/>
        </w:rPr>
        <w:t>-indol-5-ol hydrochloride (4)</w:t>
      </w:r>
    </w:p>
    <w:p w14:paraId="7B20B23A" w14:textId="2386693D" w:rsidR="004A5371" w:rsidRPr="003C731A" w:rsidRDefault="00BF4068">
      <w:pPr>
        <w:spacing w:after="0"/>
        <w:jc w:val="both"/>
        <w:rPr>
          <w:rFonts w:asciiTheme="majorHAnsi" w:hAnsiTheme="majorHAnsi" w:cstheme="majorHAnsi"/>
          <w:sz w:val="24"/>
          <w:szCs w:val="24"/>
        </w:rPr>
      </w:pPr>
      <w:bookmarkStart w:id="4" w:name="_30j0zll"/>
      <w:bookmarkEnd w:id="4"/>
      <w:r w:rsidRPr="003C731A">
        <w:rPr>
          <w:rFonts w:asciiTheme="majorHAnsi" w:hAnsiTheme="majorHAnsi" w:cstheme="majorHAnsi"/>
          <w:sz w:val="24"/>
          <w:szCs w:val="24"/>
        </w:rPr>
        <w:t xml:space="preserve">Compound </w:t>
      </w:r>
      <w:r w:rsidRPr="003C731A">
        <w:rPr>
          <w:rFonts w:asciiTheme="majorHAnsi" w:hAnsiTheme="majorHAnsi" w:cstheme="majorHAnsi"/>
          <w:b/>
          <w:sz w:val="24"/>
          <w:szCs w:val="24"/>
        </w:rPr>
        <w:t>4</w:t>
      </w:r>
      <w:r w:rsidRPr="003C731A">
        <w:rPr>
          <w:rFonts w:asciiTheme="majorHAnsi" w:hAnsiTheme="majorHAnsi" w:cstheme="majorHAnsi"/>
          <w:sz w:val="24"/>
          <w:szCs w:val="24"/>
        </w:rPr>
        <w:t xml:space="preserve"> was prepared according to a modified literature procedure</w:t>
      </w:r>
      <w:r w:rsidR="00404200" w:rsidRPr="003C731A">
        <w:rPr>
          <w:rFonts w:asciiTheme="majorHAnsi" w:hAnsiTheme="majorHAnsi" w:cstheme="majorHAnsi"/>
          <w:sz w:val="24"/>
          <w:szCs w:val="24"/>
        </w:rPr>
        <w:fldChar w:fldCharType="begin" w:fldLock="1"/>
      </w:r>
      <w:r w:rsidR="00404200" w:rsidRPr="003C731A">
        <w:rPr>
          <w:rFonts w:asciiTheme="majorHAnsi" w:hAnsiTheme="majorHAnsi" w:cstheme="majorHAnsi"/>
          <w:sz w:val="24"/>
          <w:szCs w:val="24"/>
        </w:rPr>
        <w:instrText>ADDIN CSL_CITATION {"citationItems":[{"id":"ITEM-1","itemData":{"DOI":"10.1021/jm00401a029","ISSN":"0022-2623","author":[{"dropping-particle":"","family":"Katz","given":"Alan H.","non-dropping-particle":"","parse-names":false,"suffix":""},{"dropping-particle":"","family":"Demerson","given":"Christopher A.","non-dropping-particle":"","parse-names":false,"suffix":""},{"dropping-particle":"","family":"Shaw","given":"Chia Cheng","non-dropping-particle":"","parse-names":false,"suffix":""},{"dropping-particle":"","family":"Asselin","given":"Andre A.","non-dropping-particle":"","parse-names":false,"suffix":""},{"dropping-particle":"","family":"Humber","given":"Leslie G.","non-dropping-particle":"","parse-names":false,"suffix":""},{"dropping-particle":"","family":"Conway","given":"Kimberly M.","non-dropping-particle":"","parse-names":false,"suffix":""},{"dropping-particle":"","family":"Gavin","given":"Gregory","non-dropping-particle":"","parse-names":false,"suffix":""},{"dropping-particle":"","family":"Guinosso","given":"Charles","non-dropping-particle":"","parse-names":false,"suffix":""},{"dropping-particle":"","family":"Jensen","given":"Norman P.","non-dropping-particle":"","parse-names":false,"suffix":""}],"container-title":"Journal of Medicinal Chemistry","id":"ITEM-1","issue":"6","issued":{"date-parts":[["1988","6","1"]]},"page":"1244-1250","title":"Synthesis and analgesic activity of pemedolac [cis-1-ethyl-1,3,4,9-tetrahydro-4-(phenylmethyl)pyrano[3,4-b]indole-1-acetic acid]","type":"article-journal","volume":"31"},"uris":["http://www.mendeley.com/documents/?uuid=9cfb233f-d4c5-4db8-a40b-db40d41907ba"]}],"mendeley":{"formattedCitation":"&lt;sup&gt;7&lt;/sup&gt;","plainTextFormattedCitation":"7","previouslyFormattedCitation":"&lt;sup&gt;7&lt;/sup&gt;"},"properties":{"noteIndex":0},"schema":"https://github.com/citation-style-language/schema/raw/master/csl-citation.json"}</w:instrText>
      </w:r>
      <w:r w:rsidR="00404200" w:rsidRPr="003C731A">
        <w:rPr>
          <w:rFonts w:asciiTheme="majorHAnsi" w:hAnsiTheme="majorHAnsi" w:cstheme="majorHAnsi"/>
          <w:sz w:val="24"/>
          <w:szCs w:val="24"/>
        </w:rPr>
        <w:fldChar w:fldCharType="separate"/>
      </w:r>
      <w:r w:rsidR="00404200" w:rsidRPr="003C731A">
        <w:rPr>
          <w:rFonts w:asciiTheme="majorHAnsi" w:hAnsiTheme="majorHAnsi" w:cstheme="majorHAnsi"/>
          <w:noProof/>
          <w:sz w:val="24"/>
          <w:szCs w:val="24"/>
          <w:vertAlign w:val="superscript"/>
        </w:rPr>
        <w:t>7</w:t>
      </w:r>
      <w:r w:rsidR="00404200" w:rsidRPr="003C731A">
        <w:rPr>
          <w:rFonts w:asciiTheme="majorHAnsi" w:hAnsiTheme="majorHAnsi" w:cstheme="majorHAnsi"/>
          <w:sz w:val="24"/>
          <w:szCs w:val="24"/>
        </w:rPr>
        <w:fldChar w:fldCharType="end"/>
      </w:r>
      <w:r w:rsidRPr="003C731A">
        <w:rPr>
          <w:rFonts w:asciiTheme="majorHAnsi" w:hAnsiTheme="majorHAnsi" w:cstheme="majorHAnsi"/>
          <w:sz w:val="24"/>
          <w:szCs w:val="24"/>
        </w:rPr>
        <w:t xml:space="preserve">. To starting material </w:t>
      </w:r>
      <w:r w:rsidRPr="003C731A">
        <w:rPr>
          <w:rFonts w:asciiTheme="majorHAnsi" w:hAnsiTheme="majorHAnsi" w:cstheme="majorHAnsi"/>
          <w:b/>
          <w:sz w:val="24"/>
          <w:szCs w:val="24"/>
        </w:rPr>
        <w:t>3</w:t>
      </w:r>
      <w:r w:rsidRPr="003C731A">
        <w:rPr>
          <w:rFonts w:asciiTheme="majorHAnsi" w:hAnsiTheme="majorHAnsi" w:cstheme="majorHAnsi"/>
          <w:sz w:val="24"/>
          <w:szCs w:val="24"/>
        </w:rPr>
        <w:t xml:space="preserve"> (342.9 mg, 1.29 mmol, 1.0 equiv.) and 10% Pd/C (35.1 mg, 5w%), EtOH (11.5 mL) was added. Next, conc. HCl (1 mL) was added. Hydrogen atmosphere of 1 bar was established and the reaction was stirred at rt for 3.5 hours until TLC monitoring (1:1 </w:t>
      </w:r>
      <w:proofErr w:type="spellStart"/>
      <w:proofErr w:type="gramStart"/>
      <w:r w:rsidRPr="003C731A">
        <w:rPr>
          <w:rFonts w:asciiTheme="majorHAnsi" w:hAnsiTheme="majorHAnsi" w:cstheme="majorHAnsi"/>
          <w:sz w:val="24"/>
          <w:szCs w:val="24"/>
        </w:rPr>
        <w:t>LP:EtOAc</w:t>
      </w:r>
      <w:proofErr w:type="spellEnd"/>
      <w:proofErr w:type="gramEnd"/>
      <w:r w:rsidRPr="003C731A">
        <w:rPr>
          <w:rFonts w:asciiTheme="majorHAnsi" w:hAnsiTheme="majorHAnsi" w:cstheme="majorHAnsi"/>
          <w:sz w:val="24"/>
          <w:szCs w:val="24"/>
        </w:rPr>
        <w:t xml:space="preserve">) showed full consumption of the starting material. The reaction mixture was filtered over a pad of Celite and washed with methanol. After evaporation of the solvent </w:t>
      </w:r>
      <w:r w:rsidRPr="003C731A">
        <w:rPr>
          <w:rFonts w:asciiTheme="majorHAnsi" w:hAnsiTheme="majorHAnsi" w:cstheme="majorHAnsi"/>
          <w:i/>
          <w:sz w:val="24"/>
          <w:szCs w:val="24"/>
        </w:rPr>
        <w:t>in vacuo</w:t>
      </w:r>
      <w:r w:rsidRPr="003C731A">
        <w:rPr>
          <w:rFonts w:asciiTheme="majorHAnsi" w:hAnsiTheme="majorHAnsi" w:cstheme="majorHAnsi"/>
          <w:sz w:val="24"/>
          <w:szCs w:val="24"/>
        </w:rPr>
        <w:t xml:space="preserve">, compound </w:t>
      </w:r>
      <w:r w:rsidRPr="003C731A">
        <w:rPr>
          <w:rFonts w:asciiTheme="majorHAnsi" w:hAnsiTheme="majorHAnsi" w:cstheme="majorHAnsi"/>
          <w:b/>
          <w:sz w:val="24"/>
          <w:szCs w:val="24"/>
        </w:rPr>
        <w:t>4</w:t>
      </w:r>
      <w:r w:rsidRPr="003C731A">
        <w:rPr>
          <w:rFonts w:asciiTheme="majorHAnsi" w:hAnsiTheme="majorHAnsi" w:cstheme="majorHAnsi"/>
          <w:sz w:val="24"/>
          <w:szCs w:val="24"/>
        </w:rPr>
        <w:t xml:space="preserve"> was obtained as purple oil (246.6 g, 97%). </w:t>
      </w:r>
    </w:p>
    <w:p w14:paraId="7B20B23B" w14:textId="77777777" w:rsidR="004A5371" w:rsidRPr="003C731A" w:rsidRDefault="00BF4068">
      <w:pPr>
        <w:spacing w:after="0"/>
        <w:jc w:val="both"/>
        <w:rPr>
          <w:rFonts w:asciiTheme="majorHAnsi" w:hAnsiTheme="majorHAnsi" w:cstheme="majorHAnsi"/>
          <w:sz w:val="24"/>
          <w:szCs w:val="24"/>
        </w:rPr>
      </w:pPr>
      <w:r w:rsidRPr="003C731A">
        <w:rPr>
          <w:rFonts w:asciiTheme="majorHAnsi" w:hAnsiTheme="majorHAnsi" w:cstheme="majorHAnsi"/>
          <w:sz w:val="24"/>
          <w:szCs w:val="24"/>
          <w:vertAlign w:val="superscript"/>
        </w:rPr>
        <w:t>1</w:t>
      </w:r>
      <w:r w:rsidRPr="003C731A">
        <w:rPr>
          <w:rFonts w:asciiTheme="majorHAnsi" w:hAnsiTheme="majorHAnsi" w:cstheme="majorHAnsi"/>
          <w:sz w:val="24"/>
          <w:szCs w:val="24"/>
        </w:rPr>
        <w:t>H NMR (600 MHz, MeOD-</w:t>
      </w:r>
      <w:r w:rsidRPr="003C731A">
        <w:rPr>
          <w:rFonts w:asciiTheme="majorHAnsi" w:hAnsiTheme="majorHAnsi" w:cstheme="majorHAnsi"/>
          <w:i/>
          <w:sz w:val="24"/>
          <w:szCs w:val="24"/>
        </w:rPr>
        <w:t>d</w:t>
      </w:r>
      <w:r w:rsidRPr="003C731A">
        <w:rPr>
          <w:rFonts w:asciiTheme="majorHAnsi" w:hAnsiTheme="majorHAnsi" w:cstheme="majorHAnsi"/>
          <w:sz w:val="24"/>
          <w:szCs w:val="24"/>
          <w:vertAlign w:val="subscript"/>
        </w:rPr>
        <w:t>4</w:t>
      </w:r>
      <w:r w:rsidRPr="003C731A">
        <w:rPr>
          <w:rFonts w:asciiTheme="majorHAnsi" w:hAnsiTheme="majorHAnsi" w:cstheme="majorHAnsi"/>
          <w:sz w:val="24"/>
          <w:szCs w:val="24"/>
        </w:rPr>
        <w:t xml:space="preserve">) δ = 4.24 (s, 2H), 6.75 (dd,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2.3, 8.7 Hz, 1H), 7.03 (dd,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0.5, 2.3 Hz, 1H), 7.24 (dd,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0.6, 8.7 Hz, 1H), 7.35 (s, 1H) ppm. </w:t>
      </w:r>
      <w:r w:rsidRPr="003C731A">
        <w:rPr>
          <w:rFonts w:asciiTheme="majorHAnsi" w:hAnsiTheme="majorHAnsi" w:cstheme="majorHAnsi"/>
          <w:sz w:val="24"/>
          <w:szCs w:val="24"/>
          <w:vertAlign w:val="superscript"/>
        </w:rPr>
        <w:t>13</w:t>
      </w:r>
      <w:r w:rsidRPr="003C731A">
        <w:rPr>
          <w:rFonts w:asciiTheme="majorHAnsi" w:hAnsiTheme="majorHAnsi" w:cstheme="majorHAnsi"/>
          <w:sz w:val="24"/>
          <w:szCs w:val="24"/>
        </w:rPr>
        <w:t>C NMR (151 MHz, MeOD-</w:t>
      </w:r>
      <w:r w:rsidRPr="003C731A">
        <w:rPr>
          <w:rFonts w:asciiTheme="majorHAnsi" w:hAnsiTheme="majorHAnsi" w:cstheme="majorHAnsi"/>
          <w:i/>
          <w:sz w:val="24"/>
          <w:szCs w:val="24"/>
        </w:rPr>
        <w:t>d</w:t>
      </w:r>
      <w:r w:rsidRPr="003C731A">
        <w:rPr>
          <w:rFonts w:asciiTheme="majorHAnsi" w:hAnsiTheme="majorHAnsi" w:cstheme="majorHAnsi"/>
          <w:sz w:val="24"/>
          <w:szCs w:val="24"/>
          <w:vertAlign w:val="subscript"/>
        </w:rPr>
        <w:t>4</w:t>
      </w:r>
      <w:r w:rsidRPr="003C731A">
        <w:rPr>
          <w:rFonts w:asciiTheme="majorHAnsi" w:hAnsiTheme="majorHAnsi" w:cstheme="majorHAnsi"/>
          <w:sz w:val="24"/>
          <w:szCs w:val="24"/>
        </w:rPr>
        <w:t>) δ = 35.8, 103.0, 107.2, 113.2, 113.4, 127.3, 128.4, 132.9, 152.2 ppm.</w:t>
      </w:r>
    </w:p>
    <w:p w14:paraId="7B20B23C" w14:textId="77777777" w:rsidR="004A5371" w:rsidRPr="003C731A" w:rsidRDefault="00BF4068">
      <w:pPr>
        <w:jc w:val="both"/>
        <w:rPr>
          <w:rFonts w:asciiTheme="majorHAnsi" w:hAnsiTheme="majorHAnsi" w:cstheme="majorHAnsi"/>
          <w:sz w:val="24"/>
          <w:szCs w:val="24"/>
        </w:rPr>
      </w:pPr>
      <w:r w:rsidRPr="003C731A">
        <w:rPr>
          <w:rFonts w:asciiTheme="majorHAnsi" w:hAnsiTheme="majorHAnsi" w:cstheme="majorHAnsi"/>
          <w:sz w:val="24"/>
          <w:szCs w:val="24"/>
          <w:vertAlign w:val="superscript"/>
        </w:rPr>
        <w:t>1</w:t>
      </w:r>
      <w:r w:rsidRPr="003C731A">
        <w:rPr>
          <w:rFonts w:asciiTheme="majorHAnsi" w:hAnsiTheme="majorHAnsi" w:cstheme="majorHAnsi"/>
          <w:sz w:val="24"/>
          <w:szCs w:val="24"/>
        </w:rPr>
        <w:t>H NMR (600 MHz, DMSO-</w:t>
      </w:r>
      <w:r w:rsidRPr="003C731A">
        <w:rPr>
          <w:rFonts w:asciiTheme="majorHAnsi" w:hAnsiTheme="majorHAnsi" w:cstheme="majorHAnsi"/>
          <w:i/>
          <w:sz w:val="24"/>
          <w:szCs w:val="24"/>
        </w:rPr>
        <w:t>d</w:t>
      </w:r>
      <w:r w:rsidRPr="003C731A">
        <w:rPr>
          <w:rFonts w:asciiTheme="majorHAnsi" w:hAnsiTheme="majorHAnsi" w:cstheme="majorHAnsi"/>
          <w:sz w:val="24"/>
          <w:szCs w:val="24"/>
          <w:vertAlign w:val="subscript"/>
        </w:rPr>
        <w:t>6</w:t>
      </w:r>
      <w:r w:rsidRPr="003C731A">
        <w:rPr>
          <w:rFonts w:asciiTheme="majorHAnsi" w:hAnsiTheme="majorHAnsi" w:cstheme="majorHAnsi"/>
          <w:sz w:val="24"/>
          <w:szCs w:val="24"/>
        </w:rPr>
        <w:t xml:space="preserve">) δ = 4.50 (s, 2H), 7.14 (d,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8.4 Hz, 1H), 7.43 (s, 1H), 7.62 – 7.68 (m, 1H), 7.85 (s, 1H), 8.73 (t,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24.9 Hz, 2H), 9.24 (</w:t>
      </w:r>
      <w:proofErr w:type="spellStart"/>
      <w:r w:rsidRPr="003C731A">
        <w:rPr>
          <w:rFonts w:asciiTheme="majorHAnsi" w:hAnsiTheme="majorHAnsi" w:cstheme="majorHAnsi"/>
          <w:sz w:val="24"/>
          <w:szCs w:val="24"/>
        </w:rPr>
        <w:t>br</w:t>
      </w:r>
      <w:proofErr w:type="spellEnd"/>
      <w:r w:rsidRPr="003C731A">
        <w:rPr>
          <w:rFonts w:asciiTheme="majorHAnsi" w:hAnsiTheme="majorHAnsi" w:cstheme="majorHAnsi"/>
          <w:sz w:val="24"/>
          <w:szCs w:val="24"/>
        </w:rPr>
        <w:t xml:space="preserve"> s, 1H), 11.49 (s, 1H) ppm.</w:t>
      </w:r>
    </w:p>
    <w:p w14:paraId="7B20B23D" w14:textId="77777777" w:rsidR="004A5371" w:rsidRPr="003C731A" w:rsidRDefault="004A5371">
      <w:pPr>
        <w:jc w:val="both"/>
        <w:rPr>
          <w:rFonts w:asciiTheme="majorHAnsi" w:hAnsiTheme="majorHAnsi" w:cstheme="majorHAnsi"/>
          <w:sz w:val="24"/>
          <w:szCs w:val="24"/>
        </w:rPr>
      </w:pPr>
    </w:p>
    <w:p w14:paraId="7B20B23E" w14:textId="77777777" w:rsidR="004A5371" w:rsidRPr="003C731A" w:rsidRDefault="00BF4068">
      <w:pPr>
        <w:jc w:val="both"/>
        <w:rPr>
          <w:rFonts w:asciiTheme="majorHAnsi" w:hAnsiTheme="majorHAnsi" w:cstheme="majorHAnsi"/>
          <w:b/>
          <w:sz w:val="24"/>
          <w:szCs w:val="24"/>
        </w:rPr>
      </w:pPr>
      <w:r w:rsidRPr="003C731A">
        <w:rPr>
          <w:rFonts w:asciiTheme="majorHAnsi" w:hAnsiTheme="majorHAnsi" w:cstheme="majorHAnsi"/>
          <w:b/>
          <w:sz w:val="24"/>
          <w:szCs w:val="24"/>
        </w:rPr>
        <w:t>(</w:t>
      </w:r>
      <w:r w:rsidRPr="003C731A">
        <w:rPr>
          <w:rFonts w:asciiTheme="majorHAnsi" w:hAnsiTheme="majorHAnsi" w:cstheme="majorHAnsi"/>
          <w:b/>
          <w:i/>
          <w:sz w:val="24"/>
          <w:szCs w:val="24"/>
        </w:rPr>
        <w:t>E</w:t>
      </w:r>
      <w:r w:rsidRPr="003C731A">
        <w:rPr>
          <w:rFonts w:asciiTheme="majorHAnsi" w:hAnsiTheme="majorHAnsi" w:cstheme="majorHAnsi"/>
          <w:b/>
          <w:sz w:val="24"/>
          <w:szCs w:val="24"/>
        </w:rPr>
        <w:t>)-3-(5-(Benzyloxy)-1</w:t>
      </w:r>
      <w:r w:rsidRPr="003C731A">
        <w:rPr>
          <w:rFonts w:asciiTheme="majorHAnsi" w:hAnsiTheme="majorHAnsi" w:cstheme="majorHAnsi"/>
          <w:b/>
          <w:i/>
          <w:sz w:val="24"/>
          <w:szCs w:val="24"/>
        </w:rPr>
        <w:t>H</w:t>
      </w:r>
      <w:r w:rsidRPr="003C731A">
        <w:rPr>
          <w:rFonts w:asciiTheme="majorHAnsi" w:hAnsiTheme="majorHAnsi" w:cstheme="majorHAnsi"/>
          <w:b/>
          <w:sz w:val="24"/>
          <w:szCs w:val="24"/>
        </w:rPr>
        <w:t>-indol-3-</w:t>
      </w:r>
      <w:proofErr w:type="gramStart"/>
      <w:r w:rsidRPr="003C731A">
        <w:rPr>
          <w:rFonts w:asciiTheme="majorHAnsi" w:hAnsiTheme="majorHAnsi" w:cstheme="majorHAnsi"/>
          <w:b/>
          <w:sz w:val="24"/>
          <w:szCs w:val="24"/>
        </w:rPr>
        <w:t>yl)acrylonitrile</w:t>
      </w:r>
      <w:proofErr w:type="gramEnd"/>
      <w:r w:rsidRPr="003C731A">
        <w:rPr>
          <w:rFonts w:asciiTheme="majorHAnsi" w:hAnsiTheme="majorHAnsi" w:cstheme="majorHAnsi"/>
          <w:b/>
          <w:sz w:val="24"/>
          <w:szCs w:val="24"/>
        </w:rPr>
        <w:t xml:space="preserve"> (5)</w:t>
      </w:r>
    </w:p>
    <w:p w14:paraId="7B20B23F" w14:textId="5588F4B4" w:rsidR="004A5371" w:rsidRPr="003C731A" w:rsidRDefault="00BF4068">
      <w:pPr>
        <w:spacing w:after="0"/>
        <w:jc w:val="both"/>
        <w:rPr>
          <w:rFonts w:asciiTheme="majorHAnsi" w:hAnsiTheme="majorHAnsi" w:cstheme="majorHAnsi"/>
          <w:sz w:val="24"/>
          <w:szCs w:val="24"/>
        </w:rPr>
      </w:pPr>
      <w:bookmarkStart w:id="5" w:name="_1fob9te"/>
      <w:bookmarkEnd w:id="5"/>
      <w:r w:rsidRPr="003C731A">
        <w:rPr>
          <w:rFonts w:asciiTheme="majorHAnsi" w:hAnsiTheme="majorHAnsi" w:cstheme="majorHAnsi"/>
          <w:sz w:val="24"/>
          <w:szCs w:val="24"/>
        </w:rPr>
        <w:t xml:space="preserve">Compound </w:t>
      </w:r>
      <w:r w:rsidRPr="003C731A">
        <w:rPr>
          <w:rFonts w:asciiTheme="majorHAnsi" w:hAnsiTheme="majorHAnsi" w:cstheme="majorHAnsi"/>
          <w:b/>
          <w:sz w:val="24"/>
          <w:szCs w:val="24"/>
        </w:rPr>
        <w:t>5</w:t>
      </w:r>
      <w:r w:rsidRPr="003C731A">
        <w:rPr>
          <w:rFonts w:asciiTheme="majorHAnsi" w:hAnsiTheme="majorHAnsi" w:cstheme="majorHAnsi"/>
          <w:sz w:val="24"/>
          <w:szCs w:val="24"/>
        </w:rPr>
        <w:t xml:space="preserve"> was prepared according to a modified literature procedure</w:t>
      </w:r>
      <w:r w:rsidR="00404200" w:rsidRPr="003C731A">
        <w:rPr>
          <w:rFonts w:asciiTheme="majorHAnsi" w:hAnsiTheme="majorHAnsi" w:cstheme="majorHAnsi"/>
          <w:sz w:val="24"/>
          <w:szCs w:val="24"/>
        </w:rPr>
        <w:fldChar w:fldCharType="begin" w:fldLock="1"/>
      </w:r>
      <w:r w:rsidR="00404200" w:rsidRPr="003C731A">
        <w:rPr>
          <w:rFonts w:asciiTheme="majorHAnsi" w:hAnsiTheme="majorHAnsi" w:cstheme="majorHAnsi"/>
          <w:sz w:val="24"/>
          <w:szCs w:val="24"/>
        </w:rPr>
        <w:instrText>ADDIN CSL_CITATION {"citationItems":[{"id":"ITEM-1","itemData":{"DOI":"10.1007/s00044-012-0451-x","ISSN":"1054-2523","author":[{"dropping-particle":"","family":"Karuvalam","given":"Ranjith Pakkath","non-dropping-particle":"","parse-names":false,"suffix":""},{"dropping-particle":"","family":"Pakkath","given":"Rajeesh","non-dropping-particle":"","parse-names":false,"suffix":""},{"dropping-particle":"","family":"Haridas","given":"Karickal Raman","non-dropping-particle":"","parse-names":false,"suffix":""},{"dropping-particle":"","family":"Rishikesan","given":"Rathnasamy","non-dropping-particle":"","parse-names":false,"suffix":""},{"dropping-particle":"","family":"Kumari","given":"Nalilu Suchetha","non-dropping-particle":"","parse-names":false,"suffix":""}],"container-title":"Medicinal Chemistry Research","id":"ITEM-1","issue":"9","issued":{"date-parts":[["2013","9","10"]]},"page":"4437-4454","title":"Synthesis, characterization, and SAR studies of new (1H-indol-3-yl)alkyl-3-(1H-indol-3-yl)propanamide derivatives as possible antimicrobial and antitubercular agents","type":"article-journal","volume":"22"},"uris":["http://www.mendeley.com/documents/?uuid=285dd1c8-78c7-4f95-9294-cbd639aca4dd"]}],"mendeley":{"formattedCitation":"&lt;sup&gt;6&lt;/sup&gt;","plainTextFormattedCitation":"6","previouslyFormattedCitation":"&lt;sup&gt;6&lt;/sup&gt;"},"properties":{"noteIndex":0},"schema":"https://github.com/citation-style-language/schema/raw/master/csl-citation.json"}</w:instrText>
      </w:r>
      <w:r w:rsidR="00404200" w:rsidRPr="003C731A">
        <w:rPr>
          <w:rFonts w:asciiTheme="majorHAnsi" w:hAnsiTheme="majorHAnsi" w:cstheme="majorHAnsi"/>
          <w:sz w:val="24"/>
          <w:szCs w:val="24"/>
        </w:rPr>
        <w:fldChar w:fldCharType="separate"/>
      </w:r>
      <w:r w:rsidR="00404200" w:rsidRPr="003C731A">
        <w:rPr>
          <w:rFonts w:asciiTheme="majorHAnsi" w:hAnsiTheme="majorHAnsi" w:cstheme="majorHAnsi"/>
          <w:noProof/>
          <w:sz w:val="24"/>
          <w:szCs w:val="24"/>
          <w:vertAlign w:val="superscript"/>
        </w:rPr>
        <w:t>6</w:t>
      </w:r>
      <w:r w:rsidR="00404200" w:rsidRPr="003C731A">
        <w:rPr>
          <w:rFonts w:asciiTheme="majorHAnsi" w:hAnsiTheme="majorHAnsi" w:cstheme="majorHAnsi"/>
          <w:sz w:val="24"/>
          <w:szCs w:val="24"/>
        </w:rPr>
        <w:fldChar w:fldCharType="end"/>
      </w:r>
      <w:r w:rsidRPr="003C731A">
        <w:rPr>
          <w:rFonts w:asciiTheme="majorHAnsi" w:hAnsiTheme="majorHAnsi" w:cstheme="majorHAnsi"/>
          <w:sz w:val="24"/>
          <w:szCs w:val="24"/>
        </w:rPr>
        <w:t xml:space="preserve">. Starting material </w:t>
      </w:r>
      <w:r w:rsidRPr="003C731A">
        <w:rPr>
          <w:rFonts w:asciiTheme="majorHAnsi" w:hAnsiTheme="majorHAnsi" w:cstheme="majorHAnsi"/>
          <w:b/>
          <w:sz w:val="24"/>
          <w:szCs w:val="24"/>
        </w:rPr>
        <w:t>2</w:t>
      </w:r>
      <w:r w:rsidRPr="003C731A">
        <w:rPr>
          <w:rFonts w:asciiTheme="majorHAnsi" w:hAnsiTheme="majorHAnsi" w:cstheme="majorHAnsi"/>
          <w:sz w:val="24"/>
          <w:szCs w:val="24"/>
        </w:rPr>
        <w:t xml:space="preserve"> (1.00 g, 3.99 mmol, 1.0 equiv.) and </w:t>
      </w:r>
      <w:proofErr w:type="spellStart"/>
      <w:r w:rsidRPr="003C731A">
        <w:rPr>
          <w:rFonts w:asciiTheme="majorHAnsi" w:hAnsiTheme="majorHAnsi" w:cstheme="majorHAnsi"/>
          <w:sz w:val="24"/>
          <w:szCs w:val="24"/>
        </w:rPr>
        <w:t>methyltriphenylphosphonium</w:t>
      </w:r>
      <w:proofErr w:type="spellEnd"/>
      <w:r w:rsidRPr="003C731A">
        <w:rPr>
          <w:rFonts w:asciiTheme="majorHAnsi" w:hAnsiTheme="majorHAnsi" w:cstheme="majorHAnsi"/>
          <w:sz w:val="24"/>
          <w:szCs w:val="24"/>
        </w:rPr>
        <w:t xml:space="preserve"> chloride (2.69 g, 7.94 mmol, 2.0 equiv.) were dissolved in toluene (10 mL) under argon. Next, DBU (1.2 mL, 7.88 mmol, 2.0 equiv.) was added and the reaction mixture was stirred at 115°C until TLC monitoring (1:8 </w:t>
      </w:r>
      <w:proofErr w:type="spellStart"/>
      <w:proofErr w:type="gramStart"/>
      <w:r w:rsidRPr="003C731A">
        <w:rPr>
          <w:rFonts w:asciiTheme="majorHAnsi" w:hAnsiTheme="majorHAnsi" w:cstheme="majorHAnsi"/>
          <w:sz w:val="24"/>
          <w:szCs w:val="24"/>
        </w:rPr>
        <w:t>LP:EtOAc</w:t>
      </w:r>
      <w:proofErr w:type="spellEnd"/>
      <w:proofErr w:type="gramEnd"/>
      <w:r w:rsidRPr="003C731A">
        <w:rPr>
          <w:rFonts w:asciiTheme="majorHAnsi" w:hAnsiTheme="majorHAnsi" w:cstheme="majorHAnsi"/>
          <w:sz w:val="24"/>
          <w:szCs w:val="24"/>
        </w:rPr>
        <w:t xml:space="preserve">) showed full consumption of the starting material after 5.5 hours. After cooling to room temperature, the reaction mixture was distributed between </w:t>
      </w:r>
      <w:proofErr w:type="spellStart"/>
      <w:r w:rsidRPr="003C731A">
        <w:rPr>
          <w:rFonts w:asciiTheme="majorHAnsi" w:hAnsiTheme="majorHAnsi" w:cstheme="majorHAnsi"/>
          <w:sz w:val="24"/>
          <w:szCs w:val="24"/>
        </w:rPr>
        <w:t>EtOAc</w:t>
      </w:r>
      <w:proofErr w:type="spellEnd"/>
      <w:r w:rsidRPr="003C731A">
        <w:rPr>
          <w:rFonts w:asciiTheme="majorHAnsi" w:hAnsiTheme="majorHAnsi" w:cstheme="majorHAnsi"/>
          <w:sz w:val="24"/>
          <w:szCs w:val="24"/>
        </w:rPr>
        <w:t xml:space="preserve"> (20 mL</w:t>
      </w:r>
      <w:proofErr w:type="gramStart"/>
      <w:r w:rsidRPr="003C731A">
        <w:rPr>
          <w:rFonts w:asciiTheme="majorHAnsi" w:hAnsiTheme="majorHAnsi" w:cstheme="majorHAnsi"/>
          <w:sz w:val="24"/>
          <w:szCs w:val="24"/>
        </w:rPr>
        <w:t>)</w:t>
      </w:r>
      <w:proofErr w:type="gramEnd"/>
      <w:r w:rsidRPr="003C731A">
        <w:rPr>
          <w:rFonts w:asciiTheme="majorHAnsi" w:hAnsiTheme="majorHAnsi" w:cstheme="majorHAnsi"/>
          <w:sz w:val="24"/>
          <w:szCs w:val="24"/>
        </w:rPr>
        <w:t xml:space="preserve"> and water (20 mL) and the aqueous phase was extracted with </w:t>
      </w:r>
      <w:proofErr w:type="spellStart"/>
      <w:r w:rsidRPr="003C731A">
        <w:rPr>
          <w:rFonts w:asciiTheme="majorHAnsi" w:hAnsiTheme="majorHAnsi" w:cstheme="majorHAnsi"/>
          <w:sz w:val="24"/>
          <w:szCs w:val="24"/>
        </w:rPr>
        <w:t>EtOAc</w:t>
      </w:r>
      <w:proofErr w:type="spellEnd"/>
      <w:r w:rsidRPr="003C731A">
        <w:rPr>
          <w:rFonts w:asciiTheme="majorHAnsi" w:hAnsiTheme="majorHAnsi" w:cstheme="majorHAnsi"/>
          <w:sz w:val="24"/>
          <w:szCs w:val="24"/>
        </w:rPr>
        <w:t xml:space="preserve"> (4 x 25 mL). The combined organic phase was washed with water (40 mL), dried over </w:t>
      </w:r>
      <w:proofErr w:type="spellStart"/>
      <w:r w:rsidRPr="003C731A">
        <w:rPr>
          <w:rFonts w:asciiTheme="majorHAnsi" w:hAnsiTheme="majorHAnsi" w:cstheme="majorHAnsi"/>
          <w:sz w:val="24"/>
          <w:szCs w:val="24"/>
        </w:rPr>
        <w:t>anh</w:t>
      </w:r>
      <w:proofErr w:type="spellEnd"/>
      <w:r w:rsidRPr="003C731A">
        <w:rPr>
          <w:rFonts w:asciiTheme="majorHAnsi" w:hAnsiTheme="majorHAnsi" w:cstheme="majorHAnsi"/>
          <w:sz w:val="24"/>
          <w:szCs w:val="24"/>
        </w:rPr>
        <w:t>. Na</w:t>
      </w:r>
      <w:r w:rsidRPr="003C731A">
        <w:rPr>
          <w:rFonts w:asciiTheme="majorHAnsi" w:hAnsiTheme="majorHAnsi" w:cstheme="majorHAnsi"/>
          <w:sz w:val="24"/>
          <w:szCs w:val="24"/>
          <w:vertAlign w:val="subscript"/>
        </w:rPr>
        <w:t>2</w:t>
      </w:r>
      <w:r w:rsidRPr="003C731A">
        <w:rPr>
          <w:rFonts w:asciiTheme="majorHAnsi" w:hAnsiTheme="majorHAnsi" w:cstheme="majorHAnsi"/>
          <w:sz w:val="24"/>
          <w:szCs w:val="24"/>
        </w:rPr>
        <w:t>SO</w:t>
      </w:r>
      <w:r w:rsidRPr="003C731A">
        <w:rPr>
          <w:rFonts w:asciiTheme="majorHAnsi" w:hAnsiTheme="majorHAnsi" w:cstheme="majorHAnsi"/>
          <w:sz w:val="24"/>
          <w:szCs w:val="24"/>
          <w:vertAlign w:val="subscript"/>
        </w:rPr>
        <w:t>4</w:t>
      </w:r>
      <w:r w:rsidRPr="003C731A">
        <w:rPr>
          <w:rFonts w:asciiTheme="majorHAnsi" w:hAnsiTheme="majorHAnsi" w:cstheme="majorHAnsi"/>
          <w:sz w:val="24"/>
          <w:szCs w:val="24"/>
        </w:rPr>
        <w:t xml:space="preserve">, filtered, and evaporated to give a brown crude oil. The material was purified by column chromatography over 40 g silica. A gradient of 2:1 </w:t>
      </w:r>
      <w:proofErr w:type="spellStart"/>
      <w:proofErr w:type="gramStart"/>
      <w:r w:rsidRPr="003C731A">
        <w:rPr>
          <w:rFonts w:asciiTheme="majorHAnsi" w:hAnsiTheme="majorHAnsi" w:cstheme="majorHAnsi"/>
          <w:sz w:val="24"/>
          <w:szCs w:val="24"/>
        </w:rPr>
        <w:t>LP:EtOAc</w:t>
      </w:r>
      <w:proofErr w:type="spellEnd"/>
      <w:proofErr w:type="gramEnd"/>
      <w:r w:rsidRPr="003C731A">
        <w:rPr>
          <w:rFonts w:asciiTheme="majorHAnsi" w:hAnsiTheme="majorHAnsi" w:cstheme="majorHAnsi"/>
          <w:sz w:val="24"/>
          <w:szCs w:val="24"/>
        </w:rPr>
        <w:t xml:space="preserve"> (300 mL) to 1:1 </w:t>
      </w:r>
      <w:proofErr w:type="spellStart"/>
      <w:r w:rsidRPr="003C731A">
        <w:rPr>
          <w:rFonts w:asciiTheme="majorHAnsi" w:hAnsiTheme="majorHAnsi" w:cstheme="majorHAnsi"/>
          <w:sz w:val="24"/>
          <w:szCs w:val="24"/>
        </w:rPr>
        <w:t>LP:EtOAc</w:t>
      </w:r>
      <w:proofErr w:type="spellEnd"/>
      <w:r w:rsidRPr="003C731A">
        <w:rPr>
          <w:rFonts w:asciiTheme="majorHAnsi" w:hAnsiTheme="majorHAnsi" w:cstheme="majorHAnsi"/>
          <w:sz w:val="24"/>
          <w:szCs w:val="24"/>
        </w:rPr>
        <w:t xml:space="preserve"> (500 mL) was used. Compound </w:t>
      </w:r>
      <w:r w:rsidRPr="003C731A">
        <w:rPr>
          <w:rFonts w:asciiTheme="majorHAnsi" w:hAnsiTheme="majorHAnsi" w:cstheme="majorHAnsi"/>
          <w:b/>
          <w:sz w:val="24"/>
          <w:szCs w:val="24"/>
        </w:rPr>
        <w:t>5</w:t>
      </w:r>
      <w:r w:rsidRPr="003C731A">
        <w:rPr>
          <w:rFonts w:asciiTheme="majorHAnsi" w:hAnsiTheme="majorHAnsi" w:cstheme="majorHAnsi"/>
          <w:sz w:val="24"/>
          <w:szCs w:val="24"/>
        </w:rPr>
        <w:t xml:space="preserve"> was obtained as slightly yellow solid (768.8 mg, 70%).</w:t>
      </w:r>
    </w:p>
    <w:p w14:paraId="7B20B240" w14:textId="77777777" w:rsidR="004A5371" w:rsidRPr="003C731A" w:rsidRDefault="00BF4068">
      <w:pPr>
        <w:spacing w:after="0"/>
        <w:jc w:val="both"/>
        <w:rPr>
          <w:rFonts w:asciiTheme="majorHAnsi" w:hAnsiTheme="majorHAnsi" w:cstheme="majorHAnsi"/>
          <w:sz w:val="24"/>
          <w:szCs w:val="24"/>
        </w:rPr>
      </w:pPr>
      <w:proofErr w:type="spellStart"/>
      <w:r w:rsidRPr="003C731A">
        <w:rPr>
          <w:rFonts w:asciiTheme="majorHAnsi" w:hAnsiTheme="majorHAnsi" w:cstheme="majorHAnsi"/>
          <w:sz w:val="24"/>
          <w:szCs w:val="24"/>
        </w:rPr>
        <w:t>mp</w:t>
      </w:r>
      <w:proofErr w:type="spellEnd"/>
      <w:r w:rsidRPr="003C731A">
        <w:rPr>
          <w:rFonts w:asciiTheme="majorHAnsi" w:hAnsiTheme="majorHAnsi" w:cstheme="majorHAnsi"/>
          <w:sz w:val="24"/>
          <w:szCs w:val="24"/>
        </w:rPr>
        <w:t>: 141.4-143.3 °C,</w:t>
      </w:r>
      <w:r w:rsidRPr="003C731A">
        <w:rPr>
          <w:rFonts w:asciiTheme="majorHAnsi" w:eastAsia="Arial" w:hAnsiTheme="majorHAnsi" w:cstheme="majorHAnsi"/>
          <w:sz w:val="20"/>
          <w:szCs w:val="20"/>
        </w:rPr>
        <w:t xml:space="preserve"> </w:t>
      </w:r>
      <w:r w:rsidRPr="003C731A">
        <w:rPr>
          <w:rFonts w:asciiTheme="majorHAnsi" w:hAnsiTheme="majorHAnsi" w:cstheme="majorHAnsi"/>
          <w:sz w:val="24"/>
          <w:szCs w:val="24"/>
          <w:vertAlign w:val="superscript"/>
        </w:rPr>
        <w:t xml:space="preserve"> 1</w:t>
      </w:r>
      <w:r w:rsidRPr="003C731A">
        <w:rPr>
          <w:rFonts w:asciiTheme="majorHAnsi" w:hAnsiTheme="majorHAnsi" w:cstheme="majorHAnsi"/>
          <w:sz w:val="24"/>
          <w:szCs w:val="24"/>
        </w:rPr>
        <w:t>H NMR (400 MHz, CDCl</w:t>
      </w:r>
      <w:r w:rsidRPr="003C731A">
        <w:rPr>
          <w:rFonts w:asciiTheme="majorHAnsi" w:hAnsiTheme="majorHAnsi" w:cstheme="majorHAnsi"/>
          <w:sz w:val="24"/>
          <w:szCs w:val="24"/>
          <w:vertAlign w:val="subscript"/>
        </w:rPr>
        <w:t>3</w:t>
      </w:r>
      <w:r w:rsidRPr="003C731A">
        <w:rPr>
          <w:rFonts w:asciiTheme="majorHAnsi" w:hAnsiTheme="majorHAnsi" w:cstheme="majorHAnsi"/>
          <w:sz w:val="24"/>
          <w:szCs w:val="24"/>
        </w:rPr>
        <w:t>-</w:t>
      </w:r>
      <w:r w:rsidRPr="003C731A">
        <w:rPr>
          <w:rFonts w:asciiTheme="majorHAnsi" w:hAnsiTheme="majorHAnsi" w:cstheme="majorHAnsi"/>
          <w:i/>
          <w:sz w:val="24"/>
          <w:szCs w:val="24"/>
        </w:rPr>
        <w:t>d</w:t>
      </w:r>
      <w:r w:rsidRPr="003C731A">
        <w:rPr>
          <w:rFonts w:asciiTheme="majorHAnsi" w:hAnsiTheme="majorHAnsi" w:cstheme="majorHAnsi"/>
          <w:sz w:val="24"/>
          <w:szCs w:val="24"/>
        </w:rPr>
        <w:t xml:space="preserve">) δ = 5.14 (s, 2H), 5.67 (d,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16.6 Hz, 1H), 7.03 (dd,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2.4, 8.9 Hz, 1H), 7.27 (d,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2.8 Hz, 1H), 7.33 (d,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8.8 Hz, 1H), 7.34 – 7.37 (m, 1H), 7.39 – 7.44 (m, 2H), 7.47 – 7.50 (m, 3H), 7.52 (d,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16.6 Hz, 3H), 8.47 (s, 1H) ppm. </w:t>
      </w:r>
      <w:r w:rsidRPr="003C731A">
        <w:rPr>
          <w:rFonts w:asciiTheme="majorHAnsi" w:hAnsiTheme="majorHAnsi" w:cstheme="majorHAnsi"/>
          <w:sz w:val="24"/>
          <w:szCs w:val="24"/>
          <w:vertAlign w:val="superscript"/>
        </w:rPr>
        <w:t>13</w:t>
      </w:r>
      <w:r w:rsidRPr="003C731A">
        <w:rPr>
          <w:rFonts w:asciiTheme="majorHAnsi" w:hAnsiTheme="majorHAnsi" w:cstheme="majorHAnsi"/>
          <w:sz w:val="24"/>
          <w:szCs w:val="24"/>
        </w:rPr>
        <w:t>C NMR (101 MHz, CDCl</w:t>
      </w:r>
      <w:r w:rsidRPr="003C731A">
        <w:rPr>
          <w:rFonts w:asciiTheme="majorHAnsi" w:hAnsiTheme="majorHAnsi" w:cstheme="majorHAnsi"/>
          <w:sz w:val="24"/>
          <w:szCs w:val="24"/>
          <w:vertAlign w:val="subscript"/>
        </w:rPr>
        <w:t>3</w:t>
      </w:r>
      <w:r w:rsidRPr="003C731A">
        <w:rPr>
          <w:rFonts w:asciiTheme="majorHAnsi" w:hAnsiTheme="majorHAnsi" w:cstheme="majorHAnsi"/>
          <w:sz w:val="24"/>
          <w:szCs w:val="24"/>
        </w:rPr>
        <w:t>-</w:t>
      </w:r>
      <w:r w:rsidRPr="003C731A">
        <w:rPr>
          <w:rFonts w:asciiTheme="majorHAnsi" w:hAnsiTheme="majorHAnsi" w:cstheme="majorHAnsi"/>
          <w:i/>
          <w:sz w:val="24"/>
          <w:szCs w:val="24"/>
        </w:rPr>
        <w:t>d</w:t>
      </w:r>
      <w:r w:rsidRPr="003C731A">
        <w:rPr>
          <w:rFonts w:asciiTheme="majorHAnsi" w:hAnsiTheme="majorHAnsi" w:cstheme="majorHAnsi"/>
          <w:sz w:val="24"/>
          <w:szCs w:val="24"/>
        </w:rPr>
        <w:t xml:space="preserve">) δ = 71.2, 90.3, 104.1, 112.8, 113.4, 114.3, 120.0, 125.5, 127.7 (2C), 128.2, 128.8 (2C), 129.1, 132.2, 137.3, 143.9, 155.1 ppm. HRMS </w:t>
      </w:r>
      <w:proofErr w:type="spellStart"/>
      <w:r w:rsidRPr="003C731A">
        <w:rPr>
          <w:rFonts w:asciiTheme="majorHAnsi" w:hAnsiTheme="majorHAnsi" w:cstheme="majorHAnsi"/>
          <w:sz w:val="24"/>
          <w:szCs w:val="24"/>
        </w:rPr>
        <w:t>calcd</w:t>
      </w:r>
      <w:proofErr w:type="spellEnd"/>
      <w:r w:rsidRPr="003C731A">
        <w:rPr>
          <w:rFonts w:asciiTheme="majorHAnsi" w:hAnsiTheme="majorHAnsi" w:cstheme="majorHAnsi"/>
          <w:sz w:val="24"/>
          <w:szCs w:val="24"/>
        </w:rPr>
        <w:t>. [C</w:t>
      </w:r>
      <w:r w:rsidRPr="003C731A">
        <w:rPr>
          <w:rFonts w:asciiTheme="majorHAnsi" w:hAnsiTheme="majorHAnsi" w:cstheme="majorHAnsi"/>
          <w:sz w:val="24"/>
          <w:szCs w:val="24"/>
          <w:vertAlign w:val="subscript"/>
        </w:rPr>
        <w:t>18</w:t>
      </w:r>
      <w:r w:rsidRPr="003C731A">
        <w:rPr>
          <w:rFonts w:asciiTheme="majorHAnsi" w:hAnsiTheme="majorHAnsi" w:cstheme="majorHAnsi"/>
          <w:sz w:val="24"/>
          <w:szCs w:val="24"/>
        </w:rPr>
        <w:t>H</w:t>
      </w:r>
      <w:r w:rsidRPr="003C731A">
        <w:rPr>
          <w:rFonts w:asciiTheme="majorHAnsi" w:hAnsiTheme="majorHAnsi" w:cstheme="majorHAnsi"/>
          <w:sz w:val="24"/>
          <w:szCs w:val="24"/>
          <w:vertAlign w:val="subscript"/>
        </w:rPr>
        <w:t>14</w:t>
      </w:r>
      <w:r w:rsidRPr="003C731A">
        <w:rPr>
          <w:rFonts w:asciiTheme="majorHAnsi" w:hAnsiTheme="majorHAnsi" w:cstheme="majorHAnsi"/>
          <w:sz w:val="24"/>
          <w:szCs w:val="24"/>
        </w:rPr>
        <w:t>N</w:t>
      </w:r>
      <w:r w:rsidRPr="003C731A">
        <w:rPr>
          <w:rFonts w:asciiTheme="majorHAnsi" w:hAnsiTheme="majorHAnsi" w:cstheme="majorHAnsi"/>
          <w:sz w:val="24"/>
          <w:szCs w:val="24"/>
          <w:vertAlign w:val="subscript"/>
        </w:rPr>
        <w:t>2</w:t>
      </w:r>
      <w:r w:rsidRPr="003C731A">
        <w:rPr>
          <w:rFonts w:asciiTheme="majorHAnsi" w:hAnsiTheme="majorHAnsi" w:cstheme="majorHAnsi"/>
          <w:sz w:val="24"/>
          <w:szCs w:val="24"/>
        </w:rPr>
        <w:t>O-H]</w:t>
      </w:r>
      <w:r w:rsidRPr="003C731A">
        <w:rPr>
          <w:rFonts w:asciiTheme="majorHAnsi" w:hAnsiTheme="majorHAnsi" w:cstheme="majorHAnsi"/>
          <w:sz w:val="24"/>
          <w:szCs w:val="24"/>
          <w:vertAlign w:val="superscript"/>
        </w:rPr>
        <w:t>-</w:t>
      </w:r>
      <w:r w:rsidRPr="003C731A">
        <w:rPr>
          <w:rFonts w:asciiTheme="majorHAnsi" w:hAnsiTheme="majorHAnsi" w:cstheme="majorHAnsi"/>
          <w:sz w:val="24"/>
          <w:szCs w:val="24"/>
        </w:rPr>
        <w:t>: 273.1033; found: 273.1036.</w:t>
      </w:r>
    </w:p>
    <w:p w14:paraId="7B20B241" w14:textId="77777777" w:rsidR="004A5371" w:rsidRPr="003C731A" w:rsidRDefault="004A5371">
      <w:pPr>
        <w:jc w:val="both"/>
        <w:rPr>
          <w:rFonts w:asciiTheme="majorHAnsi" w:hAnsiTheme="majorHAnsi" w:cstheme="majorHAnsi"/>
          <w:sz w:val="24"/>
          <w:szCs w:val="24"/>
        </w:rPr>
      </w:pPr>
    </w:p>
    <w:p w14:paraId="7B20B242" w14:textId="77777777" w:rsidR="004A5371" w:rsidRPr="003C731A" w:rsidRDefault="00BF4068">
      <w:pPr>
        <w:jc w:val="both"/>
        <w:rPr>
          <w:rFonts w:asciiTheme="majorHAnsi" w:hAnsiTheme="majorHAnsi" w:cstheme="majorHAnsi"/>
          <w:b/>
          <w:sz w:val="24"/>
          <w:szCs w:val="24"/>
        </w:rPr>
      </w:pPr>
      <w:r w:rsidRPr="003C731A">
        <w:rPr>
          <w:rFonts w:asciiTheme="majorHAnsi" w:hAnsiTheme="majorHAnsi" w:cstheme="majorHAnsi"/>
          <w:b/>
          <w:sz w:val="24"/>
          <w:szCs w:val="24"/>
        </w:rPr>
        <w:t>3-(5-Hydroxy-1</w:t>
      </w:r>
      <w:r w:rsidRPr="003C731A">
        <w:rPr>
          <w:rFonts w:asciiTheme="majorHAnsi" w:hAnsiTheme="majorHAnsi" w:cstheme="majorHAnsi"/>
          <w:b/>
          <w:i/>
          <w:sz w:val="24"/>
          <w:szCs w:val="24"/>
        </w:rPr>
        <w:t>H</w:t>
      </w:r>
      <w:r w:rsidRPr="003C731A">
        <w:rPr>
          <w:rFonts w:asciiTheme="majorHAnsi" w:hAnsiTheme="majorHAnsi" w:cstheme="majorHAnsi"/>
          <w:b/>
          <w:sz w:val="24"/>
          <w:szCs w:val="24"/>
        </w:rPr>
        <w:t>-indol-3-</w:t>
      </w:r>
      <w:proofErr w:type="gramStart"/>
      <w:r w:rsidRPr="003C731A">
        <w:rPr>
          <w:rFonts w:asciiTheme="majorHAnsi" w:hAnsiTheme="majorHAnsi" w:cstheme="majorHAnsi"/>
          <w:b/>
          <w:sz w:val="24"/>
          <w:szCs w:val="24"/>
        </w:rPr>
        <w:t>yl)</w:t>
      </w:r>
      <w:proofErr w:type="spellStart"/>
      <w:r w:rsidRPr="003C731A">
        <w:rPr>
          <w:rFonts w:asciiTheme="majorHAnsi" w:hAnsiTheme="majorHAnsi" w:cstheme="majorHAnsi"/>
          <w:b/>
          <w:sz w:val="24"/>
          <w:szCs w:val="24"/>
        </w:rPr>
        <w:t>propanenitrile</w:t>
      </w:r>
      <w:proofErr w:type="spellEnd"/>
      <w:proofErr w:type="gramEnd"/>
      <w:r w:rsidRPr="003C731A">
        <w:rPr>
          <w:rFonts w:asciiTheme="majorHAnsi" w:hAnsiTheme="majorHAnsi" w:cstheme="majorHAnsi"/>
          <w:b/>
          <w:sz w:val="24"/>
          <w:szCs w:val="24"/>
        </w:rPr>
        <w:t xml:space="preserve"> (6)</w:t>
      </w:r>
    </w:p>
    <w:p w14:paraId="7B20B243" w14:textId="42B10835" w:rsidR="004A5371" w:rsidRPr="003C731A" w:rsidRDefault="00BF4068">
      <w:pPr>
        <w:spacing w:after="0"/>
        <w:jc w:val="both"/>
        <w:rPr>
          <w:rFonts w:asciiTheme="majorHAnsi" w:hAnsiTheme="majorHAnsi" w:cstheme="majorHAnsi"/>
          <w:sz w:val="24"/>
          <w:szCs w:val="24"/>
        </w:rPr>
      </w:pPr>
      <w:r w:rsidRPr="003C731A">
        <w:rPr>
          <w:rFonts w:asciiTheme="majorHAnsi" w:hAnsiTheme="majorHAnsi" w:cstheme="majorHAnsi"/>
          <w:sz w:val="24"/>
          <w:szCs w:val="24"/>
        </w:rPr>
        <w:t xml:space="preserve">Compound </w:t>
      </w:r>
      <w:r w:rsidRPr="003C731A">
        <w:rPr>
          <w:rFonts w:asciiTheme="majorHAnsi" w:hAnsiTheme="majorHAnsi" w:cstheme="majorHAnsi"/>
          <w:b/>
          <w:sz w:val="24"/>
          <w:szCs w:val="24"/>
        </w:rPr>
        <w:t>6</w:t>
      </w:r>
      <w:r w:rsidRPr="003C731A">
        <w:rPr>
          <w:rFonts w:asciiTheme="majorHAnsi" w:hAnsiTheme="majorHAnsi" w:cstheme="majorHAnsi"/>
          <w:sz w:val="24"/>
          <w:szCs w:val="24"/>
        </w:rPr>
        <w:t xml:space="preserve"> was prepared according to a modified literature procedure</w:t>
      </w:r>
      <w:r w:rsidR="00404200" w:rsidRPr="003C731A">
        <w:rPr>
          <w:rFonts w:asciiTheme="majorHAnsi" w:hAnsiTheme="majorHAnsi" w:cstheme="majorHAnsi"/>
          <w:sz w:val="24"/>
          <w:szCs w:val="24"/>
        </w:rPr>
        <w:fldChar w:fldCharType="begin" w:fldLock="1"/>
      </w:r>
      <w:r w:rsidR="00404200" w:rsidRPr="003C731A">
        <w:rPr>
          <w:rFonts w:asciiTheme="majorHAnsi" w:hAnsiTheme="majorHAnsi" w:cstheme="majorHAnsi"/>
          <w:sz w:val="24"/>
          <w:szCs w:val="24"/>
        </w:rPr>
        <w:instrText>ADDIN CSL_CITATION {"citationItems":[{"id":"ITEM-1","itemData":{"DOI":"10.1021/jm501123r","ISSN":"0022-2623","author":[{"dropping-particle":"","family":"Stornaiuolo","given":"Mariano","non-dropping-particle":"","parse-names":false,"suffix":""},{"dropping-particle":"","family":"Regina","given":"Giuseppe","non-dropping-particle":"La","parse-names":false,"suffix":""},{"dropping-particle":"","family":"Passacantilli","given":"Sara","non-dropping-particle":"","parse-names":false,"suffix":""},{"dropping-particle":"","family":"Grassia","given":"Gianluca","non-dropping-particle":"","parse-names":false,"suffix":""},{"dropping-particle":"","family":"Coluccia","given":"Antonio","non-dropping-particle":"","parse-names":false,"suffix":""},{"dropping-particle":"","family":"Pietra","given":"Valeria","non-dropping-particle":"La","parse-names":false,"suffix":""},{"dropping-particle":"","family":"Giustiniano","given":"Mariateresa","non-dropping-particle":"","parse-names":false,"suffix":""},{"dropping-particle":"","family":"Cassese","given":"Hilde","non-dropping-particle":"","parse-names":false,"suffix":""},{"dropping-particle":"","family":"Maro","given":"Salvatore","non-dropping-particle":"Di","parse-names":false,"suffix":""},{"dropping-particle":"","family":"Brancaccio","given":"Diego","non-dropping-particle":"","parse-names":false,"suffix":""},{"dropping-particle":"","family":"Taliani","given":"Sabrina","non-dropping-particle":"","parse-names":false,"suffix":""},{"dropping-particle":"","family":"Ialenti","given":"Armando","non-dropping-particle":"","parse-names":false,"suffix":""},{"dropping-particle":"","family":"Silvestri","given":"Romano","non-dropping-particle":"","parse-names":false,"suffix":""},{"dropping-particle":"","family":"Martini","given":"Claudia","non-dropping-particle":"","parse-names":false,"suffix":""},{"dropping-particle":"","family":"Novellino","given":"Ettore","non-dropping-particle":"","parse-names":false,"suffix":""},{"dropping-particle":"","family":"Marinelli","given":"Luciana","non-dropping-particle":"","parse-names":false,"suffix":""}],"container-title":"Journal of Medicinal Chemistry","id":"ITEM-1","issue":"5","issued":{"date-parts":[["2015","3","12"]]},"page":"2135-2148","title":"Structure-Based Lead Optimization and Biological Evaluation of BAX Direct Activators as Novel Potential Anticancer Agents","type":"article-journal","volume":"58"},"uris":["http://www.mendeley.com/documents/?uuid=be15f24a-8a37-46bd-a433-2c85c125379a"]}],"mendeley":{"formattedCitation":"&lt;sup&gt;8&lt;/sup&gt;","plainTextFormattedCitation":"8","previouslyFormattedCitation":"&lt;sup&gt;8&lt;/sup&gt;"},"properties":{"noteIndex":0},"schema":"https://github.com/citation-style-language/schema/raw/master/csl-citation.json"}</w:instrText>
      </w:r>
      <w:r w:rsidR="00404200" w:rsidRPr="003C731A">
        <w:rPr>
          <w:rFonts w:asciiTheme="majorHAnsi" w:hAnsiTheme="majorHAnsi" w:cstheme="majorHAnsi"/>
          <w:sz w:val="24"/>
          <w:szCs w:val="24"/>
        </w:rPr>
        <w:fldChar w:fldCharType="separate"/>
      </w:r>
      <w:r w:rsidR="00404200" w:rsidRPr="003C731A">
        <w:rPr>
          <w:rFonts w:asciiTheme="majorHAnsi" w:hAnsiTheme="majorHAnsi" w:cstheme="majorHAnsi"/>
          <w:noProof/>
          <w:sz w:val="24"/>
          <w:szCs w:val="24"/>
          <w:vertAlign w:val="superscript"/>
        </w:rPr>
        <w:t>8</w:t>
      </w:r>
      <w:r w:rsidR="00404200" w:rsidRPr="003C731A">
        <w:rPr>
          <w:rFonts w:asciiTheme="majorHAnsi" w:hAnsiTheme="majorHAnsi" w:cstheme="majorHAnsi"/>
          <w:sz w:val="24"/>
          <w:szCs w:val="24"/>
        </w:rPr>
        <w:fldChar w:fldCharType="end"/>
      </w:r>
      <w:r w:rsidRPr="003C731A">
        <w:rPr>
          <w:rFonts w:asciiTheme="majorHAnsi" w:hAnsiTheme="majorHAnsi" w:cstheme="majorHAnsi"/>
          <w:sz w:val="24"/>
          <w:szCs w:val="24"/>
        </w:rPr>
        <w:t xml:space="preserve">. MeOH (90 mL) was added to starting material </w:t>
      </w:r>
      <w:r w:rsidRPr="003C731A">
        <w:rPr>
          <w:rFonts w:asciiTheme="majorHAnsi" w:hAnsiTheme="majorHAnsi" w:cstheme="majorHAnsi"/>
          <w:b/>
          <w:sz w:val="24"/>
          <w:szCs w:val="24"/>
        </w:rPr>
        <w:t>5</w:t>
      </w:r>
      <w:r w:rsidRPr="003C731A">
        <w:rPr>
          <w:rFonts w:asciiTheme="majorHAnsi" w:hAnsiTheme="majorHAnsi" w:cstheme="majorHAnsi"/>
          <w:sz w:val="24"/>
          <w:szCs w:val="24"/>
        </w:rPr>
        <w:t xml:space="preserve"> (1.11 g, 4.06 mmol, 1.0 equiv.) and 10% Pd/C (59.0 mg, 5w%). Hydrogen atmosphere of 1 bar was established and the reaction was stirred at 55°C for 7 hours until TLC monitoring (1:1 </w:t>
      </w:r>
      <w:proofErr w:type="spellStart"/>
      <w:proofErr w:type="gramStart"/>
      <w:r w:rsidRPr="003C731A">
        <w:rPr>
          <w:rFonts w:asciiTheme="majorHAnsi" w:hAnsiTheme="majorHAnsi" w:cstheme="majorHAnsi"/>
          <w:sz w:val="24"/>
          <w:szCs w:val="24"/>
        </w:rPr>
        <w:t>LP:EtOAc</w:t>
      </w:r>
      <w:proofErr w:type="spellEnd"/>
      <w:proofErr w:type="gramEnd"/>
      <w:r w:rsidRPr="003C731A">
        <w:rPr>
          <w:rFonts w:asciiTheme="majorHAnsi" w:hAnsiTheme="majorHAnsi" w:cstheme="majorHAnsi"/>
          <w:sz w:val="24"/>
          <w:szCs w:val="24"/>
        </w:rPr>
        <w:t xml:space="preserve">) showed full conversion. The reaction mixture was filtered over a pad of Celite and washed with methanol. After evaporation of the solvent </w:t>
      </w:r>
      <w:r w:rsidRPr="003C731A">
        <w:rPr>
          <w:rFonts w:asciiTheme="majorHAnsi" w:hAnsiTheme="majorHAnsi" w:cstheme="majorHAnsi"/>
          <w:i/>
          <w:sz w:val="24"/>
          <w:szCs w:val="24"/>
        </w:rPr>
        <w:t>in vacuo</w:t>
      </w:r>
      <w:r w:rsidRPr="003C731A">
        <w:rPr>
          <w:rFonts w:asciiTheme="majorHAnsi" w:hAnsiTheme="majorHAnsi" w:cstheme="majorHAnsi"/>
          <w:sz w:val="24"/>
          <w:szCs w:val="24"/>
        </w:rPr>
        <w:t xml:space="preserve">, compound </w:t>
      </w:r>
      <w:r w:rsidRPr="003C731A">
        <w:rPr>
          <w:rFonts w:asciiTheme="majorHAnsi" w:hAnsiTheme="majorHAnsi" w:cstheme="majorHAnsi"/>
          <w:b/>
          <w:sz w:val="24"/>
          <w:szCs w:val="24"/>
        </w:rPr>
        <w:t>6</w:t>
      </w:r>
      <w:r w:rsidRPr="003C731A">
        <w:rPr>
          <w:rFonts w:asciiTheme="majorHAnsi" w:hAnsiTheme="majorHAnsi" w:cstheme="majorHAnsi"/>
          <w:sz w:val="24"/>
          <w:szCs w:val="24"/>
        </w:rPr>
        <w:t xml:space="preserve"> was obtained as off-white solid (803.6 mg, 106%, 5w% methanol, 95% purity).</w:t>
      </w:r>
    </w:p>
    <w:p w14:paraId="7B20B244" w14:textId="77777777" w:rsidR="004A5371" w:rsidRPr="003C731A" w:rsidRDefault="00BF4068">
      <w:pPr>
        <w:jc w:val="both"/>
        <w:rPr>
          <w:rFonts w:asciiTheme="majorHAnsi" w:hAnsiTheme="majorHAnsi" w:cstheme="majorHAnsi"/>
          <w:sz w:val="24"/>
          <w:szCs w:val="24"/>
        </w:rPr>
      </w:pPr>
      <w:proofErr w:type="spellStart"/>
      <w:r w:rsidRPr="003C731A">
        <w:rPr>
          <w:rFonts w:asciiTheme="majorHAnsi" w:hAnsiTheme="majorHAnsi" w:cstheme="majorHAnsi"/>
          <w:sz w:val="24"/>
          <w:szCs w:val="24"/>
        </w:rPr>
        <w:t>mp</w:t>
      </w:r>
      <w:proofErr w:type="spellEnd"/>
      <w:r w:rsidRPr="003C731A">
        <w:rPr>
          <w:rFonts w:asciiTheme="majorHAnsi" w:hAnsiTheme="majorHAnsi" w:cstheme="majorHAnsi"/>
          <w:sz w:val="24"/>
          <w:szCs w:val="24"/>
        </w:rPr>
        <w:t>: 112.8-115.0 °C,</w:t>
      </w:r>
      <w:r w:rsidRPr="003C731A">
        <w:rPr>
          <w:rFonts w:asciiTheme="majorHAnsi" w:hAnsiTheme="majorHAnsi" w:cstheme="majorHAnsi"/>
          <w:sz w:val="24"/>
          <w:szCs w:val="24"/>
          <w:vertAlign w:val="superscript"/>
        </w:rPr>
        <w:t>1</w:t>
      </w:r>
      <w:r w:rsidRPr="003C731A">
        <w:rPr>
          <w:rFonts w:asciiTheme="majorHAnsi" w:hAnsiTheme="majorHAnsi" w:cstheme="majorHAnsi"/>
          <w:sz w:val="24"/>
          <w:szCs w:val="24"/>
        </w:rPr>
        <w:t>H NMR (400 MHz, MeOD-</w:t>
      </w:r>
      <w:r w:rsidRPr="003C731A">
        <w:rPr>
          <w:rFonts w:asciiTheme="majorHAnsi" w:hAnsiTheme="majorHAnsi" w:cstheme="majorHAnsi"/>
          <w:i/>
          <w:sz w:val="24"/>
          <w:szCs w:val="24"/>
        </w:rPr>
        <w:t>d</w:t>
      </w:r>
      <w:r w:rsidRPr="003C731A">
        <w:rPr>
          <w:rFonts w:asciiTheme="majorHAnsi" w:hAnsiTheme="majorHAnsi" w:cstheme="majorHAnsi"/>
          <w:sz w:val="24"/>
          <w:szCs w:val="24"/>
          <w:vertAlign w:val="subscript"/>
        </w:rPr>
        <w:t>4</w:t>
      </w:r>
      <w:r w:rsidRPr="003C731A">
        <w:rPr>
          <w:rFonts w:asciiTheme="majorHAnsi" w:hAnsiTheme="majorHAnsi" w:cstheme="majorHAnsi"/>
          <w:sz w:val="24"/>
          <w:szCs w:val="24"/>
        </w:rPr>
        <w:t xml:space="preserve">) δ = 2.73 (t,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7.2 Hz, 2H), 3.01 (td,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1.1, 7.4 Hz, 2H), 6.69 (</w:t>
      </w:r>
      <w:proofErr w:type="spellStart"/>
      <w:r w:rsidRPr="003C731A">
        <w:rPr>
          <w:rFonts w:asciiTheme="majorHAnsi" w:hAnsiTheme="majorHAnsi" w:cstheme="majorHAnsi"/>
          <w:sz w:val="24"/>
          <w:szCs w:val="24"/>
        </w:rPr>
        <w:t>ddd</w:t>
      </w:r>
      <w:proofErr w:type="spellEnd"/>
      <w:r w:rsidRPr="003C731A">
        <w:rPr>
          <w:rFonts w:asciiTheme="majorHAnsi" w:hAnsiTheme="majorHAnsi" w:cstheme="majorHAnsi"/>
          <w:sz w:val="24"/>
          <w:szCs w:val="24"/>
        </w:rPr>
        <w:t xml:space="preserve">,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0.4, 2.3, 8.7 Hz, 1H), 6.90 (dd,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0.6, 2.3 Hz, 1H), 7.09 (d,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0.6 Hz, 1H), 7.18 (dd,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0.6, 8.7 Hz, 1H) ppm. </w:t>
      </w:r>
      <w:r w:rsidRPr="003C731A">
        <w:rPr>
          <w:rFonts w:asciiTheme="majorHAnsi" w:hAnsiTheme="majorHAnsi" w:cstheme="majorHAnsi"/>
          <w:sz w:val="24"/>
          <w:szCs w:val="24"/>
          <w:vertAlign w:val="superscript"/>
        </w:rPr>
        <w:t>13</w:t>
      </w:r>
      <w:r w:rsidRPr="003C731A">
        <w:rPr>
          <w:rFonts w:asciiTheme="majorHAnsi" w:hAnsiTheme="majorHAnsi" w:cstheme="majorHAnsi"/>
          <w:sz w:val="24"/>
          <w:szCs w:val="24"/>
        </w:rPr>
        <w:t>C NMR (101 MHz, MeOD-</w:t>
      </w:r>
      <w:r w:rsidRPr="003C731A">
        <w:rPr>
          <w:rFonts w:asciiTheme="majorHAnsi" w:hAnsiTheme="majorHAnsi" w:cstheme="majorHAnsi"/>
          <w:i/>
          <w:sz w:val="24"/>
          <w:szCs w:val="24"/>
        </w:rPr>
        <w:t>d</w:t>
      </w:r>
      <w:r w:rsidRPr="003C731A">
        <w:rPr>
          <w:rFonts w:asciiTheme="majorHAnsi" w:hAnsiTheme="majorHAnsi" w:cstheme="majorHAnsi"/>
          <w:sz w:val="24"/>
          <w:szCs w:val="24"/>
          <w:vertAlign w:val="subscript"/>
        </w:rPr>
        <w:t>4</w:t>
      </w:r>
      <w:r w:rsidRPr="003C731A">
        <w:rPr>
          <w:rFonts w:asciiTheme="majorHAnsi" w:hAnsiTheme="majorHAnsi" w:cstheme="majorHAnsi"/>
          <w:sz w:val="24"/>
          <w:szCs w:val="24"/>
        </w:rPr>
        <w:t xml:space="preserve">) δ = 19.0, 22.7, 103.1, 112.3, 112.6, 112.8, 121.3, 124.4, 128.7, 133.1, 151.3 ppm. HRMS </w:t>
      </w:r>
      <w:proofErr w:type="spellStart"/>
      <w:r w:rsidRPr="003C731A">
        <w:rPr>
          <w:rFonts w:asciiTheme="majorHAnsi" w:hAnsiTheme="majorHAnsi" w:cstheme="majorHAnsi"/>
          <w:sz w:val="24"/>
          <w:szCs w:val="24"/>
        </w:rPr>
        <w:t>calcd</w:t>
      </w:r>
      <w:proofErr w:type="spellEnd"/>
      <w:r w:rsidRPr="003C731A">
        <w:rPr>
          <w:rFonts w:asciiTheme="majorHAnsi" w:hAnsiTheme="majorHAnsi" w:cstheme="majorHAnsi"/>
          <w:sz w:val="24"/>
          <w:szCs w:val="24"/>
        </w:rPr>
        <w:t>. [C</w:t>
      </w:r>
      <w:r w:rsidRPr="003C731A">
        <w:rPr>
          <w:rFonts w:asciiTheme="majorHAnsi" w:hAnsiTheme="majorHAnsi" w:cstheme="majorHAnsi"/>
          <w:sz w:val="24"/>
          <w:szCs w:val="24"/>
          <w:vertAlign w:val="subscript"/>
        </w:rPr>
        <w:t>11</w:t>
      </w:r>
      <w:r w:rsidRPr="003C731A">
        <w:rPr>
          <w:rFonts w:asciiTheme="majorHAnsi" w:hAnsiTheme="majorHAnsi" w:cstheme="majorHAnsi"/>
          <w:sz w:val="24"/>
          <w:szCs w:val="24"/>
        </w:rPr>
        <w:t>H</w:t>
      </w:r>
      <w:r w:rsidRPr="003C731A">
        <w:rPr>
          <w:rFonts w:asciiTheme="majorHAnsi" w:hAnsiTheme="majorHAnsi" w:cstheme="majorHAnsi"/>
          <w:sz w:val="24"/>
          <w:szCs w:val="24"/>
          <w:vertAlign w:val="subscript"/>
        </w:rPr>
        <w:t>10</w:t>
      </w:r>
      <w:r w:rsidRPr="003C731A">
        <w:rPr>
          <w:rFonts w:asciiTheme="majorHAnsi" w:hAnsiTheme="majorHAnsi" w:cstheme="majorHAnsi"/>
          <w:sz w:val="24"/>
          <w:szCs w:val="24"/>
        </w:rPr>
        <w:t>N</w:t>
      </w:r>
      <w:r w:rsidRPr="003C731A">
        <w:rPr>
          <w:rFonts w:asciiTheme="majorHAnsi" w:hAnsiTheme="majorHAnsi" w:cstheme="majorHAnsi"/>
          <w:sz w:val="24"/>
          <w:szCs w:val="24"/>
          <w:vertAlign w:val="subscript"/>
        </w:rPr>
        <w:t>2</w:t>
      </w:r>
      <w:r w:rsidRPr="003C731A">
        <w:rPr>
          <w:rFonts w:asciiTheme="majorHAnsi" w:hAnsiTheme="majorHAnsi" w:cstheme="majorHAnsi"/>
          <w:sz w:val="24"/>
          <w:szCs w:val="24"/>
        </w:rPr>
        <w:t>O-H]</w:t>
      </w:r>
      <w:r w:rsidRPr="003C731A">
        <w:rPr>
          <w:rFonts w:asciiTheme="majorHAnsi" w:hAnsiTheme="majorHAnsi" w:cstheme="majorHAnsi"/>
          <w:sz w:val="24"/>
          <w:szCs w:val="24"/>
          <w:vertAlign w:val="superscript"/>
        </w:rPr>
        <w:t>-</w:t>
      </w:r>
      <w:r w:rsidRPr="003C731A">
        <w:rPr>
          <w:rFonts w:asciiTheme="majorHAnsi" w:hAnsiTheme="majorHAnsi" w:cstheme="majorHAnsi"/>
          <w:sz w:val="24"/>
          <w:szCs w:val="24"/>
        </w:rPr>
        <w:t>: 185.0720; found: 185.0719.</w:t>
      </w:r>
    </w:p>
    <w:p w14:paraId="7B20B245" w14:textId="77777777" w:rsidR="004A5371" w:rsidRPr="003C731A" w:rsidRDefault="004A5371">
      <w:pPr>
        <w:jc w:val="both"/>
        <w:rPr>
          <w:rFonts w:asciiTheme="majorHAnsi" w:hAnsiTheme="majorHAnsi" w:cstheme="majorHAnsi"/>
          <w:sz w:val="24"/>
          <w:szCs w:val="24"/>
        </w:rPr>
      </w:pPr>
    </w:p>
    <w:p w14:paraId="7B20B246" w14:textId="77777777" w:rsidR="004A5371" w:rsidRPr="003C731A" w:rsidRDefault="00BF4068">
      <w:pPr>
        <w:jc w:val="both"/>
        <w:rPr>
          <w:rFonts w:asciiTheme="majorHAnsi" w:hAnsiTheme="majorHAnsi" w:cstheme="majorHAnsi"/>
          <w:b/>
          <w:sz w:val="24"/>
          <w:szCs w:val="24"/>
        </w:rPr>
      </w:pPr>
      <w:r w:rsidRPr="003C731A">
        <w:rPr>
          <w:rFonts w:asciiTheme="majorHAnsi" w:hAnsiTheme="majorHAnsi" w:cstheme="majorHAnsi"/>
          <w:b/>
          <w:sz w:val="24"/>
          <w:szCs w:val="24"/>
        </w:rPr>
        <w:t>3-(3-Aminopropyl)-1</w:t>
      </w:r>
      <w:r w:rsidRPr="003C731A">
        <w:rPr>
          <w:rFonts w:asciiTheme="majorHAnsi" w:hAnsiTheme="majorHAnsi" w:cstheme="majorHAnsi"/>
          <w:b/>
          <w:i/>
          <w:sz w:val="24"/>
          <w:szCs w:val="24"/>
        </w:rPr>
        <w:t>H</w:t>
      </w:r>
      <w:r w:rsidRPr="003C731A">
        <w:rPr>
          <w:rFonts w:asciiTheme="majorHAnsi" w:hAnsiTheme="majorHAnsi" w:cstheme="majorHAnsi"/>
          <w:b/>
          <w:sz w:val="24"/>
          <w:szCs w:val="24"/>
        </w:rPr>
        <w:t>-indol-5-ol (7)</w:t>
      </w:r>
    </w:p>
    <w:p w14:paraId="7B20B247" w14:textId="0DEBE4EA" w:rsidR="004A5371" w:rsidRPr="003C731A" w:rsidRDefault="00BF4068">
      <w:pPr>
        <w:spacing w:after="0"/>
        <w:jc w:val="both"/>
        <w:rPr>
          <w:rFonts w:asciiTheme="majorHAnsi" w:hAnsiTheme="majorHAnsi" w:cstheme="majorHAnsi"/>
          <w:sz w:val="24"/>
          <w:szCs w:val="24"/>
        </w:rPr>
      </w:pPr>
      <w:bookmarkStart w:id="6" w:name="_3znysh7"/>
      <w:bookmarkEnd w:id="6"/>
      <w:r w:rsidRPr="003C731A">
        <w:rPr>
          <w:rFonts w:asciiTheme="majorHAnsi" w:hAnsiTheme="majorHAnsi" w:cstheme="majorHAnsi"/>
          <w:sz w:val="24"/>
          <w:szCs w:val="24"/>
        </w:rPr>
        <w:t xml:space="preserve">Compound </w:t>
      </w:r>
      <w:r w:rsidRPr="003C731A">
        <w:rPr>
          <w:rFonts w:asciiTheme="majorHAnsi" w:hAnsiTheme="majorHAnsi" w:cstheme="majorHAnsi"/>
          <w:b/>
          <w:sz w:val="24"/>
          <w:szCs w:val="24"/>
        </w:rPr>
        <w:t>7</w:t>
      </w:r>
      <w:r w:rsidRPr="003C731A">
        <w:rPr>
          <w:rFonts w:asciiTheme="majorHAnsi" w:hAnsiTheme="majorHAnsi" w:cstheme="majorHAnsi"/>
          <w:sz w:val="24"/>
          <w:szCs w:val="24"/>
        </w:rPr>
        <w:t xml:space="preserve"> was prepared according to modified literature </w:t>
      </w:r>
      <w:r w:rsidRPr="003C731A">
        <w:rPr>
          <w:rFonts w:asciiTheme="majorHAnsi" w:hAnsiTheme="majorHAnsi" w:cstheme="majorHAnsi"/>
          <w:color w:val="000000"/>
          <w:sz w:val="24"/>
          <w:szCs w:val="24"/>
        </w:rPr>
        <w:t>procedures</w:t>
      </w:r>
      <w:r w:rsidR="00404200" w:rsidRPr="003C731A">
        <w:rPr>
          <w:rFonts w:asciiTheme="majorHAnsi" w:hAnsiTheme="majorHAnsi" w:cstheme="majorHAnsi"/>
          <w:color w:val="000000"/>
          <w:sz w:val="24"/>
          <w:szCs w:val="24"/>
        </w:rPr>
        <w:fldChar w:fldCharType="begin" w:fldLock="1"/>
      </w:r>
      <w:r w:rsidR="00404200" w:rsidRPr="003C731A">
        <w:rPr>
          <w:rFonts w:asciiTheme="majorHAnsi" w:hAnsiTheme="majorHAnsi" w:cstheme="majorHAnsi"/>
          <w:color w:val="000000"/>
          <w:sz w:val="24"/>
          <w:szCs w:val="24"/>
        </w:rPr>
        <w:instrText>ADDIN CSL_CITATION {"citationItems":[{"id":"ITEM-1","itemData":{"DOI":"10.1002/chem.201102571","ISSN":"09476539","author":[{"dropping-particle":"","family":"Salonen","given":"Laura M.","non-dropping-particle":"","parse-names":false,"suffix":""},{"dropping-particle":"","family":"Holland","given":"Mareike C.","non-dropping-particle":"","parse-names":false,"suffix":""},{"dropping-particle":"","family":"Kaib","given":"Philip S. J.","non-dropping-particle":"","parse-names":false,"suffix":""},{"dropping-particle":"","family":"Haap","given":"Wolfgang","non-dropping-particle":"","parse-names":false,"suffix":""},{"dropping-particle":"","family":"Benz","given":"Jörg","non-dropping-particle":"","parse-names":false,"suffix":""},{"dropping-particle":"","family":"Mary","given":"Jean-Luc","non-dropping-particle":"","parse-names":false,"suffix":""},{"dropping-particle":"","family":"Kuster","given":"Olivier","non-dropping-particle":"","parse-names":false,"suffix":""},{"dropping-particle":"","family":"Schweizer","given":"W. Bernd","non-dropping-particle":"","parse-names":false,"suffix":""},{"dropping-particle":"","family":"Banner","given":"David W.","non-dropping-particle":"","parse-names":false,"suffix":""},{"dropping-particle":"","family":"Diederich","given":"François","non-dropping-particle":"","parse-names":false,"suffix":""}],"container-title":"Chemistry - A European Journal","id":"ITEM-1","issue":"1","issued":{"date-parts":[["2012","1","2"]]},"page":"213-222","title":"Molecular Recognition at the Active Site of Factor Xa: Cation-π Interactions, Stacking on Planar Peptide Surfaces, and Replacement of Structural Water","type":"article-journal","volume":"18"},"uris":["http://www.mendeley.com/documents/?uuid=ac84a9e9-c7f8-46fa-b982-287c073de5eb"]},{"id":"ITEM-2","itemData":{"DOI":"10.1021/ol062107i","ISSN":"1523-7060","author":[{"dropping-particle":"","family":"Bender","given":"Christopher F.","non-dropping-particle":"","parse-names":false,"suffix":""},{"dropping-particle":"","family":"Widenhoefer","given":"Ross A.","non-dropping-particle":"","parse-names":false,"suffix":""}],"container-title":"Organic Letters","id":"ITEM-2","issue":"23","issued":{"date-parts":[["2006","11","9"]]},"page":"5303-5305","title":"Room Temperature Hydroamination of N -Alkenyl Ureas Catalyzed by a Gold(I) N -Heterocyclic Carbene Complex","type":"article-journal","volume":"8"},"uris":["http://www.mendeley.com/documents/?uuid=1d29a05e-1f37-4702-9efd-fa867ea52188"]}],"mendeley":{"formattedCitation":"&lt;sup&gt;9,10&lt;/sup&gt;","plainTextFormattedCitation":"9,10","previouslyFormattedCitation":"&lt;sup&gt;9,10&lt;/sup&gt;"},"properties":{"noteIndex":0},"schema":"https://github.com/citation-style-language/schema/raw/master/csl-citation.json"}</w:instrText>
      </w:r>
      <w:r w:rsidR="00404200" w:rsidRPr="003C731A">
        <w:rPr>
          <w:rFonts w:asciiTheme="majorHAnsi" w:hAnsiTheme="majorHAnsi" w:cstheme="majorHAnsi"/>
          <w:color w:val="000000"/>
          <w:sz w:val="24"/>
          <w:szCs w:val="24"/>
        </w:rPr>
        <w:fldChar w:fldCharType="separate"/>
      </w:r>
      <w:r w:rsidR="00404200" w:rsidRPr="003C731A">
        <w:rPr>
          <w:rFonts w:asciiTheme="majorHAnsi" w:hAnsiTheme="majorHAnsi" w:cstheme="majorHAnsi"/>
          <w:noProof/>
          <w:color w:val="000000"/>
          <w:sz w:val="24"/>
          <w:szCs w:val="24"/>
          <w:vertAlign w:val="superscript"/>
        </w:rPr>
        <w:t>9,10</w:t>
      </w:r>
      <w:r w:rsidR="00404200" w:rsidRPr="003C731A">
        <w:rPr>
          <w:rFonts w:asciiTheme="majorHAnsi" w:hAnsiTheme="majorHAnsi" w:cstheme="majorHAnsi"/>
          <w:color w:val="000000"/>
          <w:sz w:val="24"/>
          <w:szCs w:val="24"/>
        </w:rPr>
        <w:fldChar w:fldCharType="end"/>
      </w:r>
      <w:r w:rsidRPr="003C731A">
        <w:rPr>
          <w:rFonts w:asciiTheme="majorHAnsi" w:hAnsiTheme="majorHAnsi" w:cstheme="majorHAnsi"/>
          <w:sz w:val="24"/>
          <w:szCs w:val="24"/>
        </w:rPr>
        <w:t xml:space="preserve">. Starting material </w:t>
      </w:r>
      <w:r w:rsidRPr="003C731A">
        <w:rPr>
          <w:rFonts w:asciiTheme="majorHAnsi" w:hAnsiTheme="majorHAnsi" w:cstheme="majorHAnsi"/>
          <w:b/>
          <w:sz w:val="24"/>
          <w:szCs w:val="24"/>
        </w:rPr>
        <w:t>6</w:t>
      </w:r>
      <w:r w:rsidRPr="003C731A">
        <w:rPr>
          <w:rFonts w:asciiTheme="majorHAnsi" w:hAnsiTheme="majorHAnsi" w:cstheme="majorHAnsi"/>
          <w:sz w:val="24"/>
          <w:szCs w:val="24"/>
        </w:rPr>
        <w:t xml:space="preserve"> (64.9 mg, 0.35 mmol, 1.0 equiv. was dissolved in dry THF (3 mL) under argon. The solution was cooled to 0°C and LiAlH</w:t>
      </w:r>
      <w:r w:rsidRPr="003C731A">
        <w:rPr>
          <w:rFonts w:asciiTheme="majorHAnsi" w:hAnsiTheme="majorHAnsi" w:cstheme="majorHAnsi"/>
          <w:sz w:val="24"/>
          <w:szCs w:val="24"/>
          <w:vertAlign w:val="subscript"/>
        </w:rPr>
        <w:t>4</w:t>
      </w:r>
      <w:r w:rsidRPr="003C731A">
        <w:rPr>
          <w:rFonts w:asciiTheme="majorHAnsi" w:hAnsiTheme="majorHAnsi" w:cstheme="majorHAnsi"/>
          <w:sz w:val="24"/>
          <w:szCs w:val="24"/>
        </w:rPr>
        <w:t xml:space="preserve"> (69.8 mg, 1.74 mmol, 5.0 equiv.) was slowly added to it. After complete addition and finished H</w:t>
      </w:r>
      <w:r w:rsidRPr="003C731A">
        <w:rPr>
          <w:rFonts w:asciiTheme="majorHAnsi" w:hAnsiTheme="majorHAnsi" w:cstheme="majorHAnsi"/>
          <w:sz w:val="24"/>
          <w:szCs w:val="24"/>
          <w:vertAlign w:val="subscript"/>
        </w:rPr>
        <w:t>2</w:t>
      </w:r>
      <w:r w:rsidRPr="003C731A">
        <w:rPr>
          <w:rFonts w:asciiTheme="majorHAnsi" w:hAnsiTheme="majorHAnsi" w:cstheme="majorHAnsi"/>
          <w:sz w:val="24"/>
          <w:szCs w:val="24"/>
        </w:rPr>
        <w:t xml:space="preserve"> formation, the reaction mixture was heated to 57°C under argon. After 3 hours, TLC monitoring (1:1 </w:t>
      </w:r>
      <w:proofErr w:type="spellStart"/>
      <w:proofErr w:type="gramStart"/>
      <w:r w:rsidRPr="003C731A">
        <w:rPr>
          <w:rFonts w:asciiTheme="majorHAnsi" w:hAnsiTheme="majorHAnsi" w:cstheme="majorHAnsi"/>
          <w:sz w:val="24"/>
          <w:szCs w:val="24"/>
        </w:rPr>
        <w:t>LP:EtOAc</w:t>
      </w:r>
      <w:proofErr w:type="spellEnd"/>
      <w:proofErr w:type="gramEnd"/>
      <w:r w:rsidRPr="003C731A">
        <w:rPr>
          <w:rFonts w:asciiTheme="majorHAnsi" w:hAnsiTheme="majorHAnsi" w:cstheme="majorHAnsi"/>
          <w:sz w:val="24"/>
          <w:szCs w:val="24"/>
        </w:rPr>
        <w:t xml:space="preserve"> and MeOH + 1% NH</w:t>
      </w:r>
      <w:r w:rsidRPr="003C731A">
        <w:rPr>
          <w:rFonts w:asciiTheme="majorHAnsi" w:hAnsiTheme="majorHAnsi" w:cstheme="majorHAnsi"/>
          <w:sz w:val="24"/>
          <w:szCs w:val="24"/>
          <w:vertAlign w:val="subscript"/>
        </w:rPr>
        <w:t>3</w:t>
      </w:r>
      <w:r w:rsidRPr="003C731A">
        <w:rPr>
          <w:rFonts w:asciiTheme="majorHAnsi" w:hAnsiTheme="majorHAnsi" w:cstheme="majorHAnsi"/>
          <w:sz w:val="24"/>
          <w:szCs w:val="24"/>
        </w:rPr>
        <w:t>) indicated full conversion. The reaction was cooled with a water bath and quenched by slow addition of MeOH. The heterogeneous grey solution was directly applied on a silica column with about 10 g silica and a diameter of 3 cm for purification with MeOH + 1% NH</w:t>
      </w:r>
      <w:r w:rsidRPr="003C731A">
        <w:rPr>
          <w:rFonts w:asciiTheme="majorHAnsi" w:hAnsiTheme="majorHAnsi" w:cstheme="majorHAnsi"/>
          <w:sz w:val="24"/>
          <w:szCs w:val="24"/>
          <w:vertAlign w:val="subscript"/>
        </w:rPr>
        <w:t>3</w:t>
      </w:r>
      <w:r w:rsidRPr="003C731A">
        <w:rPr>
          <w:rFonts w:asciiTheme="majorHAnsi" w:hAnsiTheme="majorHAnsi" w:cstheme="majorHAnsi"/>
          <w:sz w:val="24"/>
          <w:szCs w:val="24"/>
        </w:rPr>
        <w:t xml:space="preserve"> as solvent. After evaporation of the solvent desired compound </w:t>
      </w:r>
      <w:r w:rsidRPr="003C731A">
        <w:rPr>
          <w:rFonts w:asciiTheme="majorHAnsi" w:hAnsiTheme="majorHAnsi" w:cstheme="majorHAnsi"/>
          <w:b/>
          <w:sz w:val="24"/>
          <w:szCs w:val="24"/>
        </w:rPr>
        <w:t>7</w:t>
      </w:r>
      <w:r w:rsidRPr="003C731A">
        <w:rPr>
          <w:rFonts w:asciiTheme="majorHAnsi" w:hAnsiTheme="majorHAnsi" w:cstheme="majorHAnsi"/>
          <w:sz w:val="24"/>
          <w:szCs w:val="24"/>
        </w:rPr>
        <w:t xml:space="preserve"> was obtained as brown to orange oil (52.7 mg, 79%). </w:t>
      </w:r>
    </w:p>
    <w:p w14:paraId="7B20B248" w14:textId="77777777" w:rsidR="004A5371" w:rsidRPr="003C731A" w:rsidRDefault="00BF4068">
      <w:pPr>
        <w:jc w:val="both"/>
        <w:rPr>
          <w:rFonts w:asciiTheme="majorHAnsi" w:hAnsiTheme="majorHAnsi" w:cstheme="majorHAnsi"/>
          <w:sz w:val="24"/>
          <w:szCs w:val="24"/>
        </w:rPr>
      </w:pPr>
      <w:r w:rsidRPr="003C731A">
        <w:rPr>
          <w:rFonts w:asciiTheme="majorHAnsi" w:hAnsiTheme="majorHAnsi" w:cstheme="majorHAnsi"/>
          <w:sz w:val="24"/>
          <w:szCs w:val="24"/>
          <w:vertAlign w:val="superscript"/>
        </w:rPr>
        <w:t>1</w:t>
      </w:r>
      <w:r w:rsidRPr="003C731A">
        <w:rPr>
          <w:rFonts w:asciiTheme="majorHAnsi" w:hAnsiTheme="majorHAnsi" w:cstheme="majorHAnsi"/>
          <w:sz w:val="24"/>
          <w:szCs w:val="24"/>
        </w:rPr>
        <w:t>H NMR (400 MHz, MeOD-</w:t>
      </w:r>
      <w:r w:rsidRPr="003C731A">
        <w:rPr>
          <w:rFonts w:asciiTheme="majorHAnsi" w:hAnsiTheme="majorHAnsi" w:cstheme="majorHAnsi"/>
          <w:i/>
          <w:sz w:val="24"/>
          <w:szCs w:val="24"/>
        </w:rPr>
        <w:t>d</w:t>
      </w:r>
      <w:r w:rsidRPr="003C731A">
        <w:rPr>
          <w:rFonts w:asciiTheme="majorHAnsi" w:hAnsiTheme="majorHAnsi" w:cstheme="majorHAnsi"/>
          <w:sz w:val="24"/>
          <w:szCs w:val="24"/>
          <w:vertAlign w:val="subscript"/>
        </w:rPr>
        <w:t>4</w:t>
      </w:r>
      <w:r w:rsidRPr="003C731A">
        <w:rPr>
          <w:rFonts w:asciiTheme="majorHAnsi" w:hAnsiTheme="majorHAnsi" w:cstheme="majorHAnsi"/>
          <w:sz w:val="24"/>
          <w:szCs w:val="24"/>
        </w:rPr>
        <w:t xml:space="preserve">) δ = 1.86 (p,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7.4 Hz, 2H), 2.71 (td,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4.0, 7.3 Hz, 4H), 6.65 (dd,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2.4, 8.6 Hz, 1H), 6.91 (dd,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0.5, 2.4 Hz, 1H), 6.96 (s, 1H), 7.14 (dd,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0.5, 8.6 Hz, 1H) ppm. </w:t>
      </w:r>
      <w:r w:rsidRPr="003C731A">
        <w:rPr>
          <w:rFonts w:asciiTheme="majorHAnsi" w:hAnsiTheme="majorHAnsi" w:cstheme="majorHAnsi"/>
          <w:sz w:val="24"/>
          <w:szCs w:val="24"/>
          <w:vertAlign w:val="superscript"/>
        </w:rPr>
        <w:t>13</w:t>
      </w:r>
      <w:r w:rsidRPr="003C731A">
        <w:rPr>
          <w:rFonts w:asciiTheme="majorHAnsi" w:hAnsiTheme="majorHAnsi" w:cstheme="majorHAnsi"/>
          <w:sz w:val="24"/>
          <w:szCs w:val="24"/>
        </w:rPr>
        <w:t>C NMR (101 MHz, MeOD-</w:t>
      </w:r>
      <w:r w:rsidRPr="003C731A">
        <w:rPr>
          <w:rFonts w:asciiTheme="majorHAnsi" w:hAnsiTheme="majorHAnsi" w:cstheme="majorHAnsi"/>
          <w:i/>
          <w:sz w:val="24"/>
          <w:szCs w:val="24"/>
        </w:rPr>
        <w:t>d</w:t>
      </w:r>
      <w:r w:rsidRPr="003C731A">
        <w:rPr>
          <w:rFonts w:asciiTheme="majorHAnsi" w:hAnsiTheme="majorHAnsi" w:cstheme="majorHAnsi"/>
          <w:sz w:val="24"/>
          <w:szCs w:val="24"/>
          <w:vertAlign w:val="subscript"/>
        </w:rPr>
        <w:t>4</w:t>
      </w:r>
      <w:r w:rsidRPr="003C731A">
        <w:rPr>
          <w:rFonts w:asciiTheme="majorHAnsi" w:hAnsiTheme="majorHAnsi" w:cstheme="majorHAnsi"/>
          <w:sz w:val="24"/>
          <w:szCs w:val="24"/>
        </w:rPr>
        <w:t xml:space="preserve">) δ = 23.5, 33.8, 42.2, 103.6, 112.2, 112.6, 115.1, 123.7, 129.4, 133.2, 151.0 ppm. HRMS </w:t>
      </w:r>
      <w:proofErr w:type="spellStart"/>
      <w:r w:rsidRPr="003C731A">
        <w:rPr>
          <w:rFonts w:asciiTheme="majorHAnsi" w:hAnsiTheme="majorHAnsi" w:cstheme="majorHAnsi"/>
          <w:sz w:val="24"/>
          <w:szCs w:val="24"/>
        </w:rPr>
        <w:t>calcd</w:t>
      </w:r>
      <w:proofErr w:type="spellEnd"/>
      <w:r w:rsidRPr="003C731A">
        <w:rPr>
          <w:rFonts w:asciiTheme="majorHAnsi" w:hAnsiTheme="majorHAnsi" w:cstheme="majorHAnsi"/>
          <w:sz w:val="24"/>
          <w:szCs w:val="24"/>
        </w:rPr>
        <w:t>. [C</w:t>
      </w:r>
      <w:r w:rsidRPr="003C731A">
        <w:rPr>
          <w:rFonts w:asciiTheme="majorHAnsi" w:hAnsiTheme="majorHAnsi" w:cstheme="majorHAnsi"/>
          <w:sz w:val="24"/>
          <w:szCs w:val="24"/>
          <w:vertAlign w:val="subscript"/>
        </w:rPr>
        <w:t>11</w:t>
      </w:r>
      <w:r w:rsidRPr="003C731A">
        <w:rPr>
          <w:rFonts w:asciiTheme="majorHAnsi" w:hAnsiTheme="majorHAnsi" w:cstheme="majorHAnsi"/>
          <w:sz w:val="24"/>
          <w:szCs w:val="24"/>
        </w:rPr>
        <w:t>H</w:t>
      </w:r>
      <w:r w:rsidRPr="003C731A">
        <w:rPr>
          <w:rFonts w:asciiTheme="majorHAnsi" w:hAnsiTheme="majorHAnsi" w:cstheme="majorHAnsi"/>
          <w:sz w:val="24"/>
          <w:szCs w:val="24"/>
          <w:vertAlign w:val="subscript"/>
        </w:rPr>
        <w:t>14</w:t>
      </w:r>
      <w:r w:rsidRPr="003C731A">
        <w:rPr>
          <w:rFonts w:asciiTheme="majorHAnsi" w:hAnsiTheme="majorHAnsi" w:cstheme="majorHAnsi"/>
          <w:sz w:val="24"/>
          <w:szCs w:val="24"/>
        </w:rPr>
        <w:t>N</w:t>
      </w:r>
      <w:r w:rsidRPr="003C731A">
        <w:rPr>
          <w:rFonts w:asciiTheme="majorHAnsi" w:hAnsiTheme="majorHAnsi" w:cstheme="majorHAnsi"/>
          <w:sz w:val="24"/>
          <w:szCs w:val="24"/>
          <w:vertAlign w:val="subscript"/>
        </w:rPr>
        <w:t>2</w:t>
      </w:r>
      <w:r w:rsidRPr="003C731A">
        <w:rPr>
          <w:rFonts w:asciiTheme="majorHAnsi" w:hAnsiTheme="majorHAnsi" w:cstheme="majorHAnsi"/>
          <w:sz w:val="24"/>
          <w:szCs w:val="24"/>
        </w:rPr>
        <w:t>O+</w:t>
      </w:r>
      <w:proofErr w:type="gramStart"/>
      <w:r w:rsidRPr="003C731A">
        <w:rPr>
          <w:rFonts w:asciiTheme="majorHAnsi" w:hAnsiTheme="majorHAnsi" w:cstheme="majorHAnsi"/>
          <w:sz w:val="24"/>
          <w:szCs w:val="24"/>
        </w:rPr>
        <w:t>H]</w:t>
      </w:r>
      <w:r w:rsidRPr="003C731A">
        <w:rPr>
          <w:rFonts w:asciiTheme="majorHAnsi" w:hAnsiTheme="majorHAnsi" w:cstheme="majorHAnsi"/>
          <w:sz w:val="24"/>
          <w:szCs w:val="24"/>
          <w:vertAlign w:val="superscript"/>
        </w:rPr>
        <w:t>+</w:t>
      </w:r>
      <w:proofErr w:type="gramEnd"/>
      <w:r w:rsidRPr="003C731A">
        <w:rPr>
          <w:rFonts w:asciiTheme="majorHAnsi" w:hAnsiTheme="majorHAnsi" w:cstheme="majorHAnsi"/>
          <w:sz w:val="24"/>
          <w:szCs w:val="24"/>
        </w:rPr>
        <w:t>: 191.1179; found: 191.1186.</w:t>
      </w:r>
    </w:p>
    <w:p w14:paraId="7B20B249" w14:textId="77777777" w:rsidR="004A5371" w:rsidRPr="003C731A" w:rsidRDefault="004A5371">
      <w:pPr>
        <w:jc w:val="both"/>
        <w:rPr>
          <w:rFonts w:asciiTheme="majorHAnsi" w:hAnsiTheme="majorHAnsi" w:cstheme="majorHAnsi"/>
          <w:sz w:val="24"/>
          <w:szCs w:val="24"/>
        </w:rPr>
      </w:pPr>
    </w:p>
    <w:p w14:paraId="7B20B24A" w14:textId="77777777" w:rsidR="004A5371" w:rsidRPr="003C731A" w:rsidRDefault="00BF4068">
      <w:pPr>
        <w:jc w:val="both"/>
        <w:rPr>
          <w:rFonts w:asciiTheme="majorHAnsi" w:hAnsiTheme="majorHAnsi" w:cstheme="majorHAnsi"/>
          <w:b/>
          <w:sz w:val="24"/>
          <w:szCs w:val="24"/>
        </w:rPr>
      </w:pPr>
      <w:r w:rsidRPr="003C731A">
        <w:rPr>
          <w:rFonts w:asciiTheme="majorHAnsi" w:hAnsiTheme="majorHAnsi" w:cstheme="majorHAnsi"/>
          <w:b/>
          <w:sz w:val="24"/>
          <w:szCs w:val="24"/>
        </w:rPr>
        <w:t>4-(5-(Benzyloxy)-1</w:t>
      </w:r>
      <w:r w:rsidRPr="003C731A">
        <w:rPr>
          <w:rFonts w:asciiTheme="majorHAnsi" w:hAnsiTheme="majorHAnsi" w:cstheme="majorHAnsi"/>
          <w:b/>
          <w:i/>
          <w:sz w:val="24"/>
          <w:szCs w:val="24"/>
        </w:rPr>
        <w:t>H</w:t>
      </w:r>
      <w:r w:rsidRPr="003C731A">
        <w:rPr>
          <w:rFonts w:asciiTheme="majorHAnsi" w:hAnsiTheme="majorHAnsi" w:cstheme="majorHAnsi"/>
          <w:b/>
          <w:sz w:val="24"/>
          <w:szCs w:val="24"/>
        </w:rPr>
        <w:t>-indol-3-</w:t>
      </w:r>
      <w:proofErr w:type="gramStart"/>
      <w:r w:rsidRPr="003C731A">
        <w:rPr>
          <w:rFonts w:asciiTheme="majorHAnsi" w:hAnsiTheme="majorHAnsi" w:cstheme="majorHAnsi"/>
          <w:b/>
          <w:sz w:val="24"/>
          <w:szCs w:val="24"/>
        </w:rPr>
        <w:t>yl)</w:t>
      </w:r>
      <w:proofErr w:type="spellStart"/>
      <w:r w:rsidRPr="003C731A">
        <w:rPr>
          <w:rFonts w:asciiTheme="majorHAnsi" w:hAnsiTheme="majorHAnsi" w:cstheme="majorHAnsi"/>
          <w:b/>
          <w:sz w:val="24"/>
          <w:szCs w:val="24"/>
        </w:rPr>
        <w:t>butanenitrile</w:t>
      </w:r>
      <w:proofErr w:type="spellEnd"/>
      <w:proofErr w:type="gramEnd"/>
      <w:r w:rsidRPr="003C731A">
        <w:rPr>
          <w:rFonts w:asciiTheme="majorHAnsi" w:hAnsiTheme="majorHAnsi" w:cstheme="majorHAnsi"/>
          <w:b/>
          <w:sz w:val="24"/>
          <w:szCs w:val="24"/>
        </w:rPr>
        <w:t xml:space="preserve"> (8)</w:t>
      </w:r>
    </w:p>
    <w:p w14:paraId="7B20B24B" w14:textId="324860A5" w:rsidR="004A5371" w:rsidRPr="003C731A" w:rsidRDefault="00BF4068">
      <w:pPr>
        <w:spacing w:after="0"/>
        <w:jc w:val="both"/>
        <w:rPr>
          <w:rFonts w:asciiTheme="majorHAnsi" w:hAnsiTheme="majorHAnsi" w:cstheme="majorHAnsi"/>
          <w:sz w:val="24"/>
          <w:szCs w:val="24"/>
        </w:rPr>
      </w:pPr>
      <w:bookmarkStart w:id="7" w:name="_2et92p0"/>
      <w:bookmarkEnd w:id="7"/>
      <w:r w:rsidRPr="003C731A">
        <w:rPr>
          <w:rFonts w:asciiTheme="majorHAnsi" w:hAnsiTheme="majorHAnsi" w:cstheme="majorHAnsi"/>
          <w:sz w:val="24"/>
          <w:szCs w:val="24"/>
        </w:rPr>
        <w:t xml:space="preserve">Compound </w:t>
      </w:r>
      <w:r w:rsidRPr="003C731A">
        <w:rPr>
          <w:rFonts w:asciiTheme="majorHAnsi" w:hAnsiTheme="majorHAnsi" w:cstheme="majorHAnsi"/>
          <w:b/>
          <w:sz w:val="24"/>
          <w:szCs w:val="24"/>
        </w:rPr>
        <w:t>8</w:t>
      </w:r>
      <w:r w:rsidRPr="003C731A">
        <w:rPr>
          <w:rFonts w:asciiTheme="majorHAnsi" w:hAnsiTheme="majorHAnsi" w:cstheme="majorHAnsi"/>
          <w:sz w:val="24"/>
          <w:szCs w:val="24"/>
        </w:rPr>
        <w:t xml:space="preserve"> was prepared according to a modified literature procedure</w:t>
      </w:r>
      <w:r w:rsidR="00404200" w:rsidRPr="003C731A">
        <w:rPr>
          <w:rFonts w:asciiTheme="majorHAnsi" w:hAnsiTheme="majorHAnsi" w:cstheme="majorHAnsi"/>
          <w:sz w:val="24"/>
          <w:szCs w:val="24"/>
        </w:rPr>
        <w:fldChar w:fldCharType="begin" w:fldLock="1"/>
      </w:r>
      <w:r w:rsidR="00404200" w:rsidRPr="003C731A">
        <w:rPr>
          <w:rFonts w:asciiTheme="majorHAnsi" w:hAnsiTheme="majorHAnsi" w:cstheme="majorHAnsi"/>
          <w:sz w:val="24"/>
          <w:szCs w:val="24"/>
        </w:rPr>
        <w:instrText>ADDIN CSL_CITATION {"citationItems":[{"id":"ITEM-1","itemData":{"DOI":"10.1021/ol036385i","ISSN":"1523-7060","author":[{"dropping-particle":"","family":"Youn","given":"So Won","non-dropping-particle":"","parse-names":false,"suffix":""},{"dropping-particle":"","family":"Pastine","given":"Stefan J.","non-dropping-particle":"","parse-names":false,"suffix":""},{"dropping-particle":"","family":"Sames","given":"Dalibor","non-dropping-particle":"","parse-names":false,"suffix":""}],"container-title":"Organic Letters","id":"ITEM-1","issue":"4","issued":{"date-parts":[["2004","2","1"]]},"page":"581-584","title":"Ru(III)-Catalyzed Cyclization of Arene-Alkene Substrates via Intramolecular Electrophilic Hydroarylation","type":"article-journal","volume":"6"},"uris":["http://www.mendeley.com/documents/?uuid=c57ad633-d39b-438a-83ff-8597889f1214"]}],"mendeley":{"formattedCitation":"&lt;sup&gt;11&lt;/sup&gt;","plainTextFormattedCitation":"11","previouslyFormattedCitation":"&lt;sup&gt;11&lt;/sup&gt;"},"properties":{"noteIndex":0},"schema":"https://github.com/citation-style-language/schema/raw/master/csl-citation.json"}</w:instrText>
      </w:r>
      <w:r w:rsidR="00404200" w:rsidRPr="003C731A">
        <w:rPr>
          <w:rFonts w:asciiTheme="majorHAnsi" w:hAnsiTheme="majorHAnsi" w:cstheme="majorHAnsi"/>
          <w:sz w:val="24"/>
          <w:szCs w:val="24"/>
        </w:rPr>
        <w:fldChar w:fldCharType="separate"/>
      </w:r>
      <w:r w:rsidR="00404200" w:rsidRPr="003C731A">
        <w:rPr>
          <w:rFonts w:asciiTheme="majorHAnsi" w:hAnsiTheme="majorHAnsi" w:cstheme="majorHAnsi"/>
          <w:noProof/>
          <w:sz w:val="24"/>
          <w:szCs w:val="24"/>
          <w:vertAlign w:val="superscript"/>
        </w:rPr>
        <w:t>11</w:t>
      </w:r>
      <w:r w:rsidR="00404200" w:rsidRPr="003C731A">
        <w:rPr>
          <w:rFonts w:asciiTheme="majorHAnsi" w:hAnsiTheme="majorHAnsi" w:cstheme="majorHAnsi"/>
          <w:sz w:val="24"/>
          <w:szCs w:val="24"/>
        </w:rPr>
        <w:fldChar w:fldCharType="end"/>
      </w:r>
      <w:r w:rsidRPr="003C731A">
        <w:rPr>
          <w:rFonts w:asciiTheme="majorHAnsi" w:hAnsiTheme="majorHAnsi" w:cstheme="majorHAnsi"/>
          <w:sz w:val="24"/>
          <w:szCs w:val="24"/>
        </w:rPr>
        <w:t>. 5-(Benzyloxy)-1</w:t>
      </w:r>
      <w:r w:rsidRPr="003C731A">
        <w:rPr>
          <w:rFonts w:asciiTheme="majorHAnsi" w:hAnsiTheme="majorHAnsi" w:cstheme="majorHAnsi"/>
          <w:i/>
          <w:sz w:val="24"/>
          <w:szCs w:val="24"/>
        </w:rPr>
        <w:t>H</w:t>
      </w:r>
      <w:r w:rsidRPr="003C731A">
        <w:rPr>
          <w:rFonts w:asciiTheme="majorHAnsi" w:hAnsiTheme="majorHAnsi" w:cstheme="majorHAnsi"/>
          <w:sz w:val="24"/>
          <w:szCs w:val="24"/>
        </w:rPr>
        <w:t xml:space="preserve">-indole </w:t>
      </w:r>
      <w:r w:rsidRPr="003C731A">
        <w:rPr>
          <w:rFonts w:asciiTheme="majorHAnsi" w:hAnsiTheme="majorHAnsi" w:cstheme="majorHAnsi"/>
          <w:b/>
          <w:sz w:val="24"/>
          <w:szCs w:val="24"/>
        </w:rPr>
        <w:t>1</w:t>
      </w:r>
      <w:r w:rsidRPr="003C731A">
        <w:rPr>
          <w:rFonts w:asciiTheme="majorHAnsi" w:hAnsiTheme="majorHAnsi" w:cstheme="majorHAnsi"/>
          <w:sz w:val="24"/>
          <w:szCs w:val="24"/>
        </w:rPr>
        <w:t xml:space="preserve"> (1.01 g, 4.54 mmol, 1.0 equiv.) was dissolved in dry toluene (5 mL) and </w:t>
      </w:r>
      <w:proofErr w:type="spellStart"/>
      <w:r w:rsidRPr="003C731A">
        <w:rPr>
          <w:rFonts w:asciiTheme="majorHAnsi" w:hAnsiTheme="majorHAnsi" w:cstheme="majorHAnsi"/>
          <w:sz w:val="24"/>
          <w:szCs w:val="24"/>
        </w:rPr>
        <w:t>MeMgI</w:t>
      </w:r>
      <w:proofErr w:type="spellEnd"/>
      <w:r w:rsidRPr="003C731A">
        <w:rPr>
          <w:rFonts w:asciiTheme="majorHAnsi" w:hAnsiTheme="majorHAnsi" w:cstheme="majorHAnsi"/>
          <w:sz w:val="24"/>
          <w:szCs w:val="24"/>
        </w:rPr>
        <w:t xml:space="preserve"> (3.0M in Et</w:t>
      </w:r>
      <w:r w:rsidRPr="003C731A">
        <w:rPr>
          <w:rFonts w:asciiTheme="majorHAnsi" w:hAnsiTheme="majorHAnsi" w:cstheme="majorHAnsi"/>
          <w:sz w:val="24"/>
          <w:szCs w:val="24"/>
          <w:vertAlign w:val="subscript"/>
        </w:rPr>
        <w:t>2</w:t>
      </w:r>
      <w:r w:rsidRPr="003C731A">
        <w:rPr>
          <w:rFonts w:asciiTheme="majorHAnsi" w:hAnsiTheme="majorHAnsi" w:cstheme="majorHAnsi"/>
          <w:sz w:val="24"/>
          <w:szCs w:val="24"/>
        </w:rPr>
        <w:t xml:space="preserve">O, 1.65 mL, 4.95 mmol, 1.1 equiv.) was added. The reaction was run for 20 minutes under argon at rt. Then, 4-bromobutyronitrile (450 µL, 4.49 mmol, 1.0 equiv.) was added. The reaction mixture was heated to 70°C and ran for 24 hours. Then, the reaction was worked up even though TLC (1:4 </w:t>
      </w:r>
      <w:proofErr w:type="spellStart"/>
      <w:proofErr w:type="gramStart"/>
      <w:r w:rsidRPr="003C731A">
        <w:rPr>
          <w:rFonts w:asciiTheme="majorHAnsi" w:hAnsiTheme="majorHAnsi" w:cstheme="majorHAnsi"/>
          <w:sz w:val="24"/>
          <w:szCs w:val="24"/>
        </w:rPr>
        <w:t>LP:EtOAc</w:t>
      </w:r>
      <w:proofErr w:type="spellEnd"/>
      <w:proofErr w:type="gramEnd"/>
      <w:r w:rsidRPr="003C731A">
        <w:rPr>
          <w:rFonts w:asciiTheme="majorHAnsi" w:hAnsiTheme="majorHAnsi" w:cstheme="majorHAnsi"/>
          <w:sz w:val="24"/>
          <w:szCs w:val="24"/>
        </w:rPr>
        <w:t xml:space="preserve">) showed leftover starting material </w:t>
      </w:r>
      <w:r w:rsidRPr="003C731A">
        <w:rPr>
          <w:rFonts w:asciiTheme="majorHAnsi" w:hAnsiTheme="majorHAnsi" w:cstheme="majorHAnsi"/>
          <w:b/>
          <w:sz w:val="24"/>
          <w:szCs w:val="24"/>
        </w:rPr>
        <w:t>1</w:t>
      </w:r>
      <w:r w:rsidRPr="003C731A">
        <w:rPr>
          <w:rFonts w:asciiTheme="majorHAnsi" w:hAnsiTheme="majorHAnsi" w:cstheme="majorHAnsi"/>
          <w:sz w:val="24"/>
          <w:szCs w:val="24"/>
        </w:rPr>
        <w:t>. Satd. NH</w:t>
      </w:r>
      <w:r w:rsidRPr="003C731A">
        <w:rPr>
          <w:rFonts w:asciiTheme="majorHAnsi" w:hAnsiTheme="majorHAnsi" w:cstheme="majorHAnsi"/>
          <w:sz w:val="24"/>
          <w:szCs w:val="24"/>
          <w:vertAlign w:val="subscript"/>
        </w:rPr>
        <w:t>4</w:t>
      </w:r>
      <w:r w:rsidRPr="003C731A">
        <w:rPr>
          <w:rFonts w:asciiTheme="majorHAnsi" w:hAnsiTheme="majorHAnsi" w:cstheme="majorHAnsi"/>
          <w:sz w:val="24"/>
          <w:szCs w:val="24"/>
        </w:rPr>
        <w:t xml:space="preserve">Cl (3 mL) was added to the reaction mixture and the reaction mixture was diluted with water and </w:t>
      </w:r>
      <w:proofErr w:type="spellStart"/>
      <w:r w:rsidRPr="003C731A">
        <w:rPr>
          <w:rFonts w:asciiTheme="majorHAnsi" w:hAnsiTheme="majorHAnsi" w:cstheme="majorHAnsi"/>
          <w:sz w:val="24"/>
          <w:szCs w:val="24"/>
        </w:rPr>
        <w:t>EtOAc</w:t>
      </w:r>
      <w:proofErr w:type="spellEnd"/>
      <w:r w:rsidRPr="003C731A">
        <w:rPr>
          <w:rFonts w:asciiTheme="majorHAnsi" w:hAnsiTheme="majorHAnsi" w:cstheme="majorHAnsi"/>
          <w:sz w:val="24"/>
          <w:szCs w:val="24"/>
        </w:rPr>
        <w:t xml:space="preserve">. The aqueous phase was extracted with </w:t>
      </w:r>
      <w:proofErr w:type="spellStart"/>
      <w:r w:rsidRPr="003C731A">
        <w:rPr>
          <w:rFonts w:asciiTheme="majorHAnsi" w:hAnsiTheme="majorHAnsi" w:cstheme="majorHAnsi"/>
          <w:sz w:val="24"/>
          <w:szCs w:val="24"/>
        </w:rPr>
        <w:t>EtOAc</w:t>
      </w:r>
      <w:proofErr w:type="spellEnd"/>
      <w:r w:rsidRPr="003C731A">
        <w:rPr>
          <w:rFonts w:asciiTheme="majorHAnsi" w:hAnsiTheme="majorHAnsi" w:cstheme="majorHAnsi"/>
          <w:sz w:val="24"/>
          <w:szCs w:val="24"/>
        </w:rPr>
        <w:t xml:space="preserve"> (3 x 50 mL). The combined organic phase was </w:t>
      </w:r>
      <w:r w:rsidRPr="003C731A">
        <w:rPr>
          <w:rFonts w:asciiTheme="majorHAnsi" w:hAnsiTheme="majorHAnsi" w:cstheme="majorHAnsi"/>
          <w:sz w:val="24"/>
          <w:szCs w:val="24"/>
        </w:rPr>
        <w:lastRenderedPageBreak/>
        <w:t>dried over Na</w:t>
      </w:r>
      <w:r w:rsidRPr="003C731A">
        <w:rPr>
          <w:rFonts w:asciiTheme="majorHAnsi" w:hAnsiTheme="majorHAnsi" w:cstheme="majorHAnsi"/>
          <w:sz w:val="24"/>
          <w:szCs w:val="24"/>
          <w:vertAlign w:val="subscript"/>
        </w:rPr>
        <w:t>2</w:t>
      </w:r>
      <w:r w:rsidRPr="003C731A">
        <w:rPr>
          <w:rFonts w:asciiTheme="majorHAnsi" w:hAnsiTheme="majorHAnsi" w:cstheme="majorHAnsi"/>
          <w:sz w:val="24"/>
          <w:szCs w:val="24"/>
        </w:rPr>
        <w:t>SO</w:t>
      </w:r>
      <w:r w:rsidRPr="003C731A">
        <w:rPr>
          <w:rFonts w:asciiTheme="majorHAnsi" w:hAnsiTheme="majorHAnsi" w:cstheme="majorHAnsi"/>
          <w:sz w:val="24"/>
          <w:szCs w:val="24"/>
          <w:vertAlign w:val="subscript"/>
        </w:rPr>
        <w:t xml:space="preserve">4, </w:t>
      </w:r>
      <w:r w:rsidRPr="003C731A">
        <w:rPr>
          <w:rFonts w:asciiTheme="majorHAnsi" w:hAnsiTheme="majorHAnsi" w:cstheme="majorHAnsi"/>
          <w:sz w:val="24"/>
          <w:szCs w:val="24"/>
        </w:rPr>
        <w:t xml:space="preserve">filtered, and evaporated to give a red oil as crude material. The material was purified by column chromatography over 120 g silica with a gradient of 4:1 </w:t>
      </w:r>
      <w:proofErr w:type="spellStart"/>
      <w:proofErr w:type="gramStart"/>
      <w:r w:rsidRPr="003C731A">
        <w:rPr>
          <w:rFonts w:asciiTheme="majorHAnsi" w:hAnsiTheme="majorHAnsi" w:cstheme="majorHAnsi"/>
          <w:sz w:val="24"/>
          <w:szCs w:val="24"/>
        </w:rPr>
        <w:t>LP:EtOAc</w:t>
      </w:r>
      <w:proofErr w:type="spellEnd"/>
      <w:proofErr w:type="gramEnd"/>
      <w:r w:rsidRPr="003C731A">
        <w:rPr>
          <w:rFonts w:asciiTheme="majorHAnsi" w:hAnsiTheme="majorHAnsi" w:cstheme="majorHAnsi"/>
          <w:sz w:val="24"/>
          <w:szCs w:val="24"/>
        </w:rPr>
        <w:t xml:space="preserve"> (500 mL) followed by 3:1 </w:t>
      </w:r>
      <w:proofErr w:type="spellStart"/>
      <w:r w:rsidRPr="003C731A">
        <w:rPr>
          <w:rFonts w:asciiTheme="majorHAnsi" w:hAnsiTheme="majorHAnsi" w:cstheme="majorHAnsi"/>
          <w:sz w:val="24"/>
          <w:szCs w:val="24"/>
        </w:rPr>
        <w:t>LP:EtOAc</w:t>
      </w:r>
      <w:proofErr w:type="spellEnd"/>
      <w:r w:rsidRPr="003C731A">
        <w:rPr>
          <w:rFonts w:asciiTheme="majorHAnsi" w:hAnsiTheme="majorHAnsi" w:cstheme="majorHAnsi"/>
          <w:sz w:val="24"/>
          <w:szCs w:val="24"/>
        </w:rPr>
        <w:t xml:space="preserve"> (800 mL), 2:1 </w:t>
      </w:r>
      <w:proofErr w:type="spellStart"/>
      <w:r w:rsidRPr="003C731A">
        <w:rPr>
          <w:rFonts w:asciiTheme="majorHAnsi" w:hAnsiTheme="majorHAnsi" w:cstheme="majorHAnsi"/>
          <w:sz w:val="24"/>
          <w:szCs w:val="24"/>
        </w:rPr>
        <w:t>LP:EtOAc</w:t>
      </w:r>
      <w:proofErr w:type="spellEnd"/>
      <w:r w:rsidRPr="003C731A">
        <w:rPr>
          <w:rFonts w:asciiTheme="majorHAnsi" w:hAnsiTheme="majorHAnsi" w:cstheme="majorHAnsi"/>
          <w:sz w:val="24"/>
          <w:szCs w:val="24"/>
        </w:rPr>
        <w:t xml:space="preserve"> (750 mL) and 1:1 </w:t>
      </w:r>
      <w:proofErr w:type="spellStart"/>
      <w:r w:rsidRPr="003C731A">
        <w:rPr>
          <w:rFonts w:asciiTheme="majorHAnsi" w:hAnsiTheme="majorHAnsi" w:cstheme="majorHAnsi"/>
          <w:sz w:val="24"/>
          <w:szCs w:val="24"/>
        </w:rPr>
        <w:t>LP:EtOAc</w:t>
      </w:r>
      <w:proofErr w:type="spellEnd"/>
      <w:r w:rsidRPr="003C731A">
        <w:rPr>
          <w:rFonts w:asciiTheme="majorHAnsi" w:hAnsiTheme="majorHAnsi" w:cstheme="majorHAnsi"/>
          <w:sz w:val="24"/>
          <w:szCs w:val="24"/>
        </w:rPr>
        <w:t xml:space="preserve"> (500 mL). Pure compound </w:t>
      </w:r>
      <w:r w:rsidRPr="003C731A">
        <w:rPr>
          <w:rFonts w:asciiTheme="majorHAnsi" w:hAnsiTheme="majorHAnsi" w:cstheme="majorHAnsi"/>
          <w:b/>
          <w:sz w:val="24"/>
          <w:szCs w:val="24"/>
        </w:rPr>
        <w:t>8</w:t>
      </w:r>
      <w:r w:rsidRPr="003C731A">
        <w:rPr>
          <w:rFonts w:asciiTheme="majorHAnsi" w:hAnsiTheme="majorHAnsi" w:cstheme="majorHAnsi"/>
          <w:sz w:val="24"/>
          <w:szCs w:val="24"/>
        </w:rPr>
        <w:t xml:space="preserve"> was obtained as pale colourless to yellow oil (373.9 mg, 28%).</w:t>
      </w:r>
    </w:p>
    <w:p w14:paraId="7B20B24C" w14:textId="77777777" w:rsidR="004A5371" w:rsidRPr="003C731A" w:rsidRDefault="00BF4068">
      <w:pPr>
        <w:jc w:val="both"/>
        <w:rPr>
          <w:rFonts w:asciiTheme="majorHAnsi" w:hAnsiTheme="majorHAnsi" w:cstheme="majorHAnsi"/>
          <w:sz w:val="24"/>
          <w:szCs w:val="24"/>
        </w:rPr>
      </w:pPr>
      <w:r w:rsidRPr="003C731A">
        <w:rPr>
          <w:rFonts w:asciiTheme="majorHAnsi" w:hAnsiTheme="majorHAnsi" w:cstheme="majorHAnsi"/>
          <w:sz w:val="24"/>
          <w:szCs w:val="24"/>
          <w:vertAlign w:val="superscript"/>
        </w:rPr>
        <w:t>1</w:t>
      </w:r>
      <w:r w:rsidRPr="003C731A">
        <w:rPr>
          <w:rFonts w:asciiTheme="majorHAnsi" w:hAnsiTheme="majorHAnsi" w:cstheme="majorHAnsi"/>
          <w:sz w:val="24"/>
          <w:szCs w:val="24"/>
        </w:rPr>
        <w:t>H NMR (600 MHz, DMSO-</w:t>
      </w:r>
      <w:r w:rsidRPr="003C731A">
        <w:rPr>
          <w:rFonts w:asciiTheme="majorHAnsi" w:hAnsiTheme="majorHAnsi" w:cstheme="majorHAnsi"/>
          <w:i/>
          <w:sz w:val="24"/>
          <w:szCs w:val="24"/>
        </w:rPr>
        <w:t>d</w:t>
      </w:r>
      <w:r w:rsidRPr="003C731A">
        <w:rPr>
          <w:rFonts w:asciiTheme="majorHAnsi" w:hAnsiTheme="majorHAnsi" w:cstheme="majorHAnsi"/>
          <w:sz w:val="24"/>
          <w:szCs w:val="24"/>
          <w:vertAlign w:val="subscript"/>
        </w:rPr>
        <w:t>6</w:t>
      </w:r>
      <w:r w:rsidRPr="003C731A">
        <w:rPr>
          <w:rFonts w:asciiTheme="majorHAnsi" w:hAnsiTheme="majorHAnsi" w:cstheme="majorHAnsi"/>
          <w:sz w:val="24"/>
          <w:szCs w:val="24"/>
        </w:rPr>
        <w:t xml:space="preserve">) δ = 1.90 (p,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7.2 Hz, 2H), 2.48 (d,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7.1 Hz, 2H), 2.74 (t,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7.5 Hz, 2H), 5.09 (s, 2H), 6.80 (dd,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2.4, 8.7 Hz, 1H), 7.11 (t,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2.4 Hz, 2H), 7.24 (d,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8.7 Hz, 1H), 7.29 – 7.34 (m, 1H), 7.39 (t,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7.5 Hz, 2H), 7.48 (d,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7.1 Hz, 2H), 10.69 (s, 1H) ppm. </w:t>
      </w:r>
      <w:r w:rsidRPr="003C731A">
        <w:rPr>
          <w:rFonts w:asciiTheme="majorHAnsi" w:hAnsiTheme="majorHAnsi" w:cstheme="majorHAnsi"/>
          <w:sz w:val="24"/>
          <w:szCs w:val="24"/>
          <w:vertAlign w:val="superscript"/>
        </w:rPr>
        <w:t>13</w:t>
      </w:r>
      <w:r w:rsidRPr="003C731A">
        <w:rPr>
          <w:rFonts w:asciiTheme="majorHAnsi" w:hAnsiTheme="majorHAnsi" w:cstheme="majorHAnsi"/>
          <w:sz w:val="24"/>
          <w:szCs w:val="24"/>
        </w:rPr>
        <w:t>C NMR (151 MHz, DMSO-</w:t>
      </w:r>
      <w:r w:rsidRPr="003C731A">
        <w:rPr>
          <w:rFonts w:asciiTheme="majorHAnsi" w:hAnsiTheme="majorHAnsi" w:cstheme="majorHAnsi"/>
          <w:i/>
          <w:sz w:val="24"/>
          <w:szCs w:val="24"/>
        </w:rPr>
        <w:t>d</w:t>
      </w:r>
      <w:r w:rsidRPr="003C731A">
        <w:rPr>
          <w:rFonts w:asciiTheme="majorHAnsi" w:hAnsiTheme="majorHAnsi" w:cstheme="majorHAnsi"/>
          <w:sz w:val="24"/>
          <w:szCs w:val="24"/>
          <w:vertAlign w:val="subscript"/>
        </w:rPr>
        <w:t>6</w:t>
      </w:r>
      <w:r w:rsidRPr="003C731A">
        <w:rPr>
          <w:rFonts w:asciiTheme="majorHAnsi" w:hAnsiTheme="majorHAnsi" w:cstheme="majorHAnsi"/>
          <w:sz w:val="24"/>
          <w:szCs w:val="24"/>
        </w:rPr>
        <w:t xml:space="preserve">) δ = 16.0, 23.7, 25.6, 69.8, 101.7, 111.7, 112.1, 112.4, 120.8, 123.4, 127.3, 127.6, 127.7 (2C), 128.3 (2C), 131.6, 137.8, 152.0 ppm. HRMS </w:t>
      </w:r>
      <w:proofErr w:type="spellStart"/>
      <w:r w:rsidRPr="003C731A">
        <w:rPr>
          <w:rFonts w:asciiTheme="majorHAnsi" w:hAnsiTheme="majorHAnsi" w:cstheme="majorHAnsi"/>
          <w:sz w:val="24"/>
          <w:szCs w:val="24"/>
        </w:rPr>
        <w:t>calcd</w:t>
      </w:r>
      <w:proofErr w:type="spellEnd"/>
      <w:r w:rsidRPr="003C731A">
        <w:rPr>
          <w:rFonts w:asciiTheme="majorHAnsi" w:hAnsiTheme="majorHAnsi" w:cstheme="majorHAnsi"/>
          <w:sz w:val="24"/>
          <w:szCs w:val="24"/>
        </w:rPr>
        <w:t>. [C</w:t>
      </w:r>
      <w:r w:rsidRPr="003C731A">
        <w:rPr>
          <w:rFonts w:asciiTheme="majorHAnsi" w:hAnsiTheme="majorHAnsi" w:cstheme="majorHAnsi"/>
          <w:sz w:val="24"/>
          <w:szCs w:val="24"/>
          <w:vertAlign w:val="subscript"/>
        </w:rPr>
        <w:t>19</w:t>
      </w:r>
      <w:r w:rsidRPr="003C731A">
        <w:rPr>
          <w:rFonts w:asciiTheme="majorHAnsi" w:hAnsiTheme="majorHAnsi" w:cstheme="majorHAnsi"/>
          <w:sz w:val="24"/>
          <w:szCs w:val="24"/>
        </w:rPr>
        <w:t>H</w:t>
      </w:r>
      <w:r w:rsidRPr="003C731A">
        <w:rPr>
          <w:rFonts w:asciiTheme="majorHAnsi" w:hAnsiTheme="majorHAnsi" w:cstheme="majorHAnsi"/>
          <w:sz w:val="24"/>
          <w:szCs w:val="24"/>
          <w:vertAlign w:val="subscript"/>
        </w:rPr>
        <w:t>18</w:t>
      </w:r>
      <w:r w:rsidRPr="003C731A">
        <w:rPr>
          <w:rFonts w:asciiTheme="majorHAnsi" w:hAnsiTheme="majorHAnsi" w:cstheme="majorHAnsi"/>
          <w:sz w:val="24"/>
          <w:szCs w:val="24"/>
        </w:rPr>
        <w:t>N</w:t>
      </w:r>
      <w:r w:rsidRPr="003C731A">
        <w:rPr>
          <w:rFonts w:asciiTheme="majorHAnsi" w:hAnsiTheme="majorHAnsi" w:cstheme="majorHAnsi"/>
          <w:sz w:val="24"/>
          <w:szCs w:val="24"/>
          <w:vertAlign w:val="subscript"/>
        </w:rPr>
        <w:t>2</w:t>
      </w:r>
      <w:r w:rsidRPr="003C731A">
        <w:rPr>
          <w:rFonts w:asciiTheme="majorHAnsi" w:hAnsiTheme="majorHAnsi" w:cstheme="majorHAnsi"/>
          <w:sz w:val="24"/>
          <w:szCs w:val="24"/>
        </w:rPr>
        <w:t>O-H]</w:t>
      </w:r>
      <w:r w:rsidRPr="003C731A">
        <w:rPr>
          <w:rFonts w:asciiTheme="majorHAnsi" w:hAnsiTheme="majorHAnsi" w:cstheme="majorHAnsi"/>
          <w:sz w:val="24"/>
          <w:szCs w:val="24"/>
          <w:vertAlign w:val="superscript"/>
        </w:rPr>
        <w:t>-</w:t>
      </w:r>
      <w:r w:rsidRPr="003C731A">
        <w:rPr>
          <w:rFonts w:asciiTheme="majorHAnsi" w:hAnsiTheme="majorHAnsi" w:cstheme="majorHAnsi"/>
          <w:sz w:val="24"/>
          <w:szCs w:val="24"/>
        </w:rPr>
        <w:t>: 289.1346; found: 289.1345.</w:t>
      </w:r>
    </w:p>
    <w:p w14:paraId="7B20B24D" w14:textId="77777777" w:rsidR="004A5371" w:rsidRPr="003C731A" w:rsidRDefault="004A5371">
      <w:pPr>
        <w:jc w:val="both"/>
        <w:rPr>
          <w:rFonts w:asciiTheme="majorHAnsi" w:hAnsiTheme="majorHAnsi" w:cstheme="majorHAnsi"/>
          <w:sz w:val="24"/>
          <w:szCs w:val="24"/>
        </w:rPr>
      </w:pPr>
    </w:p>
    <w:p w14:paraId="7B20B24E" w14:textId="77777777" w:rsidR="004A5371" w:rsidRPr="003C731A" w:rsidRDefault="00BF4068">
      <w:pPr>
        <w:jc w:val="both"/>
        <w:rPr>
          <w:rFonts w:asciiTheme="majorHAnsi" w:hAnsiTheme="majorHAnsi" w:cstheme="majorHAnsi"/>
          <w:b/>
          <w:sz w:val="24"/>
          <w:szCs w:val="24"/>
        </w:rPr>
      </w:pPr>
      <w:r w:rsidRPr="003C731A">
        <w:rPr>
          <w:rFonts w:asciiTheme="majorHAnsi" w:hAnsiTheme="majorHAnsi" w:cstheme="majorHAnsi"/>
          <w:b/>
          <w:sz w:val="24"/>
          <w:szCs w:val="24"/>
        </w:rPr>
        <w:t>4-(5-Hydroxy-1</w:t>
      </w:r>
      <w:r w:rsidRPr="003C731A">
        <w:rPr>
          <w:rFonts w:asciiTheme="majorHAnsi" w:hAnsiTheme="majorHAnsi" w:cstheme="majorHAnsi"/>
          <w:b/>
          <w:i/>
          <w:sz w:val="24"/>
          <w:szCs w:val="24"/>
        </w:rPr>
        <w:t>H</w:t>
      </w:r>
      <w:r w:rsidRPr="003C731A">
        <w:rPr>
          <w:rFonts w:asciiTheme="majorHAnsi" w:hAnsiTheme="majorHAnsi" w:cstheme="majorHAnsi"/>
          <w:b/>
          <w:sz w:val="24"/>
          <w:szCs w:val="24"/>
        </w:rPr>
        <w:t>-indol-3-</w:t>
      </w:r>
      <w:proofErr w:type="gramStart"/>
      <w:r w:rsidRPr="003C731A">
        <w:rPr>
          <w:rFonts w:asciiTheme="majorHAnsi" w:hAnsiTheme="majorHAnsi" w:cstheme="majorHAnsi"/>
          <w:b/>
          <w:sz w:val="24"/>
          <w:szCs w:val="24"/>
        </w:rPr>
        <w:t>yl)</w:t>
      </w:r>
      <w:proofErr w:type="spellStart"/>
      <w:r w:rsidRPr="003C731A">
        <w:rPr>
          <w:rFonts w:asciiTheme="majorHAnsi" w:hAnsiTheme="majorHAnsi" w:cstheme="majorHAnsi"/>
          <w:b/>
          <w:sz w:val="24"/>
          <w:szCs w:val="24"/>
        </w:rPr>
        <w:t>butanenitrile</w:t>
      </w:r>
      <w:proofErr w:type="spellEnd"/>
      <w:proofErr w:type="gramEnd"/>
      <w:r w:rsidRPr="003C731A">
        <w:rPr>
          <w:rFonts w:asciiTheme="majorHAnsi" w:hAnsiTheme="majorHAnsi" w:cstheme="majorHAnsi"/>
          <w:b/>
          <w:sz w:val="24"/>
          <w:szCs w:val="24"/>
        </w:rPr>
        <w:t xml:space="preserve"> (9)</w:t>
      </w:r>
    </w:p>
    <w:p w14:paraId="7B20B24F" w14:textId="75E2694A" w:rsidR="004A5371" w:rsidRPr="003C731A" w:rsidRDefault="00BF4068">
      <w:pPr>
        <w:spacing w:after="0"/>
        <w:jc w:val="both"/>
        <w:rPr>
          <w:rFonts w:asciiTheme="majorHAnsi" w:hAnsiTheme="majorHAnsi" w:cstheme="majorHAnsi"/>
          <w:sz w:val="24"/>
          <w:szCs w:val="24"/>
        </w:rPr>
      </w:pPr>
      <w:r w:rsidRPr="003C731A">
        <w:rPr>
          <w:rFonts w:asciiTheme="majorHAnsi" w:hAnsiTheme="majorHAnsi" w:cstheme="majorHAnsi"/>
          <w:sz w:val="24"/>
          <w:szCs w:val="24"/>
        </w:rPr>
        <w:t xml:space="preserve">Compound </w:t>
      </w:r>
      <w:r w:rsidRPr="003C731A">
        <w:rPr>
          <w:rFonts w:asciiTheme="majorHAnsi" w:hAnsiTheme="majorHAnsi" w:cstheme="majorHAnsi"/>
          <w:b/>
          <w:sz w:val="24"/>
          <w:szCs w:val="24"/>
        </w:rPr>
        <w:t>8</w:t>
      </w:r>
      <w:r w:rsidRPr="003C731A">
        <w:rPr>
          <w:rFonts w:asciiTheme="majorHAnsi" w:hAnsiTheme="majorHAnsi" w:cstheme="majorHAnsi"/>
          <w:sz w:val="24"/>
          <w:szCs w:val="24"/>
        </w:rPr>
        <w:t xml:space="preserve"> was prepared according to a modified literature procedure</w:t>
      </w:r>
      <w:r w:rsidR="00404200" w:rsidRPr="003C731A">
        <w:rPr>
          <w:rFonts w:asciiTheme="majorHAnsi" w:hAnsiTheme="majorHAnsi" w:cstheme="majorHAnsi"/>
          <w:sz w:val="24"/>
          <w:szCs w:val="24"/>
        </w:rPr>
        <w:fldChar w:fldCharType="begin" w:fldLock="1"/>
      </w:r>
      <w:r w:rsidR="00404200" w:rsidRPr="003C731A">
        <w:rPr>
          <w:rFonts w:asciiTheme="majorHAnsi" w:hAnsiTheme="majorHAnsi" w:cstheme="majorHAnsi"/>
          <w:sz w:val="24"/>
          <w:szCs w:val="24"/>
        </w:rPr>
        <w:instrText>ADDIN CSL_CITATION {"citationItems":[{"id":"ITEM-1","itemData":{"DOI":"10.1021/jm501123r","ISSN":"0022-2623","author":[{"dropping-particle":"","family":"Stornaiuolo","given":"Mariano","non-dropping-particle":"","parse-names":false,"suffix":""},{"dropping-particle":"","family":"Regina","given":"Giuseppe","non-dropping-particle":"La","parse-names":false,"suffix":""},{"dropping-particle":"","family":"Passacantilli","given":"Sara","non-dropping-particle":"","parse-names":false,"suffix":""},{"dropping-particle":"","family":"Grassia","given":"Gianluca","non-dropping-particle":"","parse-names":false,"suffix":""},{"dropping-particle":"","family":"Coluccia","given":"Antonio","non-dropping-particle":"","parse-names":false,"suffix":""},{"dropping-particle":"","family":"Pietra","given":"Valeria","non-dropping-particle":"La","parse-names":false,"suffix":""},{"dropping-particle":"","family":"Giustiniano","given":"Mariateresa","non-dropping-particle":"","parse-names":false,"suffix":""},{"dropping-particle":"","family":"Cassese","given":"Hilde","non-dropping-particle":"","parse-names":false,"suffix":""},{"dropping-particle":"","family":"Maro","given":"Salvatore","non-dropping-particle":"Di","parse-names":false,"suffix":""},{"dropping-particle":"","family":"Brancaccio","given":"Diego","non-dropping-particle":"","parse-names":false,"suffix":""},{"dropping-particle":"","family":"Taliani","given":"Sabrina","non-dropping-particle":"","parse-names":false,"suffix":""},{"dropping-particle":"","family":"Ialenti","given":"Armando","non-dropping-particle":"","parse-names":false,"suffix":""},{"dropping-particle":"","family":"Silvestri","given":"Romano","non-dropping-particle":"","parse-names":false,"suffix":""},{"dropping-particle":"","family":"Martini","given":"Claudia","non-dropping-particle":"","parse-names":false,"suffix":""},{"dropping-particle":"","family":"Novellino","given":"Ettore","non-dropping-particle":"","parse-names":false,"suffix":""},{"dropping-particle":"","family":"Marinelli","given":"Luciana","non-dropping-particle":"","parse-names":false,"suffix":""}],"container-title":"Journal of Medicinal Chemistry","id":"ITEM-1","issue":"5","issued":{"date-parts":[["2015","3","12"]]},"page":"2135-2148","title":"Structure-Based Lead Optimization and Biological Evaluation of BAX Direct Activators as Novel Potential Anticancer Agents","type":"article-journal","volume":"58"},"uris":["http://www.mendeley.com/documents/?uuid=be15f24a-8a37-46bd-a433-2c85c125379a"]}],"mendeley":{"formattedCitation":"&lt;sup&gt;8&lt;/sup&gt;","plainTextFormattedCitation":"8","previouslyFormattedCitation":"&lt;sup&gt;8&lt;/sup&gt;"},"properties":{"noteIndex":0},"schema":"https://github.com/citation-style-language/schema/raw/master/csl-citation.json"}</w:instrText>
      </w:r>
      <w:r w:rsidR="00404200" w:rsidRPr="003C731A">
        <w:rPr>
          <w:rFonts w:asciiTheme="majorHAnsi" w:hAnsiTheme="majorHAnsi" w:cstheme="majorHAnsi"/>
          <w:sz w:val="24"/>
          <w:szCs w:val="24"/>
        </w:rPr>
        <w:fldChar w:fldCharType="separate"/>
      </w:r>
      <w:r w:rsidR="00404200" w:rsidRPr="003C731A">
        <w:rPr>
          <w:rFonts w:asciiTheme="majorHAnsi" w:hAnsiTheme="majorHAnsi" w:cstheme="majorHAnsi"/>
          <w:noProof/>
          <w:sz w:val="24"/>
          <w:szCs w:val="24"/>
          <w:vertAlign w:val="superscript"/>
        </w:rPr>
        <w:t>8</w:t>
      </w:r>
      <w:r w:rsidR="00404200" w:rsidRPr="003C731A">
        <w:rPr>
          <w:rFonts w:asciiTheme="majorHAnsi" w:hAnsiTheme="majorHAnsi" w:cstheme="majorHAnsi"/>
          <w:sz w:val="24"/>
          <w:szCs w:val="24"/>
        </w:rPr>
        <w:fldChar w:fldCharType="end"/>
      </w:r>
      <w:r w:rsidRPr="003C731A">
        <w:rPr>
          <w:rFonts w:asciiTheme="majorHAnsi" w:hAnsiTheme="majorHAnsi" w:cstheme="majorHAnsi"/>
          <w:sz w:val="24"/>
          <w:szCs w:val="24"/>
        </w:rPr>
        <w:t xml:space="preserve">. To starting material </w:t>
      </w:r>
      <w:r w:rsidRPr="003C731A">
        <w:rPr>
          <w:rFonts w:asciiTheme="majorHAnsi" w:hAnsiTheme="majorHAnsi" w:cstheme="majorHAnsi"/>
          <w:b/>
          <w:sz w:val="24"/>
          <w:szCs w:val="24"/>
        </w:rPr>
        <w:t>8</w:t>
      </w:r>
      <w:r w:rsidRPr="003C731A">
        <w:rPr>
          <w:rFonts w:asciiTheme="majorHAnsi" w:hAnsiTheme="majorHAnsi" w:cstheme="majorHAnsi"/>
          <w:sz w:val="24"/>
          <w:szCs w:val="24"/>
        </w:rPr>
        <w:t xml:space="preserve"> (232.8 mg, 0.81 mmol, 1.0 equiv.) and 10% Pd/C (16.2 mg, 7w%), MeOH (15 mL) was added. Hydrogen atmosphere of 1 bar was established and the reaction was stirred at 40°C overnight. As TLC monitoring (1:1 </w:t>
      </w:r>
      <w:proofErr w:type="spellStart"/>
      <w:proofErr w:type="gramStart"/>
      <w:r w:rsidRPr="003C731A">
        <w:rPr>
          <w:rFonts w:asciiTheme="majorHAnsi" w:hAnsiTheme="majorHAnsi" w:cstheme="majorHAnsi"/>
          <w:sz w:val="24"/>
          <w:szCs w:val="24"/>
        </w:rPr>
        <w:t>LP:EtOAc</w:t>
      </w:r>
      <w:proofErr w:type="spellEnd"/>
      <w:proofErr w:type="gramEnd"/>
      <w:r w:rsidRPr="003C731A">
        <w:rPr>
          <w:rFonts w:asciiTheme="majorHAnsi" w:hAnsiTheme="majorHAnsi" w:cstheme="majorHAnsi"/>
          <w:sz w:val="24"/>
          <w:szCs w:val="24"/>
        </w:rPr>
        <w:t xml:space="preserve">) showed leftover starting material </w:t>
      </w:r>
      <w:r w:rsidRPr="003C731A">
        <w:rPr>
          <w:rFonts w:asciiTheme="majorHAnsi" w:hAnsiTheme="majorHAnsi" w:cstheme="majorHAnsi"/>
          <w:b/>
          <w:sz w:val="24"/>
          <w:szCs w:val="24"/>
        </w:rPr>
        <w:t>8</w:t>
      </w:r>
      <w:r w:rsidRPr="003C731A">
        <w:rPr>
          <w:rFonts w:asciiTheme="majorHAnsi" w:hAnsiTheme="majorHAnsi" w:cstheme="majorHAnsi"/>
          <w:sz w:val="24"/>
          <w:szCs w:val="24"/>
        </w:rPr>
        <w:t xml:space="preserve">, more 10% Pd/C (12.1 mg, 5w%) was added and new hydrogen atmosphere was established several times over the course of six more hours by evacuating the flask followed by flushing it with hydrogen. After that, TLC monitoring confirmed full conversion. The reaction mixture was filtered over a pad of Celite and washed with methanol. After evaporation of the solvent </w:t>
      </w:r>
      <w:r w:rsidRPr="003C731A">
        <w:rPr>
          <w:rFonts w:asciiTheme="majorHAnsi" w:hAnsiTheme="majorHAnsi" w:cstheme="majorHAnsi"/>
          <w:i/>
          <w:sz w:val="24"/>
          <w:szCs w:val="24"/>
        </w:rPr>
        <w:t>in vacuo</w:t>
      </w:r>
      <w:r w:rsidRPr="003C731A">
        <w:rPr>
          <w:rFonts w:asciiTheme="majorHAnsi" w:hAnsiTheme="majorHAnsi" w:cstheme="majorHAnsi"/>
          <w:sz w:val="24"/>
          <w:szCs w:val="24"/>
        </w:rPr>
        <w:t xml:space="preserve">, compound </w:t>
      </w:r>
      <w:r w:rsidRPr="003C731A">
        <w:rPr>
          <w:rFonts w:asciiTheme="majorHAnsi" w:hAnsiTheme="majorHAnsi" w:cstheme="majorHAnsi"/>
          <w:b/>
          <w:sz w:val="24"/>
          <w:szCs w:val="24"/>
        </w:rPr>
        <w:t>9</w:t>
      </w:r>
      <w:r w:rsidRPr="003C731A">
        <w:rPr>
          <w:rFonts w:asciiTheme="majorHAnsi" w:hAnsiTheme="majorHAnsi" w:cstheme="majorHAnsi"/>
          <w:sz w:val="24"/>
          <w:szCs w:val="24"/>
        </w:rPr>
        <w:t xml:space="preserve"> was obtained as beige oil (172.2 mg, 107%, 7 w% methanol, 90 % purity).</w:t>
      </w:r>
    </w:p>
    <w:p w14:paraId="7B20B250" w14:textId="77777777" w:rsidR="004A5371" w:rsidRPr="003C731A" w:rsidRDefault="00BF4068">
      <w:pPr>
        <w:jc w:val="both"/>
        <w:rPr>
          <w:rFonts w:asciiTheme="majorHAnsi" w:hAnsiTheme="majorHAnsi" w:cstheme="majorHAnsi"/>
          <w:sz w:val="24"/>
          <w:szCs w:val="24"/>
        </w:rPr>
      </w:pPr>
      <w:r w:rsidRPr="003C731A">
        <w:rPr>
          <w:rFonts w:asciiTheme="majorHAnsi" w:hAnsiTheme="majorHAnsi" w:cstheme="majorHAnsi"/>
          <w:sz w:val="24"/>
          <w:szCs w:val="24"/>
          <w:vertAlign w:val="superscript"/>
        </w:rPr>
        <w:t>1</w:t>
      </w:r>
      <w:r w:rsidRPr="003C731A">
        <w:rPr>
          <w:rFonts w:asciiTheme="majorHAnsi" w:hAnsiTheme="majorHAnsi" w:cstheme="majorHAnsi"/>
          <w:sz w:val="24"/>
          <w:szCs w:val="24"/>
        </w:rPr>
        <w:t>H NMR (600 MHz, DMSO-</w:t>
      </w:r>
      <w:r w:rsidRPr="003C731A">
        <w:rPr>
          <w:rFonts w:asciiTheme="majorHAnsi" w:hAnsiTheme="majorHAnsi" w:cstheme="majorHAnsi"/>
          <w:i/>
          <w:sz w:val="24"/>
          <w:szCs w:val="24"/>
        </w:rPr>
        <w:t>d</w:t>
      </w:r>
      <w:r w:rsidRPr="003C731A">
        <w:rPr>
          <w:rFonts w:asciiTheme="majorHAnsi" w:hAnsiTheme="majorHAnsi" w:cstheme="majorHAnsi"/>
          <w:sz w:val="24"/>
          <w:szCs w:val="24"/>
          <w:vertAlign w:val="subscript"/>
        </w:rPr>
        <w:t>6</w:t>
      </w:r>
      <w:r w:rsidRPr="003C731A">
        <w:rPr>
          <w:rFonts w:asciiTheme="majorHAnsi" w:hAnsiTheme="majorHAnsi" w:cstheme="majorHAnsi"/>
          <w:sz w:val="24"/>
          <w:szCs w:val="24"/>
        </w:rPr>
        <w:t xml:space="preserve">) δ = 1.88 (p,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7.2 Hz, 2H), 2.49 (d,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7.3 Hz, 2H), 2.69 (t,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7.5 Hz, 2H), 6.59 (dd,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2.1, 8.6 Hz, 1H), 6.80 (d,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1.9 Hz, 1H), 7.04 (d,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1.7 Hz, 1H), 7.12 (d,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8.6 Hz, 1H), 8.60 (s, 1H), 10.51 (s, 1H) ppm. </w:t>
      </w:r>
      <w:r w:rsidRPr="003C731A">
        <w:rPr>
          <w:rFonts w:asciiTheme="majorHAnsi" w:hAnsiTheme="majorHAnsi" w:cstheme="majorHAnsi"/>
          <w:sz w:val="24"/>
          <w:szCs w:val="24"/>
          <w:vertAlign w:val="superscript"/>
        </w:rPr>
        <w:t>13</w:t>
      </w:r>
      <w:r w:rsidRPr="003C731A">
        <w:rPr>
          <w:rFonts w:asciiTheme="majorHAnsi" w:hAnsiTheme="majorHAnsi" w:cstheme="majorHAnsi"/>
          <w:sz w:val="24"/>
          <w:szCs w:val="24"/>
        </w:rPr>
        <w:t>C NMR (151 MHz, DMSO-</w:t>
      </w:r>
      <w:r w:rsidRPr="003C731A">
        <w:rPr>
          <w:rFonts w:asciiTheme="majorHAnsi" w:hAnsiTheme="majorHAnsi" w:cstheme="majorHAnsi"/>
          <w:i/>
          <w:sz w:val="24"/>
          <w:szCs w:val="24"/>
        </w:rPr>
        <w:t>d</w:t>
      </w:r>
      <w:r w:rsidRPr="003C731A">
        <w:rPr>
          <w:rFonts w:asciiTheme="majorHAnsi" w:hAnsiTheme="majorHAnsi" w:cstheme="majorHAnsi"/>
          <w:sz w:val="24"/>
          <w:szCs w:val="24"/>
          <w:vertAlign w:val="subscript"/>
        </w:rPr>
        <w:t>6</w:t>
      </w:r>
      <w:r w:rsidRPr="003C731A">
        <w:rPr>
          <w:rFonts w:asciiTheme="majorHAnsi" w:hAnsiTheme="majorHAnsi" w:cstheme="majorHAnsi"/>
          <w:sz w:val="24"/>
          <w:szCs w:val="24"/>
        </w:rPr>
        <w:t xml:space="preserve">) δ = 16.0, 23.8, 25.6, 102.1, 111.3, 111.7, 111.8, 120.7, 123.1, 127.6, 130.9, 150.2 ppm. HRMS </w:t>
      </w:r>
      <w:proofErr w:type="spellStart"/>
      <w:r w:rsidRPr="003C731A">
        <w:rPr>
          <w:rFonts w:asciiTheme="majorHAnsi" w:hAnsiTheme="majorHAnsi" w:cstheme="majorHAnsi"/>
          <w:sz w:val="24"/>
          <w:szCs w:val="24"/>
        </w:rPr>
        <w:t>calcd</w:t>
      </w:r>
      <w:proofErr w:type="spellEnd"/>
      <w:r w:rsidRPr="003C731A">
        <w:rPr>
          <w:rFonts w:asciiTheme="majorHAnsi" w:hAnsiTheme="majorHAnsi" w:cstheme="majorHAnsi"/>
          <w:sz w:val="24"/>
          <w:szCs w:val="24"/>
        </w:rPr>
        <w:t>. [C</w:t>
      </w:r>
      <w:r w:rsidRPr="003C731A">
        <w:rPr>
          <w:rFonts w:asciiTheme="majorHAnsi" w:hAnsiTheme="majorHAnsi" w:cstheme="majorHAnsi"/>
          <w:sz w:val="24"/>
          <w:szCs w:val="24"/>
          <w:vertAlign w:val="subscript"/>
        </w:rPr>
        <w:t>12</w:t>
      </w:r>
      <w:r w:rsidRPr="003C731A">
        <w:rPr>
          <w:rFonts w:asciiTheme="majorHAnsi" w:hAnsiTheme="majorHAnsi" w:cstheme="majorHAnsi"/>
          <w:sz w:val="24"/>
          <w:szCs w:val="24"/>
        </w:rPr>
        <w:t>H</w:t>
      </w:r>
      <w:r w:rsidRPr="003C731A">
        <w:rPr>
          <w:rFonts w:asciiTheme="majorHAnsi" w:hAnsiTheme="majorHAnsi" w:cstheme="majorHAnsi"/>
          <w:sz w:val="24"/>
          <w:szCs w:val="24"/>
          <w:vertAlign w:val="subscript"/>
        </w:rPr>
        <w:t>12</w:t>
      </w:r>
      <w:r w:rsidRPr="003C731A">
        <w:rPr>
          <w:rFonts w:asciiTheme="majorHAnsi" w:hAnsiTheme="majorHAnsi" w:cstheme="majorHAnsi"/>
          <w:sz w:val="24"/>
          <w:szCs w:val="24"/>
        </w:rPr>
        <w:t>N</w:t>
      </w:r>
      <w:r w:rsidRPr="003C731A">
        <w:rPr>
          <w:rFonts w:asciiTheme="majorHAnsi" w:hAnsiTheme="majorHAnsi" w:cstheme="majorHAnsi"/>
          <w:sz w:val="24"/>
          <w:szCs w:val="24"/>
          <w:vertAlign w:val="subscript"/>
        </w:rPr>
        <w:t>2</w:t>
      </w:r>
      <w:r w:rsidRPr="003C731A">
        <w:rPr>
          <w:rFonts w:asciiTheme="majorHAnsi" w:hAnsiTheme="majorHAnsi" w:cstheme="majorHAnsi"/>
          <w:sz w:val="24"/>
          <w:szCs w:val="24"/>
        </w:rPr>
        <w:t>O+</w:t>
      </w:r>
      <w:proofErr w:type="gramStart"/>
      <w:r w:rsidRPr="003C731A">
        <w:rPr>
          <w:rFonts w:asciiTheme="majorHAnsi" w:hAnsiTheme="majorHAnsi" w:cstheme="majorHAnsi"/>
          <w:sz w:val="24"/>
          <w:szCs w:val="24"/>
        </w:rPr>
        <w:t>H]</w:t>
      </w:r>
      <w:r w:rsidRPr="003C731A">
        <w:rPr>
          <w:rFonts w:asciiTheme="majorHAnsi" w:hAnsiTheme="majorHAnsi" w:cstheme="majorHAnsi"/>
          <w:sz w:val="24"/>
          <w:szCs w:val="24"/>
          <w:vertAlign w:val="superscript"/>
        </w:rPr>
        <w:t>+</w:t>
      </w:r>
      <w:proofErr w:type="gramEnd"/>
      <w:r w:rsidRPr="003C731A">
        <w:rPr>
          <w:rFonts w:asciiTheme="majorHAnsi" w:hAnsiTheme="majorHAnsi" w:cstheme="majorHAnsi"/>
          <w:sz w:val="24"/>
          <w:szCs w:val="24"/>
        </w:rPr>
        <w:t>: 201.1022; found: 201.1024.</w:t>
      </w:r>
    </w:p>
    <w:p w14:paraId="7B20B251" w14:textId="77777777" w:rsidR="004A5371" w:rsidRPr="003C731A" w:rsidRDefault="004A5371">
      <w:pPr>
        <w:jc w:val="both"/>
        <w:rPr>
          <w:rFonts w:asciiTheme="majorHAnsi" w:hAnsiTheme="majorHAnsi" w:cstheme="majorHAnsi"/>
          <w:sz w:val="24"/>
          <w:szCs w:val="24"/>
        </w:rPr>
      </w:pPr>
    </w:p>
    <w:p w14:paraId="7B20B252" w14:textId="77777777" w:rsidR="004A5371" w:rsidRPr="003C731A" w:rsidRDefault="00BF4068">
      <w:pPr>
        <w:jc w:val="both"/>
        <w:rPr>
          <w:rFonts w:asciiTheme="majorHAnsi" w:hAnsiTheme="majorHAnsi" w:cstheme="majorHAnsi"/>
          <w:b/>
          <w:sz w:val="24"/>
          <w:szCs w:val="24"/>
        </w:rPr>
      </w:pPr>
      <w:r w:rsidRPr="003C731A">
        <w:rPr>
          <w:rFonts w:asciiTheme="majorHAnsi" w:hAnsiTheme="majorHAnsi" w:cstheme="majorHAnsi"/>
          <w:b/>
          <w:sz w:val="24"/>
          <w:szCs w:val="24"/>
        </w:rPr>
        <w:t>3-(4-Aminobutyl)-1</w:t>
      </w:r>
      <w:r w:rsidRPr="003C731A">
        <w:rPr>
          <w:rFonts w:asciiTheme="majorHAnsi" w:hAnsiTheme="majorHAnsi" w:cstheme="majorHAnsi"/>
          <w:b/>
          <w:i/>
          <w:sz w:val="24"/>
          <w:szCs w:val="24"/>
        </w:rPr>
        <w:t>H</w:t>
      </w:r>
      <w:r w:rsidRPr="003C731A">
        <w:rPr>
          <w:rFonts w:asciiTheme="majorHAnsi" w:hAnsiTheme="majorHAnsi" w:cstheme="majorHAnsi"/>
          <w:b/>
          <w:sz w:val="24"/>
          <w:szCs w:val="24"/>
        </w:rPr>
        <w:t>-indol-5-ol (10)</w:t>
      </w:r>
    </w:p>
    <w:p w14:paraId="7B20B253" w14:textId="5D30C551" w:rsidR="004A5371" w:rsidRPr="003C731A" w:rsidRDefault="00BF4068">
      <w:pPr>
        <w:spacing w:after="0"/>
        <w:jc w:val="both"/>
        <w:rPr>
          <w:rFonts w:asciiTheme="majorHAnsi" w:hAnsiTheme="majorHAnsi" w:cstheme="majorHAnsi"/>
          <w:sz w:val="24"/>
          <w:szCs w:val="24"/>
        </w:rPr>
      </w:pPr>
      <w:r w:rsidRPr="003C731A">
        <w:rPr>
          <w:rFonts w:asciiTheme="majorHAnsi" w:hAnsiTheme="majorHAnsi" w:cstheme="majorHAnsi"/>
          <w:sz w:val="24"/>
          <w:szCs w:val="24"/>
        </w:rPr>
        <w:t xml:space="preserve">Compound </w:t>
      </w:r>
      <w:r w:rsidRPr="003C731A">
        <w:rPr>
          <w:rFonts w:asciiTheme="majorHAnsi" w:hAnsiTheme="majorHAnsi" w:cstheme="majorHAnsi"/>
          <w:b/>
          <w:sz w:val="24"/>
          <w:szCs w:val="24"/>
        </w:rPr>
        <w:t>10</w:t>
      </w:r>
      <w:r w:rsidRPr="003C731A">
        <w:rPr>
          <w:rFonts w:asciiTheme="majorHAnsi" w:hAnsiTheme="majorHAnsi" w:cstheme="majorHAnsi"/>
          <w:sz w:val="24"/>
          <w:szCs w:val="24"/>
        </w:rPr>
        <w:t xml:space="preserve"> was prepared according to modified literature procedures</w:t>
      </w:r>
      <w:r w:rsidR="00404200" w:rsidRPr="003C731A">
        <w:rPr>
          <w:rFonts w:asciiTheme="majorHAnsi" w:hAnsiTheme="majorHAnsi" w:cstheme="majorHAnsi"/>
          <w:sz w:val="24"/>
          <w:szCs w:val="24"/>
        </w:rPr>
        <w:fldChar w:fldCharType="begin" w:fldLock="1"/>
      </w:r>
      <w:r w:rsidR="00215AEB">
        <w:rPr>
          <w:rFonts w:asciiTheme="majorHAnsi" w:hAnsiTheme="majorHAnsi" w:cstheme="majorHAnsi"/>
          <w:sz w:val="24"/>
          <w:szCs w:val="24"/>
        </w:rPr>
        <w:instrText>ADDIN CSL_CITATION {"citationItems":[{"id":"ITEM-1","itemData":{"DOI":"10.1002/chem.201102571","ISSN":"09476539","author":[{"dropping-particle":"","family":"Salonen","given":"Laura M.","non-dropping-particle":"","parse-names":false,"suffix":""},{"dropping-particle":"","family":"Holland","given":"Mareike C.","non-dropping-particle":"","parse-names":false,"suffix":""},{"dropping-particle":"","family":"Kaib","given":"Philip S. J.","non-dropping-particle":"","parse-names":false,"suffix":""},{"dropping-particle":"","family":"Haap","given":"Wolfgang","non-dropping-particle":"","parse-names":false,"suffix":""},{"dropping-particle":"","family":"Benz","given":"Jörg","non-dropping-particle":"","parse-names":false,"suffix":""},{"dropping-particle":"","family":"Mary","given":"Jean-Luc","non-dropping-particle":"","parse-names":false,"suffix":""},{"dropping-particle":"","family":"Kuster","given":"Olivier","non-dropping-particle":"","parse-names":false,"suffix":""},{"dropping-particle":"","family":"Schweizer","given":"W. Bernd","non-dropping-particle":"","parse-names":false,"suffix":""},{"dropping-particle":"","family":"Banner","given":"David W.","non-dropping-particle":"","parse-names":false,"suffix":""},{"dropping-particle":"","family":"Diederich","given":"François","non-dropping-particle":"","parse-names":false,"suffix":""}],"container-title":"Chemistry - A European Journal","id":"ITEM-1","issue":"1","issued":{"date-parts":[["2012","1","2"]]},"page":"213-222","title":"Molecular Recognition at the Active Site of Factor Xa: Cation-π Interactions, Stacking on Planar Peptide Surfaces, and Replacement of Structural Water","type":"article-journal","volume":"18"},"uris":["http://www.mendeley.com/documents/?uuid=ac84a9e9-c7f8-46fa-b982-287c073de5eb"]},{"id":"ITEM-2","itemData":{"DOI":"10.1021/ol062107i","ISSN":"1523-7060","author":[{"dropping-particle":"","family":"Bender","given":"Christopher F.","non-dropping-particle":"","parse-names":false,"suffix":""},{"dropping-particle":"","family":"Widenhoefer","given":"Ross A.","non-dropping-particle":"","parse-names":false,"suffix":""}],"container-title":"Organic Letters","id":"ITEM-2","issue":"23","issued":{"date-parts":[["2006","11","9"]]},"page":"5303-5305","title":"Room Temperature Hydroamination of N -Alkenyl Ureas Catalyzed by a Gold(I) N -Heterocyclic Carbene Complex","type":"article-journal","volume":"8"},"uris":["http://www.mendeley.com/documents/?uuid=1d29a05e-1f37-4702-9efd-fa867ea52188"]}],"mendeley":{"formattedCitation":"&lt;sup&gt;9,10&lt;/sup&gt;","plainTextFormattedCitation":"9,10","previouslyFormattedCitation":"&lt;sup&gt;9,10&lt;/sup&gt;"},"properties":{"noteIndex":0},"schema":"https://github.com/citation-style-language/schema/raw/master/csl-citation.json"}</w:instrText>
      </w:r>
      <w:r w:rsidR="00404200" w:rsidRPr="003C731A">
        <w:rPr>
          <w:rFonts w:asciiTheme="majorHAnsi" w:hAnsiTheme="majorHAnsi" w:cstheme="majorHAnsi"/>
          <w:sz w:val="24"/>
          <w:szCs w:val="24"/>
        </w:rPr>
        <w:fldChar w:fldCharType="separate"/>
      </w:r>
      <w:r w:rsidR="00404200" w:rsidRPr="003C731A">
        <w:rPr>
          <w:rFonts w:asciiTheme="majorHAnsi" w:hAnsiTheme="majorHAnsi" w:cstheme="majorHAnsi"/>
          <w:noProof/>
          <w:sz w:val="24"/>
          <w:szCs w:val="24"/>
          <w:vertAlign w:val="superscript"/>
        </w:rPr>
        <w:t>9,10</w:t>
      </w:r>
      <w:r w:rsidR="00404200" w:rsidRPr="003C731A">
        <w:rPr>
          <w:rFonts w:asciiTheme="majorHAnsi" w:hAnsiTheme="majorHAnsi" w:cstheme="majorHAnsi"/>
          <w:sz w:val="24"/>
          <w:szCs w:val="24"/>
        </w:rPr>
        <w:fldChar w:fldCharType="end"/>
      </w:r>
      <w:r w:rsidRPr="003C731A">
        <w:rPr>
          <w:rFonts w:asciiTheme="majorHAnsi" w:hAnsiTheme="majorHAnsi" w:cstheme="majorHAnsi"/>
          <w:sz w:val="24"/>
          <w:szCs w:val="24"/>
        </w:rPr>
        <w:t xml:space="preserve">. Starting material </w:t>
      </w:r>
      <w:r w:rsidRPr="003C731A">
        <w:rPr>
          <w:rFonts w:asciiTheme="majorHAnsi" w:hAnsiTheme="majorHAnsi" w:cstheme="majorHAnsi"/>
          <w:b/>
          <w:sz w:val="24"/>
          <w:szCs w:val="24"/>
        </w:rPr>
        <w:t>9</w:t>
      </w:r>
      <w:r w:rsidRPr="003C731A">
        <w:rPr>
          <w:rFonts w:asciiTheme="majorHAnsi" w:hAnsiTheme="majorHAnsi" w:cstheme="majorHAnsi"/>
          <w:sz w:val="24"/>
          <w:szCs w:val="24"/>
        </w:rPr>
        <w:t xml:space="preserve"> (58.8 mg, 0.29 mmol, 1.0 equiv. was dissolved in dry THF (2.5 mL) under argon. The solution was cooled to 0°C and LiAlH</w:t>
      </w:r>
      <w:r w:rsidRPr="003C731A">
        <w:rPr>
          <w:rFonts w:asciiTheme="majorHAnsi" w:hAnsiTheme="majorHAnsi" w:cstheme="majorHAnsi"/>
          <w:sz w:val="24"/>
          <w:szCs w:val="24"/>
          <w:vertAlign w:val="subscript"/>
        </w:rPr>
        <w:t>4</w:t>
      </w:r>
      <w:r w:rsidRPr="003C731A">
        <w:rPr>
          <w:rFonts w:asciiTheme="majorHAnsi" w:hAnsiTheme="majorHAnsi" w:cstheme="majorHAnsi"/>
          <w:sz w:val="24"/>
          <w:szCs w:val="24"/>
        </w:rPr>
        <w:t xml:space="preserve"> (56.0 mg, 1.48 mmol, 5.0 equiv.) was slowly added to it. After complete addition and finished H</w:t>
      </w:r>
      <w:r w:rsidRPr="003C731A">
        <w:rPr>
          <w:rFonts w:asciiTheme="majorHAnsi" w:hAnsiTheme="majorHAnsi" w:cstheme="majorHAnsi"/>
          <w:sz w:val="24"/>
          <w:szCs w:val="24"/>
          <w:vertAlign w:val="subscript"/>
        </w:rPr>
        <w:t>2</w:t>
      </w:r>
      <w:r w:rsidRPr="003C731A">
        <w:rPr>
          <w:rFonts w:asciiTheme="majorHAnsi" w:hAnsiTheme="majorHAnsi" w:cstheme="majorHAnsi"/>
          <w:sz w:val="24"/>
          <w:szCs w:val="24"/>
        </w:rPr>
        <w:t xml:space="preserve"> formation, the reaction mixture was heated to 55°C under argon. After 3 hours TLC monitoring (1:1 </w:t>
      </w:r>
      <w:proofErr w:type="spellStart"/>
      <w:proofErr w:type="gramStart"/>
      <w:r w:rsidRPr="003C731A">
        <w:rPr>
          <w:rFonts w:asciiTheme="majorHAnsi" w:hAnsiTheme="majorHAnsi" w:cstheme="majorHAnsi"/>
          <w:sz w:val="24"/>
          <w:szCs w:val="24"/>
        </w:rPr>
        <w:t>LP:EtOAc</w:t>
      </w:r>
      <w:proofErr w:type="spellEnd"/>
      <w:proofErr w:type="gramEnd"/>
      <w:r w:rsidRPr="003C731A">
        <w:rPr>
          <w:rFonts w:asciiTheme="majorHAnsi" w:hAnsiTheme="majorHAnsi" w:cstheme="majorHAnsi"/>
          <w:sz w:val="24"/>
          <w:szCs w:val="24"/>
        </w:rPr>
        <w:t xml:space="preserve"> and MeOH + 1% NH</w:t>
      </w:r>
      <w:r w:rsidRPr="003C731A">
        <w:rPr>
          <w:rFonts w:asciiTheme="majorHAnsi" w:hAnsiTheme="majorHAnsi" w:cstheme="majorHAnsi"/>
          <w:sz w:val="24"/>
          <w:szCs w:val="24"/>
          <w:vertAlign w:val="subscript"/>
        </w:rPr>
        <w:t>3</w:t>
      </w:r>
      <w:r w:rsidRPr="003C731A">
        <w:rPr>
          <w:rFonts w:asciiTheme="majorHAnsi" w:hAnsiTheme="majorHAnsi" w:cstheme="majorHAnsi"/>
          <w:sz w:val="24"/>
          <w:szCs w:val="24"/>
        </w:rPr>
        <w:t>) showed full conversion. The reaction was cooled with a water bath and quenched by slowly adding MeOH. The heterogeneous grey solution was directly applied on a silica column with about 10 g silica and a diameter of 3 cm for purification with MeOH + 1% NH</w:t>
      </w:r>
      <w:r w:rsidRPr="003C731A">
        <w:rPr>
          <w:rFonts w:asciiTheme="majorHAnsi" w:hAnsiTheme="majorHAnsi" w:cstheme="majorHAnsi"/>
          <w:sz w:val="24"/>
          <w:szCs w:val="24"/>
          <w:vertAlign w:val="subscript"/>
        </w:rPr>
        <w:t>3</w:t>
      </w:r>
      <w:r w:rsidRPr="003C731A">
        <w:rPr>
          <w:rFonts w:asciiTheme="majorHAnsi" w:hAnsiTheme="majorHAnsi" w:cstheme="majorHAnsi"/>
          <w:sz w:val="24"/>
          <w:szCs w:val="24"/>
        </w:rPr>
        <w:t xml:space="preserve"> as solvent. After evaporation of the solvent </w:t>
      </w:r>
      <w:r w:rsidRPr="003C731A">
        <w:rPr>
          <w:rFonts w:asciiTheme="majorHAnsi" w:hAnsiTheme="majorHAnsi" w:cstheme="majorHAnsi"/>
          <w:i/>
          <w:sz w:val="24"/>
          <w:szCs w:val="24"/>
        </w:rPr>
        <w:t>in vacuo</w:t>
      </w:r>
      <w:r w:rsidRPr="003C731A">
        <w:rPr>
          <w:rFonts w:asciiTheme="majorHAnsi" w:hAnsiTheme="majorHAnsi" w:cstheme="majorHAnsi"/>
          <w:sz w:val="24"/>
          <w:szCs w:val="24"/>
        </w:rPr>
        <w:t xml:space="preserve"> desired compound </w:t>
      </w:r>
      <w:r w:rsidRPr="003C731A">
        <w:rPr>
          <w:rFonts w:asciiTheme="majorHAnsi" w:hAnsiTheme="majorHAnsi" w:cstheme="majorHAnsi"/>
          <w:b/>
          <w:sz w:val="24"/>
          <w:szCs w:val="24"/>
        </w:rPr>
        <w:t>10</w:t>
      </w:r>
      <w:r w:rsidRPr="003C731A">
        <w:rPr>
          <w:rFonts w:asciiTheme="majorHAnsi" w:hAnsiTheme="majorHAnsi" w:cstheme="majorHAnsi"/>
          <w:sz w:val="24"/>
          <w:szCs w:val="24"/>
        </w:rPr>
        <w:t xml:space="preserve"> was obtained as yellow to orange oil (33.2 mg, 55%, 4w% methanol, 90% purity). </w:t>
      </w:r>
    </w:p>
    <w:p w14:paraId="7B20B254" w14:textId="77777777" w:rsidR="004A5371" w:rsidRPr="003C731A" w:rsidRDefault="00BF4068">
      <w:pPr>
        <w:jc w:val="both"/>
        <w:rPr>
          <w:rFonts w:asciiTheme="majorHAnsi" w:hAnsiTheme="majorHAnsi" w:cstheme="majorHAnsi"/>
          <w:sz w:val="24"/>
          <w:szCs w:val="24"/>
        </w:rPr>
      </w:pPr>
      <w:r w:rsidRPr="003C731A">
        <w:rPr>
          <w:rFonts w:asciiTheme="majorHAnsi" w:hAnsiTheme="majorHAnsi" w:cstheme="majorHAnsi"/>
          <w:sz w:val="24"/>
          <w:szCs w:val="24"/>
          <w:vertAlign w:val="superscript"/>
        </w:rPr>
        <w:t>1</w:t>
      </w:r>
      <w:r w:rsidRPr="003C731A">
        <w:rPr>
          <w:rFonts w:asciiTheme="majorHAnsi" w:hAnsiTheme="majorHAnsi" w:cstheme="majorHAnsi"/>
          <w:sz w:val="24"/>
          <w:szCs w:val="24"/>
        </w:rPr>
        <w:t>H NMR (600 MHz, DMSO-</w:t>
      </w:r>
      <w:r w:rsidRPr="003C731A">
        <w:rPr>
          <w:rFonts w:asciiTheme="majorHAnsi" w:hAnsiTheme="majorHAnsi" w:cstheme="majorHAnsi"/>
          <w:i/>
          <w:sz w:val="24"/>
          <w:szCs w:val="24"/>
        </w:rPr>
        <w:t>d</w:t>
      </w:r>
      <w:r w:rsidRPr="003C731A">
        <w:rPr>
          <w:rFonts w:asciiTheme="majorHAnsi" w:hAnsiTheme="majorHAnsi" w:cstheme="majorHAnsi"/>
          <w:sz w:val="24"/>
          <w:szCs w:val="24"/>
          <w:vertAlign w:val="subscript"/>
        </w:rPr>
        <w:t>6</w:t>
      </w:r>
      <w:r w:rsidRPr="003C731A">
        <w:rPr>
          <w:rFonts w:asciiTheme="majorHAnsi" w:hAnsiTheme="majorHAnsi" w:cstheme="majorHAnsi"/>
          <w:sz w:val="24"/>
          <w:szCs w:val="24"/>
        </w:rPr>
        <w:t xml:space="preserve">) δ = 1.39 (p,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7.2, 14.4 Hz, 2H), 1.60 (p,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7.6 Hz, 2H), 2.55 (dt,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7.2, 10.2 Hz, 4H), 6.56 (dd,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2.3, 8.6 Hz, 1H), 6.77 (d,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2.3 Hz, 1H), 6.97 (d,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2.3 Hz, 1H), 7.09 (d, </w:t>
      </w:r>
      <w:r w:rsidRPr="003C731A">
        <w:rPr>
          <w:rFonts w:asciiTheme="majorHAnsi" w:hAnsiTheme="majorHAnsi" w:cstheme="majorHAnsi"/>
          <w:i/>
          <w:sz w:val="24"/>
          <w:szCs w:val="24"/>
        </w:rPr>
        <w:t>J</w:t>
      </w:r>
      <w:r w:rsidRPr="003C731A">
        <w:rPr>
          <w:rFonts w:asciiTheme="majorHAnsi" w:hAnsiTheme="majorHAnsi" w:cstheme="majorHAnsi"/>
          <w:sz w:val="24"/>
          <w:szCs w:val="24"/>
        </w:rPr>
        <w:t xml:space="preserve"> = 8.6 Hz, 1H), 8.54 (s, 1H), 10.34 – 10.42 (m, 1H) ppm. </w:t>
      </w:r>
      <w:r w:rsidRPr="003C731A">
        <w:rPr>
          <w:rFonts w:asciiTheme="majorHAnsi" w:hAnsiTheme="majorHAnsi" w:cstheme="majorHAnsi"/>
          <w:sz w:val="24"/>
          <w:szCs w:val="24"/>
          <w:vertAlign w:val="superscript"/>
        </w:rPr>
        <w:t>13</w:t>
      </w:r>
      <w:r w:rsidRPr="003C731A">
        <w:rPr>
          <w:rFonts w:asciiTheme="majorHAnsi" w:hAnsiTheme="majorHAnsi" w:cstheme="majorHAnsi"/>
          <w:sz w:val="24"/>
          <w:szCs w:val="24"/>
        </w:rPr>
        <w:t xml:space="preserve">C NMR (151 MHz, </w:t>
      </w:r>
      <w:r w:rsidRPr="003C731A">
        <w:rPr>
          <w:rFonts w:asciiTheme="majorHAnsi" w:hAnsiTheme="majorHAnsi" w:cstheme="majorHAnsi"/>
          <w:sz w:val="24"/>
          <w:szCs w:val="24"/>
        </w:rPr>
        <w:lastRenderedPageBreak/>
        <w:t>DMSO-</w:t>
      </w:r>
      <w:r w:rsidRPr="003C731A">
        <w:rPr>
          <w:rFonts w:asciiTheme="majorHAnsi" w:hAnsiTheme="majorHAnsi" w:cstheme="majorHAnsi"/>
          <w:i/>
          <w:sz w:val="24"/>
          <w:szCs w:val="24"/>
        </w:rPr>
        <w:t>d</w:t>
      </w:r>
      <w:r w:rsidRPr="003C731A">
        <w:rPr>
          <w:rFonts w:asciiTheme="majorHAnsi" w:hAnsiTheme="majorHAnsi" w:cstheme="majorHAnsi"/>
          <w:sz w:val="24"/>
          <w:szCs w:val="24"/>
          <w:vertAlign w:val="subscript"/>
        </w:rPr>
        <w:t>6</w:t>
      </w:r>
      <w:r w:rsidRPr="003C731A">
        <w:rPr>
          <w:rFonts w:asciiTheme="majorHAnsi" w:hAnsiTheme="majorHAnsi" w:cstheme="majorHAnsi"/>
          <w:sz w:val="24"/>
          <w:szCs w:val="24"/>
        </w:rPr>
        <w:t xml:space="preserve">) δ = 24.8, 27.3, 33.5, 41.7, 102.3, 111.0, 111.6, 113.8, 122.6, 127.9, 130.9, 150.0 ppm. HRMS </w:t>
      </w:r>
      <w:proofErr w:type="spellStart"/>
      <w:r w:rsidRPr="003C731A">
        <w:rPr>
          <w:rFonts w:asciiTheme="majorHAnsi" w:hAnsiTheme="majorHAnsi" w:cstheme="majorHAnsi"/>
          <w:sz w:val="24"/>
          <w:szCs w:val="24"/>
        </w:rPr>
        <w:t>calcd</w:t>
      </w:r>
      <w:proofErr w:type="spellEnd"/>
      <w:r w:rsidRPr="003C731A">
        <w:rPr>
          <w:rFonts w:asciiTheme="majorHAnsi" w:hAnsiTheme="majorHAnsi" w:cstheme="majorHAnsi"/>
          <w:sz w:val="24"/>
          <w:szCs w:val="24"/>
        </w:rPr>
        <w:t>. [C</w:t>
      </w:r>
      <w:r w:rsidRPr="003C731A">
        <w:rPr>
          <w:rFonts w:asciiTheme="majorHAnsi" w:hAnsiTheme="majorHAnsi" w:cstheme="majorHAnsi"/>
          <w:sz w:val="24"/>
          <w:szCs w:val="24"/>
          <w:vertAlign w:val="subscript"/>
        </w:rPr>
        <w:t>12</w:t>
      </w:r>
      <w:r w:rsidRPr="003C731A">
        <w:rPr>
          <w:rFonts w:asciiTheme="majorHAnsi" w:hAnsiTheme="majorHAnsi" w:cstheme="majorHAnsi"/>
          <w:sz w:val="24"/>
          <w:szCs w:val="24"/>
        </w:rPr>
        <w:t>H</w:t>
      </w:r>
      <w:r w:rsidRPr="003C731A">
        <w:rPr>
          <w:rFonts w:asciiTheme="majorHAnsi" w:hAnsiTheme="majorHAnsi" w:cstheme="majorHAnsi"/>
          <w:sz w:val="24"/>
          <w:szCs w:val="24"/>
          <w:vertAlign w:val="subscript"/>
        </w:rPr>
        <w:t>16</w:t>
      </w:r>
      <w:r w:rsidRPr="003C731A">
        <w:rPr>
          <w:rFonts w:asciiTheme="majorHAnsi" w:hAnsiTheme="majorHAnsi" w:cstheme="majorHAnsi"/>
          <w:sz w:val="24"/>
          <w:szCs w:val="24"/>
        </w:rPr>
        <w:t>N</w:t>
      </w:r>
      <w:r w:rsidRPr="003C731A">
        <w:rPr>
          <w:rFonts w:asciiTheme="majorHAnsi" w:hAnsiTheme="majorHAnsi" w:cstheme="majorHAnsi"/>
          <w:sz w:val="24"/>
          <w:szCs w:val="24"/>
          <w:vertAlign w:val="subscript"/>
        </w:rPr>
        <w:t>2</w:t>
      </w:r>
      <w:r w:rsidRPr="003C731A">
        <w:rPr>
          <w:rFonts w:asciiTheme="majorHAnsi" w:hAnsiTheme="majorHAnsi" w:cstheme="majorHAnsi"/>
          <w:sz w:val="24"/>
          <w:szCs w:val="24"/>
        </w:rPr>
        <w:t>O+</w:t>
      </w:r>
      <w:proofErr w:type="gramStart"/>
      <w:r w:rsidRPr="003C731A">
        <w:rPr>
          <w:rFonts w:asciiTheme="majorHAnsi" w:hAnsiTheme="majorHAnsi" w:cstheme="majorHAnsi"/>
          <w:sz w:val="24"/>
          <w:szCs w:val="24"/>
        </w:rPr>
        <w:t>H]</w:t>
      </w:r>
      <w:r w:rsidRPr="003C731A">
        <w:rPr>
          <w:rFonts w:asciiTheme="majorHAnsi" w:hAnsiTheme="majorHAnsi" w:cstheme="majorHAnsi"/>
          <w:sz w:val="24"/>
          <w:szCs w:val="24"/>
          <w:vertAlign w:val="superscript"/>
        </w:rPr>
        <w:t>+</w:t>
      </w:r>
      <w:proofErr w:type="gramEnd"/>
      <w:r w:rsidRPr="003C731A">
        <w:rPr>
          <w:rFonts w:asciiTheme="majorHAnsi" w:hAnsiTheme="majorHAnsi" w:cstheme="majorHAnsi"/>
          <w:sz w:val="24"/>
          <w:szCs w:val="24"/>
        </w:rPr>
        <w:t>: 205.1335; found: 205.1341.</w:t>
      </w:r>
    </w:p>
    <w:p w14:paraId="7B20B255" w14:textId="77777777" w:rsidR="004A5371" w:rsidRPr="003C731A" w:rsidRDefault="004A5371">
      <w:pPr>
        <w:rPr>
          <w:rFonts w:asciiTheme="majorHAnsi" w:hAnsiTheme="majorHAnsi" w:cstheme="majorHAnsi"/>
          <w:sz w:val="24"/>
          <w:szCs w:val="24"/>
        </w:rPr>
      </w:pPr>
    </w:p>
    <w:p w14:paraId="7B20B256"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rPr>
        <w:br w:type="page"/>
      </w:r>
    </w:p>
    <w:p w14:paraId="7B20B257"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sz w:val="24"/>
          <w:szCs w:val="24"/>
          <w:vertAlign w:val="superscript"/>
        </w:rPr>
        <w:lastRenderedPageBreak/>
        <w:t>1</w:t>
      </w:r>
      <w:r w:rsidRPr="003C731A">
        <w:rPr>
          <w:rFonts w:asciiTheme="majorHAnsi" w:hAnsiTheme="majorHAnsi" w:cstheme="majorHAnsi"/>
          <w:sz w:val="24"/>
          <w:szCs w:val="24"/>
        </w:rPr>
        <w:t xml:space="preserve">H AND EITHER </w:t>
      </w:r>
      <w:r w:rsidRPr="003C731A">
        <w:rPr>
          <w:rFonts w:asciiTheme="majorHAnsi" w:hAnsiTheme="majorHAnsi" w:cstheme="majorHAnsi"/>
          <w:sz w:val="24"/>
          <w:szCs w:val="24"/>
          <w:vertAlign w:val="superscript"/>
        </w:rPr>
        <w:t>13</w:t>
      </w:r>
      <w:r w:rsidRPr="003C731A">
        <w:rPr>
          <w:rFonts w:asciiTheme="majorHAnsi" w:hAnsiTheme="majorHAnsi" w:cstheme="majorHAnsi"/>
          <w:sz w:val="24"/>
          <w:szCs w:val="24"/>
        </w:rPr>
        <w:t>C NMR OR APT NMR SPECTRA</w:t>
      </w:r>
    </w:p>
    <w:p w14:paraId="7B20B258" w14:textId="77777777" w:rsidR="004A5371" w:rsidRPr="003C731A" w:rsidRDefault="00BF4068">
      <w:pPr>
        <w:jc w:val="both"/>
        <w:rPr>
          <w:rFonts w:asciiTheme="majorHAnsi" w:hAnsiTheme="majorHAnsi" w:cstheme="majorHAnsi"/>
          <w:b/>
          <w:sz w:val="24"/>
          <w:szCs w:val="24"/>
        </w:rPr>
      </w:pPr>
      <w:r w:rsidRPr="003C731A">
        <w:rPr>
          <w:rFonts w:asciiTheme="majorHAnsi" w:hAnsiTheme="majorHAnsi" w:cstheme="majorHAnsi"/>
          <w:b/>
          <w:sz w:val="24"/>
          <w:szCs w:val="24"/>
        </w:rPr>
        <w:t>5-(Benzyloxy)-1</w:t>
      </w:r>
      <w:r w:rsidRPr="003C731A">
        <w:rPr>
          <w:rFonts w:asciiTheme="majorHAnsi" w:hAnsiTheme="majorHAnsi" w:cstheme="majorHAnsi"/>
          <w:b/>
          <w:i/>
          <w:sz w:val="24"/>
          <w:szCs w:val="24"/>
        </w:rPr>
        <w:t>H</w:t>
      </w:r>
      <w:r w:rsidRPr="003C731A">
        <w:rPr>
          <w:rFonts w:asciiTheme="majorHAnsi" w:hAnsiTheme="majorHAnsi" w:cstheme="majorHAnsi"/>
          <w:b/>
          <w:sz w:val="24"/>
          <w:szCs w:val="24"/>
        </w:rPr>
        <w:t xml:space="preserve">-indole-3-carbaldehyde (2) – </w:t>
      </w:r>
      <w:r w:rsidRPr="003C731A">
        <w:rPr>
          <w:rFonts w:asciiTheme="majorHAnsi" w:hAnsiTheme="majorHAnsi" w:cstheme="majorHAnsi"/>
          <w:b/>
          <w:sz w:val="24"/>
          <w:szCs w:val="24"/>
          <w:vertAlign w:val="superscript"/>
        </w:rPr>
        <w:t>1</w:t>
      </w:r>
      <w:r w:rsidRPr="003C731A">
        <w:rPr>
          <w:rFonts w:asciiTheme="majorHAnsi" w:hAnsiTheme="majorHAnsi" w:cstheme="majorHAnsi"/>
          <w:b/>
          <w:sz w:val="24"/>
          <w:szCs w:val="24"/>
        </w:rPr>
        <w:t xml:space="preserve">H and </w:t>
      </w:r>
      <w:r w:rsidRPr="003C731A">
        <w:rPr>
          <w:rFonts w:asciiTheme="majorHAnsi" w:hAnsiTheme="majorHAnsi" w:cstheme="majorHAnsi"/>
          <w:b/>
          <w:sz w:val="24"/>
          <w:szCs w:val="24"/>
          <w:vertAlign w:val="superscript"/>
        </w:rPr>
        <w:t>13</w:t>
      </w:r>
      <w:r w:rsidRPr="003C731A">
        <w:rPr>
          <w:rFonts w:asciiTheme="majorHAnsi" w:hAnsiTheme="majorHAnsi" w:cstheme="majorHAnsi"/>
          <w:b/>
          <w:sz w:val="24"/>
          <w:szCs w:val="24"/>
        </w:rPr>
        <w:t>C spectra</w:t>
      </w:r>
    </w:p>
    <w:p w14:paraId="7B20B259" w14:textId="77777777" w:rsidR="004A5371" w:rsidRPr="003C731A" w:rsidRDefault="00BF4068">
      <w:pPr>
        <w:jc w:val="both"/>
        <w:rPr>
          <w:rFonts w:asciiTheme="majorHAnsi" w:hAnsiTheme="majorHAnsi" w:cstheme="majorHAnsi"/>
          <w:b/>
        </w:rPr>
      </w:pPr>
      <w:r w:rsidRPr="003C731A">
        <w:rPr>
          <w:rFonts w:asciiTheme="majorHAnsi" w:hAnsiTheme="majorHAnsi" w:cstheme="majorHAnsi"/>
          <w:noProof/>
        </w:rPr>
        <w:drawing>
          <wp:inline distT="0" distB="0" distL="0" distR="0" wp14:anchorId="7B20B2C5" wp14:editId="7B20B2C6">
            <wp:extent cx="5579745" cy="3893185"/>
            <wp:effectExtent l="0" t="0" r="0" b="0"/>
            <wp:docPr id="7" name="image19.png"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9.png" descr="A picture containing diagram&#10;&#10;Description automatically generated"/>
                    <pic:cNvPicPr>
                      <a:picLocks noChangeAspect="1" noChangeArrowheads="1"/>
                    </pic:cNvPicPr>
                  </pic:nvPicPr>
                  <pic:blipFill>
                    <a:blip r:embed="rId11"/>
                    <a:stretch>
                      <a:fillRect/>
                    </a:stretch>
                  </pic:blipFill>
                  <pic:spPr bwMode="auto">
                    <a:xfrm>
                      <a:off x="0" y="0"/>
                      <a:ext cx="5579745" cy="3893185"/>
                    </a:xfrm>
                    <a:prstGeom prst="rect">
                      <a:avLst/>
                    </a:prstGeom>
                  </pic:spPr>
                </pic:pic>
              </a:graphicData>
            </a:graphic>
          </wp:inline>
        </w:drawing>
      </w:r>
    </w:p>
    <w:p w14:paraId="7B20B25A" w14:textId="77777777" w:rsidR="004A5371" w:rsidRPr="003C731A" w:rsidRDefault="00BF4068">
      <w:pPr>
        <w:jc w:val="both"/>
        <w:rPr>
          <w:rFonts w:asciiTheme="majorHAnsi" w:hAnsiTheme="majorHAnsi" w:cstheme="majorHAnsi"/>
          <w:b/>
        </w:rPr>
      </w:pPr>
      <w:r w:rsidRPr="003C731A">
        <w:rPr>
          <w:rFonts w:asciiTheme="majorHAnsi" w:hAnsiTheme="majorHAnsi" w:cstheme="majorHAnsi"/>
          <w:noProof/>
        </w:rPr>
        <w:drawing>
          <wp:inline distT="0" distB="0" distL="0" distR="0" wp14:anchorId="7B20B2C7" wp14:editId="7B20B2C8">
            <wp:extent cx="5579745" cy="3893185"/>
            <wp:effectExtent l="0" t="0" r="0" b="0"/>
            <wp:docPr id="8" name="image25.png" descr="Dia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25.png" descr="Diagram&#10;&#10;Description automatically generated with low confidence"/>
                    <pic:cNvPicPr>
                      <a:picLocks noChangeAspect="1" noChangeArrowheads="1"/>
                    </pic:cNvPicPr>
                  </pic:nvPicPr>
                  <pic:blipFill>
                    <a:blip r:embed="rId12"/>
                    <a:stretch>
                      <a:fillRect/>
                    </a:stretch>
                  </pic:blipFill>
                  <pic:spPr bwMode="auto">
                    <a:xfrm>
                      <a:off x="0" y="0"/>
                      <a:ext cx="5579745" cy="3893185"/>
                    </a:xfrm>
                    <a:prstGeom prst="rect">
                      <a:avLst/>
                    </a:prstGeom>
                  </pic:spPr>
                </pic:pic>
              </a:graphicData>
            </a:graphic>
          </wp:inline>
        </w:drawing>
      </w:r>
      <w:r w:rsidRPr="003C731A">
        <w:rPr>
          <w:rFonts w:asciiTheme="majorHAnsi" w:hAnsiTheme="majorHAnsi" w:cstheme="majorHAnsi"/>
        </w:rPr>
        <w:br w:type="page"/>
      </w:r>
    </w:p>
    <w:p w14:paraId="7B20B25B" w14:textId="77777777" w:rsidR="004A5371" w:rsidRPr="003C731A" w:rsidRDefault="00BF4068">
      <w:pPr>
        <w:rPr>
          <w:rFonts w:asciiTheme="majorHAnsi" w:hAnsiTheme="majorHAnsi" w:cstheme="majorHAnsi"/>
          <w:b/>
        </w:rPr>
      </w:pPr>
      <w:r w:rsidRPr="003C731A">
        <w:rPr>
          <w:rFonts w:asciiTheme="majorHAnsi" w:hAnsiTheme="majorHAnsi" w:cstheme="majorHAnsi"/>
          <w:b/>
          <w:sz w:val="24"/>
          <w:szCs w:val="24"/>
        </w:rPr>
        <w:lastRenderedPageBreak/>
        <w:t>(</w:t>
      </w:r>
      <w:r w:rsidRPr="003C731A">
        <w:rPr>
          <w:rFonts w:asciiTheme="majorHAnsi" w:hAnsiTheme="majorHAnsi" w:cstheme="majorHAnsi"/>
          <w:b/>
          <w:i/>
          <w:sz w:val="24"/>
          <w:szCs w:val="24"/>
        </w:rPr>
        <w:t>E</w:t>
      </w:r>
      <w:r w:rsidRPr="003C731A">
        <w:rPr>
          <w:rFonts w:asciiTheme="majorHAnsi" w:hAnsiTheme="majorHAnsi" w:cstheme="majorHAnsi"/>
          <w:b/>
          <w:sz w:val="24"/>
          <w:szCs w:val="24"/>
        </w:rPr>
        <w:t>)-5-(Benzyloxy)-1</w:t>
      </w:r>
      <w:r w:rsidRPr="003C731A">
        <w:rPr>
          <w:rFonts w:asciiTheme="majorHAnsi" w:hAnsiTheme="majorHAnsi" w:cstheme="majorHAnsi"/>
          <w:b/>
          <w:i/>
          <w:sz w:val="24"/>
          <w:szCs w:val="24"/>
        </w:rPr>
        <w:t>H</w:t>
      </w:r>
      <w:r w:rsidRPr="003C731A">
        <w:rPr>
          <w:rFonts w:asciiTheme="majorHAnsi" w:hAnsiTheme="majorHAnsi" w:cstheme="majorHAnsi"/>
          <w:b/>
          <w:sz w:val="24"/>
          <w:szCs w:val="24"/>
        </w:rPr>
        <w:t xml:space="preserve">-indole-3-carbaldehyde oxime (3) – </w:t>
      </w:r>
      <w:r w:rsidRPr="003C731A">
        <w:rPr>
          <w:rFonts w:asciiTheme="majorHAnsi" w:hAnsiTheme="majorHAnsi" w:cstheme="majorHAnsi"/>
          <w:b/>
          <w:sz w:val="24"/>
          <w:szCs w:val="24"/>
          <w:vertAlign w:val="superscript"/>
        </w:rPr>
        <w:t>1</w:t>
      </w:r>
      <w:r w:rsidRPr="003C731A">
        <w:rPr>
          <w:rFonts w:asciiTheme="majorHAnsi" w:hAnsiTheme="majorHAnsi" w:cstheme="majorHAnsi"/>
          <w:b/>
          <w:sz w:val="24"/>
          <w:szCs w:val="24"/>
        </w:rPr>
        <w:t>H and APT spectra</w:t>
      </w:r>
      <w:r w:rsidRPr="003C731A">
        <w:rPr>
          <w:rFonts w:asciiTheme="majorHAnsi" w:hAnsiTheme="majorHAnsi" w:cstheme="majorHAnsi"/>
          <w:noProof/>
        </w:rPr>
        <w:drawing>
          <wp:inline distT="0" distB="0" distL="0" distR="0" wp14:anchorId="7B20B2C9" wp14:editId="7B20B2CA">
            <wp:extent cx="5579745" cy="3893185"/>
            <wp:effectExtent l="0" t="0" r="0" b="0"/>
            <wp:docPr id="9" name="image31.png"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1.png" descr="Chart&#10;&#10;Description automatically generated"/>
                    <pic:cNvPicPr>
                      <a:picLocks noChangeAspect="1" noChangeArrowheads="1"/>
                    </pic:cNvPicPr>
                  </pic:nvPicPr>
                  <pic:blipFill>
                    <a:blip r:embed="rId13"/>
                    <a:stretch>
                      <a:fillRect/>
                    </a:stretch>
                  </pic:blipFill>
                  <pic:spPr bwMode="auto">
                    <a:xfrm>
                      <a:off x="0" y="0"/>
                      <a:ext cx="5579745" cy="3893185"/>
                    </a:xfrm>
                    <a:prstGeom prst="rect">
                      <a:avLst/>
                    </a:prstGeom>
                  </pic:spPr>
                </pic:pic>
              </a:graphicData>
            </a:graphic>
          </wp:inline>
        </w:drawing>
      </w:r>
    </w:p>
    <w:p w14:paraId="7B20B25C" w14:textId="77777777" w:rsidR="004A5371" w:rsidRPr="003C731A" w:rsidRDefault="00BF4068">
      <w:pPr>
        <w:jc w:val="both"/>
        <w:rPr>
          <w:rFonts w:asciiTheme="majorHAnsi" w:hAnsiTheme="majorHAnsi" w:cstheme="majorHAnsi"/>
          <w:b/>
        </w:rPr>
      </w:pPr>
      <w:r w:rsidRPr="003C731A">
        <w:rPr>
          <w:rFonts w:asciiTheme="majorHAnsi" w:hAnsiTheme="majorHAnsi" w:cstheme="majorHAnsi"/>
          <w:noProof/>
        </w:rPr>
        <w:drawing>
          <wp:inline distT="0" distB="0" distL="0" distR="0" wp14:anchorId="7B20B2CB" wp14:editId="7B20B2CC">
            <wp:extent cx="5579745" cy="3893185"/>
            <wp:effectExtent l="0" t="0" r="0" b="0"/>
            <wp:docPr id="10" name="image28.png"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28.png" descr="Chart&#10;&#10;Description automatically generated"/>
                    <pic:cNvPicPr>
                      <a:picLocks noChangeAspect="1" noChangeArrowheads="1"/>
                    </pic:cNvPicPr>
                  </pic:nvPicPr>
                  <pic:blipFill>
                    <a:blip r:embed="rId14"/>
                    <a:stretch>
                      <a:fillRect/>
                    </a:stretch>
                  </pic:blipFill>
                  <pic:spPr bwMode="auto">
                    <a:xfrm>
                      <a:off x="0" y="0"/>
                      <a:ext cx="5579745" cy="3893185"/>
                    </a:xfrm>
                    <a:prstGeom prst="rect">
                      <a:avLst/>
                    </a:prstGeom>
                  </pic:spPr>
                </pic:pic>
              </a:graphicData>
            </a:graphic>
          </wp:inline>
        </w:drawing>
      </w:r>
      <w:r w:rsidRPr="003C731A">
        <w:rPr>
          <w:rFonts w:asciiTheme="majorHAnsi" w:hAnsiTheme="majorHAnsi" w:cstheme="majorHAnsi"/>
        </w:rPr>
        <w:br w:type="page"/>
      </w:r>
    </w:p>
    <w:p w14:paraId="7B20B25D" w14:textId="77777777" w:rsidR="004A5371" w:rsidRPr="003C731A" w:rsidRDefault="00BF4068">
      <w:pPr>
        <w:jc w:val="both"/>
        <w:rPr>
          <w:rFonts w:asciiTheme="majorHAnsi" w:hAnsiTheme="majorHAnsi" w:cstheme="majorHAnsi"/>
          <w:b/>
          <w:sz w:val="24"/>
          <w:szCs w:val="24"/>
        </w:rPr>
      </w:pPr>
      <w:r w:rsidRPr="003C731A">
        <w:rPr>
          <w:rFonts w:asciiTheme="majorHAnsi" w:hAnsiTheme="majorHAnsi" w:cstheme="majorHAnsi"/>
          <w:b/>
          <w:sz w:val="24"/>
          <w:szCs w:val="24"/>
        </w:rPr>
        <w:lastRenderedPageBreak/>
        <w:t>3-(</w:t>
      </w:r>
      <w:proofErr w:type="spellStart"/>
      <w:r w:rsidRPr="003C731A">
        <w:rPr>
          <w:rFonts w:asciiTheme="majorHAnsi" w:hAnsiTheme="majorHAnsi" w:cstheme="majorHAnsi"/>
          <w:b/>
          <w:sz w:val="24"/>
          <w:szCs w:val="24"/>
        </w:rPr>
        <w:t>Aminomethyl</w:t>
      </w:r>
      <w:proofErr w:type="spellEnd"/>
      <w:r w:rsidRPr="003C731A">
        <w:rPr>
          <w:rFonts w:asciiTheme="majorHAnsi" w:hAnsiTheme="majorHAnsi" w:cstheme="majorHAnsi"/>
          <w:b/>
          <w:sz w:val="24"/>
          <w:szCs w:val="24"/>
        </w:rPr>
        <w:t>)-1</w:t>
      </w:r>
      <w:r w:rsidRPr="003C731A">
        <w:rPr>
          <w:rFonts w:asciiTheme="majorHAnsi" w:hAnsiTheme="majorHAnsi" w:cstheme="majorHAnsi"/>
          <w:b/>
          <w:i/>
          <w:sz w:val="24"/>
          <w:szCs w:val="24"/>
        </w:rPr>
        <w:t>H</w:t>
      </w:r>
      <w:r w:rsidRPr="003C731A">
        <w:rPr>
          <w:rFonts w:asciiTheme="majorHAnsi" w:hAnsiTheme="majorHAnsi" w:cstheme="majorHAnsi"/>
          <w:b/>
          <w:sz w:val="24"/>
          <w:szCs w:val="24"/>
        </w:rPr>
        <w:t xml:space="preserve">-indol-5-ol hydrochloride (4) – </w:t>
      </w:r>
      <w:r w:rsidRPr="003C731A">
        <w:rPr>
          <w:rFonts w:asciiTheme="majorHAnsi" w:hAnsiTheme="majorHAnsi" w:cstheme="majorHAnsi"/>
          <w:b/>
          <w:sz w:val="24"/>
          <w:szCs w:val="24"/>
          <w:vertAlign w:val="superscript"/>
        </w:rPr>
        <w:t>1</w:t>
      </w:r>
      <w:r w:rsidRPr="003C731A">
        <w:rPr>
          <w:rFonts w:asciiTheme="majorHAnsi" w:hAnsiTheme="majorHAnsi" w:cstheme="majorHAnsi"/>
          <w:b/>
          <w:sz w:val="24"/>
          <w:szCs w:val="24"/>
        </w:rPr>
        <w:t>H and APT (MeOD-d</w:t>
      </w:r>
      <w:r w:rsidRPr="003C731A">
        <w:rPr>
          <w:rFonts w:asciiTheme="majorHAnsi" w:hAnsiTheme="majorHAnsi" w:cstheme="majorHAnsi"/>
          <w:b/>
          <w:sz w:val="24"/>
          <w:szCs w:val="24"/>
          <w:vertAlign w:val="subscript"/>
        </w:rPr>
        <w:t>4</w:t>
      </w:r>
      <w:r w:rsidRPr="003C731A">
        <w:rPr>
          <w:rFonts w:asciiTheme="majorHAnsi" w:hAnsiTheme="majorHAnsi" w:cstheme="majorHAnsi"/>
          <w:b/>
          <w:sz w:val="24"/>
          <w:szCs w:val="24"/>
        </w:rPr>
        <w:t xml:space="preserve">), </w:t>
      </w:r>
      <w:r w:rsidRPr="003C731A">
        <w:rPr>
          <w:rFonts w:asciiTheme="majorHAnsi" w:hAnsiTheme="majorHAnsi" w:cstheme="majorHAnsi"/>
          <w:b/>
          <w:sz w:val="24"/>
          <w:szCs w:val="24"/>
          <w:vertAlign w:val="superscript"/>
        </w:rPr>
        <w:t>1</w:t>
      </w:r>
      <w:r w:rsidRPr="003C731A">
        <w:rPr>
          <w:rFonts w:asciiTheme="majorHAnsi" w:hAnsiTheme="majorHAnsi" w:cstheme="majorHAnsi"/>
          <w:b/>
          <w:sz w:val="24"/>
          <w:szCs w:val="24"/>
        </w:rPr>
        <w:t>H (DMSO-d</w:t>
      </w:r>
      <w:r w:rsidRPr="003C731A">
        <w:rPr>
          <w:rFonts w:asciiTheme="majorHAnsi" w:hAnsiTheme="majorHAnsi" w:cstheme="majorHAnsi"/>
          <w:b/>
          <w:sz w:val="24"/>
          <w:szCs w:val="24"/>
          <w:vertAlign w:val="subscript"/>
        </w:rPr>
        <w:t>6</w:t>
      </w:r>
      <w:r w:rsidRPr="003C731A">
        <w:rPr>
          <w:rFonts w:asciiTheme="majorHAnsi" w:hAnsiTheme="majorHAnsi" w:cstheme="majorHAnsi"/>
          <w:b/>
          <w:sz w:val="24"/>
          <w:szCs w:val="24"/>
        </w:rPr>
        <w:t>) spectra</w:t>
      </w:r>
    </w:p>
    <w:p w14:paraId="7B20B25E" w14:textId="77777777" w:rsidR="004A5371" w:rsidRPr="003C731A" w:rsidRDefault="00BF4068">
      <w:pPr>
        <w:jc w:val="both"/>
        <w:rPr>
          <w:rFonts w:asciiTheme="majorHAnsi" w:hAnsiTheme="majorHAnsi" w:cstheme="majorHAnsi"/>
          <w:b/>
        </w:rPr>
      </w:pPr>
      <w:r w:rsidRPr="003C731A">
        <w:rPr>
          <w:rFonts w:asciiTheme="majorHAnsi" w:hAnsiTheme="majorHAnsi" w:cstheme="majorHAnsi"/>
          <w:noProof/>
        </w:rPr>
        <w:drawing>
          <wp:inline distT="0" distB="0" distL="0" distR="0" wp14:anchorId="7B20B2CD" wp14:editId="7B20B2CE">
            <wp:extent cx="5731510" cy="3999230"/>
            <wp:effectExtent l="0" t="0" r="0" b="0"/>
            <wp:docPr id="11" name="image18.png" descr="Histo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8.png" descr="Histogram&#10;&#10;Description automatically generated with medium confidence"/>
                    <pic:cNvPicPr>
                      <a:picLocks noChangeAspect="1" noChangeArrowheads="1"/>
                    </pic:cNvPicPr>
                  </pic:nvPicPr>
                  <pic:blipFill>
                    <a:blip r:embed="rId15"/>
                    <a:stretch>
                      <a:fillRect/>
                    </a:stretch>
                  </pic:blipFill>
                  <pic:spPr bwMode="auto">
                    <a:xfrm>
                      <a:off x="0" y="0"/>
                      <a:ext cx="5731510" cy="3999230"/>
                    </a:xfrm>
                    <a:prstGeom prst="rect">
                      <a:avLst/>
                    </a:prstGeom>
                  </pic:spPr>
                </pic:pic>
              </a:graphicData>
            </a:graphic>
          </wp:inline>
        </w:drawing>
      </w:r>
    </w:p>
    <w:p w14:paraId="7B20B25F" w14:textId="77777777" w:rsidR="004A5371" w:rsidRPr="003C731A" w:rsidRDefault="00BF4068">
      <w:pPr>
        <w:jc w:val="both"/>
        <w:rPr>
          <w:rFonts w:asciiTheme="majorHAnsi" w:hAnsiTheme="majorHAnsi" w:cstheme="majorHAnsi"/>
          <w:b/>
        </w:rPr>
      </w:pPr>
      <w:r w:rsidRPr="003C731A">
        <w:rPr>
          <w:rFonts w:asciiTheme="majorHAnsi" w:hAnsiTheme="majorHAnsi" w:cstheme="majorHAnsi"/>
          <w:noProof/>
        </w:rPr>
        <w:drawing>
          <wp:inline distT="0" distB="0" distL="0" distR="0" wp14:anchorId="7B20B2CF" wp14:editId="7B20B2D0">
            <wp:extent cx="5731510" cy="3999230"/>
            <wp:effectExtent l="0" t="0" r="0" b="0"/>
            <wp:docPr id="12" name="image21.png"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1.png" descr="Chart, box and whisker chart&#10;&#10;Description automatically generated"/>
                    <pic:cNvPicPr>
                      <a:picLocks noChangeAspect="1" noChangeArrowheads="1"/>
                    </pic:cNvPicPr>
                  </pic:nvPicPr>
                  <pic:blipFill>
                    <a:blip r:embed="rId16"/>
                    <a:stretch>
                      <a:fillRect/>
                    </a:stretch>
                  </pic:blipFill>
                  <pic:spPr bwMode="auto">
                    <a:xfrm>
                      <a:off x="0" y="0"/>
                      <a:ext cx="5731510" cy="3999230"/>
                    </a:xfrm>
                    <a:prstGeom prst="rect">
                      <a:avLst/>
                    </a:prstGeom>
                  </pic:spPr>
                </pic:pic>
              </a:graphicData>
            </a:graphic>
          </wp:inline>
        </w:drawing>
      </w:r>
      <w:r w:rsidRPr="003C731A">
        <w:rPr>
          <w:rFonts w:asciiTheme="majorHAnsi" w:hAnsiTheme="majorHAnsi" w:cstheme="majorHAnsi"/>
        </w:rPr>
        <w:br w:type="page"/>
      </w:r>
    </w:p>
    <w:p w14:paraId="7B20B260" w14:textId="77777777" w:rsidR="004A5371" w:rsidRPr="003C731A" w:rsidRDefault="00BF4068">
      <w:pPr>
        <w:rPr>
          <w:rFonts w:asciiTheme="majorHAnsi" w:hAnsiTheme="majorHAnsi" w:cstheme="majorHAnsi"/>
        </w:rPr>
      </w:pPr>
      <w:r w:rsidRPr="003C731A">
        <w:rPr>
          <w:rFonts w:asciiTheme="majorHAnsi" w:hAnsiTheme="majorHAnsi" w:cstheme="majorHAnsi"/>
          <w:noProof/>
        </w:rPr>
        <w:lastRenderedPageBreak/>
        <w:drawing>
          <wp:inline distT="0" distB="0" distL="0" distR="0" wp14:anchorId="7B20B2D1" wp14:editId="7B20B2D2">
            <wp:extent cx="5579745" cy="3893185"/>
            <wp:effectExtent l="0" t="0" r="0" b="0"/>
            <wp:docPr id="13" name="image27.png" descr="Dia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7.png" descr="Diagram&#10;&#10;Description automatically generated with low confidence"/>
                    <pic:cNvPicPr>
                      <a:picLocks noChangeAspect="1" noChangeArrowheads="1"/>
                    </pic:cNvPicPr>
                  </pic:nvPicPr>
                  <pic:blipFill>
                    <a:blip r:embed="rId17"/>
                    <a:stretch>
                      <a:fillRect/>
                    </a:stretch>
                  </pic:blipFill>
                  <pic:spPr bwMode="auto">
                    <a:xfrm>
                      <a:off x="0" y="0"/>
                      <a:ext cx="5579745" cy="3893185"/>
                    </a:xfrm>
                    <a:prstGeom prst="rect">
                      <a:avLst/>
                    </a:prstGeom>
                  </pic:spPr>
                </pic:pic>
              </a:graphicData>
            </a:graphic>
          </wp:inline>
        </w:drawing>
      </w:r>
      <w:r w:rsidRPr="003C731A">
        <w:rPr>
          <w:rFonts w:asciiTheme="majorHAnsi" w:hAnsiTheme="majorHAnsi" w:cstheme="majorHAnsi"/>
          <w:noProof/>
        </w:rPr>
        <w:drawing>
          <wp:anchor distT="0" distB="0" distL="0" distR="0" simplePos="0" relativeHeight="47" behindDoc="0" locked="0" layoutInCell="0" allowOverlap="1" wp14:anchorId="7B20B2D3" wp14:editId="7B20B2D4">
            <wp:simplePos x="0" y="0"/>
            <wp:positionH relativeFrom="column">
              <wp:posOffset>1509395</wp:posOffset>
            </wp:positionH>
            <wp:positionV relativeFrom="paragraph">
              <wp:posOffset>833755</wp:posOffset>
            </wp:positionV>
            <wp:extent cx="708660" cy="1515745"/>
            <wp:effectExtent l="0" t="0" r="0" b="0"/>
            <wp:wrapNone/>
            <wp:docPr id="14" name="image33.png"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33.png" descr="Ein Bild, das Text enthält.&#10;&#10;Automatisch generierte Beschreibung"/>
                    <pic:cNvPicPr>
                      <a:picLocks noChangeAspect="1" noChangeArrowheads="1"/>
                    </pic:cNvPicPr>
                  </pic:nvPicPr>
                  <pic:blipFill>
                    <a:blip r:embed="rId18"/>
                    <a:stretch>
                      <a:fillRect/>
                    </a:stretch>
                  </pic:blipFill>
                  <pic:spPr bwMode="auto">
                    <a:xfrm>
                      <a:off x="0" y="0"/>
                      <a:ext cx="708660" cy="1515745"/>
                    </a:xfrm>
                    <a:prstGeom prst="rect">
                      <a:avLst/>
                    </a:prstGeom>
                    <a:ln w="15875">
                      <a:solidFill>
                        <a:srgbClr val="000000"/>
                      </a:solidFill>
                    </a:ln>
                  </pic:spPr>
                </pic:pic>
              </a:graphicData>
            </a:graphic>
          </wp:anchor>
        </w:drawing>
      </w:r>
      <w:r w:rsidRPr="003C731A">
        <w:rPr>
          <w:rFonts w:asciiTheme="majorHAnsi" w:hAnsiTheme="majorHAnsi" w:cstheme="majorHAnsi"/>
          <w:noProof/>
        </w:rPr>
        <mc:AlternateContent>
          <mc:Choice Requires="wps">
            <w:drawing>
              <wp:anchor distT="1270" distB="635" distL="6985" distR="6350" simplePos="0" relativeHeight="48" behindDoc="0" locked="0" layoutInCell="0" allowOverlap="1" wp14:anchorId="7B20B2D5" wp14:editId="7B20B2D6">
                <wp:simplePos x="0" y="0"/>
                <wp:positionH relativeFrom="column">
                  <wp:posOffset>1478915</wp:posOffset>
                </wp:positionH>
                <wp:positionV relativeFrom="paragraph">
                  <wp:posOffset>2337435</wp:posOffset>
                </wp:positionV>
                <wp:extent cx="12700" cy="1374775"/>
                <wp:effectExtent l="6985" t="1270" r="6350" b="635"/>
                <wp:wrapNone/>
                <wp:docPr id="15" name="Straight Arrow Connector 2"/>
                <wp:cNvGraphicFramePr/>
                <a:graphic xmlns:a="http://schemas.openxmlformats.org/drawingml/2006/main">
                  <a:graphicData uri="http://schemas.microsoft.com/office/word/2010/wordprocessingShape">
                    <wps:wsp>
                      <wps:cNvCnPr/>
                      <wps:spPr>
                        <a:xfrm flipH="1">
                          <a:off x="0" y="0"/>
                          <a:ext cx="12600" cy="1374840"/>
                        </a:xfrm>
                        <a:prstGeom prst="straightConnector1">
                          <a:avLst/>
                        </a:prstGeom>
                        <a:noFill/>
                        <a:ln w="12700">
                          <a:solidFill>
                            <a:srgbClr val="000000"/>
                          </a:solidFill>
                          <a:miter/>
                        </a:ln>
                      </wps:spPr>
                      <wps:style>
                        <a:lnRef idx="0">
                          <a:scrgbClr r="0" g="0" b="0"/>
                        </a:lnRef>
                        <a:fillRef idx="0">
                          <a:scrgbClr r="0" g="0" b="0"/>
                        </a:fillRef>
                        <a:effectRef idx="0">
                          <a:scrgbClr r="0" g="0" b="0"/>
                        </a:effectRef>
                        <a:fontRef idx="minor"/>
                      </wps:style>
                      <wps:bodyPr/>
                    </wps:wsp>
                  </a:graphicData>
                </a:graphic>
              </wp:anchor>
            </w:drawing>
          </mc:Choice>
          <mc:Fallback>
            <w:pict>
              <v:shapetype w14:anchorId="7A57B07B" id="_x0000_t32" coordsize="21600,21600" o:spt="32" o:oned="t" path="m,l21600,21600e" filled="f">
                <v:path arrowok="t" fillok="f" o:connecttype="none"/>
                <o:lock v:ext="edit" shapetype="t"/>
              </v:shapetype>
              <v:shape id="Straight Arrow Connector 2" o:spid="_x0000_s1026" type="#_x0000_t32" style="position:absolute;margin-left:116.45pt;margin-top:184.05pt;width:1pt;height:108.25pt;flip:x;z-index:48;visibility:visible;mso-wrap-style:square;mso-wrap-distance-left:.55pt;mso-wrap-distance-top:.1pt;mso-wrap-distance-right:.5pt;mso-wrap-distance-bottom:.05pt;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" o:allowincell="f" strokeweight="1pt">
                <v:stroke joinstyle="miter"/>
              </v:shape>
            </w:pict>
          </mc:Fallback>
        </mc:AlternateContent>
      </w:r>
      <w:r w:rsidRPr="003C731A">
        <w:rPr>
          <w:rFonts w:asciiTheme="majorHAnsi" w:hAnsiTheme="majorHAnsi" w:cstheme="majorHAnsi"/>
          <w:noProof/>
        </w:rPr>
        <mc:AlternateContent>
          <mc:Choice Requires="wps">
            <w:drawing>
              <wp:anchor distT="1905" distB="1270" distL="6985" distR="6350" simplePos="0" relativeHeight="49" behindDoc="0" locked="0" layoutInCell="0" allowOverlap="1" wp14:anchorId="7B20B2D7" wp14:editId="7B20B2D8">
                <wp:simplePos x="0" y="0"/>
                <wp:positionH relativeFrom="column">
                  <wp:posOffset>2064385</wp:posOffset>
                </wp:positionH>
                <wp:positionV relativeFrom="paragraph">
                  <wp:posOffset>2338070</wp:posOffset>
                </wp:positionV>
                <wp:extent cx="168275" cy="1387475"/>
                <wp:effectExtent l="6985" t="1905" r="6350" b="1270"/>
                <wp:wrapNone/>
                <wp:docPr id="16" name="Straight Arrow Connector 1"/>
                <wp:cNvGraphicFramePr/>
                <a:graphic xmlns:a="http://schemas.openxmlformats.org/drawingml/2006/main">
                  <a:graphicData uri="http://schemas.microsoft.com/office/word/2010/wordprocessingShape">
                    <wps:wsp>
                      <wps:cNvCnPr/>
                      <wps:spPr>
                        <a:xfrm flipH="1">
                          <a:off x="0" y="0"/>
                          <a:ext cx="168120" cy="1387440"/>
                        </a:xfrm>
                        <a:prstGeom prst="straightConnector1">
                          <a:avLst/>
                        </a:prstGeom>
                        <a:noFill/>
                        <a:ln w="12700">
                          <a:solidFill>
                            <a:srgbClr val="000000"/>
                          </a:solidFill>
                          <a:miter/>
                        </a:ln>
                      </wps:spPr>
                      <wps:style>
                        <a:lnRef idx="0">
                          <a:scrgbClr r="0" g="0" b="0"/>
                        </a:lnRef>
                        <a:fillRef idx="0">
                          <a:scrgbClr r="0" g="0" b="0"/>
                        </a:fillRef>
                        <a:effectRef idx="0">
                          <a:scrgbClr r="0" g="0" b="0"/>
                        </a:effectRef>
                        <a:fontRef idx="minor"/>
                      </wps:style>
                      <wps:bodyPr/>
                    </wps:wsp>
                  </a:graphicData>
                </a:graphic>
              </wp:anchor>
            </w:drawing>
          </mc:Choice>
          <mc:Fallback>
            <w:pict>
              <v:shape w14:anchorId="69D64D5B" id="Straight Arrow Connector 1" o:spid="_x0000_s1026" type="#_x0000_t32" style="position:absolute;margin-left:162.55pt;margin-top:184.1pt;width:13.25pt;height:109.25pt;flip:x;z-index:49;visibility:visible;mso-wrap-style:square;mso-wrap-distance-left:.55pt;mso-wrap-distance-top:.15pt;mso-wrap-distance-right:.5pt;mso-wrap-distance-bottom:.1pt;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" o:allowincell="f" strokeweight="1pt">
                <v:stroke joinstyle="miter"/>
              </v:shape>
            </w:pict>
          </mc:Fallback>
        </mc:AlternateContent>
      </w:r>
    </w:p>
    <w:p w14:paraId="7B20B261" w14:textId="77777777" w:rsidR="004A5371" w:rsidRPr="003C731A" w:rsidRDefault="00BF4068">
      <w:pPr>
        <w:jc w:val="both"/>
        <w:rPr>
          <w:rFonts w:asciiTheme="majorHAnsi" w:hAnsiTheme="majorHAnsi" w:cstheme="majorHAnsi"/>
          <w:sz w:val="24"/>
          <w:szCs w:val="24"/>
        </w:rPr>
      </w:pPr>
      <w:r w:rsidRPr="003C731A">
        <w:rPr>
          <w:rFonts w:asciiTheme="majorHAnsi" w:hAnsiTheme="majorHAnsi" w:cstheme="majorHAnsi"/>
          <w:sz w:val="24"/>
          <w:szCs w:val="24"/>
        </w:rPr>
        <w:t xml:space="preserve">Note: The </w:t>
      </w:r>
      <w:r w:rsidRPr="003C731A">
        <w:rPr>
          <w:rFonts w:asciiTheme="majorHAnsi" w:hAnsiTheme="majorHAnsi" w:cstheme="majorHAnsi"/>
          <w:sz w:val="24"/>
          <w:szCs w:val="24"/>
          <w:vertAlign w:val="superscript"/>
        </w:rPr>
        <w:t>1</w:t>
      </w:r>
      <w:r w:rsidRPr="003C731A">
        <w:rPr>
          <w:rFonts w:asciiTheme="majorHAnsi" w:hAnsiTheme="majorHAnsi" w:cstheme="majorHAnsi"/>
          <w:sz w:val="24"/>
          <w:szCs w:val="24"/>
        </w:rPr>
        <w:t xml:space="preserve">H spectrum of compound </w:t>
      </w:r>
      <w:r w:rsidRPr="003C731A">
        <w:rPr>
          <w:rFonts w:asciiTheme="majorHAnsi" w:hAnsiTheme="majorHAnsi" w:cstheme="majorHAnsi"/>
          <w:b/>
          <w:sz w:val="24"/>
          <w:szCs w:val="24"/>
        </w:rPr>
        <w:t>4</w:t>
      </w:r>
      <w:r w:rsidRPr="003C731A">
        <w:rPr>
          <w:rFonts w:asciiTheme="majorHAnsi" w:hAnsiTheme="majorHAnsi" w:cstheme="majorHAnsi"/>
          <w:sz w:val="24"/>
          <w:szCs w:val="24"/>
        </w:rPr>
        <w:t xml:space="preserve"> in DMSO-d6 is provided to show the signals of the indole-NH and the sidechain NH</w:t>
      </w:r>
      <w:r w:rsidRPr="003C731A">
        <w:rPr>
          <w:rFonts w:asciiTheme="majorHAnsi" w:hAnsiTheme="majorHAnsi" w:cstheme="majorHAnsi"/>
          <w:sz w:val="24"/>
          <w:szCs w:val="24"/>
          <w:vertAlign w:val="subscript"/>
        </w:rPr>
        <w:t>2</w:t>
      </w:r>
      <w:r w:rsidRPr="003C731A">
        <w:rPr>
          <w:rFonts w:asciiTheme="majorHAnsi" w:hAnsiTheme="majorHAnsi" w:cstheme="majorHAnsi"/>
          <w:sz w:val="24"/>
          <w:szCs w:val="24"/>
        </w:rPr>
        <w:t xml:space="preserve">, as they are not visible in the </w:t>
      </w:r>
      <w:r w:rsidRPr="003C731A">
        <w:rPr>
          <w:rFonts w:asciiTheme="majorHAnsi" w:hAnsiTheme="majorHAnsi" w:cstheme="majorHAnsi"/>
          <w:sz w:val="24"/>
          <w:szCs w:val="24"/>
          <w:vertAlign w:val="superscript"/>
        </w:rPr>
        <w:t>1</w:t>
      </w:r>
      <w:r w:rsidRPr="003C731A">
        <w:rPr>
          <w:rFonts w:asciiTheme="majorHAnsi" w:hAnsiTheme="majorHAnsi" w:cstheme="majorHAnsi"/>
          <w:sz w:val="24"/>
          <w:szCs w:val="24"/>
        </w:rPr>
        <w:t>H (MeOD-d</w:t>
      </w:r>
      <w:r w:rsidRPr="003C731A">
        <w:rPr>
          <w:rFonts w:asciiTheme="majorHAnsi" w:hAnsiTheme="majorHAnsi" w:cstheme="majorHAnsi"/>
          <w:sz w:val="24"/>
          <w:szCs w:val="24"/>
          <w:vertAlign w:val="subscript"/>
        </w:rPr>
        <w:t>4</w:t>
      </w:r>
      <w:r w:rsidRPr="003C731A">
        <w:rPr>
          <w:rFonts w:asciiTheme="majorHAnsi" w:hAnsiTheme="majorHAnsi" w:cstheme="majorHAnsi"/>
          <w:sz w:val="24"/>
          <w:szCs w:val="24"/>
        </w:rPr>
        <w:t>) spectrum. The OH-signal (9.24 ppm, (</w:t>
      </w:r>
      <w:proofErr w:type="spellStart"/>
      <w:r w:rsidRPr="003C731A">
        <w:rPr>
          <w:rFonts w:asciiTheme="majorHAnsi" w:hAnsiTheme="majorHAnsi" w:cstheme="majorHAnsi"/>
          <w:sz w:val="24"/>
          <w:szCs w:val="24"/>
        </w:rPr>
        <w:t>br</w:t>
      </w:r>
      <w:proofErr w:type="spellEnd"/>
      <w:r w:rsidRPr="003C731A">
        <w:rPr>
          <w:rFonts w:asciiTheme="majorHAnsi" w:hAnsiTheme="majorHAnsi" w:cstheme="majorHAnsi"/>
          <w:sz w:val="24"/>
          <w:szCs w:val="24"/>
        </w:rPr>
        <w:t xml:space="preserve"> s)) remains hardly visible even in DMSO-d</w:t>
      </w:r>
      <w:r w:rsidRPr="003C731A">
        <w:rPr>
          <w:rFonts w:asciiTheme="majorHAnsi" w:hAnsiTheme="majorHAnsi" w:cstheme="majorHAnsi"/>
          <w:sz w:val="24"/>
          <w:szCs w:val="24"/>
          <w:vertAlign w:val="subscript"/>
        </w:rPr>
        <w:t>6</w:t>
      </w:r>
      <w:r w:rsidRPr="003C731A">
        <w:rPr>
          <w:rFonts w:asciiTheme="majorHAnsi" w:hAnsiTheme="majorHAnsi" w:cstheme="majorHAnsi"/>
          <w:sz w:val="24"/>
          <w:szCs w:val="24"/>
        </w:rPr>
        <w:t xml:space="preserve">. This can be attributed to the fact that, depending on the NMR solvent and the state of the sample, deuterium exchange between compound </w:t>
      </w:r>
      <w:r w:rsidRPr="003C731A">
        <w:rPr>
          <w:rFonts w:asciiTheme="majorHAnsi" w:hAnsiTheme="majorHAnsi" w:cstheme="majorHAnsi"/>
          <w:b/>
          <w:sz w:val="24"/>
          <w:szCs w:val="24"/>
        </w:rPr>
        <w:t>4</w:t>
      </w:r>
      <w:r w:rsidRPr="003C731A">
        <w:rPr>
          <w:rFonts w:asciiTheme="majorHAnsi" w:hAnsiTheme="majorHAnsi" w:cstheme="majorHAnsi"/>
          <w:sz w:val="24"/>
          <w:szCs w:val="24"/>
        </w:rPr>
        <w:t xml:space="preserve"> and the NMR solvent was observed (Section S3). Therefore, some of the integrals in the </w:t>
      </w:r>
      <w:r w:rsidRPr="003C731A">
        <w:rPr>
          <w:rFonts w:asciiTheme="majorHAnsi" w:hAnsiTheme="majorHAnsi" w:cstheme="majorHAnsi"/>
          <w:sz w:val="24"/>
          <w:szCs w:val="24"/>
          <w:vertAlign w:val="superscript"/>
        </w:rPr>
        <w:t>1</w:t>
      </w:r>
      <w:r w:rsidRPr="003C731A">
        <w:rPr>
          <w:rFonts w:asciiTheme="majorHAnsi" w:hAnsiTheme="majorHAnsi" w:cstheme="majorHAnsi"/>
          <w:sz w:val="24"/>
          <w:szCs w:val="24"/>
        </w:rPr>
        <w:t>H (DMSO-d</w:t>
      </w:r>
      <w:r w:rsidRPr="003C731A">
        <w:rPr>
          <w:rFonts w:asciiTheme="majorHAnsi" w:hAnsiTheme="majorHAnsi" w:cstheme="majorHAnsi"/>
          <w:sz w:val="24"/>
          <w:szCs w:val="24"/>
          <w:vertAlign w:val="subscript"/>
        </w:rPr>
        <w:t>6</w:t>
      </w:r>
      <w:r w:rsidRPr="003C731A">
        <w:rPr>
          <w:rFonts w:asciiTheme="majorHAnsi" w:hAnsiTheme="majorHAnsi" w:cstheme="majorHAnsi"/>
          <w:sz w:val="24"/>
          <w:szCs w:val="24"/>
        </w:rPr>
        <w:t xml:space="preserve">) spectrum are lower as they should be. The mentioned deuterium exchange also leads to a </w:t>
      </w:r>
      <w:r w:rsidRPr="003C731A">
        <w:rPr>
          <w:rFonts w:asciiTheme="majorHAnsi" w:hAnsiTheme="majorHAnsi" w:cstheme="majorHAnsi"/>
          <w:sz w:val="24"/>
          <w:szCs w:val="24"/>
          <w:vertAlign w:val="superscript"/>
        </w:rPr>
        <w:t>13</w:t>
      </w:r>
      <w:r w:rsidRPr="003C731A">
        <w:rPr>
          <w:rFonts w:asciiTheme="majorHAnsi" w:hAnsiTheme="majorHAnsi" w:cstheme="majorHAnsi"/>
          <w:sz w:val="24"/>
          <w:szCs w:val="24"/>
        </w:rPr>
        <w:t>C-NMR spectrum in DMSO-d</w:t>
      </w:r>
      <w:r w:rsidRPr="003C731A">
        <w:rPr>
          <w:rFonts w:asciiTheme="majorHAnsi" w:hAnsiTheme="majorHAnsi" w:cstheme="majorHAnsi"/>
          <w:sz w:val="24"/>
          <w:szCs w:val="24"/>
          <w:vertAlign w:val="subscript"/>
        </w:rPr>
        <w:t>6</w:t>
      </w:r>
      <w:r w:rsidRPr="003C731A">
        <w:rPr>
          <w:rFonts w:asciiTheme="majorHAnsi" w:hAnsiTheme="majorHAnsi" w:cstheme="majorHAnsi"/>
          <w:sz w:val="24"/>
          <w:szCs w:val="24"/>
        </w:rPr>
        <w:t xml:space="preserve"> with complex coupling patterns. As the APT spectrum of compound </w:t>
      </w:r>
      <w:r w:rsidRPr="003C731A">
        <w:rPr>
          <w:rFonts w:asciiTheme="majorHAnsi" w:hAnsiTheme="majorHAnsi" w:cstheme="majorHAnsi"/>
          <w:b/>
          <w:sz w:val="24"/>
          <w:szCs w:val="24"/>
        </w:rPr>
        <w:t>4</w:t>
      </w:r>
      <w:r w:rsidRPr="003C731A">
        <w:rPr>
          <w:rFonts w:asciiTheme="majorHAnsi" w:hAnsiTheme="majorHAnsi" w:cstheme="majorHAnsi"/>
          <w:sz w:val="24"/>
          <w:szCs w:val="24"/>
        </w:rPr>
        <w:t xml:space="preserve"> in MeOD-d</w:t>
      </w:r>
      <w:r w:rsidRPr="003C731A">
        <w:rPr>
          <w:rFonts w:asciiTheme="majorHAnsi" w:hAnsiTheme="majorHAnsi" w:cstheme="majorHAnsi"/>
          <w:sz w:val="24"/>
          <w:szCs w:val="24"/>
          <w:vertAlign w:val="subscript"/>
        </w:rPr>
        <w:t>4</w:t>
      </w:r>
      <w:r w:rsidRPr="003C731A">
        <w:rPr>
          <w:rFonts w:asciiTheme="majorHAnsi" w:hAnsiTheme="majorHAnsi" w:cstheme="majorHAnsi"/>
          <w:sz w:val="24"/>
          <w:szCs w:val="24"/>
        </w:rPr>
        <w:t xml:space="preserve"> allows for assignment of all peaks, the </w:t>
      </w:r>
      <w:r w:rsidRPr="003C731A">
        <w:rPr>
          <w:rFonts w:asciiTheme="majorHAnsi" w:hAnsiTheme="majorHAnsi" w:cstheme="majorHAnsi"/>
          <w:sz w:val="24"/>
          <w:szCs w:val="24"/>
          <w:vertAlign w:val="superscript"/>
        </w:rPr>
        <w:t>13</w:t>
      </w:r>
      <w:r w:rsidRPr="003C731A">
        <w:rPr>
          <w:rFonts w:asciiTheme="majorHAnsi" w:hAnsiTheme="majorHAnsi" w:cstheme="majorHAnsi"/>
          <w:sz w:val="24"/>
          <w:szCs w:val="24"/>
        </w:rPr>
        <w:t>C spectrum in DMSO-d</w:t>
      </w:r>
      <w:r w:rsidRPr="003C731A">
        <w:rPr>
          <w:rFonts w:asciiTheme="majorHAnsi" w:hAnsiTheme="majorHAnsi" w:cstheme="majorHAnsi"/>
          <w:sz w:val="24"/>
          <w:szCs w:val="24"/>
          <w:vertAlign w:val="subscript"/>
        </w:rPr>
        <w:t xml:space="preserve">6 </w:t>
      </w:r>
      <w:r w:rsidRPr="003C731A">
        <w:rPr>
          <w:rFonts w:asciiTheme="majorHAnsi" w:hAnsiTheme="majorHAnsi" w:cstheme="majorHAnsi"/>
          <w:sz w:val="24"/>
          <w:szCs w:val="24"/>
        </w:rPr>
        <w:t>is not provided here.</w:t>
      </w:r>
    </w:p>
    <w:p w14:paraId="7B20B262" w14:textId="77777777" w:rsidR="004A5371" w:rsidRPr="003C731A" w:rsidRDefault="00BF4068">
      <w:pPr>
        <w:jc w:val="both"/>
        <w:rPr>
          <w:rFonts w:asciiTheme="majorHAnsi" w:hAnsiTheme="majorHAnsi" w:cstheme="majorHAnsi"/>
        </w:rPr>
      </w:pPr>
      <w:r w:rsidRPr="003C731A">
        <w:rPr>
          <w:rFonts w:asciiTheme="majorHAnsi" w:hAnsiTheme="majorHAnsi" w:cstheme="majorHAnsi"/>
        </w:rPr>
        <w:br w:type="page"/>
      </w:r>
    </w:p>
    <w:p w14:paraId="7B20B263" w14:textId="77777777" w:rsidR="004A5371" w:rsidRPr="003C731A" w:rsidRDefault="00BF4068">
      <w:pPr>
        <w:rPr>
          <w:rFonts w:asciiTheme="majorHAnsi" w:hAnsiTheme="majorHAnsi" w:cstheme="majorHAnsi"/>
          <w:b/>
          <w:sz w:val="24"/>
          <w:szCs w:val="24"/>
        </w:rPr>
      </w:pPr>
      <w:r w:rsidRPr="003C731A">
        <w:rPr>
          <w:rFonts w:asciiTheme="majorHAnsi" w:hAnsiTheme="majorHAnsi" w:cstheme="majorHAnsi"/>
          <w:b/>
          <w:sz w:val="24"/>
          <w:szCs w:val="24"/>
        </w:rPr>
        <w:lastRenderedPageBreak/>
        <w:t>(</w:t>
      </w:r>
      <w:r w:rsidRPr="003C731A">
        <w:rPr>
          <w:rFonts w:asciiTheme="majorHAnsi" w:hAnsiTheme="majorHAnsi" w:cstheme="majorHAnsi"/>
          <w:b/>
          <w:i/>
          <w:sz w:val="24"/>
          <w:szCs w:val="24"/>
        </w:rPr>
        <w:t>E</w:t>
      </w:r>
      <w:r w:rsidRPr="003C731A">
        <w:rPr>
          <w:rFonts w:asciiTheme="majorHAnsi" w:hAnsiTheme="majorHAnsi" w:cstheme="majorHAnsi"/>
          <w:b/>
          <w:sz w:val="24"/>
          <w:szCs w:val="24"/>
        </w:rPr>
        <w:t>)-3-(5-(Benzyloxy)-1</w:t>
      </w:r>
      <w:r w:rsidRPr="003C731A">
        <w:rPr>
          <w:rFonts w:asciiTheme="majorHAnsi" w:hAnsiTheme="majorHAnsi" w:cstheme="majorHAnsi"/>
          <w:b/>
          <w:i/>
          <w:sz w:val="24"/>
          <w:szCs w:val="24"/>
        </w:rPr>
        <w:t>H</w:t>
      </w:r>
      <w:r w:rsidRPr="003C731A">
        <w:rPr>
          <w:rFonts w:asciiTheme="majorHAnsi" w:hAnsiTheme="majorHAnsi" w:cstheme="majorHAnsi"/>
          <w:b/>
          <w:sz w:val="24"/>
          <w:szCs w:val="24"/>
        </w:rPr>
        <w:t>-indol-3-</w:t>
      </w:r>
      <w:proofErr w:type="gramStart"/>
      <w:r w:rsidRPr="003C731A">
        <w:rPr>
          <w:rFonts w:asciiTheme="majorHAnsi" w:hAnsiTheme="majorHAnsi" w:cstheme="majorHAnsi"/>
          <w:b/>
          <w:sz w:val="24"/>
          <w:szCs w:val="24"/>
        </w:rPr>
        <w:t>yl)acrylonitrile</w:t>
      </w:r>
      <w:proofErr w:type="gramEnd"/>
      <w:r w:rsidRPr="003C731A">
        <w:rPr>
          <w:rFonts w:asciiTheme="majorHAnsi" w:hAnsiTheme="majorHAnsi" w:cstheme="majorHAnsi"/>
          <w:b/>
          <w:sz w:val="24"/>
          <w:szCs w:val="24"/>
        </w:rPr>
        <w:t xml:space="preserve"> (5) - </w:t>
      </w:r>
      <w:r w:rsidRPr="003C731A">
        <w:rPr>
          <w:rFonts w:asciiTheme="majorHAnsi" w:hAnsiTheme="majorHAnsi" w:cstheme="majorHAnsi"/>
          <w:b/>
          <w:sz w:val="24"/>
          <w:szCs w:val="24"/>
          <w:vertAlign w:val="superscript"/>
        </w:rPr>
        <w:t>1</w:t>
      </w:r>
      <w:r w:rsidRPr="003C731A">
        <w:rPr>
          <w:rFonts w:asciiTheme="majorHAnsi" w:hAnsiTheme="majorHAnsi" w:cstheme="majorHAnsi"/>
          <w:b/>
          <w:sz w:val="24"/>
          <w:szCs w:val="24"/>
        </w:rPr>
        <w:t xml:space="preserve">H and </w:t>
      </w:r>
      <w:r w:rsidRPr="003C731A">
        <w:rPr>
          <w:rFonts w:asciiTheme="majorHAnsi" w:hAnsiTheme="majorHAnsi" w:cstheme="majorHAnsi"/>
          <w:b/>
          <w:sz w:val="24"/>
          <w:szCs w:val="24"/>
          <w:vertAlign w:val="superscript"/>
        </w:rPr>
        <w:t>13</w:t>
      </w:r>
      <w:r w:rsidRPr="003C731A">
        <w:rPr>
          <w:rFonts w:asciiTheme="majorHAnsi" w:hAnsiTheme="majorHAnsi" w:cstheme="majorHAnsi"/>
          <w:b/>
          <w:sz w:val="24"/>
          <w:szCs w:val="24"/>
        </w:rPr>
        <w:t>C spectra</w:t>
      </w:r>
    </w:p>
    <w:p w14:paraId="7B20B264" w14:textId="77777777" w:rsidR="004A5371" w:rsidRPr="003C731A" w:rsidRDefault="00BF4068">
      <w:pPr>
        <w:rPr>
          <w:rFonts w:asciiTheme="majorHAnsi" w:hAnsiTheme="majorHAnsi" w:cstheme="majorHAnsi"/>
          <w:b/>
        </w:rPr>
      </w:pPr>
      <w:r w:rsidRPr="003C731A">
        <w:rPr>
          <w:rFonts w:asciiTheme="majorHAnsi" w:hAnsiTheme="majorHAnsi" w:cstheme="majorHAnsi"/>
          <w:noProof/>
        </w:rPr>
        <w:drawing>
          <wp:inline distT="0" distB="0" distL="0" distR="0" wp14:anchorId="7B20B2D9" wp14:editId="7B20B2DA">
            <wp:extent cx="5579745" cy="3893185"/>
            <wp:effectExtent l="0" t="0" r="0" b="0"/>
            <wp:docPr id="17" name="image43.png" descr="Chart, histo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43.png" descr="Chart, histogram&#10;&#10;Description automatically generated with medium confidence"/>
                    <pic:cNvPicPr>
                      <a:picLocks noChangeAspect="1" noChangeArrowheads="1"/>
                    </pic:cNvPicPr>
                  </pic:nvPicPr>
                  <pic:blipFill>
                    <a:blip r:embed="rId19"/>
                    <a:stretch>
                      <a:fillRect/>
                    </a:stretch>
                  </pic:blipFill>
                  <pic:spPr bwMode="auto">
                    <a:xfrm>
                      <a:off x="0" y="0"/>
                      <a:ext cx="5579745" cy="3893185"/>
                    </a:xfrm>
                    <a:prstGeom prst="rect">
                      <a:avLst/>
                    </a:prstGeom>
                  </pic:spPr>
                </pic:pic>
              </a:graphicData>
            </a:graphic>
          </wp:inline>
        </w:drawing>
      </w:r>
    </w:p>
    <w:p w14:paraId="7B20B265" w14:textId="77777777" w:rsidR="004A5371" w:rsidRPr="003C731A" w:rsidRDefault="00BF4068">
      <w:pPr>
        <w:rPr>
          <w:rFonts w:asciiTheme="majorHAnsi" w:hAnsiTheme="majorHAnsi" w:cstheme="majorHAnsi"/>
        </w:rPr>
      </w:pPr>
      <w:r w:rsidRPr="003C731A">
        <w:rPr>
          <w:rFonts w:asciiTheme="majorHAnsi" w:hAnsiTheme="majorHAnsi" w:cstheme="majorHAnsi"/>
          <w:noProof/>
        </w:rPr>
        <w:drawing>
          <wp:inline distT="0" distB="0" distL="0" distR="0" wp14:anchorId="7B20B2DB" wp14:editId="7B20B2DC">
            <wp:extent cx="5579745" cy="3893185"/>
            <wp:effectExtent l="0" t="0" r="0" b="0"/>
            <wp:docPr id="18" name="image34.png"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34.png" descr="Chart&#10;&#10;Description automatically generated"/>
                    <pic:cNvPicPr>
                      <a:picLocks noChangeAspect="1" noChangeArrowheads="1"/>
                    </pic:cNvPicPr>
                  </pic:nvPicPr>
                  <pic:blipFill>
                    <a:blip r:embed="rId20"/>
                    <a:stretch>
                      <a:fillRect/>
                    </a:stretch>
                  </pic:blipFill>
                  <pic:spPr bwMode="auto">
                    <a:xfrm>
                      <a:off x="0" y="0"/>
                      <a:ext cx="5579745" cy="3893185"/>
                    </a:xfrm>
                    <a:prstGeom prst="rect">
                      <a:avLst/>
                    </a:prstGeom>
                  </pic:spPr>
                </pic:pic>
              </a:graphicData>
            </a:graphic>
          </wp:inline>
        </w:drawing>
      </w:r>
      <w:r w:rsidRPr="003C731A">
        <w:rPr>
          <w:rFonts w:asciiTheme="majorHAnsi" w:hAnsiTheme="majorHAnsi" w:cstheme="majorHAnsi"/>
        </w:rPr>
        <w:br w:type="page"/>
      </w:r>
    </w:p>
    <w:p w14:paraId="7B20B266" w14:textId="77777777" w:rsidR="004A5371" w:rsidRPr="003C731A" w:rsidRDefault="00BF4068">
      <w:pPr>
        <w:rPr>
          <w:rFonts w:asciiTheme="majorHAnsi" w:hAnsiTheme="majorHAnsi" w:cstheme="majorHAnsi"/>
          <w:b/>
          <w:sz w:val="24"/>
          <w:szCs w:val="24"/>
        </w:rPr>
      </w:pPr>
      <w:r w:rsidRPr="003C731A">
        <w:rPr>
          <w:rFonts w:asciiTheme="majorHAnsi" w:hAnsiTheme="majorHAnsi" w:cstheme="majorHAnsi"/>
          <w:b/>
          <w:sz w:val="24"/>
          <w:szCs w:val="24"/>
        </w:rPr>
        <w:lastRenderedPageBreak/>
        <w:t>3-(5-Hydroxy-1</w:t>
      </w:r>
      <w:r w:rsidRPr="003C731A">
        <w:rPr>
          <w:rFonts w:asciiTheme="majorHAnsi" w:hAnsiTheme="majorHAnsi" w:cstheme="majorHAnsi"/>
          <w:b/>
          <w:i/>
          <w:sz w:val="24"/>
          <w:szCs w:val="24"/>
        </w:rPr>
        <w:t>H</w:t>
      </w:r>
      <w:r w:rsidRPr="003C731A">
        <w:rPr>
          <w:rFonts w:asciiTheme="majorHAnsi" w:hAnsiTheme="majorHAnsi" w:cstheme="majorHAnsi"/>
          <w:b/>
          <w:sz w:val="24"/>
          <w:szCs w:val="24"/>
        </w:rPr>
        <w:t>-indol-3-</w:t>
      </w:r>
      <w:proofErr w:type="gramStart"/>
      <w:r w:rsidRPr="003C731A">
        <w:rPr>
          <w:rFonts w:asciiTheme="majorHAnsi" w:hAnsiTheme="majorHAnsi" w:cstheme="majorHAnsi"/>
          <w:b/>
          <w:sz w:val="24"/>
          <w:szCs w:val="24"/>
        </w:rPr>
        <w:t>yl)</w:t>
      </w:r>
      <w:proofErr w:type="spellStart"/>
      <w:r w:rsidRPr="003C731A">
        <w:rPr>
          <w:rFonts w:asciiTheme="majorHAnsi" w:hAnsiTheme="majorHAnsi" w:cstheme="majorHAnsi"/>
          <w:b/>
          <w:sz w:val="24"/>
          <w:szCs w:val="24"/>
        </w:rPr>
        <w:t>propanenitrile</w:t>
      </w:r>
      <w:proofErr w:type="spellEnd"/>
      <w:proofErr w:type="gramEnd"/>
      <w:r w:rsidRPr="003C731A">
        <w:rPr>
          <w:rFonts w:asciiTheme="majorHAnsi" w:hAnsiTheme="majorHAnsi" w:cstheme="majorHAnsi"/>
          <w:b/>
          <w:sz w:val="24"/>
          <w:szCs w:val="24"/>
        </w:rPr>
        <w:t xml:space="preserve"> (6) - </w:t>
      </w:r>
      <w:r w:rsidRPr="003C731A">
        <w:rPr>
          <w:rFonts w:asciiTheme="majorHAnsi" w:hAnsiTheme="majorHAnsi" w:cstheme="majorHAnsi"/>
          <w:b/>
          <w:sz w:val="24"/>
          <w:szCs w:val="24"/>
          <w:vertAlign w:val="superscript"/>
        </w:rPr>
        <w:t>1</w:t>
      </w:r>
      <w:r w:rsidRPr="003C731A">
        <w:rPr>
          <w:rFonts w:asciiTheme="majorHAnsi" w:hAnsiTheme="majorHAnsi" w:cstheme="majorHAnsi"/>
          <w:b/>
          <w:sz w:val="24"/>
          <w:szCs w:val="24"/>
        </w:rPr>
        <w:t>H and APT spectra</w:t>
      </w:r>
    </w:p>
    <w:p w14:paraId="7B20B267" w14:textId="77777777" w:rsidR="004A5371" w:rsidRPr="003C731A" w:rsidRDefault="00BF4068">
      <w:pPr>
        <w:rPr>
          <w:rFonts w:asciiTheme="majorHAnsi" w:hAnsiTheme="majorHAnsi" w:cstheme="majorHAnsi"/>
          <w:b/>
          <w:sz w:val="24"/>
          <w:szCs w:val="24"/>
        </w:rPr>
      </w:pPr>
      <w:r w:rsidRPr="003C731A">
        <w:rPr>
          <w:rFonts w:asciiTheme="majorHAnsi" w:hAnsiTheme="majorHAnsi" w:cstheme="majorHAnsi"/>
          <w:noProof/>
        </w:rPr>
        <w:drawing>
          <wp:inline distT="0" distB="0" distL="0" distR="0" wp14:anchorId="7B20B2DD" wp14:editId="7B20B2DE">
            <wp:extent cx="5579745" cy="3893185"/>
            <wp:effectExtent l="0" t="0" r="0" b="0"/>
            <wp:docPr id="19" name="image35.png"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35.png" descr="Chart&#10;&#10;Description automatically generated"/>
                    <pic:cNvPicPr>
                      <a:picLocks noChangeAspect="1" noChangeArrowheads="1"/>
                    </pic:cNvPicPr>
                  </pic:nvPicPr>
                  <pic:blipFill>
                    <a:blip r:embed="rId21"/>
                    <a:stretch>
                      <a:fillRect/>
                    </a:stretch>
                  </pic:blipFill>
                  <pic:spPr bwMode="auto">
                    <a:xfrm>
                      <a:off x="0" y="0"/>
                      <a:ext cx="5579745" cy="3893185"/>
                    </a:xfrm>
                    <a:prstGeom prst="rect">
                      <a:avLst/>
                    </a:prstGeom>
                  </pic:spPr>
                </pic:pic>
              </a:graphicData>
            </a:graphic>
          </wp:inline>
        </w:drawing>
      </w:r>
    </w:p>
    <w:p w14:paraId="7B20B268"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noProof/>
        </w:rPr>
        <w:drawing>
          <wp:inline distT="0" distB="0" distL="0" distR="0" wp14:anchorId="7B20B2DF" wp14:editId="7B20B2E0">
            <wp:extent cx="5579745" cy="3893185"/>
            <wp:effectExtent l="0" t="0" r="0" b="0"/>
            <wp:docPr id="20" name="image41.png"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41.png" descr="Chart, box and whisker chart&#10;&#10;Description automatically generated"/>
                    <pic:cNvPicPr>
                      <a:picLocks noChangeAspect="1" noChangeArrowheads="1"/>
                    </pic:cNvPicPr>
                  </pic:nvPicPr>
                  <pic:blipFill>
                    <a:blip r:embed="rId22"/>
                    <a:stretch>
                      <a:fillRect/>
                    </a:stretch>
                  </pic:blipFill>
                  <pic:spPr bwMode="auto">
                    <a:xfrm>
                      <a:off x="0" y="0"/>
                      <a:ext cx="5579745" cy="3893185"/>
                    </a:xfrm>
                    <a:prstGeom prst="rect">
                      <a:avLst/>
                    </a:prstGeom>
                  </pic:spPr>
                </pic:pic>
              </a:graphicData>
            </a:graphic>
          </wp:inline>
        </w:drawing>
      </w:r>
      <w:r w:rsidRPr="003C731A">
        <w:rPr>
          <w:rFonts w:asciiTheme="majorHAnsi" w:hAnsiTheme="majorHAnsi" w:cstheme="majorHAnsi"/>
        </w:rPr>
        <w:br w:type="page"/>
      </w:r>
    </w:p>
    <w:p w14:paraId="7B20B269" w14:textId="77777777" w:rsidR="004A5371" w:rsidRPr="003C731A" w:rsidRDefault="00BF4068">
      <w:pPr>
        <w:jc w:val="both"/>
        <w:rPr>
          <w:rFonts w:asciiTheme="majorHAnsi" w:hAnsiTheme="majorHAnsi" w:cstheme="majorHAnsi"/>
          <w:b/>
          <w:sz w:val="24"/>
          <w:szCs w:val="24"/>
        </w:rPr>
      </w:pPr>
      <w:r w:rsidRPr="003C731A">
        <w:rPr>
          <w:rFonts w:asciiTheme="majorHAnsi" w:hAnsiTheme="majorHAnsi" w:cstheme="majorHAnsi"/>
          <w:b/>
          <w:sz w:val="24"/>
          <w:szCs w:val="24"/>
        </w:rPr>
        <w:lastRenderedPageBreak/>
        <w:t>3-(3-Aminopropyl)-1</w:t>
      </w:r>
      <w:r w:rsidRPr="003C731A">
        <w:rPr>
          <w:rFonts w:asciiTheme="majorHAnsi" w:hAnsiTheme="majorHAnsi" w:cstheme="majorHAnsi"/>
          <w:b/>
          <w:i/>
          <w:sz w:val="24"/>
          <w:szCs w:val="24"/>
        </w:rPr>
        <w:t>H</w:t>
      </w:r>
      <w:r w:rsidRPr="003C731A">
        <w:rPr>
          <w:rFonts w:asciiTheme="majorHAnsi" w:hAnsiTheme="majorHAnsi" w:cstheme="majorHAnsi"/>
          <w:b/>
          <w:sz w:val="24"/>
          <w:szCs w:val="24"/>
        </w:rPr>
        <w:t xml:space="preserve">-indol-5-ol (7) - </w:t>
      </w:r>
      <w:r w:rsidRPr="003C731A">
        <w:rPr>
          <w:rFonts w:asciiTheme="majorHAnsi" w:hAnsiTheme="majorHAnsi" w:cstheme="majorHAnsi"/>
          <w:b/>
          <w:sz w:val="24"/>
          <w:szCs w:val="24"/>
          <w:vertAlign w:val="superscript"/>
        </w:rPr>
        <w:t>1</w:t>
      </w:r>
      <w:r w:rsidRPr="003C731A">
        <w:rPr>
          <w:rFonts w:asciiTheme="majorHAnsi" w:hAnsiTheme="majorHAnsi" w:cstheme="majorHAnsi"/>
          <w:b/>
          <w:sz w:val="24"/>
          <w:szCs w:val="24"/>
        </w:rPr>
        <w:t>H and APT spectra</w:t>
      </w:r>
    </w:p>
    <w:p w14:paraId="7B20B26A"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noProof/>
        </w:rPr>
        <w:drawing>
          <wp:inline distT="0" distB="0" distL="0" distR="0" wp14:anchorId="7B20B2E1" wp14:editId="7B20B2E2">
            <wp:extent cx="5579745" cy="3893185"/>
            <wp:effectExtent l="0" t="0" r="0" b="0"/>
            <wp:docPr id="21" name="image44.png"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44.png" descr="Chart&#10;&#10;Description automatically generated"/>
                    <pic:cNvPicPr>
                      <a:picLocks noChangeAspect="1" noChangeArrowheads="1"/>
                    </pic:cNvPicPr>
                  </pic:nvPicPr>
                  <pic:blipFill>
                    <a:blip r:embed="rId23"/>
                    <a:stretch>
                      <a:fillRect/>
                    </a:stretch>
                  </pic:blipFill>
                  <pic:spPr bwMode="auto">
                    <a:xfrm>
                      <a:off x="0" y="0"/>
                      <a:ext cx="5579745" cy="3893185"/>
                    </a:xfrm>
                    <a:prstGeom prst="rect">
                      <a:avLst/>
                    </a:prstGeom>
                  </pic:spPr>
                </pic:pic>
              </a:graphicData>
            </a:graphic>
          </wp:inline>
        </w:drawing>
      </w:r>
    </w:p>
    <w:p w14:paraId="7B20B26B"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noProof/>
        </w:rPr>
        <w:drawing>
          <wp:inline distT="0" distB="0" distL="0" distR="0" wp14:anchorId="7B20B2E3" wp14:editId="7B20B2E4">
            <wp:extent cx="5579745" cy="3893185"/>
            <wp:effectExtent l="0" t="0" r="0" b="0"/>
            <wp:docPr id="22" name="image47.png"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47.png" descr="Chart&#10;&#10;Description automatically generated"/>
                    <pic:cNvPicPr>
                      <a:picLocks noChangeAspect="1" noChangeArrowheads="1"/>
                    </pic:cNvPicPr>
                  </pic:nvPicPr>
                  <pic:blipFill>
                    <a:blip r:embed="rId24"/>
                    <a:stretch>
                      <a:fillRect/>
                    </a:stretch>
                  </pic:blipFill>
                  <pic:spPr bwMode="auto">
                    <a:xfrm>
                      <a:off x="0" y="0"/>
                      <a:ext cx="5579745" cy="3893185"/>
                    </a:xfrm>
                    <a:prstGeom prst="rect">
                      <a:avLst/>
                    </a:prstGeom>
                  </pic:spPr>
                </pic:pic>
              </a:graphicData>
            </a:graphic>
          </wp:inline>
        </w:drawing>
      </w:r>
    </w:p>
    <w:p w14:paraId="7B20B26C"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rPr>
        <w:br w:type="page"/>
      </w:r>
    </w:p>
    <w:p w14:paraId="7B20B26D" w14:textId="77777777" w:rsidR="004A5371" w:rsidRPr="003C731A" w:rsidRDefault="00BF4068">
      <w:pPr>
        <w:jc w:val="both"/>
        <w:rPr>
          <w:rFonts w:asciiTheme="majorHAnsi" w:hAnsiTheme="majorHAnsi" w:cstheme="majorHAnsi"/>
          <w:b/>
        </w:rPr>
      </w:pPr>
      <w:r w:rsidRPr="003C731A">
        <w:rPr>
          <w:rFonts w:asciiTheme="majorHAnsi" w:hAnsiTheme="majorHAnsi" w:cstheme="majorHAnsi"/>
          <w:b/>
        </w:rPr>
        <w:lastRenderedPageBreak/>
        <w:t>4-(5-(Benzyloxy)-1</w:t>
      </w:r>
      <w:r w:rsidRPr="003C731A">
        <w:rPr>
          <w:rFonts w:asciiTheme="majorHAnsi" w:hAnsiTheme="majorHAnsi" w:cstheme="majorHAnsi"/>
          <w:b/>
          <w:i/>
        </w:rPr>
        <w:t>H</w:t>
      </w:r>
      <w:r w:rsidRPr="003C731A">
        <w:rPr>
          <w:rFonts w:asciiTheme="majorHAnsi" w:hAnsiTheme="majorHAnsi" w:cstheme="majorHAnsi"/>
          <w:b/>
        </w:rPr>
        <w:t>-indol-3-</w:t>
      </w:r>
      <w:proofErr w:type="gramStart"/>
      <w:r w:rsidRPr="003C731A">
        <w:rPr>
          <w:rFonts w:asciiTheme="majorHAnsi" w:hAnsiTheme="majorHAnsi" w:cstheme="majorHAnsi"/>
          <w:b/>
        </w:rPr>
        <w:t>yl)</w:t>
      </w:r>
      <w:proofErr w:type="spellStart"/>
      <w:r w:rsidRPr="003C731A">
        <w:rPr>
          <w:rFonts w:asciiTheme="majorHAnsi" w:hAnsiTheme="majorHAnsi" w:cstheme="majorHAnsi"/>
          <w:b/>
        </w:rPr>
        <w:t>butanenitrile</w:t>
      </w:r>
      <w:proofErr w:type="spellEnd"/>
      <w:proofErr w:type="gramEnd"/>
      <w:r w:rsidRPr="003C731A">
        <w:rPr>
          <w:rFonts w:asciiTheme="majorHAnsi" w:hAnsiTheme="majorHAnsi" w:cstheme="majorHAnsi"/>
          <w:b/>
        </w:rPr>
        <w:t xml:space="preserve"> (8) - </w:t>
      </w:r>
      <w:r w:rsidRPr="003C731A">
        <w:rPr>
          <w:rFonts w:asciiTheme="majorHAnsi" w:hAnsiTheme="majorHAnsi" w:cstheme="majorHAnsi"/>
          <w:b/>
          <w:vertAlign w:val="superscript"/>
        </w:rPr>
        <w:t>1</w:t>
      </w:r>
      <w:r w:rsidRPr="003C731A">
        <w:rPr>
          <w:rFonts w:asciiTheme="majorHAnsi" w:hAnsiTheme="majorHAnsi" w:cstheme="majorHAnsi"/>
          <w:b/>
        </w:rPr>
        <w:t>H and APT spectra</w:t>
      </w:r>
    </w:p>
    <w:p w14:paraId="7B20B26E"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noProof/>
        </w:rPr>
        <w:drawing>
          <wp:inline distT="0" distB="0" distL="0" distR="0" wp14:anchorId="7B20B2E5" wp14:editId="7B20B2E6">
            <wp:extent cx="5579745" cy="3893185"/>
            <wp:effectExtent l="0" t="0" r="0" b="0"/>
            <wp:docPr id="23" name="image7.png"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7.png" descr="Diagram&#10;&#10;Description automatically generated"/>
                    <pic:cNvPicPr>
                      <a:picLocks noChangeAspect="1" noChangeArrowheads="1"/>
                    </pic:cNvPicPr>
                  </pic:nvPicPr>
                  <pic:blipFill>
                    <a:blip r:embed="rId25"/>
                    <a:stretch>
                      <a:fillRect/>
                    </a:stretch>
                  </pic:blipFill>
                  <pic:spPr bwMode="auto">
                    <a:xfrm>
                      <a:off x="0" y="0"/>
                      <a:ext cx="5579745" cy="3893185"/>
                    </a:xfrm>
                    <a:prstGeom prst="rect">
                      <a:avLst/>
                    </a:prstGeom>
                  </pic:spPr>
                </pic:pic>
              </a:graphicData>
            </a:graphic>
          </wp:inline>
        </w:drawing>
      </w:r>
    </w:p>
    <w:p w14:paraId="7B20B26F"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noProof/>
        </w:rPr>
        <w:drawing>
          <wp:inline distT="0" distB="0" distL="0" distR="0" wp14:anchorId="7B20B2E7" wp14:editId="7B20B2E8">
            <wp:extent cx="5579745" cy="3893185"/>
            <wp:effectExtent l="0" t="0" r="0" b="0"/>
            <wp:docPr id="24" name="image1.png"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png" descr="Chart&#10;&#10;Description automatically generated with medium confidence"/>
                    <pic:cNvPicPr>
                      <a:picLocks noChangeAspect="1" noChangeArrowheads="1"/>
                    </pic:cNvPicPr>
                  </pic:nvPicPr>
                  <pic:blipFill>
                    <a:blip r:embed="rId26"/>
                    <a:stretch>
                      <a:fillRect/>
                    </a:stretch>
                  </pic:blipFill>
                  <pic:spPr bwMode="auto">
                    <a:xfrm>
                      <a:off x="0" y="0"/>
                      <a:ext cx="5579745" cy="3893185"/>
                    </a:xfrm>
                    <a:prstGeom prst="rect">
                      <a:avLst/>
                    </a:prstGeom>
                  </pic:spPr>
                </pic:pic>
              </a:graphicData>
            </a:graphic>
          </wp:inline>
        </w:drawing>
      </w:r>
    </w:p>
    <w:p w14:paraId="7B20B270"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rPr>
        <w:br w:type="page"/>
      </w:r>
    </w:p>
    <w:p w14:paraId="7B20B271" w14:textId="77777777" w:rsidR="004A5371" w:rsidRPr="003C731A" w:rsidRDefault="00BF4068">
      <w:pPr>
        <w:jc w:val="both"/>
        <w:rPr>
          <w:rFonts w:asciiTheme="majorHAnsi" w:hAnsiTheme="majorHAnsi" w:cstheme="majorHAnsi"/>
          <w:b/>
        </w:rPr>
      </w:pPr>
      <w:r w:rsidRPr="003C731A">
        <w:rPr>
          <w:rFonts w:asciiTheme="majorHAnsi" w:hAnsiTheme="majorHAnsi" w:cstheme="majorHAnsi"/>
          <w:b/>
        </w:rPr>
        <w:lastRenderedPageBreak/>
        <w:t>4-(5-Hydroxy-1</w:t>
      </w:r>
      <w:r w:rsidRPr="003C731A">
        <w:rPr>
          <w:rFonts w:asciiTheme="majorHAnsi" w:hAnsiTheme="majorHAnsi" w:cstheme="majorHAnsi"/>
          <w:b/>
          <w:i/>
        </w:rPr>
        <w:t>H</w:t>
      </w:r>
      <w:r w:rsidRPr="003C731A">
        <w:rPr>
          <w:rFonts w:asciiTheme="majorHAnsi" w:hAnsiTheme="majorHAnsi" w:cstheme="majorHAnsi"/>
          <w:b/>
        </w:rPr>
        <w:t>-indol-3-</w:t>
      </w:r>
      <w:proofErr w:type="gramStart"/>
      <w:r w:rsidRPr="003C731A">
        <w:rPr>
          <w:rFonts w:asciiTheme="majorHAnsi" w:hAnsiTheme="majorHAnsi" w:cstheme="majorHAnsi"/>
          <w:b/>
        </w:rPr>
        <w:t>yl)</w:t>
      </w:r>
      <w:proofErr w:type="spellStart"/>
      <w:r w:rsidRPr="003C731A">
        <w:rPr>
          <w:rFonts w:asciiTheme="majorHAnsi" w:hAnsiTheme="majorHAnsi" w:cstheme="majorHAnsi"/>
          <w:b/>
        </w:rPr>
        <w:t>butanenitrile</w:t>
      </w:r>
      <w:proofErr w:type="spellEnd"/>
      <w:proofErr w:type="gramEnd"/>
      <w:r w:rsidRPr="003C731A">
        <w:rPr>
          <w:rFonts w:asciiTheme="majorHAnsi" w:hAnsiTheme="majorHAnsi" w:cstheme="majorHAnsi"/>
          <w:b/>
        </w:rPr>
        <w:t xml:space="preserve"> (9) – </w:t>
      </w:r>
      <w:r w:rsidRPr="003C731A">
        <w:rPr>
          <w:rFonts w:asciiTheme="majorHAnsi" w:hAnsiTheme="majorHAnsi" w:cstheme="majorHAnsi"/>
          <w:b/>
          <w:vertAlign w:val="superscript"/>
        </w:rPr>
        <w:t>1</w:t>
      </w:r>
      <w:r w:rsidRPr="003C731A">
        <w:rPr>
          <w:rFonts w:asciiTheme="majorHAnsi" w:hAnsiTheme="majorHAnsi" w:cstheme="majorHAnsi"/>
          <w:b/>
        </w:rPr>
        <w:t>H and APT spectra</w:t>
      </w:r>
    </w:p>
    <w:p w14:paraId="7B20B272"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noProof/>
        </w:rPr>
        <w:drawing>
          <wp:inline distT="0" distB="0" distL="0" distR="0" wp14:anchorId="7B20B2E9" wp14:editId="7B20B2EA">
            <wp:extent cx="5579745" cy="3893185"/>
            <wp:effectExtent l="0" t="0" r="0" b="0"/>
            <wp:docPr id="25" name="image9.png"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9.png" descr="Diagram&#10;&#10;Description automatically generated"/>
                    <pic:cNvPicPr>
                      <a:picLocks noChangeAspect="1" noChangeArrowheads="1"/>
                    </pic:cNvPicPr>
                  </pic:nvPicPr>
                  <pic:blipFill>
                    <a:blip r:embed="rId27"/>
                    <a:stretch>
                      <a:fillRect/>
                    </a:stretch>
                  </pic:blipFill>
                  <pic:spPr bwMode="auto">
                    <a:xfrm>
                      <a:off x="0" y="0"/>
                      <a:ext cx="5579745" cy="3893185"/>
                    </a:xfrm>
                    <a:prstGeom prst="rect">
                      <a:avLst/>
                    </a:prstGeom>
                  </pic:spPr>
                </pic:pic>
              </a:graphicData>
            </a:graphic>
          </wp:inline>
        </w:drawing>
      </w:r>
    </w:p>
    <w:p w14:paraId="7B20B273"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noProof/>
        </w:rPr>
        <w:drawing>
          <wp:inline distT="0" distB="0" distL="0" distR="0" wp14:anchorId="7B20B2EB" wp14:editId="7B20B2EC">
            <wp:extent cx="5579745" cy="3893185"/>
            <wp:effectExtent l="0" t="0" r="0" b="0"/>
            <wp:docPr id="26" name="image10.png"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0.png" descr="Chart&#10;&#10;Description automatically generated with medium confidence"/>
                    <pic:cNvPicPr>
                      <a:picLocks noChangeAspect="1" noChangeArrowheads="1"/>
                    </pic:cNvPicPr>
                  </pic:nvPicPr>
                  <pic:blipFill>
                    <a:blip r:embed="rId28"/>
                    <a:stretch>
                      <a:fillRect/>
                    </a:stretch>
                  </pic:blipFill>
                  <pic:spPr bwMode="auto">
                    <a:xfrm>
                      <a:off x="0" y="0"/>
                      <a:ext cx="5579745" cy="3893185"/>
                    </a:xfrm>
                    <a:prstGeom prst="rect">
                      <a:avLst/>
                    </a:prstGeom>
                  </pic:spPr>
                </pic:pic>
              </a:graphicData>
            </a:graphic>
          </wp:inline>
        </w:drawing>
      </w:r>
    </w:p>
    <w:p w14:paraId="7B20B274"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rPr>
        <w:br w:type="page"/>
      </w:r>
    </w:p>
    <w:p w14:paraId="7B20B275" w14:textId="77777777" w:rsidR="004A5371" w:rsidRPr="003C731A" w:rsidRDefault="00BF4068">
      <w:pPr>
        <w:jc w:val="both"/>
        <w:rPr>
          <w:rFonts w:asciiTheme="majorHAnsi" w:hAnsiTheme="majorHAnsi" w:cstheme="majorHAnsi"/>
          <w:b/>
        </w:rPr>
      </w:pPr>
      <w:r w:rsidRPr="003C731A">
        <w:rPr>
          <w:rFonts w:asciiTheme="majorHAnsi" w:hAnsiTheme="majorHAnsi" w:cstheme="majorHAnsi"/>
          <w:b/>
        </w:rPr>
        <w:lastRenderedPageBreak/>
        <w:t>3-(4-Aminobutyl)-1</w:t>
      </w:r>
      <w:r w:rsidRPr="003C731A">
        <w:rPr>
          <w:rFonts w:asciiTheme="majorHAnsi" w:hAnsiTheme="majorHAnsi" w:cstheme="majorHAnsi"/>
          <w:b/>
          <w:i/>
        </w:rPr>
        <w:t>H</w:t>
      </w:r>
      <w:r w:rsidRPr="003C731A">
        <w:rPr>
          <w:rFonts w:asciiTheme="majorHAnsi" w:hAnsiTheme="majorHAnsi" w:cstheme="majorHAnsi"/>
          <w:b/>
        </w:rPr>
        <w:t xml:space="preserve">-indol-5-ol (10) – </w:t>
      </w:r>
      <w:r w:rsidRPr="003C731A">
        <w:rPr>
          <w:rFonts w:asciiTheme="majorHAnsi" w:hAnsiTheme="majorHAnsi" w:cstheme="majorHAnsi"/>
          <w:b/>
          <w:vertAlign w:val="superscript"/>
        </w:rPr>
        <w:t>1</w:t>
      </w:r>
      <w:r w:rsidRPr="003C731A">
        <w:rPr>
          <w:rFonts w:asciiTheme="majorHAnsi" w:hAnsiTheme="majorHAnsi" w:cstheme="majorHAnsi"/>
          <w:b/>
        </w:rPr>
        <w:t>H and APT spectra</w:t>
      </w:r>
    </w:p>
    <w:p w14:paraId="7B20B276"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noProof/>
        </w:rPr>
        <w:drawing>
          <wp:inline distT="0" distB="0" distL="0" distR="0" wp14:anchorId="7B20B2ED" wp14:editId="7B20B2EE">
            <wp:extent cx="5579745" cy="3893185"/>
            <wp:effectExtent l="0" t="0" r="0" b="0"/>
            <wp:docPr id="27" name="image8.png"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8.png" descr="Diagram&#10;&#10;Description automatically generated"/>
                    <pic:cNvPicPr>
                      <a:picLocks noChangeAspect="1" noChangeArrowheads="1"/>
                    </pic:cNvPicPr>
                  </pic:nvPicPr>
                  <pic:blipFill>
                    <a:blip r:embed="rId29"/>
                    <a:stretch>
                      <a:fillRect/>
                    </a:stretch>
                  </pic:blipFill>
                  <pic:spPr bwMode="auto">
                    <a:xfrm>
                      <a:off x="0" y="0"/>
                      <a:ext cx="5579745" cy="3893185"/>
                    </a:xfrm>
                    <a:prstGeom prst="rect">
                      <a:avLst/>
                    </a:prstGeom>
                  </pic:spPr>
                </pic:pic>
              </a:graphicData>
            </a:graphic>
          </wp:inline>
        </w:drawing>
      </w:r>
    </w:p>
    <w:p w14:paraId="7B20B277"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noProof/>
        </w:rPr>
        <w:drawing>
          <wp:inline distT="0" distB="0" distL="0" distR="0" wp14:anchorId="7B20B2EF" wp14:editId="7B20B2F0">
            <wp:extent cx="5579745" cy="3893185"/>
            <wp:effectExtent l="0" t="0" r="0" b="0"/>
            <wp:docPr id="28" name="image6.png"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6.png" descr="Diagram&#10;&#10;Description automatically generated with medium confidence"/>
                    <pic:cNvPicPr>
                      <a:picLocks noChangeAspect="1" noChangeArrowheads="1"/>
                    </pic:cNvPicPr>
                  </pic:nvPicPr>
                  <pic:blipFill>
                    <a:blip r:embed="rId30"/>
                    <a:stretch>
                      <a:fillRect/>
                    </a:stretch>
                  </pic:blipFill>
                  <pic:spPr bwMode="auto">
                    <a:xfrm>
                      <a:off x="0" y="0"/>
                      <a:ext cx="5579745" cy="3893185"/>
                    </a:xfrm>
                    <a:prstGeom prst="rect">
                      <a:avLst/>
                    </a:prstGeom>
                  </pic:spPr>
                </pic:pic>
              </a:graphicData>
            </a:graphic>
          </wp:inline>
        </w:drawing>
      </w:r>
    </w:p>
    <w:p w14:paraId="7B20B278"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rPr>
        <w:br w:type="page"/>
      </w:r>
    </w:p>
    <w:p w14:paraId="7B20B279"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sz w:val="24"/>
          <w:szCs w:val="24"/>
        </w:rPr>
        <w:lastRenderedPageBreak/>
        <w:t>STABILITY STUDIES OF 5HT-DERIVATIVES</w:t>
      </w:r>
    </w:p>
    <w:p w14:paraId="7B20B27A" w14:textId="77777777" w:rsidR="004A5371" w:rsidRPr="003C731A" w:rsidRDefault="00BF4068">
      <w:pPr>
        <w:jc w:val="both"/>
        <w:rPr>
          <w:rFonts w:asciiTheme="majorHAnsi" w:hAnsiTheme="majorHAnsi" w:cstheme="majorHAnsi"/>
          <w:sz w:val="24"/>
          <w:szCs w:val="24"/>
        </w:rPr>
      </w:pPr>
      <w:r w:rsidRPr="003C731A">
        <w:rPr>
          <w:rFonts w:asciiTheme="majorHAnsi" w:hAnsiTheme="majorHAnsi" w:cstheme="majorHAnsi"/>
          <w:sz w:val="24"/>
          <w:szCs w:val="24"/>
        </w:rPr>
        <w:t>As serotonin, as many substrates with free amine and free hydroxyl groups, is known to be a rather unstable compound, we set out to investigate the stability of our synthesised compounds M-5HT (</w:t>
      </w:r>
      <w:r w:rsidRPr="003C731A">
        <w:rPr>
          <w:rFonts w:asciiTheme="majorHAnsi" w:hAnsiTheme="majorHAnsi" w:cstheme="majorHAnsi"/>
          <w:b/>
          <w:sz w:val="24"/>
          <w:szCs w:val="24"/>
        </w:rPr>
        <w:t>4</w:t>
      </w:r>
      <w:r w:rsidRPr="003C731A">
        <w:rPr>
          <w:rFonts w:asciiTheme="majorHAnsi" w:hAnsiTheme="majorHAnsi" w:cstheme="majorHAnsi"/>
          <w:sz w:val="24"/>
          <w:szCs w:val="24"/>
        </w:rPr>
        <w:t>), P-5HT (</w:t>
      </w:r>
      <w:r w:rsidRPr="003C731A">
        <w:rPr>
          <w:rFonts w:asciiTheme="majorHAnsi" w:hAnsiTheme="majorHAnsi" w:cstheme="majorHAnsi"/>
          <w:b/>
          <w:sz w:val="24"/>
          <w:szCs w:val="24"/>
        </w:rPr>
        <w:t>7</w:t>
      </w:r>
      <w:r w:rsidRPr="003C731A">
        <w:rPr>
          <w:rFonts w:asciiTheme="majorHAnsi" w:hAnsiTheme="majorHAnsi" w:cstheme="majorHAnsi"/>
          <w:sz w:val="24"/>
          <w:szCs w:val="24"/>
        </w:rPr>
        <w:t>) and B-5HT (</w:t>
      </w:r>
      <w:r w:rsidRPr="003C731A">
        <w:rPr>
          <w:rFonts w:asciiTheme="majorHAnsi" w:hAnsiTheme="majorHAnsi" w:cstheme="majorHAnsi"/>
          <w:b/>
          <w:sz w:val="24"/>
          <w:szCs w:val="24"/>
        </w:rPr>
        <w:t>10</w:t>
      </w:r>
      <w:r w:rsidRPr="003C731A">
        <w:rPr>
          <w:rFonts w:asciiTheme="majorHAnsi" w:hAnsiTheme="majorHAnsi" w:cstheme="majorHAnsi"/>
          <w:sz w:val="24"/>
          <w:szCs w:val="24"/>
        </w:rPr>
        <w:t xml:space="preserve">). It was important to us to establish their stabilities to be more confident not only in storage of the pure compounds but also storage and reuse of sample stock solutions for </w:t>
      </w:r>
      <w:r w:rsidRPr="003C731A">
        <w:rPr>
          <w:rFonts w:asciiTheme="majorHAnsi" w:hAnsiTheme="majorHAnsi" w:cstheme="majorHAnsi"/>
          <w:i/>
          <w:sz w:val="24"/>
          <w:szCs w:val="24"/>
        </w:rPr>
        <w:t>in vitro</w:t>
      </w:r>
      <w:r w:rsidRPr="003C731A">
        <w:rPr>
          <w:rFonts w:asciiTheme="majorHAnsi" w:hAnsiTheme="majorHAnsi" w:cstheme="majorHAnsi"/>
          <w:sz w:val="24"/>
          <w:szCs w:val="24"/>
        </w:rPr>
        <w:t xml:space="preserve"> testing.</w:t>
      </w:r>
    </w:p>
    <w:p w14:paraId="7B20B27B" w14:textId="77777777" w:rsidR="004A5371" w:rsidRPr="003C731A" w:rsidRDefault="00BF4068">
      <w:pPr>
        <w:jc w:val="both"/>
        <w:rPr>
          <w:rFonts w:asciiTheme="majorHAnsi" w:hAnsiTheme="majorHAnsi" w:cstheme="majorHAnsi"/>
          <w:sz w:val="24"/>
          <w:szCs w:val="24"/>
        </w:rPr>
      </w:pPr>
      <w:r w:rsidRPr="003C731A">
        <w:rPr>
          <w:rFonts w:asciiTheme="majorHAnsi" w:hAnsiTheme="majorHAnsi" w:cstheme="majorHAnsi"/>
          <w:sz w:val="24"/>
          <w:szCs w:val="24"/>
        </w:rPr>
        <w:t>Therefore, we conducted stability studies by NMR in several solvents like D</w:t>
      </w:r>
      <w:r w:rsidRPr="003C731A">
        <w:rPr>
          <w:rFonts w:asciiTheme="majorHAnsi" w:hAnsiTheme="majorHAnsi" w:cstheme="majorHAnsi"/>
          <w:sz w:val="24"/>
          <w:szCs w:val="24"/>
          <w:vertAlign w:val="subscript"/>
        </w:rPr>
        <w:t>2</w:t>
      </w:r>
      <w:r w:rsidRPr="003C731A">
        <w:rPr>
          <w:rFonts w:asciiTheme="majorHAnsi" w:hAnsiTheme="majorHAnsi" w:cstheme="majorHAnsi"/>
          <w:sz w:val="24"/>
          <w:szCs w:val="24"/>
        </w:rPr>
        <w:t>O and DMSO-d</w:t>
      </w:r>
      <w:r w:rsidRPr="003C731A">
        <w:rPr>
          <w:rFonts w:asciiTheme="majorHAnsi" w:hAnsiTheme="majorHAnsi" w:cstheme="majorHAnsi"/>
          <w:sz w:val="24"/>
          <w:szCs w:val="24"/>
          <w:vertAlign w:val="subscript"/>
        </w:rPr>
        <w:t>6</w:t>
      </w:r>
      <w:r w:rsidRPr="003C731A">
        <w:rPr>
          <w:rFonts w:asciiTheme="majorHAnsi" w:hAnsiTheme="majorHAnsi" w:cstheme="majorHAnsi"/>
          <w:sz w:val="24"/>
          <w:szCs w:val="24"/>
        </w:rPr>
        <w:t>. Most importantly, we wanted to check if the samples would show any signs of degradation like non-compound related peaks appearing or decreasing peak integrals in comparison to the solvent peak. NMR samples of the three compounds in the desired solvents were prepared and the same samples in the same tubes remeasured over a timeframe of up to four months. For all the following NMR spectra the integral of the proton H2 peak is set to one.</w:t>
      </w:r>
    </w:p>
    <w:p w14:paraId="7B20B27C" w14:textId="77777777" w:rsidR="004A5371" w:rsidRPr="003C731A" w:rsidRDefault="004A5371">
      <w:pPr>
        <w:jc w:val="both"/>
        <w:rPr>
          <w:rFonts w:asciiTheme="majorHAnsi" w:hAnsiTheme="majorHAnsi" w:cstheme="majorHAnsi"/>
        </w:rPr>
      </w:pPr>
    </w:p>
    <w:p w14:paraId="7B20B27D" w14:textId="77777777" w:rsidR="004A5371" w:rsidRPr="003C731A" w:rsidRDefault="00BF4068">
      <w:pPr>
        <w:jc w:val="both"/>
        <w:rPr>
          <w:rFonts w:asciiTheme="majorHAnsi" w:hAnsiTheme="majorHAnsi" w:cstheme="majorHAnsi"/>
          <w:sz w:val="24"/>
          <w:szCs w:val="24"/>
        </w:rPr>
      </w:pPr>
      <w:r w:rsidRPr="003C731A">
        <w:rPr>
          <w:rFonts w:asciiTheme="majorHAnsi" w:hAnsiTheme="majorHAnsi" w:cstheme="majorHAnsi"/>
          <w:sz w:val="24"/>
          <w:szCs w:val="24"/>
        </w:rPr>
        <w:t>3-(</w:t>
      </w:r>
      <w:proofErr w:type="spellStart"/>
      <w:r w:rsidRPr="003C731A">
        <w:rPr>
          <w:rFonts w:asciiTheme="majorHAnsi" w:hAnsiTheme="majorHAnsi" w:cstheme="majorHAnsi"/>
          <w:sz w:val="24"/>
          <w:szCs w:val="24"/>
        </w:rPr>
        <w:t>Aminomethyl</w:t>
      </w:r>
      <w:proofErr w:type="spellEnd"/>
      <w:r w:rsidRPr="003C731A">
        <w:rPr>
          <w:rFonts w:asciiTheme="majorHAnsi" w:hAnsiTheme="majorHAnsi" w:cstheme="majorHAnsi"/>
          <w:sz w:val="24"/>
          <w:szCs w:val="24"/>
        </w:rPr>
        <w:t>)-1</w:t>
      </w:r>
      <w:r w:rsidRPr="003C731A">
        <w:rPr>
          <w:rFonts w:asciiTheme="majorHAnsi" w:hAnsiTheme="majorHAnsi" w:cstheme="majorHAnsi"/>
          <w:i/>
          <w:sz w:val="24"/>
          <w:szCs w:val="24"/>
        </w:rPr>
        <w:t>H</w:t>
      </w:r>
      <w:r w:rsidRPr="003C731A">
        <w:rPr>
          <w:rFonts w:asciiTheme="majorHAnsi" w:hAnsiTheme="majorHAnsi" w:cstheme="majorHAnsi"/>
          <w:sz w:val="24"/>
          <w:szCs w:val="24"/>
        </w:rPr>
        <w:t>-indol-5-ol hydrochloride</w:t>
      </w:r>
      <w:r w:rsidRPr="003C731A">
        <w:rPr>
          <w:rFonts w:asciiTheme="majorHAnsi" w:hAnsiTheme="majorHAnsi" w:cstheme="majorHAnsi"/>
          <w:b/>
        </w:rPr>
        <w:t xml:space="preserve"> </w:t>
      </w:r>
      <w:r w:rsidRPr="003C731A">
        <w:rPr>
          <w:rFonts w:asciiTheme="majorHAnsi" w:hAnsiTheme="majorHAnsi" w:cstheme="majorHAnsi"/>
          <w:sz w:val="24"/>
          <w:szCs w:val="24"/>
        </w:rPr>
        <w:t>(</w:t>
      </w:r>
      <w:r w:rsidRPr="003C731A">
        <w:rPr>
          <w:rFonts w:asciiTheme="majorHAnsi" w:hAnsiTheme="majorHAnsi" w:cstheme="majorHAnsi"/>
          <w:b/>
          <w:sz w:val="24"/>
          <w:szCs w:val="24"/>
        </w:rPr>
        <w:t>4</w:t>
      </w:r>
      <w:r w:rsidRPr="003C731A">
        <w:rPr>
          <w:rFonts w:asciiTheme="majorHAnsi" w:hAnsiTheme="majorHAnsi" w:cstheme="majorHAnsi"/>
          <w:sz w:val="24"/>
          <w:szCs w:val="24"/>
        </w:rPr>
        <w:t>)</w:t>
      </w:r>
    </w:p>
    <w:p w14:paraId="7B20B27E" w14:textId="77777777" w:rsidR="004A5371" w:rsidRPr="003C731A" w:rsidRDefault="00BF4068">
      <w:pPr>
        <w:jc w:val="both"/>
        <w:rPr>
          <w:rFonts w:asciiTheme="majorHAnsi" w:hAnsiTheme="majorHAnsi" w:cstheme="majorHAnsi"/>
          <w:sz w:val="24"/>
          <w:szCs w:val="24"/>
        </w:rPr>
      </w:pPr>
      <w:r w:rsidRPr="003C731A">
        <w:rPr>
          <w:rFonts w:asciiTheme="majorHAnsi" w:hAnsiTheme="majorHAnsi" w:cstheme="majorHAnsi"/>
          <w:sz w:val="24"/>
          <w:szCs w:val="24"/>
        </w:rPr>
        <w:t>Samples of compound M-5HT (</w:t>
      </w:r>
      <w:r w:rsidRPr="003C731A">
        <w:rPr>
          <w:rFonts w:asciiTheme="majorHAnsi" w:hAnsiTheme="majorHAnsi" w:cstheme="majorHAnsi"/>
          <w:b/>
          <w:sz w:val="24"/>
          <w:szCs w:val="24"/>
        </w:rPr>
        <w:t>4</w:t>
      </w:r>
      <w:r w:rsidRPr="003C731A">
        <w:rPr>
          <w:rFonts w:asciiTheme="majorHAnsi" w:hAnsiTheme="majorHAnsi" w:cstheme="majorHAnsi"/>
          <w:sz w:val="24"/>
          <w:szCs w:val="24"/>
        </w:rPr>
        <w:t>) in D</w:t>
      </w:r>
      <w:r w:rsidRPr="003C731A">
        <w:rPr>
          <w:rFonts w:asciiTheme="majorHAnsi" w:hAnsiTheme="majorHAnsi" w:cstheme="majorHAnsi"/>
          <w:sz w:val="24"/>
          <w:szCs w:val="24"/>
          <w:vertAlign w:val="subscript"/>
        </w:rPr>
        <w:t>2</w:t>
      </w:r>
      <w:r w:rsidRPr="003C731A">
        <w:rPr>
          <w:rFonts w:asciiTheme="majorHAnsi" w:hAnsiTheme="majorHAnsi" w:cstheme="majorHAnsi"/>
          <w:sz w:val="24"/>
          <w:szCs w:val="24"/>
        </w:rPr>
        <w:t>O and DMSO-d</w:t>
      </w:r>
      <w:r w:rsidRPr="003C731A">
        <w:rPr>
          <w:rFonts w:asciiTheme="majorHAnsi" w:hAnsiTheme="majorHAnsi" w:cstheme="majorHAnsi"/>
          <w:sz w:val="24"/>
          <w:szCs w:val="24"/>
          <w:vertAlign w:val="subscript"/>
        </w:rPr>
        <w:t>6</w:t>
      </w:r>
      <w:r w:rsidRPr="003C731A">
        <w:rPr>
          <w:rFonts w:asciiTheme="majorHAnsi" w:hAnsiTheme="majorHAnsi" w:cstheme="majorHAnsi"/>
          <w:sz w:val="24"/>
          <w:szCs w:val="24"/>
        </w:rPr>
        <w:t xml:space="preserve"> were prepared and </w:t>
      </w:r>
      <w:r w:rsidRPr="003C731A">
        <w:rPr>
          <w:rFonts w:asciiTheme="majorHAnsi" w:hAnsiTheme="majorHAnsi" w:cstheme="majorHAnsi"/>
          <w:sz w:val="24"/>
          <w:szCs w:val="24"/>
          <w:vertAlign w:val="superscript"/>
        </w:rPr>
        <w:t>1</w:t>
      </w:r>
      <w:r w:rsidRPr="003C731A">
        <w:rPr>
          <w:rFonts w:asciiTheme="majorHAnsi" w:hAnsiTheme="majorHAnsi" w:cstheme="majorHAnsi"/>
          <w:sz w:val="24"/>
          <w:szCs w:val="24"/>
        </w:rPr>
        <w:t>H-NMRs measured immediately, after 1 week, 2 weeks, 5 weeks, and 4 months.</w:t>
      </w:r>
    </w:p>
    <w:p w14:paraId="7B20B27F" w14:textId="77777777" w:rsidR="004A5371" w:rsidRPr="003C731A" w:rsidRDefault="00BF4068">
      <w:pPr>
        <w:jc w:val="both"/>
        <w:rPr>
          <w:rFonts w:asciiTheme="majorHAnsi" w:hAnsiTheme="majorHAnsi" w:cstheme="majorHAnsi"/>
          <w:b/>
          <w:sz w:val="24"/>
          <w:szCs w:val="24"/>
        </w:rPr>
      </w:pPr>
      <w:r w:rsidRPr="003C731A">
        <w:rPr>
          <w:rFonts w:asciiTheme="majorHAnsi" w:hAnsiTheme="majorHAnsi" w:cstheme="majorHAnsi"/>
          <w:b/>
          <w:sz w:val="24"/>
          <w:szCs w:val="24"/>
        </w:rPr>
        <w:t>Stability study in D</w:t>
      </w:r>
      <w:r w:rsidRPr="003C731A">
        <w:rPr>
          <w:rFonts w:asciiTheme="majorHAnsi" w:hAnsiTheme="majorHAnsi" w:cstheme="majorHAnsi"/>
          <w:b/>
          <w:sz w:val="24"/>
          <w:szCs w:val="24"/>
          <w:vertAlign w:val="subscript"/>
        </w:rPr>
        <w:t>2</w:t>
      </w:r>
      <w:r w:rsidRPr="003C731A">
        <w:rPr>
          <w:rFonts w:asciiTheme="majorHAnsi" w:hAnsiTheme="majorHAnsi" w:cstheme="majorHAnsi"/>
          <w:b/>
          <w:sz w:val="24"/>
          <w:szCs w:val="24"/>
        </w:rPr>
        <w:t>O</w:t>
      </w:r>
    </w:p>
    <w:p w14:paraId="7B20B280" w14:textId="77777777" w:rsidR="004A5371" w:rsidRPr="003C731A" w:rsidRDefault="00BF4068">
      <w:pPr>
        <w:jc w:val="both"/>
        <w:rPr>
          <w:rFonts w:asciiTheme="majorHAnsi" w:hAnsiTheme="majorHAnsi" w:cstheme="majorHAnsi"/>
          <w:sz w:val="24"/>
          <w:szCs w:val="24"/>
        </w:rPr>
      </w:pPr>
      <w:r w:rsidRPr="003C731A">
        <w:rPr>
          <w:rFonts w:asciiTheme="majorHAnsi" w:hAnsiTheme="majorHAnsi" w:cstheme="majorHAnsi"/>
          <w:sz w:val="24"/>
          <w:szCs w:val="24"/>
        </w:rPr>
        <w:t>Supplement Spectrum 1 shows the obtained stacked spectra for measurement in D</w:t>
      </w:r>
      <w:r w:rsidRPr="003C731A">
        <w:rPr>
          <w:rFonts w:asciiTheme="majorHAnsi" w:hAnsiTheme="majorHAnsi" w:cstheme="majorHAnsi"/>
          <w:sz w:val="24"/>
          <w:szCs w:val="24"/>
          <w:vertAlign w:val="subscript"/>
        </w:rPr>
        <w:t>2</w:t>
      </w:r>
      <w:r w:rsidRPr="003C731A">
        <w:rPr>
          <w:rFonts w:asciiTheme="majorHAnsi" w:hAnsiTheme="majorHAnsi" w:cstheme="majorHAnsi"/>
          <w:sz w:val="24"/>
          <w:szCs w:val="24"/>
        </w:rPr>
        <w:t xml:space="preserve">O. As it can be seen, no additional peaks occur during this </w:t>
      </w:r>
      <w:proofErr w:type="gramStart"/>
      <w:r w:rsidRPr="003C731A">
        <w:rPr>
          <w:rFonts w:asciiTheme="majorHAnsi" w:hAnsiTheme="majorHAnsi" w:cstheme="majorHAnsi"/>
          <w:sz w:val="24"/>
          <w:szCs w:val="24"/>
        </w:rPr>
        <w:t>time period</w:t>
      </w:r>
      <w:proofErr w:type="gramEnd"/>
      <w:r w:rsidRPr="003C731A">
        <w:rPr>
          <w:rFonts w:asciiTheme="majorHAnsi" w:hAnsiTheme="majorHAnsi" w:cstheme="majorHAnsi"/>
          <w:sz w:val="24"/>
          <w:szCs w:val="24"/>
        </w:rPr>
        <w:t xml:space="preserve">. However, especially after 4 months, we can observe a decrease in the peak integrals compared to the solvent peak. Moreover, even though the integral for the singlet at 7.44 ppm (H2) still shows an integral of one, the peaks at 7.11 ppm (H4) and 6.84 ppm (H6) show diminished integrals, accounting for deuterium exchange with the deuterated NMR solvent (Supplement Spectrum 1. A-E). </w:t>
      </w:r>
    </w:p>
    <w:p w14:paraId="7B20B281" w14:textId="77777777" w:rsidR="004A5371" w:rsidRPr="003C731A" w:rsidRDefault="00BF4068">
      <w:pPr>
        <w:jc w:val="both"/>
        <w:rPr>
          <w:rFonts w:asciiTheme="majorHAnsi" w:hAnsiTheme="majorHAnsi" w:cstheme="majorHAnsi"/>
          <w:sz w:val="24"/>
          <w:szCs w:val="24"/>
        </w:rPr>
      </w:pPr>
      <w:r w:rsidRPr="003C731A">
        <w:rPr>
          <w:rFonts w:asciiTheme="majorHAnsi" w:hAnsiTheme="majorHAnsi" w:cstheme="majorHAnsi"/>
          <w:sz w:val="24"/>
          <w:szCs w:val="24"/>
        </w:rPr>
        <w:t>Nevertheless, M-5HT (</w:t>
      </w:r>
      <w:r w:rsidRPr="003C731A">
        <w:rPr>
          <w:rFonts w:asciiTheme="majorHAnsi" w:hAnsiTheme="majorHAnsi" w:cstheme="majorHAnsi"/>
          <w:b/>
          <w:sz w:val="24"/>
          <w:szCs w:val="24"/>
        </w:rPr>
        <w:t>4</w:t>
      </w:r>
      <w:r w:rsidRPr="003C731A">
        <w:rPr>
          <w:rFonts w:asciiTheme="majorHAnsi" w:hAnsiTheme="majorHAnsi" w:cstheme="majorHAnsi"/>
          <w:sz w:val="24"/>
          <w:szCs w:val="24"/>
        </w:rPr>
        <w:t>) shows good stability in D</w:t>
      </w:r>
      <w:r w:rsidRPr="003C731A">
        <w:rPr>
          <w:rFonts w:asciiTheme="majorHAnsi" w:hAnsiTheme="majorHAnsi" w:cstheme="majorHAnsi"/>
          <w:sz w:val="24"/>
          <w:szCs w:val="24"/>
          <w:vertAlign w:val="subscript"/>
        </w:rPr>
        <w:t>2</w:t>
      </w:r>
      <w:r w:rsidRPr="003C731A">
        <w:rPr>
          <w:rFonts w:asciiTheme="majorHAnsi" w:hAnsiTheme="majorHAnsi" w:cstheme="majorHAnsi"/>
          <w:sz w:val="24"/>
          <w:szCs w:val="24"/>
        </w:rPr>
        <w:t xml:space="preserve">O for at least two weeks. Looking at the full </w:t>
      </w:r>
      <w:r w:rsidRPr="003C731A">
        <w:rPr>
          <w:rFonts w:asciiTheme="majorHAnsi" w:hAnsiTheme="majorHAnsi" w:cstheme="majorHAnsi"/>
          <w:sz w:val="24"/>
          <w:szCs w:val="24"/>
          <w:vertAlign w:val="superscript"/>
        </w:rPr>
        <w:t>1</w:t>
      </w:r>
      <w:r w:rsidRPr="003C731A">
        <w:rPr>
          <w:rFonts w:asciiTheme="majorHAnsi" w:hAnsiTheme="majorHAnsi" w:cstheme="majorHAnsi"/>
          <w:sz w:val="24"/>
          <w:szCs w:val="24"/>
        </w:rPr>
        <w:t>H spectra, we see a slight increase in the integral of the solvent peak after five weeks. This points towards either minor degradation to material not visible in the NMR or precipitation of the compound.</w:t>
      </w:r>
    </w:p>
    <w:p w14:paraId="7B20B282"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rPr>
        <w:br w:type="page"/>
      </w:r>
    </w:p>
    <w:p w14:paraId="7B20B283" w14:textId="77777777" w:rsidR="004A5371" w:rsidRPr="003C731A" w:rsidRDefault="00BF4068">
      <w:pPr>
        <w:jc w:val="both"/>
        <w:rPr>
          <w:rFonts w:asciiTheme="majorHAnsi" w:hAnsiTheme="majorHAnsi" w:cstheme="majorHAnsi"/>
          <w:b/>
          <w:sz w:val="24"/>
          <w:szCs w:val="24"/>
        </w:rPr>
      </w:pPr>
      <w:r w:rsidRPr="003C731A">
        <w:rPr>
          <w:rFonts w:asciiTheme="majorHAnsi" w:hAnsiTheme="majorHAnsi" w:cstheme="majorHAnsi"/>
          <w:noProof/>
        </w:rPr>
        <w:lastRenderedPageBreak/>
        <w:drawing>
          <wp:inline distT="0" distB="0" distL="0" distR="0" wp14:anchorId="7B20B2F1" wp14:editId="7B20B2F2">
            <wp:extent cx="5577840" cy="3886200"/>
            <wp:effectExtent l="0" t="0" r="0" b="0"/>
            <wp:docPr id="29"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42.png"/>
                    <pic:cNvPicPr>
                      <a:picLocks noChangeAspect="1" noChangeArrowheads="1"/>
                    </pic:cNvPicPr>
                  </pic:nvPicPr>
                  <pic:blipFill>
                    <a:blip r:embed="rId31"/>
                    <a:stretch>
                      <a:fillRect/>
                    </a:stretch>
                  </pic:blipFill>
                  <pic:spPr bwMode="auto">
                    <a:xfrm>
                      <a:off x="0" y="0"/>
                      <a:ext cx="5577840" cy="3886200"/>
                    </a:xfrm>
                    <a:prstGeom prst="rect">
                      <a:avLst/>
                    </a:prstGeom>
                  </pic:spPr>
                </pic:pic>
              </a:graphicData>
            </a:graphic>
          </wp:inline>
        </w:drawing>
      </w:r>
    </w:p>
    <w:p w14:paraId="7B20B284" w14:textId="77777777" w:rsidR="004A5371" w:rsidRPr="003C731A" w:rsidRDefault="00BF4068">
      <w:pPr>
        <w:jc w:val="both"/>
        <w:rPr>
          <w:rFonts w:asciiTheme="majorHAnsi" w:hAnsiTheme="majorHAnsi" w:cstheme="majorHAnsi"/>
          <w:b/>
        </w:rPr>
      </w:pPr>
      <w:r w:rsidRPr="003C731A">
        <w:rPr>
          <w:rFonts w:asciiTheme="majorHAnsi" w:hAnsiTheme="majorHAnsi" w:cstheme="majorHAnsi"/>
          <w:b/>
        </w:rPr>
        <w:t xml:space="preserve">Supplement Spectrum 1. Stacked </w:t>
      </w:r>
      <w:r w:rsidRPr="003C731A">
        <w:rPr>
          <w:rFonts w:asciiTheme="majorHAnsi" w:hAnsiTheme="majorHAnsi" w:cstheme="majorHAnsi"/>
          <w:b/>
          <w:vertAlign w:val="superscript"/>
        </w:rPr>
        <w:t>1</w:t>
      </w:r>
      <w:r w:rsidRPr="003C731A">
        <w:rPr>
          <w:rFonts w:asciiTheme="majorHAnsi" w:hAnsiTheme="majorHAnsi" w:cstheme="majorHAnsi"/>
          <w:b/>
        </w:rPr>
        <w:t xml:space="preserve">H-NMR spectra of compound M-5HT (4) measured after up to 4 months in </w:t>
      </w:r>
      <w:proofErr w:type="gramStart"/>
      <w:r w:rsidRPr="003C731A">
        <w:rPr>
          <w:rFonts w:asciiTheme="majorHAnsi" w:hAnsiTheme="majorHAnsi" w:cstheme="majorHAnsi"/>
          <w:b/>
        </w:rPr>
        <w:t>D</w:t>
      </w:r>
      <w:r w:rsidRPr="003C731A">
        <w:rPr>
          <w:rFonts w:asciiTheme="majorHAnsi" w:hAnsiTheme="majorHAnsi" w:cstheme="majorHAnsi"/>
          <w:b/>
          <w:vertAlign w:val="subscript"/>
        </w:rPr>
        <w:t>2</w:t>
      </w:r>
      <w:r w:rsidRPr="003C731A">
        <w:rPr>
          <w:rFonts w:asciiTheme="majorHAnsi" w:hAnsiTheme="majorHAnsi" w:cstheme="majorHAnsi"/>
          <w:b/>
        </w:rPr>
        <w:t>O</w:t>
      </w:r>
      <w:proofErr w:type="gramEnd"/>
    </w:p>
    <w:p w14:paraId="7B20B285" w14:textId="77777777" w:rsidR="004A5371" w:rsidRPr="003C731A" w:rsidRDefault="00BF4068">
      <w:pPr>
        <w:jc w:val="both"/>
        <w:rPr>
          <w:rFonts w:asciiTheme="majorHAnsi" w:hAnsiTheme="majorHAnsi" w:cstheme="majorHAnsi"/>
          <w:b/>
          <w:sz w:val="24"/>
          <w:szCs w:val="24"/>
        </w:rPr>
      </w:pPr>
      <w:r w:rsidRPr="003C731A">
        <w:rPr>
          <w:rFonts w:asciiTheme="majorHAnsi" w:hAnsiTheme="majorHAnsi" w:cstheme="majorHAnsi"/>
          <w:noProof/>
        </w:rPr>
        <w:drawing>
          <wp:inline distT="0" distB="0" distL="0" distR="0" wp14:anchorId="7B20B2F3" wp14:editId="7B20B2F4">
            <wp:extent cx="5577840" cy="3893820"/>
            <wp:effectExtent l="0" t="0" r="0" b="0"/>
            <wp:docPr id="30"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4.png"/>
                    <pic:cNvPicPr>
                      <a:picLocks noChangeAspect="1" noChangeArrowheads="1"/>
                    </pic:cNvPicPr>
                  </pic:nvPicPr>
                  <pic:blipFill>
                    <a:blip r:embed="rId32"/>
                    <a:stretch>
                      <a:fillRect/>
                    </a:stretch>
                  </pic:blipFill>
                  <pic:spPr bwMode="auto">
                    <a:xfrm>
                      <a:off x="0" y="0"/>
                      <a:ext cx="5577840" cy="3893820"/>
                    </a:xfrm>
                    <a:prstGeom prst="rect">
                      <a:avLst/>
                    </a:prstGeom>
                  </pic:spPr>
                </pic:pic>
              </a:graphicData>
            </a:graphic>
          </wp:inline>
        </w:drawing>
      </w:r>
    </w:p>
    <w:p w14:paraId="7B20B286" w14:textId="77777777" w:rsidR="004A5371" w:rsidRPr="003C731A" w:rsidRDefault="00BF4068">
      <w:pPr>
        <w:jc w:val="both"/>
        <w:rPr>
          <w:rFonts w:asciiTheme="majorHAnsi" w:hAnsiTheme="majorHAnsi" w:cstheme="majorHAnsi"/>
          <w:b/>
        </w:rPr>
      </w:pPr>
      <w:r w:rsidRPr="003C731A">
        <w:rPr>
          <w:rFonts w:asciiTheme="majorHAnsi" w:hAnsiTheme="majorHAnsi" w:cstheme="majorHAnsi"/>
          <w:b/>
        </w:rPr>
        <w:t xml:space="preserve">Supplement Spectrum 1. A) </w:t>
      </w:r>
      <w:r w:rsidRPr="003C731A">
        <w:rPr>
          <w:rFonts w:asciiTheme="majorHAnsi" w:hAnsiTheme="majorHAnsi" w:cstheme="majorHAnsi"/>
          <w:b/>
          <w:vertAlign w:val="superscript"/>
        </w:rPr>
        <w:t>1</w:t>
      </w:r>
      <w:r w:rsidRPr="003C731A">
        <w:rPr>
          <w:rFonts w:asciiTheme="majorHAnsi" w:hAnsiTheme="majorHAnsi" w:cstheme="majorHAnsi"/>
          <w:b/>
        </w:rPr>
        <w:t>H-NMR spectra of compound M-5HT (4) freshly prepared in D</w:t>
      </w:r>
      <w:r w:rsidRPr="003C731A">
        <w:rPr>
          <w:rFonts w:asciiTheme="majorHAnsi" w:hAnsiTheme="majorHAnsi" w:cstheme="majorHAnsi"/>
          <w:b/>
          <w:vertAlign w:val="subscript"/>
        </w:rPr>
        <w:t>2</w:t>
      </w:r>
      <w:r w:rsidRPr="003C731A">
        <w:rPr>
          <w:rFonts w:asciiTheme="majorHAnsi" w:hAnsiTheme="majorHAnsi" w:cstheme="majorHAnsi"/>
          <w:b/>
        </w:rPr>
        <w:t>O</w:t>
      </w:r>
    </w:p>
    <w:p w14:paraId="7B20B287" w14:textId="77777777" w:rsidR="004A5371" w:rsidRPr="003C731A" w:rsidRDefault="00BF4068">
      <w:pPr>
        <w:jc w:val="both"/>
        <w:rPr>
          <w:rFonts w:asciiTheme="majorHAnsi" w:hAnsiTheme="majorHAnsi" w:cstheme="majorHAnsi"/>
          <w:b/>
          <w:sz w:val="24"/>
          <w:szCs w:val="24"/>
        </w:rPr>
      </w:pPr>
      <w:r w:rsidRPr="003C731A">
        <w:rPr>
          <w:rFonts w:asciiTheme="majorHAnsi" w:hAnsiTheme="majorHAnsi" w:cstheme="majorHAnsi"/>
          <w:noProof/>
        </w:rPr>
        <w:lastRenderedPageBreak/>
        <w:drawing>
          <wp:inline distT="0" distB="0" distL="0" distR="0" wp14:anchorId="7B20B2F5" wp14:editId="7B20B2F6">
            <wp:extent cx="5576570" cy="3900170"/>
            <wp:effectExtent l="0" t="0" r="0" b="0"/>
            <wp:docPr id="3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png"/>
                    <pic:cNvPicPr>
                      <a:picLocks noChangeAspect="1" noChangeArrowheads="1"/>
                    </pic:cNvPicPr>
                  </pic:nvPicPr>
                  <pic:blipFill>
                    <a:blip r:embed="rId33"/>
                    <a:stretch>
                      <a:fillRect/>
                    </a:stretch>
                  </pic:blipFill>
                  <pic:spPr bwMode="auto">
                    <a:xfrm>
                      <a:off x="0" y="0"/>
                      <a:ext cx="5576570" cy="3900170"/>
                    </a:xfrm>
                    <a:prstGeom prst="rect">
                      <a:avLst/>
                    </a:prstGeom>
                  </pic:spPr>
                </pic:pic>
              </a:graphicData>
            </a:graphic>
          </wp:inline>
        </w:drawing>
      </w:r>
    </w:p>
    <w:p w14:paraId="7B20B288" w14:textId="77777777" w:rsidR="004A5371" w:rsidRPr="003C731A" w:rsidRDefault="00BF4068">
      <w:pPr>
        <w:jc w:val="both"/>
        <w:rPr>
          <w:rFonts w:asciiTheme="majorHAnsi" w:hAnsiTheme="majorHAnsi" w:cstheme="majorHAnsi"/>
          <w:b/>
        </w:rPr>
      </w:pPr>
      <w:r w:rsidRPr="003C731A">
        <w:rPr>
          <w:rFonts w:asciiTheme="majorHAnsi" w:hAnsiTheme="majorHAnsi" w:cstheme="majorHAnsi"/>
          <w:b/>
        </w:rPr>
        <w:t xml:space="preserve">Supplement Spectrum 1. B) </w:t>
      </w:r>
      <w:r w:rsidRPr="003C731A">
        <w:rPr>
          <w:rFonts w:asciiTheme="majorHAnsi" w:hAnsiTheme="majorHAnsi" w:cstheme="majorHAnsi"/>
          <w:b/>
          <w:vertAlign w:val="superscript"/>
        </w:rPr>
        <w:t>1</w:t>
      </w:r>
      <w:r w:rsidRPr="003C731A">
        <w:rPr>
          <w:rFonts w:asciiTheme="majorHAnsi" w:hAnsiTheme="majorHAnsi" w:cstheme="majorHAnsi"/>
          <w:b/>
        </w:rPr>
        <w:t>H-NMR spectra of compound M-5HT (4) in D</w:t>
      </w:r>
      <w:r w:rsidRPr="003C731A">
        <w:rPr>
          <w:rFonts w:asciiTheme="majorHAnsi" w:hAnsiTheme="majorHAnsi" w:cstheme="majorHAnsi"/>
          <w:b/>
          <w:vertAlign w:val="subscript"/>
        </w:rPr>
        <w:t>2</w:t>
      </w:r>
      <w:r w:rsidRPr="003C731A">
        <w:rPr>
          <w:rFonts w:asciiTheme="majorHAnsi" w:hAnsiTheme="majorHAnsi" w:cstheme="majorHAnsi"/>
          <w:b/>
        </w:rPr>
        <w:t>O after 1 week</w:t>
      </w:r>
    </w:p>
    <w:p w14:paraId="7B20B289" w14:textId="77777777" w:rsidR="004A5371" w:rsidRPr="003C731A" w:rsidRDefault="00BF4068">
      <w:pPr>
        <w:jc w:val="both"/>
        <w:rPr>
          <w:rFonts w:asciiTheme="majorHAnsi" w:hAnsiTheme="majorHAnsi" w:cstheme="majorHAnsi"/>
          <w:b/>
          <w:sz w:val="24"/>
          <w:szCs w:val="24"/>
        </w:rPr>
      </w:pPr>
      <w:r w:rsidRPr="003C731A">
        <w:rPr>
          <w:rFonts w:asciiTheme="majorHAnsi" w:hAnsiTheme="majorHAnsi" w:cstheme="majorHAnsi"/>
          <w:noProof/>
        </w:rPr>
        <w:drawing>
          <wp:inline distT="0" distB="0" distL="0" distR="0" wp14:anchorId="7B20B2F7" wp14:editId="7B20B2F8">
            <wp:extent cx="5577840" cy="3893820"/>
            <wp:effectExtent l="0" t="0" r="0" b="0"/>
            <wp:docPr id="3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3.png"/>
                    <pic:cNvPicPr>
                      <a:picLocks noChangeAspect="1" noChangeArrowheads="1"/>
                    </pic:cNvPicPr>
                  </pic:nvPicPr>
                  <pic:blipFill>
                    <a:blip r:embed="rId34"/>
                    <a:stretch>
                      <a:fillRect/>
                    </a:stretch>
                  </pic:blipFill>
                  <pic:spPr bwMode="auto">
                    <a:xfrm>
                      <a:off x="0" y="0"/>
                      <a:ext cx="5577840" cy="3893820"/>
                    </a:xfrm>
                    <a:prstGeom prst="rect">
                      <a:avLst/>
                    </a:prstGeom>
                  </pic:spPr>
                </pic:pic>
              </a:graphicData>
            </a:graphic>
          </wp:inline>
        </w:drawing>
      </w:r>
    </w:p>
    <w:p w14:paraId="7B20B28A" w14:textId="77777777" w:rsidR="004A5371" w:rsidRPr="003C731A" w:rsidRDefault="00BF4068">
      <w:pPr>
        <w:jc w:val="both"/>
        <w:rPr>
          <w:rFonts w:asciiTheme="majorHAnsi" w:hAnsiTheme="majorHAnsi" w:cstheme="majorHAnsi"/>
          <w:b/>
        </w:rPr>
      </w:pPr>
      <w:r w:rsidRPr="003C731A">
        <w:rPr>
          <w:rFonts w:asciiTheme="majorHAnsi" w:hAnsiTheme="majorHAnsi" w:cstheme="majorHAnsi"/>
          <w:b/>
        </w:rPr>
        <w:t xml:space="preserve">Supplement Spectrum 1. C) </w:t>
      </w:r>
      <w:r w:rsidRPr="003C731A">
        <w:rPr>
          <w:rFonts w:asciiTheme="majorHAnsi" w:hAnsiTheme="majorHAnsi" w:cstheme="majorHAnsi"/>
          <w:b/>
          <w:vertAlign w:val="superscript"/>
        </w:rPr>
        <w:t>1</w:t>
      </w:r>
      <w:r w:rsidRPr="003C731A">
        <w:rPr>
          <w:rFonts w:asciiTheme="majorHAnsi" w:hAnsiTheme="majorHAnsi" w:cstheme="majorHAnsi"/>
          <w:b/>
        </w:rPr>
        <w:t>H-NMR spectra of compound M-5HT (4) in D</w:t>
      </w:r>
      <w:r w:rsidRPr="003C731A">
        <w:rPr>
          <w:rFonts w:asciiTheme="majorHAnsi" w:hAnsiTheme="majorHAnsi" w:cstheme="majorHAnsi"/>
          <w:b/>
          <w:vertAlign w:val="subscript"/>
        </w:rPr>
        <w:t>2</w:t>
      </w:r>
      <w:r w:rsidRPr="003C731A">
        <w:rPr>
          <w:rFonts w:asciiTheme="majorHAnsi" w:hAnsiTheme="majorHAnsi" w:cstheme="majorHAnsi"/>
          <w:b/>
        </w:rPr>
        <w:t>O after 2 weeks</w:t>
      </w:r>
    </w:p>
    <w:p w14:paraId="7B20B28B" w14:textId="77777777" w:rsidR="004A5371" w:rsidRPr="003C731A" w:rsidRDefault="00BF4068">
      <w:pPr>
        <w:jc w:val="both"/>
        <w:rPr>
          <w:rFonts w:asciiTheme="majorHAnsi" w:hAnsiTheme="majorHAnsi" w:cstheme="majorHAnsi"/>
          <w:b/>
          <w:sz w:val="24"/>
          <w:szCs w:val="24"/>
        </w:rPr>
      </w:pPr>
      <w:r w:rsidRPr="003C731A">
        <w:rPr>
          <w:rFonts w:asciiTheme="majorHAnsi" w:hAnsiTheme="majorHAnsi" w:cstheme="majorHAnsi"/>
          <w:noProof/>
        </w:rPr>
        <w:lastRenderedPageBreak/>
        <w:drawing>
          <wp:inline distT="0" distB="0" distL="0" distR="0" wp14:anchorId="7B20B2F9" wp14:editId="7B20B2FA">
            <wp:extent cx="5577840" cy="3893820"/>
            <wp:effectExtent l="0" t="0" r="0" b="0"/>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pic:cNvPicPr>
                      <a:picLocks noChangeAspect="1" noChangeArrowheads="1"/>
                    </pic:cNvPicPr>
                  </pic:nvPicPr>
                  <pic:blipFill>
                    <a:blip r:embed="rId35"/>
                    <a:stretch>
                      <a:fillRect/>
                    </a:stretch>
                  </pic:blipFill>
                  <pic:spPr bwMode="auto">
                    <a:xfrm>
                      <a:off x="0" y="0"/>
                      <a:ext cx="5577840" cy="3893820"/>
                    </a:xfrm>
                    <a:prstGeom prst="rect">
                      <a:avLst/>
                    </a:prstGeom>
                  </pic:spPr>
                </pic:pic>
              </a:graphicData>
            </a:graphic>
          </wp:inline>
        </w:drawing>
      </w:r>
    </w:p>
    <w:p w14:paraId="7B20B28C" w14:textId="77777777" w:rsidR="004A5371" w:rsidRPr="003C731A" w:rsidRDefault="00BF4068">
      <w:pPr>
        <w:jc w:val="both"/>
        <w:rPr>
          <w:rFonts w:asciiTheme="majorHAnsi" w:hAnsiTheme="majorHAnsi" w:cstheme="majorHAnsi"/>
          <w:b/>
        </w:rPr>
      </w:pPr>
      <w:r w:rsidRPr="003C731A">
        <w:rPr>
          <w:rFonts w:asciiTheme="majorHAnsi" w:hAnsiTheme="majorHAnsi" w:cstheme="majorHAnsi"/>
          <w:b/>
        </w:rPr>
        <w:t xml:space="preserve">Supplement Spectrum 1. D) </w:t>
      </w:r>
      <w:r w:rsidRPr="003C731A">
        <w:rPr>
          <w:rFonts w:asciiTheme="majorHAnsi" w:hAnsiTheme="majorHAnsi" w:cstheme="majorHAnsi"/>
          <w:b/>
          <w:vertAlign w:val="superscript"/>
        </w:rPr>
        <w:t>1</w:t>
      </w:r>
      <w:r w:rsidRPr="003C731A">
        <w:rPr>
          <w:rFonts w:asciiTheme="majorHAnsi" w:hAnsiTheme="majorHAnsi" w:cstheme="majorHAnsi"/>
          <w:b/>
        </w:rPr>
        <w:t>H-NMR spectra of compound M-5HT (4) in D</w:t>
      </w:r>
      <w:r w:rsidRPr="003C731A">
        <w:rPr>
          <w:rFonts w:asciiTheme="majorHAnsi" w:hAnsiTheme="majorHAnsi" w:cstheme="majorHAnsi"/>
          <w:b/>
          <w:vertAlign w:val="subscript"/>
        </w:rPr>
        <w:t>2</w:t>
      </w:r>
      <w:r w:rsidRPr="003C731A">
        <w:rPr>
          <w:rFonts w:asciiTheme="majorHAnsi" w:hAnsiTheme="majorHAnsi" w:cstheme="majorHAnsi"/>
          <w:b/>
        </w:rPr>
        <w:t>O after 5 weeks</w:t>
      </w:r>
    </w:p>
    <w:p w14:paraId="7B20B28D" w14:textId="77777777" w:rsidR="004A5371" w:rsidRPr="003C731A" w:rsidRDefault="00BF4068">
      <w:pPr>
        <w:jc w:val="both"/>
        <w:rPr>
          <w:rFonts w:asciiTheme="majorHAnsi" w:hAnsiTheme="majorHAnsi" w:cstheme="majorHAnsi"/>
          <w:b/>
          <w:sz w:val="24"/>
          <w:szCs w:val="24"/>
        </w:rPr>
      </w:pPr>
      <w:r w:rsidRPr="003C731A">
        <w:rPr>
          <w:rFonts w:asciiTheme="majorHAnsi" w:hAnsiTheme="majorHAnsi" w:cstheme="majorHAnsi"/>
          <w:noProof/>
        </w:rPr>
        <w:drawing>
          <wp:inline distT="0" distB="0" distL="0" distR="0" wp14:anchorId="7B20B2FB" wp14:editId="7B20B2FC">
            <wp:extent cx="5577840" cy="3893820"/>
            <wp:effectExtent l="0" t="0" r="0" b="0"/>
            <wp:docPr id="34"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22.png"/>
                    <pic:cNvPicPr>
                      <a:picLocks noChangeAspect="1" noChangeArrowheads="1"/>
                    </pic:cNvPicPr>
                  </pic:nvPicPr>
                  <pic:blipFill>
                    <a:blip r:embed="rId36"/>
                    <a:stretch>
                      <a:fillRect/>
                    </a:stretch>
                  </pic:blipFill>
                  <pic:spPr bwMode="auto">
                    <a:xfrm>
                      <a:off x="0" y="0"/>
                      <a:ext cx="5577840" cy="3893820"/>
                    </a:xfrm>
                    <a:prstGeom prst="rect">
                      <a:avLst/>
                    </a:prstGeom>
                  </pic:spPr>
                </pic:pic>
              </a:graphicData>
            </a:graphic>
          </wp:inline>
        </w:drawing>
      </w:r>
    </w:p>
    <w:p w14:paraId="7B20B28E" w14:textId="77777777" w:rsidR="004A5371" w:rsidRPr="003C731A" w:rsidRDefault="00BF4068">
      <w:pPr>
        <w:jc w:val="both"/>
        <w:rPr>
          <w:rFonts w:asciiTheme="majorHAnsi" w:hAnsiTheme="majorHAnsi" w:cstheme="majorHAnsi"/>
          <w:b/>
          <w:sz w:val="24"/>
          <w:szCs w:val="24"/>
        </w:rPr>
      </w:pPr>
      <w:r w:rsidRPr="003C731A">
        <w:rPr>
          <w:rFonts w:asciiTheme="majorHAnsi" w:hAnsiTheme="majorHAnsi" w:cstheme="majorHAnsi"/>
          <w:b/>
        </w:rPr>
        <w:t xml:space="preserve">Supplement Spectrum 1. E) </w:t>
      </w:r>
      <w:r w:rsidRPr="003C731A">
        <w:rPr>
          <w:rFonts w:asciiTheme="majorHAnsi" w:hAnsiTheme="majorHAnsi" w:cstheme="majorHAnsi"/>
          <w:b/>
          <w:vertAlign w:val="superscript"/>
        </w:rPr>
        <w:t>1</w:t>
      </w:r>
      <w:r w:rsidRPr="003C731A">
        <w:rPr>
          <w:rFonts w:asciiTheme="majorHAnsi" w:hAnsiTheme="majorHAnsi" w:cstheme="majorHAnsi"/>
          <w:b/>
        </w:rPr>
        <w:t>H-NMR spectra of compound M-5HT (4) in D</w:t>
      </w:r>
      <w:r w:rsidRPr="003C731A">
        <w:rPr>
          <w:rFonts w:asciiTheme="majorHAnsi" w:hAnsiTheme="majorHAnsi" w:cstheme="majorHAnsi"/>
          <w:b/>
          <w:vertAlign w:val="subscript"/>
        </w:rPr>
        <w:t>2</w:t>
      </w:r>
      <w:r w:rsidRPr="003C731A">
        <w:rPr>
          <w:rFonts w:asciiTheme="majorHAnsi" w:hAnsiTheme="majorHAnsi" w:cstheme="majorHAnsi"/>
          <w:b/>
        </w:rPr>
        <w:t>O after 4 months</w:t>
      </w:r>
      <w:r w:rsidRPr="003C731A">
        <w:rPr>
          <w:rFonts w:asciiTheme="majorHAnsi" w:hAnsiTheme="majorHAnsi" w:cstheme="majorHAnsi"/>
        </w:rPr>
        <w:br w:type="page"/>
      </w:r>
    </w:p>
    <w:p w14:paraId="7B20B28F" w14:textId="77777777" w:rsidR="004A5371" w:rsidRPr="003C731A" w:rsidRDefault="00BF4068">
      <w:pPr>
        <w:jc w:val="both"/>
        <w:rPr>
          <w:rFonts w:asciiTheme="majorHAnsi" w:hAnsiTheme="majorHAnsi" w:cstheme="majorHAnsi"/>
          <w:b/>
          <w:sz w:val="24"/>
          <w:szCs w:val="24"/>
        </w:rPr>
      </w:pPr>
      <w:r w:rsidRPr="003C731A">
        <w:rPr>
          <w:rFonts w:asciiTheme="majorHAnsi" w:hAnsiTheme="majorHAnsi" w:cstheme="majorHAnsi"/>
          <w:b/>
          <w:sz w:val="24"/>
          <w:szCs w:val="24"/>
        </w:rPr>
        <w:lastRenderedPageBreak/>
        <w:t>Stability study in DMSO-d</w:t>
      </w:r>
      <w:r w:rsidRPr="003C731A">
        <w:rPr>
          <w:rFonts w:asciiTheme="majorHAnsi" w:hAnsiTheme="majorHAnsi" w:cstheme="majorHAnsi"/>
          <w:b/>
          <w:sz w:val="24"/>
          <w:szCs w:val="24"/>
          <w:vertAlign w:val="subscript"/>
        </w:rPr>
        <w:t>6</w:t>
      </w:r>
    </w:p>
    <w:p w14:paraId="7B20B290" w14:textId="77777777" w:rsidR="004A5371" w:rsidRPr="003C731A" w:rsidRDefault="00BF4068">
      <w:pPr>
        <w:jc w:val="both"/>
        <w:rPr>
          <w:rFonts w:asciiTheme="majorHAnsi" w:hAnsiTheme="majorHAnsi" w:cstheme="majorHAnsi"/>
          <w:sz w:val="24"/>
          <w:szCs w:val="24"/>
        </w:rPr>
      </w:pPr>
      <w:r w:rsidRPr="003C731A">
        <w:rPr>
          <w:rFonts w:asciiTheme="majorHAnsi" w:hAnsiTheme="majorHAnsi" w:cstheme="majorHAnsi"/>
          <w:sz w:val="24"/>
          <w:szCs w:val="24"/>
        </w:rPr>
        <w:t>The NMR sample of M-5HT (</w:t>
      </w:r>
      <w:r w:rsidRPr="003C731A">
        <w:rPr>
          <w:rFonts w:asciiTheme="majorHAnsi" w:hAnsiTheme="majorHAnsi" w:cstheme="majorHAnsi"/>
          <w:b/>
          <w:sz w:val="24"/>
          <w:szCs w:val="24"/>
        </w:rPr>
        <w:t>4</w:t>
      </w:r>
      <w:r w:rsidRPr="003C731A">
        <w:rPr>
          <w:rFonts w:asciiTheme="majorHAnsi" w:hAnsiTheme="majorHAnsi" w:cstheme="majorHAnsi"/>
          <w:sz w:val="24"/>
          <w:szCs w:val="24"/>
        </w:rPr>
        <w:t>) in DMSO was re-measured after 1.5 weeks, 2.5 weeks, 5.5 weeks, and 4 months. Again, no new peaks appear during this time except for an increasing water peak as can be seen in Supplement Spectrum 2. Like the measurements in D</w:t>
      </w:r>
      <w:r w:rsidRPr="003C731A">
        <w:rPr>
          <w:rFonts w:asciiTheme="majorHAnsi" w:hAnsiTheme="majorHAnsi" w:cstheme="majorHAnsi"/>
          <w:sz w:val="24"/>
          <w:szCs w:val="24"/>
          <w:vertAlign w:val="subscript"/>
        </w:rPr>
        <w:t>2</w:t>
      </w:r>
      <w:r w:rsidRPr="003C731A">
        <w:rPr>
          <w:rFonts w:asciiTheme="majorHAnsi" w:hAnsiTheme="majorHAnsi" w:cstheme="majorHAnsi"/>
          <w:sz w:val="24"/>
          <w:szCs w:val="24"/>
        </w:rPr>
        <w:t>O, deuterium exchange can be observed. This also explains the seemingly rapidly growing solvent peak comparing day 0 and week 1.5, which would normally suggest precipitation of the sample. However, the integral of the methanol peak in the sample staying consistent throughout all measurements and the DMSO-d</w:t>
      </w:r>
      <w:r w:rsidRPr="003C731A">
        <w:rPr>
          <w:rFonts w:asciiTheme="majorHAnsi" w:hAnsiTheme="majorHAnsi" w:cstheme="majorHAnsi"/>
          <w:sz w:val="24"/>
          <w:szCs w:val="24"/>
          <w:vertAlign w:val="subscript"/>
        </w:rPr>
        <w:t>6</w:t>
      </w:r>
      <w:r w:rsidRPr="003C731A">
        <w:rPr>
          <w:rFonts w:asciiTheme="majorHAnsi" w:hAnsiTheme="majorHAnsi" w:cstheme="majorHAnsi"/>
          <w:sz w:val="24"/>
          <w:szCs w:val="24"/>
        </w:rPr>
        <w:t xml:space="preserve"> peak integral not changing much anymore after reaching 2.77 at 1.5 weeks, indicate that the sample is not precipitating but deuterium exchange happens (Supplement Spectrum 2. A-E). </w:t>
      </w:r>
    </w:p>
    <w:p w14:paraId="7B20B291" w14:textId="77777777" w:rsidR="004A5371" w:rsidRPr="003C731A" w:rsidRDefault="00BF4068">
      <w:pPr>
        <w:jc w:val="both"/>
        <w:rPr>
          <w:rFonts w:asciiTheme="majorHAnsi" w:hAnsiTheme="majorHAnsi" w:cstheme="majorHAnsi"/>
          <w:sz w:val="24"/>
          <w:szCs w:val="24"/>
        </w:rPr>
      </w:pPr>
      <w:r w:rsidRPr="003C731A">
        <w:rPr>
          <w:rFonts w:asciiTheme="majorHAnsi" w:hAnsiTheme="majorHAnsi" w:cstheme="majorHAnsi"/>
          <w:sz w:val="24"/>
          <w:szCs w:val="24"/>
        </w:rPr>
        <w:t>Therefore, the stability of sample M-5HT (</w:t>
      </w:r>
      <w:r w:rsidRPr="003C731A">
        <w:rPr>
          <w:rFonts w:asciiTheme="majorHAnsi" w:hAnsiTheme="majorHAnsi" w:cstheme="majorHAnsi"/>
          <w:b/>
          <w:sz w:val="24"/>
          <w:szCs w:val="24"/>
        </w:rPr>
        <w:t>4</w:t>
      </w:r>
      <w:r w:rsidRPr="003C731A">
        <w:rPr>
          <w:rFonts w:asciiTheme="majorHAnsi" w:hAnsiTheme="majorHAnsi" w:cstheme="majorHAnsi"/>
          <w:sz w:val="24"/>
          <w:szCs w:val="24"/>
        </w:rPr>
        <w:t>) in DMSO-d</w:t>
      </w:r>
      <w:r w:rsidRPr="003C731A">
        <w:rPr>
          <w:rFonts w:asciiTheme="majorHAnsi" w:hAnsiTheme="majorHAnsi" w:cstheme="majorHAnsi"/>
          <w:sz w:val="24"/>
          <w:szCs w:val="24"/>
          <w:vertAlign w:val="subscript"/>
        </w:rPr>
        <w:t>6</w:t>
      </w:r>
      <w:r w:rsidRPr="003C731A">
        <w:rPr>
          <w:rFonts w:asciiTheme="majorHAnsi" w:hAnsiTheme="majorHAnsi" w:cstheme="majorHAnsi"/>
          <w:sz w:val="24"/>
          <w:szCs w:val="24"/>
        </w:rPr>
        <w:t xml:space="preserve"> could also be shown to be very good with hardly any changes in the NMR spectra for 5.5 weeks.</w:t>
      </w:r>
    </w:p>
    <w:p w14:paraId="7B20B292"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rPr>
        <w:br w:type="page"/>
      </w:r>
    </w:p>
    <w:p w14:paraId="7B20B293" w14:textId="77777777" w:rsidR="004A5371" w:rsidRPr="003C731A" w:rsidRDefault="00BF4068">
      <w:pPr>
        <w:jc w:val="both"/>
        <w:rPr>
          <w:rFonts w:asciiTheme="majorHAnsi" w:hAnsiTheme="majorHAnsi" w:cstheme="majorHAnsi"/>
        </w:rPr>
      </w:pPr>
      <w:r w:rsidRPr="003C731A">
        <w:rPr>
          <w:rFonts w:asciiTheme="majorHAnsi" w:hAnsiTheme="majorHAnsi" w:cstheme="majorHAnsi"/>
          <w:noProof/>
        </w:rPr>
        <w:lastRenderedPageBreak/>
        <w:drawing>
          <wp:inline distT="0" distB="0" distL="0" distR="0" wp14:anchorId="7B20B2FD" wp14:editId="7B20B2FE">
            <wp:extent cx="5581650" cy="3886200"/>
            <wp:effectExtent l="0" t="0" r="0" b="0"/>
            <wp:docPr id="3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4.png"/>
                    <pic:cNvPicPr>
                      <a:picLocks noChangeAspect="1" noChangeArrowheads="1"/>
                    </pic:cNvPicPr>
                  </pic:nvPicPr>
                  <pic:blipFill>
                    <a:blip r:embed="rId37"/>
                    <a:stretch>
                      <a:fillRect/>
                    </a:stretch>
                  </pic:blipFill>
                  <pic:spPr bwMode="auto">
                    <a:xfrm>
                      <a:off x="0" y="0"/>
                      <a:ext cx="5581650" cy="3886200"/>
                    </a:xfrm>
                    <a:prstGeom prst="rect">
                      <a:avLst/>
                    </a:prstGeom>
                  </pic:spPr>
                </pic:pic>
              </a:graphicData>
            </a:graphic>
          </wp:inline>
        </w:drawing>
      </w:r>
    </w:p>
    <w:p w14:paraId="7B20B294" w14:textId="77777777" w:rsidR="004A5371" w:rsidRPr="003C731A" w:rsidRDefault="00BF4068">
      <w:pPr>
        <w:jc w:val="both"/>
        <w:rPr>
          <w:rFonts w:asciiTheme="majorHAnsi" w:hAnsiTheme="majorHAnsi" w:cstheme="majorHAnsi"/>
          <w:b/>
          <w:vertAlign w:val="subscript"/>
        </w:rPr>
      </w:pPr>
      <w:r w:rsidRPr="003C731A">
        <w:rPr>
          <w:rFonts w:asciiTheme="majorHAnsi" w:hAnsiTheme="majorHAnsi" w:cstheme="majorHAnsi"/>
          <w:b/>
        </w:rPr>
        <w:t xml:space="preserve">Supplement Spectrum 2. Stacked </w:t>
      </w:r>
      <w:r w:rsidRPr="003C731A">
        <w:rPr>
          <w:rFonts w:asciiTheme="majorHAnsi" w:hAnsiTheme="majorHAnsi" w:cstheme="majorHAnsi"/>
          <w:b/>
          <w:vertAlign w:val="superscript"/>
        </w:rPr>
        <w:t>1</w:t>
      </w:r>
      <w:r w:rsidRPr="003C731A">
        <w:rPr>
          <w:rFonts w:asciiTheme="majorHAnsi" w:hAnsiTheme="majorHAnsi" w:cstheme="majorHAnsi"/>
          <w:b/>
        </w:rPr>
        <w:t>H-NMR spectra of compound M-5HT (4) measured after up to 4 months in DMSO-</w:t>
      </w:r>
      <w:proofErr w:type="gramStart"/>
      <w:r w:rsidRPr="003C731A">
        <w:rPr>
          <w:rFonts w:asciiTheme="majorHAnsi" w:hAnsiTheme="majorHAnsi" w:cstheme="majorHAnsi"/>
          <w:b/>
        </w:rPr>
        <w:t>d</w:t>
      </w:r>
      <w:r w:rsidRPr="003C731A">
        <w:rPr>
          <w:rFonts w:asciiTheme="majorHAnsi" w:hAnsiTheme="majorHAnsi" w:cstheme="majorHAnsi"/>
          <w:b/>
          <w:vertAlign w:val="subscript"/>
        </w:rPr>
        <w:t>6</w:t>
      </w:r>
      <w:proofErr w:type="gramEnd"/>
    </w:p>
    <w:p w14:paraId="7B20B295" w14:textId="77777777" w:rsidR="004A5371" w:rsidRPr="003C731A" w:rsidRDefault="00BF4068">
      <w:pPr>
        <w:jc w:val="both"/>
        <w:rPr>
          <w:rFonts w:asciiTheme="majorHAnsi" w:hAnsiTheme="majorHAnsi" w:cstheme="majorHAnsi"/>
          <w:sz w:val="24"/>
          <w:szCs w:val="24"/>
        </w:rPr>
      </w:pPr>
      <w:r w:rsidRPr="003C731A">
        <w:rPr>
          <w:rFonts w:asciiTheme="majorHAnsi" w:hAnsiTheme="majorHAnsi" w:cstheme="majorHAnsi"/>
          <w:noProof/>
        </w:rPr>
        <w:drawing>
          <wp:inline distT="0" distB="0" distL="0" distR="0" wp14:anchorId="7B20B2FF" wp14:editId="7B20B300">
            <wp:extent cx="5581650" cy="3895725"/>
            <wp:effectExtent l="0" t="0" r="0" b="0"/>
            <wp:docPr id="36" name="image23.png"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23.png" descr="Chart&#10;&#10;Description automatically generated with medium confidence"/>
                    <pic:cNvPicPr>
                      <a:picLocks noChangeAspect="1" noChangeArrowheads="1"/>
                    </pic:cNvPicPr>
                  </pic:nvPicPr>
                  <pic:blipFill>
                    <a:blip r:embed="rId38"/>
                    <a:stretch>
                      <a:fillRect/>
                    </a:stretch>
                  </pic:blipFill>
                  <pic:spPr bwMode="auto">
                    <a:xfrm>
                      <a:off x="0" y="0"/>
                      <a:ext cx="5581650" cy="3895725"/>
                    </a:xfrm>
                    <a:prstGeom prst="rect">
                      <a:avLst/>
                    </a:prstGeom>
                  </pic:spPr>
                </pic:pic>
              </a:graphicData>
            </a:graphic>
          </wp:inline>
        </w:drawing>
      </w:r>
    </w:p>
    <w:p w14:paraId="7B20B296" w14:textId="77777777" w:rsidR="004A5371" w:rsidRPr="003C731A" w:rsidRDefault="00BF4068">
      <w:pPr>
        <w:jc w:val="both"/>
        <w:rPr>
          <w:rFonts w:asciiTheme="majorHAnsi" w:hAnsiTheme="majorHAnsi" w:cstheme="majorHAnsi"/>
          <w:b/>
        </w:rPr>
      </w:pPr>
      <w:r w:rsidRPr="003C731A">
        <w:rPr>
          <w:rFonts w:asciiTheme="majorHAnsi" w:hAnsiTheme="majorHAnsi" w:cstheme="majorHAnsi"/>
          <w:b/>
        </w:rPr>
        <w:t xml:space="preserve">Supplement Spectrum 2. A) </w:t>
      </w:r>
      <w:r w:rsidRPr="003C731A">
        <w:rPr>
          <w:rFonts w:asciiTheme="majorHAnsi" w:hAnsiTheme="majorHAnsi" w:cstheme="majorHAnsi"/>
          <w:b/>
          <w:vertAlign w:val="superscript"/>
        </w:rPr>
        <w:t>1</w:t>
      </w:r>
      <w:r w:rsidRPr="003C731A">
        <w:rPr>
          <w:rFonts w:asciiTheme="majorHAnsi" w:hAnsiTheme="majorHAnsi" w:cstheme="majorHAnsi"/>
          <w:b/>
        </w:rPr>
        <w:t>H-NMR spectra of compound M-5HT (4) in DMSO-d</w:t>
      </w:r>
      <w:r w:rsidRPr="003C731A">
        <w:rPr>
          <w:rFonts w:asciiTheme="majorHAnsi" w:hAnsiTheme="majorHAnsi" w:cstheme="majorHAnsi"/>
          <w:b/>
          <w:vertAlign w:val="subscript"/>
        </w:rPr>
        <w:t>6</w:t>
      </w:r>
      <w:r w:rsidRPr="003C731A">
        <w:rPr>
          <w:rFonts w:asciiTheme="majorHAnsi" w:hAnsiTheme="majorHAnsi" w:cstheme="majorHAnsi"/>
          <w:b/>
        </w:rPr>
        <w:t xml:space="preserve"> freshly prepared</w:t>
      </w:r>
    </w:p>
    <w:p w14:paraId="7B20B297" w14:textId="77777777" w:rsidR="004A5371" w:rsidRPr="003C731A" w:rsidRDefault="00BF4068">
      <w:pPr>
        <w:jc w:val="both"/>
        <w:rPr>
          <w:rFonts w:asciiTheme="majorHAnsi" w:hAnsiTheme="majorHAnsi" w:cstheme="majorHAnsi"/>
        </w:rPr>
      </w:pPr>
      <w:r w:rsidRPr="003C731A">
        <w:rPr>
          <w:rFonts w:asciiTheme="majorHAnsi" w:hAnsiTheme="majorHAnsi" w:cstheme="majorHAnsi"/>
          <w:noProof/>
        </w:rPr>
        <w:lastRenderedPageBreak/>
        <w:drawing>
          <wp:inline distT="0" distB="0" distL="0" distR="0" wp14:anchorId="7B20B301" wp14:editId="7B20B302">
            <wp:extent cx="5581650" cy="3895725"/>
            <wp:effectExtent l="0" t="0" r="0" b="0"/>
            <wp:docPr id="3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6.png"/>
                    <pic:cNvPicPr>
                      <a:picLocks noChangeAspect="1" noChangeArrowheads="1"/>
                    </pic:cNvPicPr>
                  </pic:nvPicPr>
                  <pic:blipFill>
                    <a:blip r:embed="rId39"/>
                    <a:stretch>
                      <a:fillRect/>
                    </a:stretch>
                  </pic:blipFill>
                  <pic:spPr bwMode="auto">
                    <a:xfrm>
                      <a:off x="0" y="0"/>
                      <a:ext cx="5581650" cy="3895725"/>
                    </a:xfrm>
                    <a:prstGeom prst="rect">
                      <a:avLst/>
                    </a:prstGeom>
                  </pic:spPr>
                </pic:pic>
              </a:graphicData>
            </a:graphic>
          </wp:inline>
        </w:drawing>
      </w:r>
    </w:p>
    <w:p w14:paraId="7B20B298" w14:textId="77777777" w:rsidR="004A5371" w:rsidRPr="003C731A" w:rsidRDefault="00BF4068">
      <w:pPr>
        <w:jc w:val="both"/>
        <w:rPr>
          <w:rFonts w:asciiTheme="majorHAnsi" w:hAnsiTheme="majorHAnsi" w:cstheme="majorHAnsi"/>
          <w:b/>
        </w:rPr>
      </w:pPr>
      <w:r w:rsidRPr="003C731A">
        <w:rPr>
          <w:rFonts w:asciiTheme="majorHAnsi" w:hAnsiTheme="majorHAnsi" w:cstheme="majorHAnsi"/>
          <w:b/>
        </w:rPr>
        <w:t xml:space="preserve">Supplement Spectrum 2. B) </w:t>
      </w:r>
      <w:r w:rsidRPr="003C731A">
        <w:rPr>
          <w:rFonts w:asciiTheme="majorHAnsi" w:hAnsiTheme="majorHAnsi" w:cstheme="majorHAnsi"/>
          <w:b/>
          <w:vertAlign w:val="superscript"/>
        </w:rPr>
        <w:t>1</w:t>
      </w:r>
      <w:r w:rsidRPr="003C731A">
        <w:rPr>
          <w:rFonts w:asciiTheme="majorHAnsi" w:hAnsiTheme="majorHAnsi" w:cstheme="majorHAnsi"/>
          <w:b/>
        </w:rPr>
        <w:t>H-NMR spectra of compound M-5HT (4) in DMSO-d</w:t>
      </w:r>
      <w:r w:rsidRPr="003C731A">
        <w:rPr>
          <w:rFonts w:asciiTheme="majorHAnsi" w:hAnsiTheme="majorHAnsi" w:cstheme="majorHAnsi"/>
          <w:b/>
          <w:vertAlign w:val="subscript"/>
        </w:rPr>
        <w:t>6</w:t>
      </w:r>
      <w:r w:rsidRPr="003C731A">
        <w:rPr>
          <w:rFonts w:asciiTheme="majorHAnsi" w:hAnsiTheme="majorHAnsi" w:cstheme="majorHAnsi"/>
          <w:b/>
        </w:rPr>
        <w:t xml:space="preserve"> after 1.5 weeks</w:t>
      </w:r>
    </w:p>
    <w:p w14:paraId="7B20B299" w14:textId="77777777" w:rsidR="004A5371" w:rsidRPr="003C731A" w:rsidRDefault="00BF4068">
      <w:pPr>
        <w:jc w:val="both"/>
        <w:rPr>
          <w:rFonts w:asciiTheme="majorHAnsi" w:hAnsiTheme="majorHAnsi" w:cstheme="majorHAnsi"/>
        </w:rPr>
      </w:pPr>
      <w:r w:rsidRPr="003C731A">
        <w:rPr>
          <w:rFonts w:asciiTheme="majorHAnsi" w:hAnsiTheme="majorHAnsi" w:cstheme="majorHAnsi"/>
          <w:noProof/>
        </w:rPr>
        <w:drawing>
          <wp:inline distT="0" distB="0" distL="0" distR="0" wp14:anchorId="7B20B303" wp14:editId="7B20B304">
            <wp:extent cx="5581650" cy="3895725"/>
            <wp:effectExtent l="0" t="0" r="0" b="0"/>
            <wp:docPr id="38"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38.png"/>
                    <pic:cNvPicPr>
                      <a:picLocks noChangeAspect="1" noChangeArrowheads="1"/>
                    </pic:cNvPicPr>
                  </pic:nvPicPr>
                  <pic:blipFill>
                    <a:blip r:embed="rId40"/>
                    <a:stretch>
                      <a:fillRect/>
                    </a:stretch>
                  </pic:blipFill>
                  <pic:spPr bwMode="auto">
                    <a:xfrm>
                      <a:off x="0" y="0"/>
                      <a:ext cx="5581650" cy="3895725"/>
                    </a:xfrm>
                    <a:prstGeom prst="rect">
                      <a:avLst/>
                    </a:prstGeom>
                  </pic:spPr>
                </pic:pic>
              </a:graphicData>
            </a:graphic>
          </wp:inline>
        </w:drawing>
      </w:r>
    </w:p>
    <w:p w14:paraId="7B20B29A" w14:textId="77777777" w:rsidR="004A5371" w:rsidRPr="003C731A" w:rsidRDefault="00BF4068">
      <w:pPr>
        <w:jc w:val="both"/>
        <w:rPr>
          <w:rFonts w:asciiTheme="majorHAnsi" w:hAnsiTheme="majorHAnsi" w:cstheme="majorHAnsi"/>
          <w:b/>
        </w:rPr>
      </w:pPr>
      <w:r w:rsidRPr="003C731A">
        <w:rPr>
          <w:rFonts w:asciiTheme="majorHAnsi" w:hAnsiTheme="majorHAnsi" w:cstheme="majorHAnsi"/>
          <w:b/>
        </w:rPr>
        <w:t xml:space="preserve">Supplement Spectrum 2. C) </w:t>
      </w:r>
      <w:r w:rsidRPr="003C731A">
        <w:rPr>
          <w:rFonts w:asciiTheme="majorHAnsi" w:hAnsiTheme="majorHAnsi" w:cstheme="majorHAnsi"/>
          <w:b/>
          <w:vertAlign w:val="superscript"/>
        </w:rPr>
        <w:t>1</w:t>
      </w:r>
      <w:r w:rsidRPr="003C731A">
        <w:rPr>
          <w:rFonts w:asciiTheme="majorHAnsi" w:hAnsiTheme="majorHAnsi" w:cstheme="majorHAnsi"/>
          <w:b/>
        </w:rPr>
        <w:t>H-NMR spectra of compound M-5HT (4) in DMSO-d</w:t>
      </w:r>
      <w:r w:rsidRPr="003C731A">
        <w:rPr>
          <w:rFonts w:asciiTheme="majorHAnsi" w:hAnsiTheme="majorHAnsi" w:cstheme="majorHAnsi"/>
          <w:b/>
          <w:vertAlign w:val="subscript"/>
        </w:rPr>
        <w:t>6</w:t>
      </w:r>
      <w:r w:rsidRPr="003C731A">
        <w:rPr>
          <w:rFonts w:asciiTheme="majorHAnsi" w:hAnsiTheme="majorHAnsi" w:cstheme="majorHAnsi"/>
          <w:b/>
        </w:rPr>
        <w:t xml:space="preserve"> after 2.5 weeks</w:t>
      </w:r>
    </w:p>
    <w:p w14:paraId="7B20B29B" w14:textId="77777777" w:rsidR="004A5371" w:rsidRPr="003C731A" w:rsidRDefault="00BF4068">
      <w:pPr>
        <w:jc w:val="both"/>
        <w:rPr>
          <w:rFonts w:asciiTheme="majorHAnsi" w:hAnsiTheme="majorHAnsi" w:cstheme="majorHAnsi"/>
        </w:rPr>
      </w:pPr>
      <w:r w:rsidRPr="003C731A">
        <w:rPr>
          <w:rFonts w:asciiTheme="majorHAnsi" w:hAnsiTheme="majorHAnsi" w:cstheme="majorHAnsi"/>
          <w:noProof/>
        </w:rPr>
        <w:lastRenderedPageBreak/>
        <w:drawing>
          <wp:inline distT="0" distB="0" distL="0" distR="0" wp14:anchorId="7B20B305" wp14:editId="7B20B306">
            <wp:extent cx="5581650" cy="3895725"/>
            <wp:effectExtent l="0" t="0" r="0" b="0"/>
            <wp:docPr id="3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39.png"/>
                    <pic:cNvPicPr>
                      <a:picLocks noChangeAspect="1" noChangeArrowheads="1"/>
                    </pic:cNvPicPr>
                  </pic:nvPicPr>
                  <pic:blipFill>
                    <a:blip r:embed="rId41"/>
                    <a:stretch>
                      <a:fillRect/>
                    </a:stretch>
                  </pic:blipFill>
                  <pic:spPr bwMode="auto">
                    <a:xfrm>
                      <a:off x="0" y="0"/>
                      <a:ext cx="5581650" cy="3895725"/>
                    </a:xfrm>
                    <a:prstGeom prst="rect">
                      <a:avLst/>
                    </a:prstGeom>
                  </pic:spPr>
                </pic:pic>
              </a:graphicData>
            </a:graphic>
          </wp:inline>
        </w:drawing>
      </w:r>
    </w:p>
    <w:p w14:paraId="7B20B29C" w14:textId="77777777" w:rsidR="004A5371" w:rsidRPr="003C731A" w:rsidRDefault="00BF4068">
      <w:pPr>
        <w:jc w:val="both"/>
        <w:rPr>
          <w:rFonts w:asciiTheme="majorHAnsi" w:hAnsiTheme="majorHAnsi" w:cstheme="majorHAnsi"/>
          <w:b/>
        </w:rPr>
      </w:pPr>
      <w:r w:rsidRPr="003C731A">
        <w:rPr>
          <w:rFonts w:asciiTheme="majorHAnsi" w:hAnsiTheme="majorHAnsi" w:cstheme="majorHAnsi"/>
          <w:b/>
        </w:rPr>
        <w:t xml:space="preserve">Supplement Spectrum 2. D) </w:t>
      </w:r>
      <w:r w:rsidRPr="003C731A">
        <w:rPr>
          <w:rFonts w:asciiTheme="majorHAnsi" w:hAnsiTheme="majorHAnsi" w:cstheme="majorHAnsi"/>
          <w:b/>
          <w:vertAlign w:val="superscript"/>
        </w:rPr>
        <w:t>1</w:t>
      </w:r>
      <w:r w:rsidRPr="003C731A">
        <w:rPr>
          <w:rFonts w:asciiTheme="majorHAnsi" w:hAnsiTheme="majorHAnsi" w:cstheme="majorHAnsi"/>
          <w:b/>
        </w:rPr>
        <w:t>H-NMR spectra of compound M-5HT (4) in DMSO-d</w:t>
      </w:r>
      <w:r w:rsidRPr="003C731A">
        <w:rPr>
          <w:rFonts w:asciiTheme="majorHAnsi" w:hAnsiTheme="majorHAnsi" w:cstheme="majorHAnsi"/>
          <w:b/>
          <w:vertAlign w:val="subscript"/>
        </w:rPr>
        <w:t>6</w:t>
      </w:r>
      <w:r w:rsidRPr="003C731A">
        <w:rPr>
          <w:rFonts w:asciiTheme="majorHAnsi" w:hAnsiTheme="majorHAnsi" w:cstheme="majorHAnsi"/>
          <w:b/>
        </w:rPr>
        <w:t xml:space="preserve"> after 5.5 weeks</w:t>
      </w:r>
    </w:p>
    <w:p w14:paraId="7B20B29D" w14:textId="77777777" w:rsidR="004A5371" w:rsidRPr="003C731A" w:rsidRDefault="00BF4068">
      <w:pPr>
        <w:jc w:val="both"/>
        <w:rPr>
          <w:rFonts w:asciiTheme="majorHAnsi" w:hAnsiTheme="majorHAnsi" w:cstheme="majorHAnsi"/>
        </w:rPr>
      </w:pPr>
      <w:r w:rsidRPr="003C731A">
        <w:rPr>
          <w:rFonts w:asciiTheme="majorHAnsi" w:hAnsiTheme="majorHAnsi" w:cstheme="majorHAnsi"/>
          <w:noProof/>
        </w:rPr>
        <w:drawing>
          <wp:inline distT="0" distB="0" distL="0" distR="0" wp14:anchorId="7B20B307" wp14:editId="7B20B308">
            <wp:extent cx="5581650" cy="3895725"/>
            <wp:effectExtent l="0" t="0" r="0" b="0"/>
            <wp:docPr id="40"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9.png"/>
                    <pic:cNvPicPr>
                      <a:picLocks noChangeAspect="1" noChangeArrowheads="1"/>
                    </pic:cNvPicPr>
                  </pic:nvPicPr>
                  <pic:blipFill>
                    <a:blip r:embed="rId42"/>
                    <a:stretch>
                      <a:fillRect/>
                    </a:stretch>
                  </pic:blipFill>
                  <pic:spPr bwMode="auto">
                    <a:xfrm>
                      <a:off x="0" y="0"/>
                      <a:ext cx="5581650" cy="3895725"/>
                    </a:xfrm>
                    <a:prstGeom prst="rect">
                      <a:avLst/>
                    </a:prstGeom>
                  </pic:spPr>
                </pic:pic>
              </a:graphicData>
            </a:graphic>
          </wp:inline>
        </w:drawing>
      </w:r>
    </w:p>
    <w:p w14:paraId="7B20B29E" w14:textId="77777777" w:rsidR="004A5371" w:rsidRPr="003C731A" w:rsidRDefault="00BF4068">
      <w:pPr>
        <w:jc w:val="both"/>
        <w:rPr>
          <w:rFonts w:asciiTheme="majorHAnsi" w:hAnsiTheme="majorHAnsi" w:cstheme="majorHAnsi"/>
        </w:rPr>
      </w:pPr>
      <w:r w:rsidRPr="003C731A">
        <w:rPr>
          <w:rFonts w:asciiTheme="majorHAnsi" w:hAnsiTheme="majorHAnsi" w:cstheme="majorHAnsi"/>
          <w:b/>
        </w:rPr>
        <w:t xml:space="preserve">Supplement Spectrum 2. E) </w:t>
      </w:r>
      <w:r w:rsidRPr="003C731A">
        <w:rPr>
          <w:rFonts w:asciiTheme="majorHAnsi" w:hAnsiTheme="majorHAnsi" w:cstheme="majorHAnsi"/>
          <w:b/>
          <w:vertAlign w:val="superscript"/>
        </w:rPr>
        <w:t>1</w:t>
      </w:r>
      <w:r w:rsidRPr="003C731A">
        <w:rPr>
          <w:rFonts w:asciiTheme="majorHAnsi" w:hAnsiTheme="majorHAnsi" w:cstheme="majorHAnsi"/>
          <w:b/>
        </w:rPr>
        <w:t>H-NMR spectra of compound M-5HT (4) in DMSO-d</w:t>
      </w:r>
      <w:r w:rsidRPr="003C731A">
        <w:rPr>
          <w:rFonts w:asciiTheme="majorHAnsi" w:hAnsiTheme="majorHAnsi" w:cstheme="majorHAnsi"/>
          <w:b/>
          <w:vertAlign w:val="subscript"/>
        </w:rPr>
        <w:t>6</w:t>
      </w:r>
      <w:r w:rsidRPr="003C731A">
        <w:rPr>
          <w:rFonts w:asciiTheme="majorHAnsi" w:hAnsiTheme="majorHAnsi" w:cstheme="majorHAnsi"/>
          <w:b/>
        </w:rPr>
        <w:t xml:space="preserve"> after 4 months</w:t>
      </w:r>
      <w:r w:rsidRPr="003C731A">
        <w:rPr>
          <w:rFonts w:asciiTheme="majorHAnsi" w:hAnsiTheme="majorHAnsi" w:cstheme="majorHAnsi"/>
        </w:rPr>
        <w:br w:type="page"/>
      </w:r>
    </w:p>
    <w:p w14:paraId="7B20B29F" w14:textId="77777777" w:rsidR="004A5371" w:rsidRPr="003C731A" w:rsidRDefault="00BF4068">
      <w:pPr>
        <w:jc w:val="both"/>
        <w:rPr>
          <w:rFonts w:asciiTheme="majorHAnsi" w:hAnsiTheme="majorHAnsi" w:cstheme="majorHAnsi"/>
          <w:sz w:val="24"/>
          <w:szCs w:val="24"/>
        </w:rPr>
      </w:pPr>
      <w:r w:rsidRPr="003C731A">
        <w:rPr>
          <w:rFonts w:asciiTheme="majorHAnsi" w:hAnsiTheme="majorHAnsi" w:cstheme="majorHAnsi"/>
          <w:sz w:val="24"/>
          <w:szCs w:val="24"/>
        </w:rPr>
        <w:lastRenderedPageBreak/>
        <w:t>3-(3-Aminopropyl)-1</w:t>
      </w:r>
      <w:r w:rsidRPr="003C731A">
        <w:rPr>
          <w:rFonts w:asciiTheme="majorHAnsi" w:hAnsiTheme="majorHAnsi" w:cstheme="majorHAnsi"/>
          <w:i/>
          <w:sz w:val="24"/>
          <w:szCs w:val="24"/>
        </w:rPr>
        <w:t>H</w:t>
      </w:r>
      <w:r w:rsidRPr="003C731A">
        <w:rPr>
          <w:rFonts w:asciiTheme="majorHAnsi" w:hAnsiTheme="majorHAnsi" w:cstheme="majorHAnsi"/>
          <w:sz w:val="24"/>
          <w:szCs w:val="24"/>
        </w:rPr>
        <w:t>-indol-5-ol (</w:t>
      </w:r>
      <w:r w:rsidRPr="003C731A">
        <w:rPr>
          <w:rFonts w:asciiTheme="majorHAnsi" w:hAnsiTheme="majorHAnsi" w:cstheme="majorHAnsi"/>
          <w:b/>
          <w:sz w:val="24"/>
          <w:szCs w:val="24"/>
        </w:rPr>
        <w:t>7</w:t>
      </w:r>
      <w:r w:rsidRPr="003C731A">
        <w:rPr>
          <w:rFonts w:asciiTheme="majorHAnsi" w:hAnsiTheme="majorHAnsi" w:cstheme="majorHAnsi"/>
          <w:sz w:val="24"/>
          <w:szCs w:val="24"/>
        </w:rPr>
        <w:t>)</w:t>
      </w:r>
    </w:p>
    <w:p w14:paraId="7B20B2A0" w14:textId="77777777" w:rsidR="004A5371" w:rsidRPr="003C731A" w:rsidRDefault="00BF4068">
      <w:pPr>
        <w:jc w:val="both"/>
        <w:rPr>
          <w:rFonts w:asciiTheme="majorHAnsi" w:hAnsiTheme="majorHAnsi" w:cstheme="majorHAnsi"/>
          <w:sz w:val="24"/>
          <w:szCs w:val="24"/>
        </w:rPr>
      </w:pPr>
      <w:r w:rsidRPr="003C731A">
        <w:rPr>
          <w:rFonts w:asciiTheme="majorHAnsi" w:hAnsiTheme="majorHAnsi" w:cstheme="majorHAnsi"/>
          <w:sz w:val="24"/>
          <w:szCs w:val="24"/>
        </w:rPr>
        <w:t>A sample of compound P-5HT (</w:t>
      </w:r>
      <w:r w:rsidRPr="003C731A">
        <w:rPr>
          <w:rFonts w:asciiTheme="majorHAnsi" w:hAnsiTheme="majorHAnsi" w:cstheme="majorHAnsi"/>
          <w:b/>
          <w:sz w:val="24"/>
          <w:szCs w:val="24"/>
        </w:rPr>
        <w:t>4</w:t>
      </w:r>
      <w:r w:rsidRPr="003C731A">
        <w:rPr>
          <w:rFonts w:asciiTheme="majorHAnsi" w:hAnsiTheme="majorHAnsi" w:cstheme="majorHAnsi"/>
          <w:sz w:val="24"/>
          <w:szCs w:val="24"/>
        </w:rPr>
        <w:t>) in DMSO-d</w:t>
      </w:r>
      <w:r w:rsidRPr="003C731A">
        <w:rPr>
          <w:rFonts w:asciiTheme="majorHAnsi" w:hAnsiTheme="majorHAnsi" w:cstheme="majorHAnsi"/>
          <w:sz w:val="24"/>
          <w:szCs w:val="24"/>
          <w:vertAlign w:val="subscript"/>
        </w:rPr>
        <w:t>6</w:t>
      </w:r>
      <w:r w:rsidRPr="003C731A">
        <w:rPr>
          <w:rFonts w:asciiTheme="majorHAnsi" w:hAnsiTheme="majorHAnsi" w:cstheme="majorHAnsi"/>
          <w:sz w:val="24"/>
          <w:szCs w:val="24"/>
        </w:rPr>
        <w:t xml:space="preserve"> was prepared and </w:t>
      </w:r>
      <w:r w:rsidRPr="003C731A">
        <w:rPr>
          <w:rFonts w:asciiTheme="majorHAnsi" w:hAnsiTheme="majorHAnsi" w:cstheme="majorHAnsi"/>
          <w:sz w:val="24"/>
          <w:szCs w:val="24"/>
          <w:vertAlign w:val="superscript"/>
        </w:rPr>
        <w:t>1</w:t>
      </w:r>
      <w:r w:rsidRPr="003C731A">
        <w:rPr>
          <w:rFonts w:asciiTheme="majorHAnsi" w:hAnsiTheme="majorHAnsi" w:cstheme="majorHAnsi"/>
          <w:sz w:val="24"/>
          <w:szCs w:val="24"/>
        </w:rPr>
        <w:t xml:space="preserve">H-NMRs measured immediately, after 2 weeks, 3 weeks, and 4 months. </w:t>
      </w:r>
    </w:p>
    <w:p w14:paraId="7B20B2A1" w14:textId="77777777" w:rsidR="004A5371" w:rsidRPr="003C731A" w:rsidRDefault="00BF4068">
      <w:pPr>
        <w:jc w:val="both"/>
        <w:rPr>
          <w:rFonts w:asciiTheme="majorHAnsi" w:hAnsiTheme="majorHAnsi" w:cstheme="majorHAnsi"/>
          <w:sz w:val="24"/>
          <w:szCs w:val="24"/>
        </w:rPr>
      </w:pPr>
      <w:r w:rsidRPr="003C731A">
        <w:rPr>
          <w:rFonts w:asciiTheme="majorHAnsi" w:hAnsiTheme="majorHAnsi" w:cstheme="majorHAnsi"/>
          <w:sz w:val="24"/>
          <w:szCs w:val="24"/>
        </w:rPr>
        <w:t>Supplement Spectrum 3 shows the obtained stacked spectra for measurement in DMSO-d</w:t>
      </w:r>
      <w:r w:rsidRPr="003C731A">
        <w:rPr>
          <w:rFonts w:asciiTheme="majorHAnsi" w:hAnsiTheme="majorHAnsi" w:cstheme="majorHAnsi"/>
          <w:sz w:val="24"/>
          <w:szCs w:val="24"/>
          <w:vertAlign w:val="subscript"/>
        </w:rPr>
        <w:t>6</w:t>
      </w:r>
      <w:r w:rsidRPr="003C731A">
        <w:rPr>
          <w:rFonts w:asciiTheme="majorHAnsi" w:hAnsiTheme="majorHAnsi" w:cstheme="majorHAnsi"/>
          <w:sz w:val="24"/>
          <w:szCs w:val="24"/>
        </w:rPr>
        <w:t xml:space="preserve">. As the stability studies were performed on preliminary material, the proton NMR shows some solvent and minor impurity peaks next to the compound peaks. Nevertheless, </w:t>
      </w:r>
      <w:proofErr w:type="gramStart"/>
      <w:r w:rsidRPr="003C731A">
        <w:rPr>
          <w:rFonts w:asciiTheme="majorHAnsi" w:hAnsiTheme="majorHAnsi" w:cstheme="majorHAnsi"/>
          <w:sz w:val="24"/>
          <w:szCs w:val="24"/>
        </w:rPr>
        <w:t>similar to</w:t>
      </w:r>
      <w:proofErr w:type="gramEnd"/>
      <w:r w:rsidRPr="003C731A">
        <w:rPr>
          <w:rFonts w:asciiTheme="majorHAnsi" w:hAnsiTheme="majorHAnsi" w:cstheme="majorHAnsi"/>
          <w:sz w:val="24"/>
          <w:szCs w:val="24"/>
        </w:rPr>
        <w:t xml:space="preserve"> the behaviour of compound M-5HT (</w:t>
      </w:r>
      <w:r w:rsidRPr="003C731A">
        <w:rPr>
          <w:rFonts w:asciiTheme="majorHAnsi" w:hAnsiTheme="majorHAnsi" w:cstheme="majorHAnsi"/>
          <w:b/>
          <w:sz w:val="24"/>
          <w:szCs w:val="24"/>
        </w:rPr>
        <w:t>4</w:t>
      </w:r>
      <w:r w:rsidRPr="003C731A">
        <w:rPr>
          <w:rFonts w:asciiTheme="majorHAnsi" w:hAnsiTheme="majorHAnsi" w:cstheme="majorHAnsi"/>
          <w:sz w:val="24"/>
          <w:szCs w:val="24"/>
        </w:rPr>
        <w:t xml:space="preserve">), no additional peaks occur during the observed time frame of 4 months. Deuterium exchange seems to be happening here too, as many peaks except the 7.09 ppm (H2) peak show slightly decreasing integrals and the </w:t>
      </w:r>
      <w:r w:rsidRPr="003C731A">
        <w:rPr>
          <w:rFonts w:asciiTheme="majorHAnsi" w:hAnsiTheme="majorHAnsi" w:cstheme="majorHAnsi"/>
          <w:sz w:val="24"/>
          <w:szCs w:val="24"/>
          <w:vertAlign w:val="superscript"/>
        </w:rPr>
        <w:t>1</w:t>
      </w:r>
      <w:r w:rsidRPr="003C731A">
        <w:rPr>
          <w:rFonts w:asciiTheme="majorHAnsi" w:hAnsiTheme="majorHAnsi" w:cstheme="majorHAnsi"/>
          <w:sz w:val="24"/>
          <w:szCs w:val="24"/>
        </w:rPr>
        <w:t>H-NMR after 4 months does suggest some precipitation. However, good stability of P-5HT (</w:t>
      </w:r>
      <w:r w:rsidRPr="003C731A">
        <w:rPr>
          <w:rFonts w:asciiTheme="majorHAnsi" w:hAnsiTheme="majorHAnsi" w:cstheme="majorHAnsi"/>
          <w:b/>
          <w:sz w:val="24"/>
          <w:szCs w:val="24"/>
        </w:rPr>
        <w:t>7</w:t>
      </w:r>
      <w:r w:rsidRPr="003C731A">
        <w:rPr>
          <w:rFonts w:asciiTheme="majorHAnsi" w:hAnsiTheme="majorHAnsi" w:cstheme="majorHAnsi"/>
          <w:sz w:val="24"/>
          <w:szCs w:val="24"/>
        </w:rPr>
        <w:t>) in DMSO-d</w:t>
      </w:r>
      <w:r w:rsidRPr="003C731A">
        <w:rPr>
          <w:rFonts w:asciiTheme="majorHAnsi" w:hAnsiTheme="majorHAnsi" w:cstheme="majorHAnsi"/>
          <w:sz w:val="24"/>
          <w:szCs w:val="24"/>
          <w:vertAlign w:val="subscript"/>
        </w:rPr>
        <w:t>6</w:t>
      </w:r>
      <w:r w:rsidRPr="003C731A">
        <w:rPr>
          <w:rFonts w:asciiTheme="majorHAnsi" w:hAnsiTheme="majorHAnsi" w:cstheme="majorHAnsi"/>
          <w:sz w:val="24"/>
          <w:szCs w:val="24"/>
        </w:rPr>
        <w:t xml:space="preserve"> for at least three weeks was found (Supplement Spectrum 3. A-D).</w:t>
      </w:r>
    </w:p>
    <w:p w14:paraId="7B20B2A2" w14:textId="77777777" w:rsidR="004A5371" w:rsidRPr="003C731A" w:rsidRDefault="00BF4068">
      <w:pPr>
        <w:rPr>
          <w:rFonts w:asciiTheme="majorHAnsi" w:hAnsiTheme="majorHAnsi" w:cstheme="majorHAnsi"/>
        </w:rPr>
      </w:pPr>
      <w:r w:rsidRPr="003C731A">
        <w:rPr>
          <w:rFonts w:asciiTheme="majorHAnsi" w:hAnsiTheme="majorHAnsi" w:cstheme="majorHAnsi"/>
        </w:rPr>
        <w:br w:type="page"/>
      </w:r>
    </w:p>
    <w:p w14:paraId="7B20B2A3" w14:textId="77777777" w:rsidR="004A5371" w:rsidRPr="003C731A" w:rsidRDefault="00BF4068">
      <w:pPr>
        <w:jc w:val="both"/>
        <w:rPr>
          <w:rFonts w:asciiTheme="majorHAnsi" w:hAnsiTheme="majorHAnsi" w:cstheme="majorHAnsi"/>
        </w:rPr>
      </w:pPr>
      <w:r w:rsidRPr="003C731A">
        <w:rPr>
          <w:rFonts w:asciiTheme="majorHAnsi" w:hAnsiTheme="majorHAnsi" w:cstheme="majorHAnsi"/>
          <w:noProof/>
        </w:rPr>
        <w:lastRenderedPageBreak/>
        <w:drawing>
          <wp:inline distT="0" distB="0" distL="0" distR="0" wp14:anchorId="7B20B309" wp14:editId="7B20B30A">
            <wp:extent cx="5624830" cy="3900170"/>
            <wp:effectExtent l="0" t="0" r="0" b="0"/>
            <wp:docPr id="4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30.png"/>
                    <pic:cNvPicPr>
                      <a:picLocks noChangeAspect="1" noChangeArrowheads="1"/>
                    </pic:cNvPicPr>
                  </pic:nvPicPr>
                  <pic:blipFill>
                    <a:blip r:embed="rId43"/>
                    <a:stretch>
                      <a:fillRect/>
                    </a:stretch>
                  </pic:blipFill>
                  <pic:spPr bwMode="auto">
                    <a:xfrm>
                      <a:off x="0" y="0"/>
                      <a:ext cx="5624830" cy="3900170"/>
                    </a:xfrm>
                    <a:prstGeom prst="rect">
                      <a:avLst/>
                    </a:prstGeom>
                  </pic:spPr>
                </pic:pic>
              </a:graphicData>
            </a:graphic>
          </wp:inline>
        </w:drawing>
      </w:r>
    </w:p>
    <w:p w14:paraId="7B20B2A4" w14:textId="77777777" w:rsidR="004A5371" w:rsidRPr="003C731A" w:rsidRDefault="00BF4068">
      <w:pPr>
        <w:jc w:val="both"/>
        <w:rPr>
          <w:rFonts w:asciiTheme="majorHAnsi" w:hAnsiTheme="majorHAnsi" w:cstheme="majorHAnsi"/>
          <w:b/>
          <w:vertAlign w:val="subscript"/>
        </w:rPr>
      </w:pPr>
      <w:r w:rsidRPr="003C731A">
        <w:rPr>
          <w:rFonts w:asciiTheme="majorHAnsi" w:hAnsiTheme="majorHAnsi" w:cstheme="majorHAnsi"/>
          <w:b/>
        </w:rPr>
        <w:t xml:space="preserve">Supplement Spectrum 3. Stacked </w:t>
      </w:r>
      <w:r w:rsidRPr="003C731A">
        <w:rPr>
          <w:rFonts w:asciiTheme="majorHAnsi" w:hAnsiTheme="majorHAnsi" w:cstheme="majorHAnsi"/>
          <w:b/>
          <w:vertAlign w:val="superscript"/>
        </w:rPr>
        <w:t>1</w:t>
      </w:r>
      <w:r w:rsidRPr="003C731A">
        <w:rPr>
          <w:rFonts w:asciiTheme="majorHAnsi" w:hAnsiTheme="majorHAnsi" w:cstheme="majorHAnsi"/>
          <w:b/>
        </w:rPr>
        <w:t>H-NMR spectra of compound P-5HT (7) measured after up to 4 months in DMSO-</w:t>
      </w:r>
      <w:proofErr w:type="gramStart"/>
      <w:r w:rsidRPr="003C731A">
        <w:rPr>
          <w:rFonts w:asciiTheme="majorHAnsi" w:hAnsiTheme="majorHAnsi" w:cstheme="majorHAnsi"/>
          <w:b/>
        </w:rPr>
        <w:t>d</w:t>
      </w:r>
      <w:r w:rsidRPr="003C731A">
        <w:rPr>
          <w:rFonts w:asciiTheme="majorHAnsi" w:hAnsiTheme="majorHAnsi" w:cstheme="majorHAnsi"/>
          <w:b/>
          <w:vertAlign w:val="subscript"/>
        </w:rPr>
        <w:t>6</w:t>
      </w:r>
      <w:proofErr w:type="gramEnd"/>
    </w:p>
    <w:p w14:paraId="7B20B2A5" w14:textId="77777777" w:rsidR="004A5371" w:rsidRPr="003C731A" w:rsidRDefault="00BF4068">
      <w:pPr>
        <w:jc w:val="both"/>
        <w:rPr>
          <w:rFonts w:asciiTheme="majorHAnsi" w:hAnsiTheme="majorHAnsi" w:cstheme="majorHAnsi"/>
        </w:rPr>
      </w:pPr>
      <w:r w:rsidRPr="003C731A">
        <w:rPr>
          <w:rFonts w:asciiTheme="majorHAnsi" w:hAnsiTheme="majorHAnsi" w:cstheme="majorHAnsi"/>
          <w:noProof/>
        </w:rPr>
        <w:drawing>
          <wp:inline distT="0" distB="0" distL="0" distR="0" wp14:anchorId="7B20B30B" wp14:editId="7B20B30C">
            <wp:extent cx="5583555" cy="3900170"/>
            <wp:effectExtent l="0" t="0" r="0" b="0"/>
            <wp:docPr id="42"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46.png"/>
                    <pic:cNvPicPr>
                      <a:picLocks noChangeAspect="1" noChangeArrowheads="1"/>
                    </pic:cNvPicPr>
                  </pic:nvPicPr>
                  <pic:blipFill>
                    <a:blip r:embed="rId44"/>
                    <a:stretch>
                      <a:fillRect/>
                    </a:stretch>
                  </pic:blipFill>
                  <pic:spPr bwMode="auto">
                    <a:xfrm>
                      <a:off x="0" y="0"/>
                      <a:ext cx="5583555" cy="3900170"/>
                    </a:xfrm>
                    <a:prstGeom prst="rect">
                      <a:avLst/>
                    </a:prstGeom>
                  </pic:spPr>
                </pic:pic>
              </a:graphicData>
            </a:graphic>
          </wp:inline>
        </w:drawing>
      </w:r>
    </w:p>
    <w:p w14:paraId="7B20B2A6" w14:textId="77777777" w:rsidR="004A5371" w:rsidRPr="003C731A" w:rsidRDefault="00BF4068">
      <w:pPr>
        <w:jc w:val="both"/>
        <w:rPr>
          <w:rFonts w:asciiTheme="majorHAnsi" w:hAnsiTheme="majorHAnsi" w:cstheme="majorHAnsi"/>
          <w:b/>
        </w:rPr>
      </w:pPr>
      <w:r w:rsidRPr="003C731A">
        <w:rPr>
          <w:rFonts w:asciiTheme="majorHAnsi" w:hAnsiTheme="majorHAnsi" w:cstheme="majorHAnsi"/>
          <w:b/>
        </w:rPr>
        <w:t xml:space="preserve">Supplement Spectrum 3. A) </w:t>
      </w:r>
      <w:r w:rsidRPr="003C731A">
        <w:rPr>
          <w:rFonts w:asciiTheme="majorHAnsi" w:hAnsiTheme="majorHAnsi" w:cstheme="majorHAnsi"/>
          <w:b/>
          <w:vertAlign w:val="superscript"/>
        </w:rPr>
        <w:t>1</w:t>
      </w:r>
      <w:r w:rsidRPr="003C731A">
        <w:rPr>
          <w:rFonts w:asciiTheme="majorHAnsi" w:hAnsiTheme="majorHAnsi" w:cstheme="majorHAnsi"/>
          <w:b/>
        </w:rPr>
        <w:t>H-NMR spectra of compound P-5HT (7) in DMSO-d</w:t>
      </w:r>
      <w:r w:rsidRPr="003C731A">
        <w:rPr>
          <w:rFonts w:asciiTheme="majorHAnsi" w:hAnsiTheme="majorHAnsi" w:cstheme="majorHAnsi"/>
          <w:b/>
          <w:vertAlign w:val="subscript"/>
        </w:rPr>
        <w:t>6</w:t>
      </w:r>
      <w:r w:rsidRPr="003C731A">
        <w:rPr>
          <w:rFonts w:asciiTheme="majorHAnsi" w:hAnsiTheme="majorHAnsi" w:cstheme="majorHAnsi"/>
          <w:b/>
        </w:rPr>
        <w:t xml:space="preserve"> freshly prepared</w:t>
      </w:r>
    </w:p>
    <w:p w14:paraId="7B20B2A7" w14:textId="77777777" w:rsidR="004A5371" w:rsidRPr="003C731A" w:rsidRDefault="00BF4068">
      <w:pPr>
        <w:jc w:val="both"/>
        <w:rPr>
          <w:rFonts w:asciiTheme="majorHAnsi" w:hAnsiTheme="majorHAnsi" w:cstheme="majorHAnsi"/>
        </w:rPr>
      </w:pPr>
      <w:r w:rsidRPr="003C731A">
        <w:rPr>
          <w:rFonts w:asciiTheme="majorHAnsi" w:hAnsiTheme="majorHAnsi" w:cstheme="majorHAnsi"/>
          <w:noProof/>
        </w:rPr>
        <w:lastRenderedPageBreak/>
        <w:drawing>
          <wp:inline distT="0" distB="0" distL="0" distR="0" wp14:anchorId="7B20B30D" wp14:editId="7B20B30E">
            <wp:extent cx="5583555" cy="3900170"/>
            <wp:effectExtent l="0" t="0" r="0" b="0"/>
            <wp:docPr id="4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5.png"/>
                    <pic:cNvPicPr>
                      <a:picLocks noChangeAspect="1" noChangeArrowheads="1"/>
                    </pic:cNvPicPr>
                  </pic:nvPicPr>
                  <pic:blipFill>
                    <a:blip r:embed="rId45"/>
                    <a:stretch>
                      <a:fillRect/>
                    </a:stretch>
                  </pic:blipFill>
                  <pic:spPr bwMode="auto">
                    <a:xfrm>
                      <a:off x="0" y="0"/>
                      <a:ext cx="5583555" cy="3900170"/>
                    </a:xfrm>
                    <a:prstGeom prst="rect">
                      <a:avLst/>
                    </a:prstGeom>
                  </pic:spPr>
                </pic:pic>
              </a:graphicData>
            </a:graphic>
          </wp:inline>
        </w:drawing>
      </w:r>
    </w:p>
    <w:p w14:paraId="7B20B2A8" w14:textId="77777777" w:rsidR="004A5371" w:rsidRPr="003C731A" w:rsidRDefault="00BF4068">
      <w:pPr>
        <w:jc w:val="both"/>
        <w:rPr>
          <w:rFonts w:asciiTheme="majorHAnsi" w:hAnsiTheme="majorHAnsi" w:cstheme="majorHAnsi"/>
          <w:b/>
        </w:rPr>
      </w:pPr>
      <w:r w:rsidRPr="003C731A">
        <w:rPr>
          <w:rFonts w:asciiTheme="majorHAnsi" w:hAnsiTheme="majorHAnsi" w:cstheme="majorHAnsi"/>
          <w:b/>
        </w:rPr>
        <w:t xml:space="preserve">Supplement Spectrum 3. B) </w:t>
      </w:r>
      <w:r w:rsidRPr="003C731A">
        <w:rPr>
          <w:rFonts w:asciiTheme="majorHAnsi" w:hAnsiTheme="majorHAnsi" w:cstheme="majorHAnsi"/>
          <w:b/>
          <w:vertAlign w:val="superscript"/>
        </w:rPr>
        <w:t>1</w:t>
      </w:r>
      <w:r w:rsidRPr="003C731A">
        <w:rPr>
          <w:rFonts w:asciiTheme="majorHAnsi" w:hAnsiTheme="majorHAnsi" w:cstheme="majorHAnsi"/>
          <w:b/>
        </w:rPr>
        <w:t>H-NMR spectra of compound P-5HT (7) in DMSO-d</w:t>
      </w:r>
      <w:r w:rsidRPr="003C731A">
        <w:rPr>
          <w:rFonts w:asciiTheme="majorHAnsi" w:hAnsiTheme="majorHAnsi" w:cstheme="majorHAnsi"/>
          <w:b/>
          <w:vertAlign w:val="subscript"/>
        </w:rPr>
        <w:t>6</w:t>
      </w:r>
      <w:r w:rsidRPr="003C731A">
        <w:rPr>
          <w:rFonts w:asciiTheme="majorHAnsi" w:hAnsiTheme="majorHAnsi" w:cstheme="majorHAnsi"/>
          <w:b/>
        </w:rPr>
        <w:t xml:space="preserve"> after 2 weeks</w:t>
      </w:r>
    </w:p>
    <w:p w14:paraId="7B20B2A9" w14:textId="77777777" w:rsidR="004A5371" w:rsidRPr="003C731A" w:rsidRDefault="00BF4068">
      <w:pPr>
        <w:jc w:val="both"/>
        <w:rPr>
          <w:rFonts w:asciiTheme="majorHAnsi" w:hAnsiTheme="majorHAnsi" w:cstheme="majorHAnsi"/>
        </w:rPr>
      </w:pPr>
      <w:r w:rsidRPr="003C731A">
        <w:rPr>
          <w:rFonts w:asciiTheme="majorHAnsi" w:hAnsiTheme="majorHAnsi" w:cstheme="majorHAnsi"/>
          <w:noProof/>
        </w:rPr>
        <w:drawing>
          <wp:inline distT="0" distB="0" distL="0" distR="0" wp14:anchorId="7B20B30F" wp14:editId="7B20B310">
            <wp:extent cx="5583555" cy="3900170"/>
            <wp:effectExtent l="0" t="0" r="0" b="0"/>
            <wp:docPr id="44"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36.png"/>
                    <pic:cNvPicPr>
                      <a:picLocks noChangeAspect="1" noChangeArrowheads="1"/>
                    </pic:cNvPicPr>
                  </pic:nvPicPr>
                  <pic:blipFill>
                    <a:blip r:embed="rId46"/>
                    <a:stretch>
                      <a:fillRect/>
                    </a:stretch>
                  </pic:blipFill>
                  <pic:spPr bwMode="auto">
                    <a:xfrm>
                      <a:off x="0" y="0"/>
                      <a:ext cx="5583555" cy="3900170"/>
                    </a:xfrm>
                    <a:prstGeom prst="rect">
                      <a:avLst/>
                    </a:prstGeom>
                  </pic:spPr>
                </pic:pic>
              </a:graphicData>
            </a:graphic>
          </wp:inline>
        </w:drawing>
      </w:r>
    </w:p>
    <w:p w14:paraId="7B20B2AA" w14:textId="77777777" w:rsidR="004A5371" w:rsidRPr="003C731A" w:rsidRDefault="00BF4068">
      <w:pPr>
        <w:jc w:val="both"/>
        <w:rPr>
          <w:rFonts w:asciiTheme="majorHAnsi" w:hAnsiTheme="majorHAnsi" w:cstheme="majorHAnsi"/>
          <w:b/>
        </w:rPr>
      </w:pPr>
      <w:r w:rsidRPr="003C731A">
        <w:rPr>
          <w:rFonts w:asciiTheme="majorHAnsi" w:hAnsiTheme="majorHAnsi" w:cstheme="majorHAnsi"/>
          <w:b/>
        </w:rPr>
        <w:t xml:space="preserve">Supplement Spectrum 3. C) </w:t>
      </w:r>
      <w:r w:rsidRPr="003C731A">
        <w:rPr>
          <w:rFonts w:asciiTheme="majorHAnsi" w:hAnsiTheme="majorHAnsi" w:cstheme="majorHAnsi"/>
          <w:b/>
          <w:vertAlign w:val="superscript"/>
        </w:rPr>
        <w:t>1</w:t>
      </w:r>
      <w:r w:rsidRPr="003C731A">
        <w:rPr>
          <w:rFonts w:asciiTheme="majorHAnsi" w:hAnsiTheme="majorHAnsi" w:cstheme="majorHAnsi"/>
          <w:b/>
        </w:rPr>
        <w:t>H-NMR spectra of compound P-5HT (7) in DMSO-d</w:t>
      </w:r>
      <w:r w:rsidRPr="003C731A">
        <w:rPr>
          <w:rFonts w:asciiTheme="majorHAnsi" w:hAnsiTheme="majorHAnsi" w:cstheme="majorHAnsi"/>
          <w:b/>
          <w:vertAlign w:val="subscript"/>
        </w:rPr>
        <w:t>6</w:t>
      </w:r>
      <w:r w:rsidRPr="003C731A">
        <w:rPr>
          <w:rFonts w:asciiTheme="majorHAnsi" w:hAnsiTheme="majorHAnsi" w:cstheme="majorHAnsi"/>
          <w:b/>
        </w:rPr>
        <w:t xml:space="preserve"> after 3 weeks</w:t>
      </w:r>
    </w:p>
    <w:p w14:paraId="7B20B2AB" w14:textId="77777777" w:rsidR="004A5371" w:rsidRPr="003C731A" w:rsidRDefault="00BF4068">
      <w:pPr>
        <w:jc w:val="both"/>
        <w:rPr>
          <w:rFonts w:asciiTheme="majorHAnsi" w:hAnsiTheme="majorHAnsi" w:cstheme="majorHAnsi"/>
        </w:rPr>
      </w:pPr>
      <w:r w:rsidRPr="003C731A">
        <w:rPr>
          <w:rFonts w:asciiTheme="majorHAnsi" w:hAnsiTheme="majorHAnsi" w:cstheme="majorHAnsi"/>
          <w:noProof/>
        </w:rPr>
        <w:lastRenderedPageBreak/>
        <w:drawing>
          <wp:inline distT="0" distB="0" distL="0" distR="0" wp14:anchorId="7B20B311" wp14:editId="7B20B312">
            <wp:extent cx="5583555" cy="3900170"/>
            <wp:effectExtent l="0" t="0" r="0" b="0"/>
            <wp:docPr id="4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2.png"/>
                    <pic:cNvPicPr>
                      <a:picLocks noChangeAspect="1" noChangeArrowheads="1"/>
                    </pic:cNvPicPr>
                  </pic:nvPicPr>
                  <pic:blipFill>
                    <a:blip r:embed="rId47"/>
                    <a:stretch>
                      <a:fillRect/>
                    </a:stretch>
                  </pic:blipFill>
                  <pic:spPr bwMode="auto">
                    <a:xfrm>
                      <a:off x="0" y="0"/>
                      <a:ext cx="5583555" cy="3900170"/>
                    </a:xfrm>
                    <a:prstGeom prst="rect">
                      <a:avLst/>
                    </a:prstGeom>
                  </pic:spPr>
                </pic:pic>
              </a:graphicData>
            </a:graphic>
          </wp:inline>
        </w:drawing>
      </w:r>
    </w:p>
    <w:p w14:paraId="7B20B2AC" w14:textId="77777777" w:rsidR="004A5371" w:rsidRPr="003C731A" w:rsidRDefault="00BF4068">
      <w:pPr>
        <w:jc w:val="both"/>
        <w:rPr>
          <w:rFonts w:asciiTheme="majorHAnsi" w:hAnsiTheme="majorHAnsi" w:cstheme="majorHAnsi"/>
          <w:b/>
        </w:rPr>
      </w:pPr>
      <w:r w:rsidRPr="003C731A">
        <w:rPr>
          <w:rFonts w:asciiTheme="majorHAnsi" w:hAnsiTheme="majorHAnsi" w:cstheme="majorHAnsi"/>
          <w:b/>
        </w:rPr>
        <w:t xml:space="preserve">Supplement Spectrum 3. D) </w:t>
      </w:r>
      <w:r w:rsidRPr="003C731A">
        <w:rPr>
          <w:rFonts w:asciiTheme="majorHAnsi" w:hAnsiTheme="majorHAnsi" w:cstheme="majorHAnsi"/>
          <w:b/>
          <w:vertAlign w:val="superscript"/>
        </w:rPr>
        <w:t>1</w:t>
      </w:r>
      <w:r w:rsidRPr="003C731A">
        <w:rPr>
          <w:rFonts w:asciiTheme="majorHAnsi" w:hAnsiTheme="majorHAnsi" w:cstheme="majorHAnsi"/>
          <w:b/>
        </w:rPr>
        <w:t>H-NMR spectra of compound P-5HT (7) in DMSO-d</w:t>
      </w:r>
      <w:r w:rsidRPr="003C731A">
        <w:rPr>
          <w:rFonts w:asciiTheme="majorHAnsi" w:hAnsiTheme="majorHAnsi" w:cstheme="majorHAnsi"/>
          <w:b/>
          <w:vertAlign w:val="subscript"/>
        </w:rPr>
        <w:t>6</w:t>
      </w:r>
      <w:r w:rsidRPr="003C731A">
        <w:rPr>
          <w:rFonts w:asciiTheme="majorHAnsi" w:hAnsiTheme="majorHAnsi" w:cstheme="majorHAnsi"/>
          <w:b/>
        </w:rPr>
        <w:t xml:space="preserve"> after 4 months</w:t>
      </w:r>
    </w:p>
    <w:p w14:paraId="7B20B2AD" w14:textId="77777777" w:rsidR="004A5371" w:rsidRPr="003C731A" w:rsidRDefault="00BF4068">
      <w:pPr>
        <w:jc w:val="both"/>
        <w:rPr>
          <w:rFonts w:asciiTheme="majorHAnsi" w:hAnsiTheme="majorHAnsi" w:cstheme="majorHAnsi"/>
        </w:rPr>
      </w:pPr>
      <w:r w:rsidRPr="003C731A">
        <w:rPr>
          <w:rFonts w:asciiTheme="majorHAnsi" w:hAnsiTheme="majorHAnsi" w:cstheme="majorHAnsi"/>
        </w:rPr>
        <w:br w:type="page"/>
      </w:r>
    </w:p>
    <w:p w14:paraId="7B20B2AE" w14:textId="77777777" w:rsidR="004A5371" w:rsidRPr="003C731A" w:rsidRDefault="00BF4068">
      <w:pPr>
        <w:jc w:val="both"/>
        <w:rPr>
          <w:rFonts w:asciiTheme="majorHAnsi" w:hAnsiTheme="majorHAnsi" w:cstheme="majorHAnsi"/>
          <w:sz w:val="24"/>
          <w:szCs w:val="24"/>
        </w:rPr>
      </w:pPr>
      <w:r w:rsidRPr="003C731A">
        <w:rPr>
          <w:rFonts w:asciiTheme="majorHAnsi" w:hAnsiTheme="majorHAnsi" w:cstheme="majorHAnsi"/>
          <w:sz w:val="24"/>
          <w:szCs w:val="24"/>
        </w:rPr>
        <w:lastRenderedPageBreak/>
        <w:t>3-(4-Aminobutyl)-1</w:t>
      </w:r>
      <w:r w:rsidRPr="003C731A">
        <w:rPr>
          <w:rFonts w:asciiTheme="majorHAnsi" w:hAnsiTheme="majorHAnsi" w:cstheme="majorHAnsi"/>
          <w:i/>
          <w:sz w:val="24"/>
          <w:szCs w:val="24"/>
        </w:rPr>
        <w:t>H</w:t>
      </w:r>
      <w:r w:rsidRPr="003C731A">
        <w:rPr>
          <w:rFonts w:asciiTheme="majorHAnsi" w:hAnsiTheme="majorHAnsi" w:cstheme="majorHAnsi"/>
          <w:sz w:val="24"/>
          <w:szCs w:val="24"/>
        </w:rPr>
        <w:t>-indol-5-ol (</w:t>
      </w:r>
      <w:r w:rsidRPr="003C731A">
        <w:rPr>
          <w:rFonts w:asciiTheme="majorHAnsi" w:hAnsiTheme="majorHAnsi" w:cstheme="majorHAnsi"/>
          <w:b/>
          <w:sz w:val="24"/>
          <w:szCs w:val="24"/>
        </w:rPr>
        <w:t>10</w:t>
      </w:r>
      <w:r w:rsidRPr="003C731A">
        <w:rPr>
          <w:rFonts w:asciiTheme="majorHAnsi" w:hAnsiTheme="majorHAnsi" w:cstheme="majorHAnsi"/>
          <w:sz w:val="24"/>
          <w:szCs w:val="24"/>
        </w:rPr>
        <w:t>)</w:t>
      </w:r>
    </w:p>
    <w:p w14:paraId="7B20B2AF" w14:textId="77777777" w:rsidR="004A5371" w:rsidRPr="003C731A" w:rsidRDefault="00BF4068">
      <w:pPr>
        <w:jc w:val="both"/>
        <w:rPr>
          <w:rFonts w:asciiTheme="majorHAnsi" w:hAnsiTheme="majorHAnsi" w:cstheme="majorHAnsi"/>
          <w:sz w:val="24"/>
          <w:szCs w:val="24"/>
        </w:rPr>
      </w:pPr>
      <w:r w:rsidRPr="003C731A">
        <w:rPr>
          <w:rFonts w:asciiTheme="majorHAnsi" w:hAnsiTheme="majorHAnsi" w:cstheme="majorHAnsi"/>
          <w:sz w:val="24"/>
          <w:szCs w:val="24"/>
        </w:rPr>
        <w:t>A sample of compound B-5HT (</w:t>
      </w:r>
      <w:r w:rsidRPr="003C731A">
        <w:rPr>
          <w:rFonts w:asciiTheme="majorHAnsi" w:hAnsiTheme="majorHAnsi" w:cstheme="majorHAnsi"/>
          <w:b/>
          <w:sz w:val="24"/>
          <w:szCs w:val="24"/>
        </w:rPr>
        <w:t>10</w:t>
      </w:r>
      <w:r w:rsidRPr="003C731A">
        <w:rPr>
          <w:rFonts w:asciiTheme="majorHAnsi" w:hAnsiTheme="majorHAnsi" w:cstheme="majorHAnsi"/>
          <w:sz w:val="24"/>
          <w:szCs w:val="24"/>
        </w:rPr>
        <w:t>) in DMSO-d</w:t>
      </w:r>
      <w:r w:rsidRPr="003C731A">
        <w:rPr>
          <w:rFonts w:asciiTheme="majorHAnsi" w:hAnsiTheme="majorHAnsi" w:cstheme="majorHAnsi"/>
          <w:sz w:val="24"/>
          <w:szCs w:val="24"/>
          <w:vertAlign w:val="subscript"/>
        </w:rPr>
        <w:t>6</w:t>
      </w:r>
      <w:r w:rsidRPr="003C731A">
        <w:rPr>
          <w:rFonts w:asciiTheme="majorHAnsi" w:hAnsiTheme="majorHAnsi" w:cstheme="majorHAnsi"/>
          <w:sz w:val="24"/>
          <w:szCs w:val="24"/>
        </w:rPr>
        <w:t xml:space="preserve"> was prepared and </w:t>
      </w:r>
      <w:r w:rsidRPr="003C731A">
        <w:rPr>
          <w:rFonts w:asciiTheme="majorHAnsi" w:hAnsiTheme="majorHAnsi" w:cstheme="majorHAnsi"/>
          <w:sz w:val="24"/>
          <w:szCs w:val="24"/>
          <w:vertAlign w:val="superscript"/>
        </w:rPr>
        <w:t>1</w:t>
      </w:r>
      <w:r w:rsidRPr="003C731A">
        <w:rPr>
          <w:rFonts w:asciiTheme="majorHAnsi" w:hAnsiTheme="majorHAnsi" w:cstheme="majorHAnsi"/>
          <w:sz w:val="24"/>
          <w:szCs w:val="24"/>
        </w:rPr>
        <w:t>H-NMRs measured immediately and after 1 month. Like compounds M-5HT (</w:t>
      </w:r>
      <w:r w:rsidRPr="003C731A">
        <w:rPr>
          <w:rFonts w:asciiTheme="majorHAnsi" w:hAnsiTheme="majorHAnsi" w:cstheme="majorHAnsi"/>
          <w:b/>
          <w:sz w:val="24"/>
          <w:szCs w:val="24"/>
        </w:rPr>
        <w:t>4</w:t>
      </w:r>
      <w:r w:rsidRPr="003C731A">
        <w:rPr>
          <w:rFonts w:asciiTheme="majorHAnsi" w:hAnsiTheme="majorHAnsi" w:cstheme="majorHAnsi"/>
          <w:sz w:val="24"/>
          <w:szCs w:val="24"/>
        </w:rPr>
        <w:t>) and P-5HT (</w:t>
      </w:r>
      <w:r w:rsidRPr="003C731A">
        <w:rPr>
          <w:rFonts w:asciiTheme="majorHAnsi" w:hAnsiTheme="majorHAnsi" w:cstheme="majorHAnsi"/>
          <w:b/>
          <w:sz w:val="24"/>
          <w:szCs w:val="24"/>
        </w:rPr>
        <w:t>7</w:t>
      </w:r>
      <w:r w:rsidRPr="003C731A">
        <w:rPr>
          <w:rFonts w:asciiTheme="majorHAnsi" w:hAnsiTheme="majorHAnsi" w:cstheme="majorHAnsi"/>
          <w:sz w:val="24"/>
          <w:szCs w:val="24"/>
        </w:rPr>
        <w:t>), no decomposition or significant change in the integrals could be observed. Thereby, we found that B-5HT (</w:t>
      </w:r>
      <w:r w:rsidRPr="003C731A">
        <w:rPr>
          <w:rFonts w:asciiTheme="majorHAnsi" w:hAnsiTheme="majorHAnsi" w:cstheme="majorHAnsi"/>
          <w:b/>
          <w:sz w:val="24"/>
          <w:szCs w:val="24"/>
        </w:rPr>
        <w:t>10</w:t>
      </w:r>
      <w:r w:rsidRPr="003C731A">
        <w:rPr>
          <w:rFonts w:asciiTheme="majorHAnsi" w:hAnsiTheme="majorHAnsi" w:cstheme="majorHAnsi"/>
          <w:sz w:val="24"/>
          <w:szCs w:val="24"/>
        </w:rPr>
        <w:t>) shows good stability in DMSO-d</w:t>
      </w:r>
      <w:r w:rsidRPr="003C731A">
        <w:rPr>
          <w:rFonts w:asciiTheme="majorHAnsi" w:hAnsiTheme="majorHAnsi" w:cstheme="majorHAnsi"/>
          <w:sz w:val="24"/>
          <w:szCs w:val="24"/>
          <w:vertAlign w:val="subscript"/>
        </w:rPr>
        <w:t>6</w:t>
      </w:r>
      <w:r w:rsidRPr="003C731A">
        <w:rPr>
          <w:rFonts w:asciiTheme="majorHAnsi" w:hAnsiTheme="majorHAnsi" w:cstheme="majorHAnsi"/>
          <w:sz w:val="24"/>
          <w:szCs w:val="24"/>
        </w:rPr>
        <w:t xml:space="preserve"> for at least 1 month (Supplement Spectrum 4, 4 A and 4 B).</w:t>
      </w:r>
    </w:p>
    <w:p w14:paraId="7B20B2B0" w14:textId="77777777" w:rsidR="004A5371" w:rsidRPr="003C731A" w:rsidRDefault="004A5371">
      <w:pPr>
        <w:rPr>
          <w:rFonts w:asciiTheme="majorHAnsi" w:hAnsiTheme="majorHAnsi" w:cstheme="majorHAnsi"/>
          <w:sz w:val="20"/>
          <w:szCs w:val="20"/>
        </w:rPr>
      </w:pPr>
    </w:p>
    <w:p w14:paraId="7B20B2B1"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noProof/>
        </w:rPr>
        <w:drawing>
          <wp:inline distT="0" distB="0" distL="0" distR="0" wp14:anchorId="7B20B313" wp14:editId="7B20B314">
            <wp:extent cx="5583555" cy="3879215"/>
            <wp:effectExtent l="0" t="0" r="0" b="0"/>
            <wp:docPr id="46"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13.png"/>
                    <pic:cNvPicPr>
                      <a:picLocks noChangeAspect="1" noChangeArrowheads="1"/>
                    </pic:cNvPicPr>
                  </pic:nvPicPr>
                  <pic:blipFill>
                    <a:blip r:embed="rId48"/>
                    <a:stretch>
                      <a:fillRect/>
                    </a:stretch>
                  </pic:blipFill>
                  <pic:spPr bwMode="auto">
                    <a:xfrm>
                      <a:off x="0" y="0"/>
                      <a:ext cx="5583555" cy="3879215"/>
                    </a:xfrm>
                    <a:prstGeom prst="rect">
                      <a:avLst/>
                    </a:prstGeom>
                  </pic:spPr>
                </pic:pic>
              </a:graphicData>
            </a:graphic>
          </wp:inline>
        </w:drawing>
      </w:r>
    </w:p>
    <w:p w14:paraId="7B20B2B2" w14:textId="77777777" w:rsidR="004A5371" w:rsidRPr="003C731A" w:rsidRDefault="00BF4068">
      <w:pPr>
        <w:rPr>
          <w:rFonts w:asciiTheme="majorHAnsi" w:hAnsiTheme="majorHAnsi" w:cstheme="majorHAnsi"/>
          <w:b/>
          <w:vertAlign w:val="subscript"/>
        </w:rPr>
      </w:pPr>
      <w:r w:rsidRPr="003C731A">
        <w:rPr>
          <w:rFonts w:asciiTheme="majorHAnsi" w:hAnsiTheme="majorHAnsi" w:cstheme="majorHAnsi"/>
          <w:b/>
        </w:rPr>
        <w:t xml:space="preserve">Supplement Spectrum 4. Stacked </w:t>
      </w:r>
      <w:r w:rsidRPr="003C731A">
        <w:rPr>
          <w:rFonts w:asciiTheme="majorHAnsi" w:hAnsiTheme="majorHAnsi" w:cstheme="majorHAnsi"/>
          <w:b/>
          <w:vertAlign w:val="superscript"/>
        </w:rPr>
        <w:t>1</w:t>
      </w:r>
      <w:r w:rsidRPr="003C731A">
        <w:rPr>
          <w:rFonts w:asciiTheme="majorHAnsi" w:hAnsiTheme="majorHAnsi" w:cstheme="majorHAnsi"/>
          <w:b/>
        </w:rPr>
        <w:t>H-NMR spectra of compound B-5HT (10) measured immediately and after 1 month in DMSO-</w:t>
      </w:r>
      <w:proofErr w:type="gramStart"/>
      <w:r w:rsidRPr="003C731A">
        <w:rPr>
          <w:rFonts w:asciiTheme="majorHAnsi" w:hAnsiTheme="majorHAnsi" w:cstheme="majorHAnsi"/>
          <w:b/>
        </w:rPr>
        <w:t>d</w:t>
      </w:r>
      <w:r w:rsidRPr="003C731A">
        <w:rPr>
          <w:rFonts w:asciiTheme="majorHAnsi" w:hAnsiTheme="majorHAnsi" w:cstheme="majorHAnsi"/>
          <w:b/>
          <w:vertAlign w:val="subscript"/>
        </w:rPr>
        <w:t>6</w:t>
      </w:r>
      <w:proofErr w:type="gramEnd"/>
    </w:p>
    <w:p w14:paraId="7B20B2B3"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noProof/>
        </w:rPr>
        <w:lastRenderedPageBreak/>
        <w:drawing>
          <wp:inline distT="0" distB="0" distL="0" distR="0" wp14:anchorId="7B20B315" wp14:editId="7B20B316">
            <wp:extent cx="5579745" cy="3894455"/>
            <wp:effectExtent l="0" t="0" r="0" b="0"/>
            <wp:docPr id="47"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32.png"/>
                    <pic:cNvPicPr>
                      <a:picLocks noChangeAspect="1" noChangeArrowheads="1"/>
                    </pic:cNvPicPr>
                  </pic:nvPicPr>
                  <pic:blipFill>
                    <a:blip r:embed="rId49"/>
                    <a:stretch>
                      <a:fillRect/>
                    </a:stretch>
                  </pic:blipFill>
                  <pic:spPr bwMode="auto">
                    <a:xfrm>
                      <a:off x="0" y="0"/>
                      <a:ext cx="5579745" cy="3894455"/>
                    </a:xfrm>
                    <a:prstGeom prst="rect">
                      <a:avLst/>
                    </a:prstGeom>
                  </pic:spPr>
                </pic:pic>
              </a:graphicData>
            </a:graphic>
          </wp:inline>
        </w:drawing>
      </w:r>
    </w:p>
    <w:p w14:paraId="7B20B2B4" w14:textId="77777777" w:rsidR="004A5371" w:rsidRPr="003C731A" w:rsidRDefault="00BF4068">
      <w:pPr>
        <w:rPr>
          <w:rFonts w:asciiTheme="majorHAnsi" w:hAnsiTheme="majorHAnsi" w:cstheme="majorHAnsi"/>
          <w:b/>
        </w:rPr>
      </w:pPr>
      <w:r w:rsidRPr="003C731A">
        <w:rPr>
          <w:rFonts w:asciiTheme="majorHAnsi" w:hAnsiTheme="majorHAnsi" w:cstheme="majorHAnsi"/>
          <w:b/>
        </w:rPr>
        <w:t xml:space="preserve">Supplement Spectrum 4. A) </w:t>
      </w:r>
      <w:r w:rsidRPr="003C731A">
        <w:rPr>
          <w:rFonts w:asciiTheme="majorHAnsi" w:hAnsiTheme="majorHAnsi" w:cstheme="majorHAnsi"/>
          <w:b/>
          <w:vertAlign w:val="superscript"/>
        </w:rPr>
        <w:t>1</w:t>
      </w:r>
      <w:r w:rsidRPr="003C731A">
        <w:rPr>
          <w:rFonts w:asciiTheme="majorHAnsi" w:hAnsiTheme="majorHAnsi" w:cstheme="majorHAnsi"/>
          <w:b/>
        </w:rPr>
        <w:t>H-NMR spectra of compound B-5HT (10) in DMSO-d</w:t>
      </w:r>
      <w:r w:rsidRPr="003C731A">
        <w:rPr>
          <w:rFonts w:asciiTheme="majorHAnsi" w:hAnsiTheme="majorHAnsi" w:cstheme="majorHAnsi"/>
          <w:b/>
          <w:vertAlign w:val="subscript"/>
        </w:rPr>
        <w:t xml:space="preserve">6 </w:t>
      </w:r>
      <w:r w:rsidRPr="003C731A">
        <w:rPr>
          <w:rFonts w:asciiTheme="majorHAnsi" w:hAnsiTheme="majorHAnsi" w:cstheme="majorHAnsi"/>
          <w:b/>
        </w:rPr>
        <w:t>freshly prepared</w:t>
      </w:r>
    </w:p>
    <w:p w14:paraId="7B20B2B5"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noProof/>
        </w:rPr>
        <w:drawing>
          <wp:inline distT="0" distB="0" distL="0" distR="0" wp14:anchorId="7B20B317" wp14:editId="7B20B318">
            <wp:extent cx="5579745" cy="3894455"/>
            <wp:effectExtent l="0" t="0" r="0" b="0"/>
            <wp:docPr id="48"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14.png"/>
                    <pic:cNvPicPr>
                      <a:picLocks noChangeAspect="1" noChangeArrowheads="1"/>
                    </pic:cNvPicPr>
                  </pic:nvPicPr>
                  <pic:blipFill>
                    <a:blip r:embed="rId50"/>
                    <a:stretch>
                      <a:fillRect/>
                    </a:stretch>
                  </pic:blipFill>
                  <pic:spPr bwMode="auto">
                    <a:xfrm>
                      <a:off x="0" y="0"/>
                      <a:ext cx="5579745" cy="3894455"/>
                    </a:xfrm>
                    <a:prstGeom prst="rect">
                      <a:avLst/>
                    </a:prstGeom>
                  </pic:spPr>
                </pic:pic>
              </a:graphicData>
            </a:graphic>
          </wp:inline>
        </w:drawing>
      </w:r>
    </w:p>
    <w:p w14:paraId="7B20B2B6"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b/>
        </w:rPr>
        <w:t xml:space="preserve">Supplement Spectrum 4. B) </w:t>
      </w:r>
      <w:r w:rsidRPr="003C731A">
        <w:rPr>
          <w:rFonts w:asciiTheme="majorHAnsi" w:hAnsiTheme="majorHAnsi" w:cstheme="majorHAnsi"/>
          <w:b/>
          <w:vertAlign w:val="superscript"/>
        </w:rPr>
        <w:t>1</w:t>
      </w:r>
      <w:r w:rsidRPr="003C731A">
        <w:rPr>
          <w:rFonts w:asciiTheme="majorHAnsi" w:hAnsiTheme="majorHAnsi" w:cstheme="majorHAnsi"/>
          <w:b/>
        </w:rPr>
        <w:t>H-NMR spectra of compound B-5HT (10) in DMSO-d</w:t>
      </w:r>
      <w:r w:rsidRPr="003C731A">
        <w:rPr>
          <w:rFonts w:asciiTheme="majorHAnsi" w:hAnsiTheme="majorHAnsi" w:cstheme="majorHAnsi"/>
          <w:b/>
          <w:vertAlign w:val="subscript"/>
        </w:rPr>
        <w:t>6</w:t>
      </w:r>
      <w:r w:rsidRPr="003C731A">
        <w:rPr>
          <w:rFonts w:asciiTheme="majorHAnsi" w:hAnsiTheme="majorHAnsi" w:cstheme="majorHAnsi"/>
          <w:b/>
        </w:rPr>
        <w:t xml:space="preserve"> after 1 month</w:t>
      </w:r>
      <w:r w:rsidRPr="003C731A">
        <w:rPr>
          <w:rFonts w:asciiTheme="majorHAnsi" w:hAnsiTheme="majorHAnsi" w:cstheme="majorHAnsi"/>
        </w:rPr>
        <w:br w:type="page"/>
      </w:r>
    </w:p>
    <w:p w14:paraId="7B20B2B7" w14:textId="77777777" w:rsidR="004A5371" w:rsidRPr="003C731A" w:rsidRDefault="00BF4068">
      <w:pPr>
        <w:rPr>
          <w:rFonts w:asciiTheme="majorHAnsi" w:hAnsiTheme="majorHAnsi" w:cstheme="majorHAnsi"/>
          <w:sz w:val="24"/>
          <w:szCs w:val="24"/>
        </w:rPr>
      </w:pPr>
      <w:r w:rsidRPr="003C731A">
        <w:rPr>
          <w:rFonts w:asciiTheme="majorHAnsi" w:hAnsiTheme="majorHAnsi" w:cstheme="majorHAnsi"/>
          <w:sz w:val="24"/>
          <w:szCs w:val="24"/>
        </w:rPr>
        <w:lastRenderedPageBreak/>
        <w:t>SUPPLEMENTARY REFERENCES</w:t>
      </w:r>
    </w:p>
    <w:p w14:paraId="2FF43D65" w14:textId="27FE2FC4" w:rsidR="00215AEB" w:rsidRPr="00215AEB" w:rsidRDefault="00DA0C9C" w:rsidP="00215AEB">
      <w:pPr>
        <w:widowControl w:val="0"/>
        <w:autoSpaceDE w:val="0"/>
        <w:autoSpaceDN w:val="0"/>
        <w:adjustRightInd w:val="0"/>
        <w:spacing w:line="240" w:lineRule="auto"/>
        <w:ind w:left="640" w:hanging="640"/>
        <w:rPr>
          <w:noProof/>
          <w:sz w:val="24"/>
          <w:szCs w:val="24"/>
        </w:rPr>
      </w:pPr>
      <w:r w:rsidRPr="003C731A">
        <w:rPr>
          <w:rFonts w:asciiTheme="majorHAnsi" w:hAnsiTheme="majorHAnsi" w:cstheme="majorHAnsi"/>
          <w:sz w:val="24"/>
          <w:szCs w:val="24"/>
        </w:rPr>
        <w:fldChar w:fldCharType="begin" w:fldLock="1"/>
      </w:r>
      <w:r w:rsidRPr="003C731A">
        <w:rPr>
          <w:rFonts w:asciiTheme="majorHAnsi" w:hAnsiTheme="majorHAnsi" w:cstheme="majorHAnsi"/>
          <w:sz w:val="24"/>
          <w:szCs w:val="24"/>
        </w:rPr>
        <w:instrText xml:space="preserve">ADDIN Mendeley Bibliography CSL_BIBLIOGRAPHY </w:instrText>
      </w:r>
      <w:r w:rsidRPr="003C731A">
        <w:rPr>
          <w:rFonts w:asciiTheme="majorHAnsi" w:hAnsiTheme="majorHAnsi" w:cstheme="majorHAnsi"/>
          <w:sz w:val="24"/>
          <w:szCs w:val="24"/>
        </w:rPr>
        <w:fldChar w:fldCharType="separate"/>
      </w:r>
      <w:r w:rsidR="00215AEB" w:rsidRPr="00215AEB">
        <w:rPr>
          <w:noProof/>
          <w:sz w:val="24"/>
          <w:szCs w:val="24"/>
        </w:rPr>
        <w:t>1.</w:t>
      </w:r>
      <w:r w:rsidR="00215AEB" w:rsidRPr="00215AEB">
        <w:rPr>
          <w:noProof/>
          <w:sz w:val="24"/>
          <w:szCs w:val="24"/>
        </w:rPr>
        <w:tab/>
        <w:t xml:space="preserve">Schicker, K. </w:t>
      </w:r>
      <w:r w:rsidR="00215AEB" w:rsidRPr="00215AEB">
        <w:rPr>
          <w:i/>
          <w:iCs/>
          <w:noProof/>
          <w:sz w:val="24"/>
          <w:szCs w:val="24"/>
        </w:rPr>
        <w:t>et al.</w:t>
      </w:r>
      <w:r w:rsidR="00215AEB" w:rsidRPr="00215AEB">
        <w:rPr>
          <w:noProof/>
          <w:sz w:val="24"/>
          <w:szCs w:val="24"/>
        </w:rPr>
        <w:t xml:space="preserve"> Unifying Concept of Serotonin Transporter-associated Currents. </w:t>
      </w:r>
      <w:r w:rsidR="00215AEB" w:rsidRPr="00215AEB">
        <w:rPr>
          <w:i/>
          <w:iCs/>
          <w:noProof/>
          <w:sz w:val="24"/>
          <w:szCs w:val="24"/>
        </w:rPr>
        <w:t>J. Biol. Chem.</w:t>
      </w:r>
      <w:r w:rsidR="00215AEB" w:rsidRPr="00215AEB">
        <w:rPr>
          <w:noProof/>
          <w:sz w:val="24"/>
          <w:szCs w:val="24"/>
        </w:rPr>
        <w:t xml:space="preserve"> </w:t>
      </w:r>
      <w:r w:rsidR="00215AEB" w:rsidRPr="00215AEB">
        <w:rPr>
          <w:b/>
          <w:bCs/>
          <w:noProof/>
          <w:sz w:val="24"/>
          <w:szCs w:val="24"/>
        </w:rPr>
        <w:t>287</w:t>
      </w:r>
      <w:r w:rsidR="00215AEB" w:rsidRPr="00215AEB">
        <w:rPr>
          <w:noProof/>
          <w:sz w:val="24"/>
          <w:szCs w:val="24"/>
        </w:rPr>
        <w:t>, 438–445 (2012).</w:t>
      </w:r>
    </w:p>
    <w:p w14:paraId="47E428FA" w14:textId="77777777" w:rsidR="00215AEB" w:rsidRPr="00215AEB" w:rsidRDefault="00215AEB" w:rsidP="00215AEB">
      <w:pPr>
        <w:widowControl w:val="0"/>
        <w:autoSpaceDE w:val="0"/>
        <w:autoSpaceDN w:val="0"/>
        <w:adjustRightInd w:val="0"/>
        <w:spacing w:line="240" w:lineRule="auto"/>
        <w:ind w:left="640" w:hanging="640"/>
        <w:rPr>
          <w:noProof/>
          <w:sz w:val="24"/>
          <w:szCs w:val="24"/>
        </w:rPr>
      </w:pPr>
      <w:r w:rsidRPr="00215AEB">
        <w:rPr>
          <w:noProof/>
          <w:sz w:val="24"/>
          <w:szCs w:val="24"/>
        </w:rPr>
        <w:t>2.</w:t>
      </w:r>
      <w:r w:rsidRPr="00215AEB">
        <w:rPr>
          <w:noProof/>
          <w:sz w:val="24"/>
          <w:szCs w:val="24"/>
        </w:rPr>
        <w:tab/>
        <w:t xml:space="preserve">Niello, M. </w:t>
      </w:r>
      <w:r w:rsidRPr="00215AEB">
        <w:rPr>
          <w:i/>
          <w:iCs/>
          <w:noProof/>
          <w:sz w:val="24"/>
          <w:szCs w:val="24"/>
        </w:rPr>
        <w:t>et al.</w:t>
      </w:r>
      <w:r w:rsidRPr="00215AEB">
        <w:rPr>
          <w:noProof/>
          <w:sz w:val="24"/>
          <w:szCs w:val="24"/>
        </w:rPr>
        <w:t xml:space="preserve"> Persistent binding at dopamine transporters determines sustained psychostimulant effects. </w:t>
      </w:r>
      <w:r w:rsidRPr="00215AEB">
        <w:rPr>
          <w:i/>
          <w:iCs/>
          <w:noProof/>
          <w:sz w:val="24"/>
          <w:szCs w:val="24"/>
        </w:rPr>
        <w:t>Proc. Natl. Acad. Sci.</w:t>
      </w:r>
      <w:r w:rsidRPr="00215AEB">
        <w:rPr>
          <w:noProof/>
          <w:sz w:val="24"/>
          <w:szCs w:val="24"/>
        </w:rPr>
        <w:t xml:space="preserve"> </w:t>
      </w:r>
      <w:r w:rsidRPr="00215AEB">
        <w:rPr>
          <w:b/>
          <w:bCs/>
          <w:noProof/>
          <w:sz w:val="24"/>
          <w:szCs w:val="24"/>
        </w:rPr>
        <w:t>120</w:t>
      </w:r>
      <w:r w:rsidRPr="00215AEB">
        <w:rPr>
          <w:noProof/>
          <w:sz w:val="24"/>
          <w:szCs w:val="24"/>
        </w:rPr>
        <w:t>, (2023).</w:t>
      </w:r>
    </w:p>
    <w:p w14:paraId="1704DE22" w14:textId="77777777" w:rsidR="00215AEB" w:rsidRPr="00215AEB" w:rsidRDefault="00215AEB" w:rsidP="00215AEB">
      <w:pPr>
        <w:widowControl w:val="0"/>
        <w:autoSpaceDE w:val="0"/>
        <w:autoSpaceDN w:val="0"/>
        <w:adjustRightInd w:val="0"/>
        <w:spacing w:line="240" w:lineRule="auto"/>
        <w:ind w:left="640" w:hanging="640"/>
        <w:rPr>
          <w:noProof/>
          <w:sz w:val="24"/>
          <w:szCs w:val="24"/>
        </w:rPr>
      </w:pPr>
      <w:r w:rsidRPr="00215AEB">
        <w:rPr>
          <w:noProof/>
          <w:sz w:val="24"/>
          <w:szCs w:val="24"/>
        </w:rPr>
        <w:t>3.</w:t>
      </w:r>
      <w:r w:rsidRPr="00215AEB">
        <w:rPr>
          <w:noProof/>
          <w:sz w:val="24"/>
          <w:szCs w:val="24"/>
        </w:rPr>
        <w:tab/>
        <w:t xml:space="preserve">Bulling, S. </w:t>
      </w:r>
      <w:r w:rsidRPr="00215AEB">
        <w:rPr>
          <w:i/>
          <w:iCs/>
          <w:noProof/>
          <w:sz w:val="24"/>
          <w:szCs w:val="24"/>
        </w:rPr>
        <w:t>et al.</w:t>
      </w:r>
      <w:r w:rsidRPr="00215AEB">
        <w:rPr>
          <w:noProof/>
          <w:sz w:val="24"/>
          <w:szCs w:val="24"/>
        </w:rPr>
        <w:t xml:space="preserve"> The Mechanistic Basis for Noncompetitive Ibogaine Inhibition of Serotonin and Dopamine Transporters. </w:t>
      </w:r>
      <w:r w:rsidRPr="00215AEB">
        <w:rPr>
          <w:i/>
          <w:iCs/>
          <w:noProof/>
          <w:sz w:val="24"/>
          <w:szCs w:val="24"/>
        </w:rPr>
        <w:t>J. Biol. Chem.</w:t>
      </w:r>
      <w:r w:rsidRPr="00215AEB">
        <w:rPr>
          <w:noProof/>
          <w:sz w:val="24"/>
          <w:szCs w:val="24"/>
        </w:rPr>
        <w:t xml:space="preserve"> </w:t>
      </w:r>
      <w:r w:rsidRPr="00215AEB">
        <w:rPr>
          <w:b/>
          <w:bCs/>
          <w:noProof/>
          <w:sz w:val="24"/>
          <w:szCs w:val="24"/>
        </w:rPr>
        <w:t>287</w:t>
      </w:r>
      <w:r w:rsidRPr="00215AEB">
        <w:rPr>
          <w:noProof/>
          <w:sz w:val="24"/>
          <w:szCs w:val="24"/>
        </w:rPr>
        <w:t>, 18524–18534 (2012).</w:t>
      </w:r>
    </w:p>
    <w:p w14:paraId="30CA73A0" w14:textId="77777777" w:rsidR="00215AEB" w:rsidRPr="00215AEB" w:rsidRDefault="00215AEB" w:rsidP="00215AEB">
      <w:pPr>
        <w:widowControl w:val="0"/>
        <w:autoSpaceDE w:val="0"/>
        <w:autoSpaceDN w:val="0"/>
        <w:adjustRightInd w:val="0"/>
        <w:spacing w:line="240" w:lineRule="auto"/>
        <w:ind w:left="640" w:hanging="640"/>
        <w:rPr>
          <w:noProof/>
          <w:sz w:val="24"/>
          <w:szCs w:val="24"/>
        </w:rPr>
      </w:pPr>
      <w:r w:rsidRPr="00215AEB">
        <w:rPr>
          <w:noProof/>
          <w:sz w:val="24"/>
          <w:szCs w:val="24"/>
        </w:rPr>
        <w:t>4.</w:t>
      </w:r>
      <w:r w:rsidRPr="00215AEB">
        <w:rPr>
          <w:noProof/>
          <w:sz w:val="24"/>
          <w:szCs w:val="24"/>
        </w:rPr>
        <w:tab/>
        <w:t xml:space="preserve">Pinder, R. M., Green, D. M., Brewster, K. &amp; Thompson, P. B. J. The influence of chain length upon the activity of 5-hydroxytryptamine. </w:t>
      </w:r>
      <w:r w:rsidRPr="00215AEB">
        <w:rPr>
          <w:i/>
          <w:iCs/>
          <w:noProof/>
          <w:sz w:val="24"/>
          <w:szCs w:val="24"/>
        </w:rPr>
        <w:t>J. Pharm. Pharmacol.</w:t>
      </w:r>
      <w:r w:rsidRPr="00215AEB">
        <w:rPr>
          <w:noProof/>
          <w:sz w:val="24"/>
          <w:szCs w:val="24"/>
        </w:rPr>
        <w:t xml:space="preserve"> </w:t>
      </w:r>
      <w:r w:rsidRPr="00215AEB">
        <w:rPr>
          <w:b/>
          <w:bCs/>
          <w:noProof/>
          <w:sz w:val="24"/>
          <w:szCs w:val="24"/>
        </w:rPr>
        <w:t>25</w:t>
      </w:r>
      <w:r w:rsidRPr="00215AEB">
        <w:rPr>
          <w:noProof/>
          <w:sz w:val="24"/>
          <w:szCs w:val="24"/>
        </w:rPr>
        <w:t>, 847–848 (2011).</w:t>
      </w:r>
    </w:p>
    <w:p w14:paraId="61C2A095" w14:textId="77777777" w:rsidR="00215AEB" w:rsidRPr="00215AEB" w:rsidRDefault="00215AEB" w:rsidP="00215AEB">
      <w:pPr>
        <w:widowControl w:val="0"/>
        <w:autoSpaceDE w:val="0"/>
        <w:autoSpaceDN w:val="0"/>
        <w:adjustRightInd w:val="0"/>
        <w:spacing w:line="240" w:lineRule="auto"/>
        <w:ind w:left="640" w:hanging="640"/>
        <w:rPr>
          <w:noProof/>
          <w:sz w:val="24"/>
          <w:szCs w:val="24"/>
        </w:rPr>
      </w:pPr>
      <w:r w:rsidRPr="00215AEB">
        <w:rPr>
          <w:noProof/>
          <w:sz w:val="24"/>
          <w:szCs w:val="24"/>
        </w:rPr>
        <w:t>5.</w:t>
      </w:r>
      <w:r w:rsidRPr="00215AEB">
        <w:rPr>
          <w:noProof/>
          <w:sz w:val="24"/>
          <w:szCs w:val="24"/>
        </w:rPr>
        <w:tab/>
        <w:t xml:space="preserve">Adkins, E. M., Barker, E. L. &amp; Blakely, R. D. Interactions of Tryptamine Derivatives with Serotonin Transporter Species Variants Implicate Transmembrane Domain I in Substrate Recognition. </w:t>
      </w:r>
      <w:r w:rsidRPr="00215AEB">
        <w:rPr>
          <w:i/>
          <w:iCs/>
          <w:noProof/>
          <w:sz w:val="24"/>
          <w:szCs w:val="24"/>
        </w:rPr>
        <w:t>Mol. Pharmacol.</w:t>
      </w:r>
      <w:r w:rsidRPr="00215AEB">
        <w:rPr>
          <w:noProof/>
          <w:sz w:val="24"/>
          <w:szCs w:val="24"/>
        </w:rPr>
        <w:t xml:space="preserve"> </w:t>
      </w:r>
      <w:r w:rsidRPr="00215AEB">
        <w:rPr>
          <w:b/>
          <w:bCs/>
          <w:noProof/>
          <w:sz w:val="24"/>
          <w:szCs w:val="24"/>
        </w:rPr>
        <w:t>59</w:t>
      </w:r>
      <w:r w:rsidRPr="00215AEB">
        <w:rPr>
          <w:noProof/>
          <w:sz w:val="24"/>
          <w:szCs w:val="24"/>
        </w:rPr>
        <w:t>, 514–523 (2001).</w:t>
      </w:r>
    </w:p>
    <w:p w14:paraId="02975DB5" w14:textId="77777777" w:rsidR="00215AEB" w:rsidRPr="00215AEB" w:rsidRDefault="00215AEB" w:rsidP="00215AEB">
      <w:pPr>
        <w:widowControl w:val="0"/>
        <w:autoSpaceDE w:val="0"/>
        <w:autoSpaceDN w:val="0"/>
        <w:adjustRightInd w:val="0"/>
        <w:spacing w:line="240" w:lineRule="auto"/>
        <w:ind w:left="640" w:hanging="640"/>
        <w:rPr>
          <w:noProof/>
          <w:sz w:val="24"/>
          <w:szCs w:val="24"/>
        </w:rPr>
      </w:pPr>
      <w:r w:rsidRPr="00215AEB">
        <w:rPr>
          <w:noProof/>
          <w:sz w:val="24"/>
          <w:szCs w:val="24"/>
        </w:rPr>
        <w:t>6.</w:t>
      </w:r>
      <w:r w:rsidRPr="00215AEB">
        <w:rPr>
          <w:noProof/>
          <w:sz w:val="24"/>
          <w:szCs w:val="24"/>
        </w:rPr>
        <w:tab/>
        <w:t xml:space="preserve">Karuvalam, R. P., Pakkath, R., Haridas, K. R., Rishikesan, R. &amp; Kumari, N. S. Synthesis, characterization, and SAR studies of new (1H-indol-3-yl)alkyl-3-(1H-indol-3-yl)propanamide derivatives as possible antimicrobial and antitubercular agents. </w:t>
      </w:r>
      <w:r w:rsidRPr="00215AEB">
        <w:rPr>
          <w:i/>
          <w:iCs/>
          <w:noProof/>
          <w:sz w:val="24"/>
          <w:szCs w:val="24"/>
        </w:rPr>
        <w:t>Med. Chem. Res.</w:t>
      </w:r>
      <w:r w:rsidRPr="00215AEB">
        <w:rPr>
          <w:noProof/>
          <w:sz w:val="24"/>
          <w:szCs w:val="24"/>
        </w:rPr>
        <w:t xml:space="preserve"> </w:t>
      </w:r>
      <w:r w:rsidRPr="00215AEB">
        <w:rPr>
          <w:b/>
          <w:bCs/>
          <w:noProof/>
          <w:sz w:val="24"/>
          <w:szCs w:val="24"/>
        </w:rPr>
        <w:t>22</w:t>
      </w:r>
      <w:r w:rsidRPr="00215AEB">
        <w:rPr>
          <w:noProof/>
          <w:sz w:val="24"/>
          <w:szCs w:val="24"/>
        </w:rPr>
        <w:t>, 4437–4454 (2013).</w:t>
      </w:r>
    </w:p>
    <w:p w14:paraId="03F2999C" w14:textId="77777777" w:rsidR="00215AEB" w:rsidRPr="00215AEB" w:rsidRDefault="00215AEB" w:rsidP="00215AEB">
      <w:pPr>
        <w:widowControl w:val="0"/>
        <w:autoSpaceDE w:val="0"/>
        <w:autoSpaceDN w:val="0"/>
        <w:adjustRightInd w:val="0"/>
        <w:spacing w:line="240" w:lineRule="auto"/>
        <w:ind w:left="640" w:hanging="640"/>
        <w:rPr>
          <w:noProof/>
          <w:sz w:val="24"/>
          <w:szCs w:val="24"/>
        </w:rPr>
      </w:pPr>
      <w:r w:rsidRPr="00215AEB">
        <w:rPr>
          <w:noProof/>
          <w:sz w:val="24"/>
          <w:szCs w:val="24"/>
        </w:rPr>
        <w:t>7.</w:t>
      </w:r>
      <w:r w:rsidRPr="00215AEB">
        <w:rPr>
          <w:noProof/>
          <w:sz w:val="24"/>
          <w:szCs w:val="24"/>
        </w:rPr>
        <w:tab/>
        <w:t xml:space="preserve">Katz, A. H. </w:t>
      </w:r>
      <w:r w:rsidRPr="00215AEB">
        <w:rPr>
          <w:i/>
          <w:iCs/>
          <w:noProof/>
          <w:sz w:val="24"/>
          <w:szCs w:val="24"/>
        </w:rPr>
        <w:t>et al.</w:t>
      </w:r>
      <w:r w:rsidRPr="00215AEB">
        <w:rPr>
          <w:noProof/>
          <w:sz w:val="24"/>
          <w:szCs w:val="24"/>
        </w:rPr>
        <w:t xml:space="preserve"> Synthesis and analgesic activity of pemedolac [cis-1-ethyl-1,3,4,9-tetrahydro-4-(phenylmethyl)pyrano[3,4-b]indole-1-acetic acid]. </w:t>
      </w:r>
      <w:r w:rsidRPr="00215AEB">
        <w:rPr>
          <w:i/>
          <w:iCs/>
          <w:noProof/>
          <w:sz w:val="24"/>
          <w:szCs w:val="24"/>
        </w:rPr>
        <w:t>J. Med. Chem.</w:t>
      </w:r>
      <w:r w:rsidRPr="00215AEB">
        <w:rPr>
          <w:noProof/>
          <w:sz w:val="24"/>
          <w:szCs w:val="24"/>
        </w:rPr>
        <w:t xml:space="preserve"> </w:t>
      </w:r>
      <w:r w:rsidRPr="00215AEB">
        <w:rPr>
          <w:b/>
          <w:bCs/>
          <w:noProof/>
          <w:sz w:val="24"/>
          <w:szCs w:val="24"/>
        </w:rPr>
        <w:t>31</w:t>
      </w:r>
      <w:r w:rsidRPr="00215AEB">
        <w:rPr>
          <w:noProof/>
          <w:sz w:val="24"/>
          <w:szCs w:val="24"/>
        </w:rPr>
        <w:t>, 1244–1250 (1988).</w:t>
      </w:r>
    </w:p>
    <w:p w14:paraId="0CFBB9A3" w14:textId="77777777" w:rsidR="00215AEB" w:rsidRPr="00215AEB" w:rsidRDefault="00215AEB" w:rsidP="00215AEB">
      <w:pPr>
        <w:widowControl w:val="0"/>
        <w:autoSpaceDE w:val="0"/>
        <w:autoSpaceDN w:val="0"/>
        <w:adjustRightInd w:val="0"/>
        <w:spacing w:line="240" w:lineRule="auto"/>
        <w:ind w:left="640" w:hanging="640"/>
        <w:rPr>
          <w:noProof/>
          <w:sz w:val="24"/>
          <w:szCs w:val="24"/>
        </w:rPr>
      </w:pPr>
      <w:r w:rsidRPr="00215AEB">
        <w:rPr>
          <w:noProof/>
          <w:sz w:val="24"/>
          <w:szCs w:val="24"/>
        </w:rPr>
        <w:t>8.</w:t>
      </w:r>
      <w:r w:rsidRPr="00215AEB">
        <w:rPr>
          <w:noProof/>
          <w:sz w:val="24"/>
          <w:szCs w:val="24"/>
        </w:rPr>
        <w:tab/>
        <w:t xml:space="preserve">Stornaiuolo, M. </w:t>
      </w:r>
      <w:r w:rsidRPr="00215AEB">
        <w:rPr>
          <w:i/>
          <w:iCs/>
          <w:noProof/>
          <w:sz w:val="24"/>
          <w:szCs w:val="24"/>
        </w:rPr>
        <w:t>et al.</w:t>
      </w:r>
      <w:r w:rsidRPr="00215AEB">
        <w:rPr>
          <w:noProof/>
          <w:sz w:val="24"/>
          <w:szCs w:val="24"/>
        </w:rPr>
        <w:t xml:space="preserve"> Structure-Based Lead Optimization and Biological Evaluation of BAX Direct Activators as Novel Potential Anticancer Agents. </w:t>
      </w:r>
      <w:r w:rsidRPr="00215AEB">
        <w:rPr>
          <w:i/>
          <w:iCs/>
          <w:noProof/>
          <w:sz w:val="24"/>
          <w:szCs w:val="24"/>
        </w:rPr>
        <w:t>J. Med. Chem.</w:t>
      </w:r>
      <w:r w:rsidRPr="00215AEB">
        <w:rPr>
          <w:noProof/>
          <w:sz w:val="24"/>
          <w:szCs w:val="24"/>
        </w:rPr>
        <w:t xml:space="preserve"> </w:t>
      </w:r>
      <w:r w:rsidRPr="00215AEB">
        <w:rPr>
          <w:b/>
          <w:bCs/>
          <w:noProof/>
          <w:sz w:val="24"/>
          <w:szCs w:val="24"/>
        </w:rPr>
        <w:t>58</w:t>
      </w:r>
      <w:r w:rsidRPr="00215AEB">
        <w:rPr>
          <w:noProof/>
          <w:sz w:val="24"/>
          <w:szCs w:val="24"/>
        </w:rPr>
        <w:t>, 2135–2148 (2015).</w:t>
      </w:r>
    </w:p>
    <w:p w14:paraId="300D6305" w14:textId="77777777" w:rsidR="00215AEB" w:rsidRPr="00215AEB" w:rsidRDefault="00215AEB" w:rsidP="00215AEB">
      <w:pPr>
        <w:widowControl w:val="0"/>
        <w:autoSpaceDE w:val="0"/>
        <w:autoSpaceDN w:val="0"/>
        <w:adjustRightInd w:val="0"/>
        <w:spacing w:line="240" w:lineRule="auto"/>
        <w:ind w:left="640" w:hanging="640"/>
        <w:rPr>
          <w:noProof/>
          <w:sz w:val="24"/>
          <w:szCs w:val="24"/>
        </w:rPr>
      </w:pPr>
      <w:r w:rsidRPr="00215AEB">
        <w:rPr>
          <w:noProof/>
          <w:sz w:val="24"/>
          <w:szCs w:val="24"/>
        </w:rPr>
        <w:t>9.</w:t>
      </w:r>
      <w:r w:rsidRPr="00215AEB">
        <w:rPr>
          <w:noProof/>
          <w:sz w:val="24"/>
          <w:szCs w:val="24"/>
        </w:rPr>
        <w:tab/>
        <w:t xml:space="preserve">Salonen, L. M. </w:t>
      </w:r>
      <w:r w:rsidRPr="00215AEB">
        <w:rPr>
          <w:i/>
          <w:iCs/>
          <w:noProof/>
          <w:sz w:val="24"/>
          <w:szCs w:val="24"/>
        </w:rPr>
        <w:t>et al.</w:t>
      </w:r>
      <w:r w:rsidRPr="00215AEB">
        <w:rPr>
          <w:noProof/>
          <w:sz w:val="24"/>
          <w:szCs w:val="24"/>
        </w:rPr>
        <w:t xml:space="preserve"> Molecular Recognition at the Active Site of Factor Xa: Cation-π Interactions, Stacking on Planar Peptide Surfaces, and Replacement of Structural Water. </w:t>
      </w:r>
      <w:r w:rsidRPr="00215AEB">
        <w:rPr>
          <w:i/>
          <w:iCs/>
          <w:noProof/>
          <w:sz w:val="24"/>
          <w:szCs w:val="24"/>
        </w:rPr>
        <w:t>Chem. - A Eur. J.</w:t>
      </w:r>
      <w:r w:rsidRPr="00215AEB">
        <w:rPr>
          <w:noProof/>
          <w:sz w:val="24"/>
          <w:szCs w:val="24"/>
        </w:rPr>
        <w:t xml:space="preserve"> </w:t>
      </w:r>
      <w:r w:rsidRPr="00215AEB">
        <w:rPr>
          <w:b/>
          <w:bCs/>
          <w:noProof/>
          <w:sz w:val="24"/>
          <w:szCs w:val="24"/>
        </w:rPr>
        <w:t>18</w:t>
      </w:r>
      <w:r w:rsidRPr="00215AEB">
        <w:rPr>
          <w:noProof/>
          <w:sz w:val="24"/>
          <w:szCs w:val="24"/>
        </w:rPr>
        <w:t>, 213–222 (2012).</w:t>
      </w:r>
    </w:p>
    <w:p w14:paraId="0C9C85F9" w14:textId="77777777" w:rsidR="00215AEB" w:rsidRPr="00215AEB" w:rsidRDefault="00215AEB" w:rsidP="00215AEB">
      <w:pPr>
        <w:widowControl w:val="0"/>
        <w:autoSpaceDE w:val="0"/>
        <w:autoSpaceDN w:val="0"/>
        <w:adjustRightInd w:val="0"/>
        <w:spacing w:line="240" w:lineRule="auto"/>
        <w:ind w:left="640" w:hanging="640"/>
        <w:rPr>
          <w:noProof/>
          <w:sz w:val="24"/>
          <w:szCs w:val="24"/>
        </w:rPr>
      </w:pPr>
      <w:r w:rsidRPr="00215AEB">
        <w:rPr>
          <w:noProof/>
          <w:sz w:val="24"/>
          <w:szCs w:val="24"/>
        </w:rPr>
        <w:t>10.</w:t>
      </w:r>
      <w:r w:rsidRPr="00215AEB">
        <w:rPr>
          <w:noProof/>
          <w:sz w:val="24"/>
          <w:szCs w:val="24"/>
        </w:rPr>
        <w:tab/>
        <w:t xml:space="preserve">Bender, C. F. &amp; Widenhoefer, R. A. Room Temperature Hydroamination of N -Alkenyl Ureas Catalyzed by a Gold(I) N -Heterocyclic Carbene Complex. </w:t>
      </w:r>
      <w:r w:rsidRPr="00215AEB">
        <w:rPr>
          <w:i/>
          <w:iCs/>
          <w:noProof/>
          <w:sz w:val="24"/>
          <w:szCs w:val="24"/>
        </w:rPr>
        <w:t>Org. Lett.</w:t>
      </w:r>
      <w:r w:rsidRPr="00215AEB">
        <w:rPr>
          <w:noProof/>
          <w:sz w:val="24"/>
          <w:szCs w:val="24"/>
        </w:rPr>
        <w:t xml:space="preserve"> </w:t>
      </w:r>
      <w:r w:rsidRPr="00215AEB">
        <w:rPr>
          <w:b/>
          <w:bCs/>
          <w:noProof/>
          <w:sz w:val="24"/>
          <w:szCs w:val="24"/>
        </w:rPr>
        <w:t>8</w:t>
      </w:r>
      <w:r w:rsidRPr="00215AEB">
        <w:rPr>
          <w:noProof/>
          <w:sz w:val="24"/>
          <w:szCs w:val="24"/>
        </w:rPr>
        <w:t>, 5303–5305 (2006).</w:t>
      </w:r>
    </w:p>
    <w:p w14:paraId="6BCC5528" w14:textId="77777777" w:rsidR="00215AEB" w:rsidRPr="00215AEB" w:rsidRDefault="00215AEB" w:rsidP="00215AEB">
      <w:pPr>
        <w:widowControl w:val="0"/>
        <w:autoSpaceDE w:val="0"/>
        <w:autoSpaceDN w:val="0"/>
        <w:adjustRightInd w:val="0"/>
        <w:spacing w:line="240" w:lineRule="auto"/>
        <w:ind w:left="640" w:hanging="640"/>
        <w:rPr>
          <w:noProof/>
          <w:sz w:val="24"/>
        </w:rPr>
      </w:pPr>
      <w:r w:rsidRPr="00215AEB">
        <w:rPr>
          <w:noProof/>
          <w:sz w:val="24"/>
          <w:szCs w:val="24"/>
        </w:rPr>
        <w:t>11.</w:t>
      </w:r>
      <w:r w:rsidRPr="00215AEB">
        <w:rPr>
          <w:noProof/>
          <w:sz w:val="24"/>
          <w:szCs w:val="24"/>
        </w:rPr>
        <w:tab/>
        <w:t xml:space="preserve">Youn, S. W., Pastine, S. J. &amp; Sames, D. Ru(III)-Catalyzed Cyclization of Arene-Alkene Substrates via Intramolecular Electrophilic Hydroarylation. </w:t>
      </w:r>
      <w:r w:rsidRPr="00215AEB">
        <w:rPr>
          <w:i/>
          <w:iCs/>
          <w:noProof/>
          <w:sz w:val="24"/>
          <w:szCs w:val="24"/>
        </w:rPr>
        <w:t>Org. Lett.</w:t>
      </w:r>
      <w:r w:rsidRPr="00215AEB">
        <w:rPr>
          <w:noProof/>
          <w:sz w:val="24"/>
          <w:szCs w:val="24"/>
        </w:rPr>
        <w:t xml:space="preserve"> </w:t>
      </w:r>
      <w:r w:rsidRPr="00215AEB">
        <w:rPr>
          <w:b/>
          <w:bCs/>
          <w:noProof/>
          <w:sz w:val="24"/>
          <w:szCs w:val="24"/>
        </w:rPr>
        <w:t>6</w:t>
      </w:r>
      <w:r w:rsidRPr="00215AEB">
        <w:rPr>
          <w:noProof/>
          <w:sz w:val="24"/>
          <w:szCs w:val="24"/>
        </w:rPr>
        <w:t>, 581–584 (2004).</w:t>
      </w:r>
    </w:p>
    <w:p w14:paraId="7B20B2B8" w14:textId="63348983" w:rsidR="004A5371" w:rsidRPr="003C731A" w:rsidRDefault="00DA0C9C">
      <w:pPr>
        <w:rPr>
          <w:rFonts w:asciiTheme="majorHAnsi" w:hAnsiTheme="majorHAnsi" w:cstheme="majorHAnsi"/>
          <w:sz w:val="24"/>
          <w:szCs w:val="24"/>
        </w:rPr>
      </w:pPr>
      <w:r w:rsidRPr="003C731A">
        <w:rPr>
          <w:rFonts w:asciiTheme="majorHAnsi" w:hAnsiTheme="majorHAnsi" w:cstheme="majorHAnsi"/>
          <w:sz w:val="24"/>
          <w:szCs w:val="24"/>
        </w:rPr>
        <w:fldChar w:fldCharType="end"/>
      </w:r>
    </w:p>
    <w:sectPr w:rsidR="004A5371" w:rsidRPr="003C731A">
      <w:pgSz w:w="11906" w:h="16838"/>
      <w:pgMar w:top="1440" w:right="1440" w:bottom="1440" w:left="1440" w:header="0" w:footer="0" w:gutter="0"/>
      <w:pgNumType w:start="1"/>
      <w:cols w:space="720"/>
      <w:formProt w:val="0"/>
      <w:docGrid w:linePitch="10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1"/>
    <w:family w:val="roman"/>
    <w:pitch w:val="variable"/>
  </w:font>
  <w:font w:name="WenQuanYi Micro Hei">
    <w:panose1 w:val="00000000000000000000"/>
    <w:charset w:val="00"/>
    <w:family w:val="roman"/>
    <w:notTrueType/>
    <w:pitch w:val="default"/>
  </w:font>
  <w:font w:name="FreeSans">
    <w:altName w:val="Cambria"/>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5371"/>
    <w:rsid w:val="00183DFF"/>
    <w:rsid w:val="001B4D4A"/>
    <w:rsid w:val="00215AEB"/>
    <w:rsid w:val="0023632D"/>
    <w:rsid w:val="00293ADA"/>
    <w:rsid w:val="002A626B"/>
    <w:rsid w:val="002C2A28"/>
    <w:rsid w:val="002F0992"/>
    <w:rsid w:val="002F0CB8"/>
    <w:rsid w:val="003A3AD5"/>
    <w:rsid w:val="003C731A"/>
    <w:rsid w:val="00404200"/>
    <w:rsid w:val="00426ECE"/>
    <w:rsid w:val="00431A29"/>
    <w:rsid w:val="004A5371"/>
    <w:rsid w:val="004D4C63"/>
    <w:rsid w:val="00505349"/>
    <w:rsid w:val="00513FB6"/>
    <w:rsid w:val="006B5536"/>
    <w:rsid w:val="006B5E09"/>
    <w:rsid w:val="00743D3D"/>
    <w:rsid w:val="00771BCE"/>
    <w:rsid w:val="007B4294"/>
    <w:rsid w:val="007E337D"/>
    <w:rsid w:val="009A37C9"/>
    <w:rsid w:val="009D0E8E"/>
    <w:rsid w:val="00B73611"/>
    <w:rsid w:val="00BF4068"/>
    <w:rsid w:val="00C36DDE"/>
    <w:rsid w:val="00D2283A"/>
    <w:rsid w:val="00D35BBE"/>
    <w:rsid w:val="00D67EC3"/>
    <w:rsid w:val="00DA0C9C"/>
    <w:rsid w:val="00E01CCD"/>
  </w:rsids>
  <m:mathPr>
    <m:mathFont m:val="Cambria Math"/>
    <m:brkBin m:val="before"/>
    <m:brkBinSub m:val="--"/>
    <m:smallFrac m:val="0"/>
    <m:dispDef/>
    <m:lMargin m:val="0"/>
    <m:rMargin m:val="0"/>
    <m:defJc m:val="centerGroup"/>
    <m:wrapIndent m:val="1440"/>
    <m:intLim m:val="subSup"/>
    <m:naryLim m:val="undOvr"/>
  </m:mathPr>
  <w:themeFontLang w:val="en-A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0B1A0"/>
  <w15:docId w15:val="{B8268F35-B1E2-489D-B5CA-4B6E38E374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AT"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WenQuanYi Micro Hei" w:hAnsi="Liberation Sans" w:cs="FreeSans"/>
      <w:sz w:val="28"/>
      <w:szCs w:val="28"/>
    </w:rPr>
  </w:style>
  <w:style w:type="paragraph" w:styleId="BodyText">
    <w:name w:val="Body Text"/>
    <w:basedOn w:val="Normal"/>
    <w:pPr>
      <w:spacing w:after="140" w:line="276" w:lineRule="auto"/>
    </w:pPr>
  </w:style>
  <w:style w:type="paragraph" w:styleId="List">
    <w:name w:val="List"/>
    <w:basedOn w:val="BodyText"/>
    <w:rPr>
      <w:rFonts w:cs="FreeSans"/>
    </w:rPr>
  </w:style>
  <w:style w:type="paragraph" w:styleId="Caption">
    <w:name w:val="caption"/>
    <w:basedOn w:val="Normal"/>
    <w:qFormat/>
    <w:pPr>
      <w:suppressLineNumbers/>
      <w:spacing w:before="120" w:after="120"/>
    </w:pPr>
    <w:rPr>
      <w:rFonts w:cs="FreeSans"/>
      <w:i/>
      <w:iCs/>
      <w:sz w:val="24"/>
      <w:szCs w:val="24"/>
    </w:rPr>
  </w:style>
  <w:style w:type="paragraph" w:customStyle="1" w:styleId="Index">
    <w:name w:val="Index"/>
    <w:basedOn w:val="Normal"/>
    <w:qFormat/>
    <w:pPr>
      <w:suppressLineNumbers/>
    </w:pPr>
    <w:rPr>
      <w:rFonts w:cs="FreeSans"/>
    </w:r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LO-normal">
    <w:name w:val="LO-normal"/>
    <w:qFormat/>
    <w:rsid w:val="008C2162"/>
    <w:pPr>
      <w:spacing w:after="160" w:line="259" w:lineRule="auto"/>
    </w:pPr>
    <w:rPr>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image" Target="media/image43.png"/><Relationship Id="rId50" Type="http://schemas.openxmlformats.org/officeDocument/2006/relationships/image" Target="media/image46.png"/><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png"/><Relationship Id="rId29" Type="http://schemas.openxmlformats.org/officeDocument/2006/relationships/image" Target="media/image25.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4" Type="http://schemas.openxmlformats.org/officeDocument/2006/relationships/image" Target="media/image40.png"/><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image" Target="media/image44.png"/><Relationship Id="rId8" Type="http://schemas.openxmlformats.org/officeDocument/2006/relationships/image" Target="media/image4.png"/><Relationship Id="rId51"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20" Type="http://schemas.openxmlformats.org/officeDocument/2006/relationships/image" Target="media/image16.png"/><Relationship Id="rId41" Type="http://schemas.openxmlformats.org/officeDocument/2006/relationships/image" Target="media/image37.png"/><Relationship Id="rId1" Type="http://schemas.openxmlformats.org/officeDocument/2006/relationships/customXml" Target="../customXml/item1.xml"/><Relationship Id="rId6"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F2629A-C508-49FD-B2FF-C57B925EDC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11517</Words>
  <Characters>65648</Characters>
  <Application>Microsoft Office Word</Application>
  <DocSecurity>0</DocSecurity>
  <Lines>547</Lines>
  <Paragraphs>154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Ralph Gradisch</dc:creator>
  <dc:description/>
  <cp:lastModifiedBy>Ralph Gradisch</cp:lastModifiedBy>
  <cp:revision>13</cp:revision>
  <dcterms:created xsi:type="dcterms:W3CDTF">2023-06-21T09:45:00Z</dcterms:created>
  <dcterms:modified xsi:type="dcterms:W3CDTF">2023-07-01T16:57:00Z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9th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904c531c-e343-34bc-ab62-234f50c0f3da</vt:lpwstr>
  </property>
  <property fmtid="{D5CDD505-2E9C-101B-9397-08002B2CF9AE}" pid="24" name="Mendeley Citation Style_1">
    <vt:lpwstr>http://www.zotero.org/styles/nature</vt:lpwstr>
  </property>
</Properties>
</file>