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1C5" w:rsidRDefault="00C351C5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C02D7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material</w:t>
      </w:r>
      <w:r w:rsidRPr="003C02D7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351C5" w:rsidRDefault="00C351C5" w:rsidP="00C351C5">
      <w:pPr>
        <w:pStyle w:val="Caption"/>
        <w:keepNext/>
        <w:jc w:val="center"/>
      </w:pPr>
      <w:r>
        <w:t xml:space="preserve">Supplementary information (SD)  </w:t>
      </w:r>
      <w:fldSimple w:instr=" SEQ Supplementary_information_(SD)_ \* ARABIC ">
        <w:r>
          <w:rPr>
            <w:noProof/>
          </w:rPr>
          <w:t>1</w:t>
        </w:r>
      </w:fldSimple>
      <w:r>
        <w:t xml:space="preserve"> One-way ANOVA test results. Asterisk indicate statistically significant difference</w:t>
      </w:r>
      <w:r w:rsidR="00726F82">
        <w:t xml:space="preserve"> (p </w:t>
      </w:r>
      <w:r w:rsidR="00726F82">
        <w:rPr>
          <w:rFonts w:cstheme="minorHAnsi"/>
        </w:rPr>
        <w:t xml:space="preserve">≤ </w:t>
      </w:r>
      <w:r w:rsidR="00726F82">
        <w:t>0.05)</w:t>
      </w:r>
      <w:r>
        <w:t>.</w:t>
      </w:r>
    </w:p>
    <w:tbl>
      <w:tblPr>
        <w:tblStyle w:val="TableGrid"/>
        <w:tblpPr w:leftFromText="180" w:rightFromText="180" w:vertAnchor="text" w:tblpXSpec="center" w:tblpY="1"/>
        <w:tblW w:w="8351" w:type="dxa"/>
        <w:tblLook w:val="04A0" w:firstRow="1" w:lastRow="0" w:firstColumn="1" w:lastColumn="0" w:noHBand="0" w:noVBand="1"/>
      </w:tblPr>
      <w:tblGrid>
        <w:gridCol w:w="724"/>
        <w:gridCol w:w="2042"/>
        <w:gridCol w:w="751"/>
        <w:gridCol w:w="1262"/>
        <w:gridCol w:w="994"/>
        <w:gridCol w:w="1289"/>
        <w:gridCol w:w="1289"/>
      </w:tblGrid>
      <w:tr w:rsidR="00C351C5" w:rsidRPr="00A24DF7" w:rsidTr="00C84C8A">
        <w:trPr>
          <w:trHeight w:val="132"/>
        </w:trPr>
        <w:tc>
          <w:tcPr>
            <w:tcW w:w="724" w:type="dxa"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Compare between samples 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mean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lang w:bidi="ar-SY"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SD</w:t>
            </w:r>
          </w:p>
        </w:tc>
        <w:tc>
          <w:tcPr>
            <w:tcW w:w="1289" w:type="dxa"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ANOVA</w:t>
            </w:r>
          </w:p>
        </w:tc>
        <w:tc>
          <w:tcPr>
            <w:tcW w:w="1289" w:type="dxa"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lang w:bidi="ar-AE"/>
              </w:rPr>
              <w:t>P-Value</w:t>
            </w:r>
          </w:p>
        </w:tc>
      </w:tr>
      <w:tr w:rsidR="00C351C5" w:rsidRPr="00A24DF7" w:rsidTr="00C84C8A">
        <w:trPr>
          <w:trHeight w:val="283"/>
        </w:trPr>
        <w:tc>
          <w:tcPr>
            <w:tcW w:w="724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24 h</w:t>
            </w: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Si-Zn doped HA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90.31%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2.221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  <w:lang w:bidi="ar-SY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  <w:lang w:bidi="ar-SY"/>
              </w:rPr>
              <w:t>15.059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0.001*</w:t>
            </w: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Non-doped HA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86.84%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5.668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  <w:lang w:bidi="ar-SY"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292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lang w:bidi="ar-SY"/>
              </w:rPr>
              <w:t>Control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100%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0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48 h</w:t>
            </w: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b/>
                <w:bCs/>
                <w:rtl/>
                <w:lang w:bidi="ar-SY"/>
              </w:rPr>
              <w:t xml:space="preserve">  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77.30%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1.432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340.345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0.000*</w:t>
            </w: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Non-doped HA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80.09%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1.831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187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lang w:bidi="ar-SY"/>
              </w:rPr>
              <w:t>Control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100%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/>
                <w:color w:val="000000"/>
              </w:rPr>
              <w:t>0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72 h</w:t>
            </w: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b/>
                <w:bCs/>
                <w:rtl/>
                <w:lang w:bidi="ar-SY"/>
              </w:rPr>
              <w:t xml:space="preserve">  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76.04%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/>
                <w:color w:val="000000"/>
              </w:rPr>
              <w:t>12.747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5.969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0.022*</w:t>
            </w: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Non-doped HA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75.54%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/>
                <w:color w:val="000000"/>
              </w:rPr>
              <w:t>15.180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80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lang w:bidi="ar-SY"/>
              </w:rPr>
              <w:t>Control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100%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/>
                <w:color w:val="000000"/>
              </w:rPr>
              <w:t>0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263"/>
        </w:trPr>
        <w:tc>
          <w:tcPr>
            <w:tcW w:w="724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5 days</w:t>
            </w: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b/>
                <w:bCs/>
                <w:rtl/>
                <w:lang w:bidi="ar-SY"/>
              </w:rPr>
              <w:t xml:space="preserve">  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79.17%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2.184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261.023</w:t>
            </w:r>
          </w:p>
        </w:tc>
        <w:tc>
          <w:tcPr>
            <w:tcW w:w="1289" w:type="dxa"/>
            <w:vMerge w:val="restart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0.000*</w:t>
            </w:r>
          </w:p>
        </w:tc>
      </w:tr>
      <w:tr w:rsidR="00C351C5" w:rsidRPr="00A24DF7" w:rsidTr="00C84C8A">
        <w:trPr>
          <w:trHeight w:val="42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</w:rPr>
              <w:t>Non-doped HA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76.26%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1.714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  <w:tr w:rsidR="00C351C5" w:rsidRPr="00A24DF7" w:rsidTr="00C84C8A">
        <w:trPr>
          <w:trHeight w:val="80"/>
        </w:trPr>
        <w:tc>
          <w:tcPr>
            <w:tcW w:w="724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Simplified Arabic" w:eastAsia="Calibri" w:hAnsi="Simplified Arabic" w:cs="Simplified Arabic"/>
                <w:b/>
                <w:bCs/>
              </w:rPr>
            </w:pPr>
          </w:p>
        </w:tc>
        <w:tc>
          <w:tcPr>
            <w:tcW w:w="2042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jc w:val="center"/>
              <w:rPr>
                <w:rFonts w:ascii="Simplified Arabic" w:eastAsia="Times New Roman" w:hAnsi="Simplified Arabic" w:cs="Simplified Arabic"/>
                <w:b/>
                <w:bCs/>
                <w:color w:val="000000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lang w:bidi="ar-SY"/>
              </w:rPr>
              <w:t>Control</w:t>
            </w:r>
          </w:p>
        </w:tc>
        <w:tc>
          <w:tcPr>
            <w:tcW w:w="751" w:type="dxa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4</w:t>
            </w:r>
          </w:p>
        </w:tc>
        <w:tc>
          <w:tcPr>
            <w:tcW w:w="1262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A24DF7">
              <w:rPr>
                <w:rFonts w:ascii="Times New Roman" w:eastAsia="Calibri" w:hAnsi="Times New Roman" w:cs="Times New Roman" w:hint="cs"/>
                <w:color w:val="000000"/>
                <w:rtl/>
              </w:rPr>
              <w:t>100%</w:t>
            </w:r>
          </w:p>
        </w:tc>
        <w:tc>
          <w:tcPr>
            <w:tcW w:w="994" w:type="dxa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spacing w:after="200" w:line="276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000000"/>
                <w:lang w:bidi="ar-SY"/>
              </w:rPr>
            </w:pPr>
            <w:r w:rsidRPr="00A24DF7">
              <w:rPr>
                <w:rFonts w:ascii="Times New Roman" w:eastAsia="Calibri" w:hAnsi="Times New Roman" w:cs="Times New Roman"/>
                <w:color w:val="000000"/>
              </w:rPr>
              <w:t>0</w:t>
            </w: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  <w:tc>
          <w:tcPr>
            <w:tcW w:w="1289" w:type="dxa"/>
            <w:vMerge/>
          </w:tcPr>
          <w:p w:rsidR="00C351C5" w:rsidRPr="00A24DF7" w:rsidRDefault="00C351C5" w:rsidP="00E21CE7">
            <w:pPr>
              <w:bidi/>
              <w:spacing w:after="200" w:line="276" w:lineRule="auto"/>
              <w:jc w:val="center"/>
              <w:rPr>
                <w:rFonts w:ascii="Times New Roman" w:eastAsia="Calibri" w:hAnsi="Times New Roman" w:cs="Times New Roman"/>
                <w:color w:val="000000"/>
                <w:rtl/>
              </w:rPr>
            </w:pPr>
          </w:p>
        </w:tc>
      </w:tr>
    </w:tbl>
    <w:p w:rsidR="00C351C5" w:rsidRDefault="00C351C5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351C5" w:rsidRPr="00D243EE" w:rsidRDefault="00C351C5" w:rsidP="00C351C5">
      <w:pPr>
        <w:rPr>
          <w:rFonts w:asciiTheme="majorBidi" w:hAnsiTheme="majorBidi" w:cstheme="majorBidi"/>
          <w:sz w:val="24"/>
          <w:szCs w:val="24"/>
        </w:rPr>
      </w:pPr>
    </w:p>
    <w:p w:rsidR="00C351C5" w:rsidRPr="00D243EE" w:rsidRDefault="00C351C5" w:rsidP="00C351C5">
      <w:pPr>
        <w:rPr>
          <w:rFonts w:asciiTheme="majorBidi" w:hAnsiTheme="majorBidi" w:cstheme="majorBidi"/>
          <w:sz w:val="24"/>
          <w:szCs w:val="24"/>
        </w:rPr>
      </w:pPr>
    </w:p>
    <w:p w:rsidR="00C351C5" w:rsidRPr="00D243EE" w:rsidRDefault="00C351C5" w:rsidP="00C351C5">
      <w:pPr>
        <w:rPr>
          <w:rFonts w:asciiTheme="majorBidi" w:hAnsiTheme="majorBidi" w:cstheme="majorBidi"/>
          <w:sz w:val="24"/>
          <w:szCs w:val="24"/>
        </w:rPr>
      </w:pPr>
    </w:p>
    <w:p w:rsidR="00C351C5" w:rsidRPr="00D243EE" w:rsidRDefault="00C351C5" w:rsidP="00C351C5">
      <w:pPr>
        <w:rPr>
          <w:rFonts w:asciiTheme="majorBidi" w:hAnsiTheme="majorBidi" w:cstheme="majorBidi"/>
          <w:sz w:val="24"/>
          <w:szCs w:val="24"/>
        </w:rPr>
      </w:pPr>
    </w:p>
    <w:p w:rsidR="00C351C5" w:rsidRPr="00D243EE" w:rsidRDefault="00C351C5" w:rsidP="00C351C5">
      <w:pPr>
        <w:rPr>
          <w:rFonts w:asciiTheme="majorBidi" w:hAnsiTheme="majorBidi" w:cstheme="majorBidi"/>
          <w:sz w:val="24"/>
          <w:szCs w:val="24"/>
        </w:rPr>
      </w:pPr>
    </w:p>
    <w:p w:rsidR="00C351C5" w:rsidRDefault="00C351C5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351C5" w:rsidRDefault="00C351C5" w:rsidP="00C351C5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C351C5" w:rsidRDefault="00C351C5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textWrapping" w:clear="all"/>
      </w: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351C5" w:rsidRDefault="00C351C5" w:rsidP="00C351C5">
      <w:pPr>
        <w:pStyle w:val="Caption"/>
        <w:keepNext/>
        <w:jc w:val="center"/>
      </w:pPr>
      <w:r>
        <w:t xml:space="preserve">Supplementary information (SD)  </w:t>
      </w:r>
      <w:fldSimple w:instr=" SEQ Supplementary_information_(SD)_ \* ARABIC ">
        <w:r>
          <w:rPr>
            <w:noProof/>
          </w:rPr>
          <w:t>2</w:t>
        </w:r>
      </w:fldSimple>
      <w:r>
        <w:t xml:space="preserve"> Bonferroni test results. Asterisk indicate stati</w:t>
      </w:r>
      <w:r w:rsidR="00726F82">
        <w:t xml:space="preserve">stically significant difference (p </w:t>
      </w:r>
      <w:r w:rsidR="00726F82">
        <w:rPr>
          <w:rFonts w:cstheme="minorHAnsi"/>
        </w:rPr>
        <w:t xml:space="preserve">≤ </w:t>
      </w:r>
      <w:r w:rsidR="00726F82">
        <w:t>0.05).</w:t>
      </w:r>
    </w:p>
    <w:tbl>
      <w:tblPr>
        <w:tblStyle w:val="TableGrid1"/>
        <w:tblpPr w:leftFromText="180" w:rightFromText="180" w:vertAnchor="text" w:tblpXSpec="center" w:tblpY="1"/>
        <w:tblOverlap w:val="never"/>
        <w:tblW w:w="7761" w:type="dxa"/>
        <w:tblLook w:val="04A0" w:firstRow="1" w:lastRow="0" w:firstColumn="1" w:lastColumn="0" w:noHBand="0" w:noVBand="1"/>
      </w:tblPr>
      <w:tblGrid>
        <w:gridCol w:w="1030"/>
        <w:gridCol w:w="1798"/>
        <w:gridCol w:w="1785"/>
        <w:gridCol w:w="1889"/>
        <w:gridCol w:w="1259"/>
      </w:tblGrid>
      <w:tr w:rsidR="00C351C5" w:rsidRPr="00A24DF7" w:rsidTr="00C84C8A">
        <w:trPr>
          <w:trHeight w:val="51"/>
        </w:trPr>
        <w:tc>
          <w:tcPr>
            <w:tcW w:w="1030" w:type="dxa"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583" w:type="dxa"/>
            <w:gridSpan w:val="2"/>
            <w:shd w:val="clear" w:color="auto" w:fill="auto"/>
            <w:vAlign w:val="center"/>
            <w:hideMark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Compare between samples </w:t>
            </w:r>
          </w:p>
        </w:tc>
        <w:tc>
          <w:tcPr>
            <w:tcW w:w="1889" w:type="dxa"/>
            <w:shd w:val="clear" w:color="auto" w:fill="auto"/>
            <w:vAlign w:val="center"/>
            <w:hideMark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Mean Difference </w:t>
            </w:r>
          </w:p>
        </w:tc>
        <w:tc>
          <w:tcPr>
            <w:tcW w:w="1259" w:type="dxa"/>
            <w:shd w:val="clear" w:color="auto" w:fill="auto"/>
            <w:vAlign w:val="center"/>
            <w:hideMark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</w:tr>
      <w:tr w:rsidR="00C351C5" w:rsidRPr="00A24DF7" w:rsidTr="00C84C8A">
        <w:trPr>
          <w:trHeight w:val="51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 h</w:t>
            </w:r>
          </w:p>
        </w:tc>
        <w:tc>
          <w:tcPr>
            <w:tcW w:w="1798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sz w:val="24"/>
                <w:szCs w:val="24"/>
                <w:rtl/>
                <w:lang w:bidi="ar-SY"/>
              </w:rPr>
              <w:t xml:space="preserve">  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3.47%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0.587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98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9.69%*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0.011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13.16%*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0.011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48 h</w:t>
            </w:r>
          </w:p>
        </w:tc>
        <w:tc>
          <w:tcPr>
            <w:tcW w:w="1798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sz w:val="24"/>
                <w:szCs w:val="24"/>
                <w:rtl/>
                <w:lang w:bidi="ar-SY"/>
              </w:rPr>
              <w:t xml:space="preserve">  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2.79%*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0.049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98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22.70%*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0.000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19.91%*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  <w:lang w:bidi="ar-SY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0.000</w:t>
            </w:r>
          </w:p>
        </w:tc>
      </w:tr>
      <w:tr w:rsidR="00C351C5" w:rsidRPr="00A24DF7" w:rsidTr="00C84C8A">
        <w:trPr>
          <w:trHeight w:val="51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72 h</w:t>
            </w:r>
          </w:p>
        </w:tc>
        <w:tc>
          <w:tcPr>
            <w:tcW w:w="1798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sz w:val="24"/>
                <w:szCs w:val="24"/>
                <w:rtl/>
                <w:lang w:bidi="ar-SY"/>
              </w:rPr>
              <w:t xml:space="preserve">  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0.49%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1.0</w:t>
            </w:r>
          </w:p>
        </w:tc>
      </w:tr>
      <w:tr w:rsidR="00C351C5" w:rsidRPr="00A24DF7" w:rsidTr="00C84C8A">
        <w:trPr>
          <w:trHeight w:val="51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eastAsiaTheme="majorEastAsia" w:hAnsi="Simplified Arabic" w:cs="Simplified Arabic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798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23.97%*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0.048</w:t>
            </w:r>
          </w:p>
        </w:tc>
      </w:tr>
      <w:tr w:rsidR="00C351C5" w:rsidRPr="00A24DF7" w:rsidTr="00C84C8A">
        <w:trPr>
          <w:trHeight w:val="51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eastAsiaTheme="majorEastAsia" w:hAnsi="Simplified Arabic" w:cs="Simplified Arabic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24.46%*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0.043</w:t>
            </w:r>
          </w:p>
        </w:tc>
      </w:tr>
      <w:tr w:rsidR="00C351C5" w:rsidRPr="00A24DF7" w:rsidTr="00C84C8A">
        <w:trPr>
          <w:trHeight w:val="51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 days</w:t>
            </w:r>
          </w:p>
        </w:tc>
        <w:tc>
          <w:tcPr>
            <w:tcW w:w="1798" w:type="dxa"/>
            <w:vMerge w:val="restart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Si-Zn doped HA</w:t>
            </w:r>
            <w:r w:rsidRPr="00A24DF7">
              <w:rPr>
                <w:rFonts w:ascii="Simplified Arabic" w:eastAsia="Times New Roman" w:hAnsi="Simplified Arabic" w:cs="Simplified Arabic" w:hint="cs"/>
                <w:sz w:val="24"/>
                <w:szCs w:val="24"/>
                <w:rtl/>
                <w:lang w:bidi="ar-SY"/>
              </w:rPr>
              <w:t xml:space="preserve">  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2.91%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0.091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98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C351C5" w:rsidP="00E21CE7">
            <w:pPr>
              <w:contextualSpacing/>
              <w:jc w:val="center"/>
              <w:rPr>
                <w:rFonts w:ascii="Simplified Arabic" w:hAnsi="Simplified Arabic" w:cs="Simplified Arabic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20.83%*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0.000</w:t>
            </w:r>
          </w:p>
        </w:tc>
      </w:tr>
      <w:tr w:rsidR="00C351C5" w:rsidRPr="00A24DF7" w:rsidTr="00C84C8A">
        <w:trPr>
          <w:trHeight w:val="94"/>
        </w:trPr>
        <w:tc>
          <w:tcPr>
            <w:tcW w:w="1030" w:type="dxa"/>
            <w:vMerge/>
            <w:shd w:val="clear" w:color="auto" w:fill="auto"/>
            <w:vAlign w:val="center"/>
          </w:tcPr>
          <w:p w:rsidR="00C351C5" w:rsidRPr="00A24DF7" w:rsidRDefault="00C351C5" w:rsidP="00E21CE7">
            <w:pPr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798" w:type="dxa"/>
            <w:shd w:val="clear" w:color="auto" w:fill="auto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Non-doped HA</w:t>
            </w:r>
          </w:p>
        </w:tc>
        <w:tc>
          <w:tcPr>
            <w:tcW w:w="1784" w:type="dxa"/>
            <w:shd w:val="clear" w:color="auto" w:fill="auto"/>
            <w:vAlign w:val="center"/>
          </w:tcPr>
          <w:p w:rsidR="00C351C5" w:rsidRPr="00A24DF7" w:rsidRDefault="00726F82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eastAsiaTheme="majorEastAsia" w:hAnsi="Simplified Arabic" w:cs="Simplified Arabic"/>
                <w:color w:val="000000"/>
                <w:sz w:val="24"/>
                <w:szCs w:val="24"/>
              </w:rPr>
            </w:pPr>
            <w:r w:rsidRPr="00A24DF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ar-SY"/>
              </w:rPr>
              <w:t>Control</w:t>
            </w:r>
          </w:p>
        </w:tc>
        <w:tc>
          <w:tcPr>
            <w:tcW w:w="188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bidi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23.74%*</w:t>
            </w:r>
            <w:r w:rsidRPr="00A24DF7">
              <w:rPr>
                <w:rFonts w:ascii="Simplified Arabic" w:hAnsi="Simplified Arabic" w:cs="Simplified Arabic" w:hint="cs"/>
                <w:color w:val="000000"/>
                <w:sz w:val="24"/>
                <w:szCs w:val="24"/>
                <w:rtl/>
              </w:rPr>
              <w:t>-</w:t>
            </w:r>
          </w:p>
        </w:tc>
        <w:tc>
          <w:tcPr>
            <w:tcW w:w="1259" w:type="dxa"/>
            <w:vAlign w:val="center"/>
          </w:tcPr>
          <w:p w:rsidR="00C351C5" w:rsidRPr="00A24DF7" w:rsidRDefault="00C351C5" w:rsidP="00E21CE7">
            <w:pPr>
              <w:autoSpaceDE w:val="0"/>
              <w:autoSpaceDN w:val="0"/>
              <w:adjustRightInd w:val="0"/>
              <w:jc w:val="center"/>
              <w:rPr>
                <w:rFonts w:ascii="Simplified Arabic" w:hAnsi="Simplified Arabic" w:cs="Simplified Arabic"/>
                <w:color w:val="000000"/>
                <w:sz w:val="24"/>
                <w:szCs w:val="24"/>
                <w:rtl/>
                <w:lang w:bidi="ar-SY"/>
              </w:rPr>
            </w:pPr>
            <w:r w:rsidRPr="00A24DF7">
              <w:rPr>
                <w:rFonts w:ascii="Simplified Arabic" w:hAnsi="Simplified Arabic" w:cs="Simplified Arabic"/>
                <w:color w:val="000000"/>
                <w:sz w:val="24"/>
                <w:szCs w:val="24"/>
              </w:rPr>
              <w:t>0.000</w:t>
            </w:r>
          </w:p>
        </w:tc>
      </w:tr>
    </w:tbl>
    <w:p w:rsidR="00C351C5" w:rsidRDefault="00C351C5" w:rsidP="00C351C5">
      <w:pPr>
        <w:spacing w:line="24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br w:type="textWrapping" w:clear="all"/>
      </w: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</w:rPr>
      </w:pP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</w:rPr>
      </w:pPr>
    </w:p>
    <w:p w:rsidR="00815E7E" w:rsidRDefault="00815E7E" w:rsidP="00C351C5">
      <w:pPr>
        <w:spacing w:line="240" w:lineRule="auto"/>
        <w:jc w:val="both"/>
        <w:rPr>
          <w:rFonts w:asciiTheme="majorBidi" w:hAnsiTheme="majorBidi" w:cstheme="majorBidi"/>
          <w:b/>
          <w:bCs/>
        </w:rPr>
      </w:pPr>
    </w:p>
    <w:p w:rsidR="00C351C5" w:rsidRDefault="00C351C5" w:rsidP="00C351C5">
      <w:pPr>
        <w:pStyle w:val="Caption"/>
        <w:keepNext/>
        <w:jc w:val="center"/>
      </w:pPr>
      <w:r>
        <w:t xml:space="preserve">Supplementary information (SD)  </w:t>
      </w:r>
      <w:fldSimple w:instr=" SEQ Supplementary_information_(SD)_ \* ARABIC ">
        <w:r>
          <w:rPr>
            <w:noProof/>
          </w:rPr>
          <w:t>3</w:t>
        </w:r>
      </w:fldSimple>
      <w:r>
        <w:t xml:space="preserve"> NFB data of both grafted and control groups during different observation periods. Data were presented as Mean value </w:t>
      </w:r>
      <w:r>
        <w:rPr>
          <w:rFonts w:cstheme="minorHAnsi"/>
        </w:rPr>
        <w:t xml:space="preserve">± </w:t>
      </w:r>
      <w:r>
        <w:t>SD</w:t>
      </w:r>
      <w:r w:rsidR="00726F82">
        <w:t xml:space="preserve"> </w:t>
      </w:r>
    </w:p>
    <w:tbl>
      <w:tblPr>
        <w:tblStyle w:val="TableGrid"/>
        <w:tblW w:w="6278" w:type="dxa"/>
        <w:jc w:val="center"/>
        <w:tblLook w:val="04A0" w:firstRow="1" w:lastRow="0" w:firstColumn="1" w:lastColumn="0" w:noHBand="0" w:noVBand="1"/>
      </w:tblPr>
      <w:tblGrid>
        <w:gridCol w:w="1081"/>
        <w:gridCol w:w="1395"/>
        <w:gridCol w:w="1395"/>
        <w:gridCol w:w="1607"/>
        <w:gridCol w:w="1395"/>
      </w:tblGrid>
      <w:tr w:rsidR="00C351C5" w:rsidRPr="00A24DF7" w:rsidTr="00E21CE7">
        <w:trPr>
          <w:trHeight w:val="562"/>
          <w:jc w:val="center"/>
        </w:trPr>
        <w:tc>
          <w:tcPr>
            <w:tcW w:w="1210" w:type="dxa"/>
          </w:tcPr>
          <w:p w:rsidR="00C351C5" w:rsidRPr="00A24DF7" w:rsidRDefault="00C351C5" w:rsidP="00E21CE7">
            <w:pPr>
              <w:rPr>
                <w:sz w:val="28"/>
                <w:szCs w:val="28"/>
              </w:rPr>
            </w:pP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2 weeks</w:t>
            </w: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4 weeks</w:t>
            </w:r>
          </w:p>
        </w:tc>
        <w:tc>
          <w:tcPr>
            <w:tcW w:w="1335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8 weeks</w:t>
            </w:r>
          </w:p>
        </w:tc>
        <w:tc>
          <w:tcPr>
            <w:tcW w:w="1245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12 weeks</w:t>
            </w:r>
          </w:p>
        </w:tc>
      </w:tr>
      <w:tr w:rsidR="00C351C5" w:rsidRPr="00A24DF7" w:rsidTr="00E21CE7">
        <w:trPr>
          <w:trHeight w:val="287"/>
          <w:jc w:val="center"/>
        </w:trPr>
        <w:tc>
          <w:tcPr>
            <w:tcW w:w="1210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grafted</w:t>
            </w: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44%</w:t>
            </w:r>
            <w:r w:rsidRPr="00A24DF7">
              <w:rPr>
                <w:rFonts w:cstheme="minorHAnsi"/>
                <w:sz w:val="28"/>
                <w:szCs w:val="28"/>
              </w:rPr>
              <w:t>±</w:t>
            </w:r>
            <w:r w:rsidRPr="00A24DF7">
              <w:rPr>
                <w:sz w:val="28"/>
                <w:szCs w:val="28"/>
              </w:rPr>
              <w:t>2.8%</w:t>
            </w: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48%</w:t>
            </w:r>
            <w:r w:rsidRPr="00A24DF7">
              <w:rPr>
                <w:rFonts w:cstheme="minorHAnsi"/>
                <w:sz w:val="28"/>
                <w:szCs w:val="28"/>
              </w:rPr>
              <w:t>±</w:t>
            </w:r>
            <w:r w:rsidRPr="00A24DF7">
              <w:rPr>
                <w:sz w:val="28"/>
                <w:szCs w:val="28"/>
              </w:rPr>
              <w:t>1.4%</w:t>
            </w:r>
          </w:p>
        </w:tc>
        <w:tc>
          <w:tcPr>
            <w:tcW w:w="1335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64.5%</w:t>
            </w:r>
            <w:r w:rsidRPr="00A24DF7">
              <w:rPr>
                <w:rFonts w:cstheme="minorHAnsi"/>
                <w:sz w:val="28"/>
                <w:szCs w:val="28"/>
              </w:rPr>
              <w:t>±</w:t>
            </w:r>
            <w:r w:rsidRPr="00A24DF7">
              <w:rPr>
                <w:sz w:val="28"/>
                <w:szCs w:val="28"/>
              </w:rPr>
              <w:t>0.7%</w:t>
            </w:r>
          </w:p>
        </w:tc>
        <w:tc>
          <w:tcPr>
            <w:tcW w:w="1245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69%</w:t>
            </w:r>
            <w:r w:rsidRPr="00A24DF7">
              <w:rPr>
                <w:rFonts w:cstheme="minorHAnsi"/>
                <w:sz w:val="28"/>
                <w:szCs w:val="28"/>
              </w:rPr>
              <w:t>±</w:t>
            </w:r>
            <w:r w:rsidRPr="00A24DF7">
              <w:rPr>
                <w:sz w:val="28"/>
                <w:szCs w:val="28"/>
              </w:rPr>
              <w:t>1.5%</w:t>
            </w:r>
          </w:p>
        </w:tc>
      </w:tr>
      <w:tr w:rsidR="00C351C5" w:rsidRPr="00A24DF7" w:rsidTr="00E21CE7">
        <w:trPr>
          <w:trHeight w:val="275"/>
          <w:jc w:val="center"/>
        </w:trPr>
        <w:tc>
          <w:tcPr>
            <w:tcW w:w="1210" w:type="dxa"/>
          </w:tcPr>
          <w:p w:rsidR="00C351C5" w:rsidRPr="00A24DF7" w:rsidRDefault="00C351C5" w:rsidP="00E21CE7">
            <w:pPr>
              <w:jc w:val="center"/>
              <w:rPr>
                <w:b/>
                <w:bCs/>
                <w:sz w:val="28"/>
                <w:szCs w:val="28"/>
              </w:rPr>
            </w:pPr>
            <w:r w:rsidRPr="00A24DF7">
              <w:rPr>
                <w:b/>
                <w:bCs/>
                <w:sz w:val="28"/>
                <w:szCs w:val="28"/>
              </w:rPr>
              <w:t>Control</w:t>
            </w: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0</w:t>
            </w:r>
          </w:p>
        </w:tc>
        <w:tc>
          <w:tcPr>
            <w:tcW w:w="1244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0</w:t>
            </w:r>
          </w:p>
        </w:tc>
        <w:tc>
          <w:tcPr>
            <w:tcW w:w="1335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0</w:t>
            </w:r>
          </w:p>
        </w:tc>
        <w:tc>
          <w:tcPr>
            <w:tcW w:w="1245" w:type="dxa"/>
          </w:tcPr>
          <w:p w:rsidR="00C351C5" w:rsidRPr="00A24DF7" w:rsidRDefault="00C351C5" w:rsidP="00E21CE7">
            <w:pPr>
              <w:jc w:val="center"/>
              <w:rPr>
                <w:sz w:val="28"/>
                <w:szCs w:val="28"/>
              </w:rPr>
            </w:pPr>
            <w:r w:rsidRPr="00A24DF7">
              <w:rPr>
                <w:sz w:val="28"/>
                <w:szCs w:val="28"/>
              </w:rPr>
              <w:t>0</w:t>
            </w:r>
          </w:p>
        </w:tc>
      </w:tr>
    </w:tbl>
    <w:p w:rsidR="00706254" w:rsidRDefault="00706254">
      <w:bookmarkStart w:id="0" w:name="_GoBack"/>
      <w:bookmarkEnd w:id="0"/>
    </w:p>
    <w:sectPr w:rsidR="00706254" w:rsidSect="00C351C5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82"/>
    <w:rsid w:val="0016012A"/>
    <w:rsid w:val="001654B3"/>
    <w:rsid w:val="00237D78"/>
    <w:rsid w:val="003F1090"/>
    <w:rsid w:val="0044665E"/>
    <w:rsid w:val="006372EE"/>
    <w:rsid w:val="006531CE"/>
    <w:rsid w:val="006D6F99"/>
    <w:rsid w:val="006E6571"/>
    <w:rsid w:val="00706254"/>
    <w:rsid w:val="00726F82"/>
    <w:rsid w:val="00815E7E"/>
    <w:rsid w:val="00854A82"/>
    <w:rsid w:val="00936AB8"/>
    <w:rsid w:val="009B4F79"/>
    <w:rsid w:val="009D58B4"/>
    <w:rsid w:val="00A24DF7"/>
    <w:rsid w:val="00A63857"/>
    <w:rsid w:val="00A6445A"/>
    <w:rsid w:val="00C16376"/>
    <w:rsid w:val="00C351C5"/>
    <w:rsid w:val="00C84C8A"/>
    <w:rsid w:val="00F9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46AE7C-0801-447D-84AD-9A0245A55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1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351C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3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2023-07-09T18:17:00Z</dcterms:created>
  <dcterms:modified xsi:type="dcterms:W3CDTF">2023-07-09T18:59:00Z</dcterms:modified>
</cp:coreProperties>
</file>