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E5413" w14:textId="77777777" w:rsidR="00E34BF8" w:rsidRPr="00326A78" w:rsidRDefault="00E34BF8" w:rsidP="00E34BF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Pr="00326A78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p</w:t>
      </w:r>
      <w:r w:rsidRPr="00326A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 cancerous analysis of FNDC3B in human multiple tumors</w:t>
      </w:r>
    </w:p>
    <w:p w14:paraId="0AEC529E" w14:textId="77777777" w:rsidR="005742D5" w:rsidRPr="00326A78" w:rsidRDefault="005742D5" w:rsidP="005742D5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upplementary data</w:t>
      </w:r>
    </w:p>
    <w:p w14:paraId="272A38AA" w14:textId="77777777" w:rsidR="005742D5" w:rsidRPr="00326A78" w:rsidRDefault="005742D5" w:rsidP="005742D5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1. Supplementary materials and methods</w:t>
      </w:r>
    </w:p>
    <w:p w14:paraId="19CC8D41" w14:textId="77777777" w:rsidR="005742D5" w:rsidRPr="00326A78" w:rsidRDefault="005742D5" w:rsidP="005742D5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1.1 Gene mapping and protein struct</w:t>
      </w:r>
      <w:r w:rsidR="00A3527A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ure 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analysis</w:t>
      </w:r>
    </w:p>
    <w:p w14:paraId="5753B2A1" w14:textId="77777777" w:rsidR="00A3527A" w:rsidRPr="00326A78" w:rsidRDefault="00A3527A" w:rsidP="008D7932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Based on the UCSC genome browser on human Dec. 2013 (</w:t>
      </w:r>
      <w:r w:rsidR="00890733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 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GRCh38/hg38) assembly (http://genome.ucsc.edu/)</w:t>
      </w:r>
      <w:r w:rsidR="00A2348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2348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&lt;EndNote&gt;&lt;Cite&gt;&lt;Author&gt;Fridman&lt;/Author&gt;&lt;Year&gt;2011&lt;/Year&gt;&lt;RecNum&gt;44&lt;/RecNum&gt;&lt;DisplayText&gt;&lt;style face="superscript"&gt;1&lt;/style&gt;&lt;/DisplayText&gt;&lt;record&gt;&lt;rec-number&gt;44&lt;/rec-number&gt;&lt;foreign-keys&gt;&lt;key app="EN" db-id="rtv2reva6ewez9eaetrxzvturxfa9tar02sr" timestamp="1615190638"&gt;44&lt;/key&gt;&lt;key app="ENWeb" db-id=""&gt;0&lt;/key&gt;&lt;/foreign-keys&gt;&lt;ref-type name="Journal Article"&gt;17&lt;/ref-type&gt;&lt;contributors&gt;&lt;authors&gt;&lt;author&gt;Fridman, W. H.&lt;/author&gt;&lt;author&gt;Galon, J.&lt;/author&gt;&lt;author&gt;Dieu-Nosjean, M. C.&lt;/author&gt;&lt;author&gt;Cremer, I.&lt;/author&gt;&lt;author&gt;Fisson, S.&lt;/author&gt;&lt;author&gt;Damotte, D.&lt;/author&gt;&lt;author&gt;Pages, F.&lt;/author&gt;&lt;author&gt;Tartour, E.&lt;/author&gt;&lt;author&gt;Sautes-Fridman, C.&lt;/author&gt;&lt;/authors&gt;&lt;/contributors&gt;&lt;auth-address&gt;INSERM U872, Centre de Recherche des Cordeliers, Paris, 75006, France. herve.fridman@crc.jussieu.fr&lt;/auth-address&gt;&lt;titles&gt;&lt;title&gt;Immune infiltration in human cancer: prognostic significance and disease control&lt;/title&gt;&lt;secondary-title&gt;Curr Top Microbiol Immunol&lt;/secondary-title&gt;&lt;/titles&gt;&lt;periodical&gt;&lt;full-title&gt;Curr Top Microbiol Immunol&lt;/full-title&gt;&lt;/periodical&gt;&lt;pages&gt;1-24&lt;/pages&gt;&lt;volume&gt;344&lt;/volume&gt;&lt;edition&gt;2010/06/01&lt;/edition&gt;&lt;keywords&gt;&lt;keyword&gt;Colorectal Neoplasms/immunology&lt;/keyword&gt;&lt;keyword&gt;Head and Neck Neoplasms/immunology&lt;/keyword&gt;&lt;keyword&gt;Humans&lt;/keyword&gt;&lt;keyword&gt;Lung Neoplasms/immunology&lt;/keyword&gt;&lt;keyword&gt;Lymphocytes/immunology&lt;/keyword&gt;&lt;keyword&gt;Lymphoma/immunology&lt;/keyword&gt;&lt;keyword&gt;Neoplasms/*immunology/pathology/therapy&lt;/keyword&gt;&lt;keyword&gt;Prognosis&lt;/keyword&gt;&lt;keyword&gt;Toll-Like Receptors/physiology&lt;/keyword&gt;&lt;/keywords&gt;&lt;dates&gt;&lt;year&gt;2011&lt;/year&gt;&lt;/dates&gt;&lt;isbn&gt;0070-217X (Print)&amp;#xD;0070-217X (Linking)&lt;/isbn&gt;&lt;accession-num&gt;20512556&lt;/accession-num&gt;&lt;urls&gt;&lt;related-urls&gt;&lt;url&gt;https://www.ncbi.nlm.nih.gov/pubmed/20512556&lt;/url&gt;&lt;/related-urls&gt;&lt;/urls&gt;&lt;electronic-resource-num&gt;10.1007/82_2010_46&lt;/electronic-resource-num&gt;&lt;/record&gt;&lt;/Cite&gt;&lt;/EndNote&gt;</w:instrText>
      </w:r>
      <w:r w:rsidR="00A2348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A23486" w:rsidRPr="00A2348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1</w:t>
      </w:r>
      <w:r w:rsidR="00A2348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genome location information of the </w:t>
      </w:r>
      <w:r w:rsidR="009B3377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was obtained. We also applied the "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HomoloGene</w:t>
      </w:r>
      <w:proofErr w:type="spellEnd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function (https://www.ncbi.nlm.nih.gov/homologene/) of the NCBI (National Center for Biotechnology Information) to conduct conserved functional domain analysis of the </w:t>
      </w:r>
      <w:r w:rsidR="009A5EAB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 in different species. Additionally, we obtained the phylogenetic tree of </w:t>
      </w:r>
      <w:r w:rsidR="009A5EAB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different species using the constraint-based multiple alig</w:t>
      </w:r>
      <w:r w:rsidR="00DC2F76">
        <w:rPr>
          <w:rFonts w:ascii="Times New Roman" w:hAnsi="Times New Roman" w:cs="Times New Roman"/>
          <w:color w:val="000000" w:themeColor="text1"/>
          <w:sz w:val="24"/>
          <w:szCs w:val="24"/>
        </w:rPr>
        <w:t>nment on-line tool of the NCBI (</w:t>
      </w:r>
      <w:r w:rsidR="00DC2F76" w:rsidRPr="00DC2F76">
        <w:rPr>
          <w:rFonts w:ascii="Times New Roman" w:hAnsi="Times New Roman" w:cs="Times New Roman"/>
          <w:color w:val="000000" w:themeColor="text1"/>
          <w:sz w:val="24"/>
          <w:szCs w:val="24"/>
        </w:rPr>
        <w:t>https://www.ncbi.nlm.nih.gov/tools/cobalt/</w:t>
      </w:r>
      <w:r w:rsidR="00DC2F7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C2F76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40F8B749" w14:textId="77777777" w:rsidR="00A3527A" w:rsidRPr="00326A78" w:rsidRDefault="009A5EAB" w:rsidP="00A3527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="00A3527A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expression analysis of Human protein atlas</w:t>
      </w:r>
    </w:p>
    <w:p w14:paraId="209C3B78" w14:textId="77777777" w:rsidR="00EC04C4" w:rsidRPr="00326A78" w:rsidRDefault="00A3527A" w:rsidP="008D7932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first logged into the online HPA (Human protein atlas) database (https://www.proteinatlas.org/humanproteome/pathology) and obtained the expression data of the </w:t>
      </w:r>
      <w:r w:rsidR="009244A4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in different cells and tissues under physiological conditions by entering the word “</w:t>
      </w:r>
      <w:r w:rsidR="009244A4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The expression level of the </w:t>
      </w:r>
      <w:r w:rsidR="009244A4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 in a plasma sample, as determined via mass spectrometry-based proteomics, was estimated in the HPA database. “Low specificity” was defined by “NX (Normalized expression) ≥ 1 in at least one tissue/region/cell type but not elevated in any tissue/region/cell type”. The detailed infor</w:t>
      </w:r>
      <w:r w:rsidR="002377DE">
        <w:rPr>
          <w:rFonts w:ascii="Times New Roman" w:hAnsi="Times New Roman" w:cs="Times New Roman"/>
          <w:color w:val="000000" w:themeColor="text1"/>
          <w:sz w:val="24"/>
          <w:szCs w:val="24"/>
        </w:rPr>
        <w:t>mation can be found at the link (</w:t>
      </w:r>
      <w:r w:rsidR="002377DE" w:rsidRPr="002377DE">
        <w:rPr>
          <w:rFonts w:ascii="Times New Roman" w:hAnsi="Times New Roman" w:cs="Times New Roman"/>
          <w:color w:val="000000" w:themeColor="text1"/>
          <w:sz w:val="24"/>
          <w:szCs w:val="24"/>
        </w:rPr>
        <w:t>https://www.proteinatlas.org/ENSG00000075420-FNDC3B</w:t>
      </w:r>
      <w:r w:rsidR="002377D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24A23D2B" w14:textId="77777777" w:rsidR="00A3527A" w:rsidRPr="00326A78" w:rsidRDefault="00A3527A" w:rsidP="00A3527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 </w:t>
      </w:r>
      <w:r w:rsidR="002A6749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FNDC3B 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 expression analysis of 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Oncomine</w:t>
      </w:r>
      <w:proofErr w:type="spellEnd"/>
    </w:p>
    <w:p w14:paraId="7F11548A" w14:textId="77777777" w:rsidR="00A3527A" w:rsidRPr="00326A78" w:rsidRDefault="00A3527A" w:rsidP="004707CB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also logged into the 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Oncomine</w:t>
      </w:r>
      <w:proofErr w:type="spellEnd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database (https://www.oncomine.org/resource/main.html) and obtained the expression difference data of the </w:t>
      </w:r>
      <w:r w:rsidR="00C33BF3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between tumor tissues and normal tissues by entering the word “</w:t>
      </w:r>
      <w:r w:rsidR="00C33BF3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and setting the threshold of P-value =0.05, fold change =1.5. A series of pooling analyses across at least ten comparisons were performed. The median rank for </w:t>
      </w:r>
      <w:r w:rsidR="00C33BF3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across each of the analyses, the P-value for the median-ranked analysis, and the legends of the enrolled studies were supplied.</w:t>
      </w:r>
    </w:p>
    <w:p w14:paraId="56E51BA1" w14:textId="77777777" w:rsidR="00A3527A" w:rsidRPr="00326A78" w:rsidRDefault="00A3527A" w:rsidP="00A3527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1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.4 Phos</w:t>
      </w:r>
      <w:r w:rsidR="00F47791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phorylation feature prediction</w:t>
      </w:r>
    </w:p>
    <w:p w14:paraId="2E61E61A" w14:textId="77777777" w:rsidR="00F47791" w:rsidRPr="00326A78" w:rsidRDefault="00C727D8" w:rsidP="004707CB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logged into the open-access 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PhosphoNET</w:t>
      </w:r>
      <w:proofErr w:type="spellEnd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database (http://www.phosphonet.ca/), and obtained the predicted phosphorylation features of the S</w:t>
      </w:r>
      <w:r w:rsidR="0073119A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208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sites</w:t>
      </w:r>
      <w:r w:rsidR="0073119A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so on,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searching the protein name “</w:t>
      </w:r>
      <w:r w:rsidR="0073119A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7CC53B86" w14:textId="77777777" w:rsidR="00C727D8" w:rsidRPr="00326A78" w:rsidRDefault="00C727D8" w:rsidP="00C727D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1.5 Survival prognosis analysis of Kaplan-Meier plotter</w:t>
      </w:r>
    </w:p>
    <w:p w14:paraId="358979D8" w14:textId="77777777" w:rsidR="00C727D8" w:rsidRPr="00326A78" w:rsidRDefault="00C727D8" w:rsidP="004707CB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We used the interactive operation interface of the Kaplan-Meier plotter (http://kmplot.com/analysis/) to pool the different GEO datasets for a series of analyses of OS, DMFS (distant metastasis-free survival), RFS (relapse-free survival), PPS (post-progression survival), FP (first progression), DSS (disease-specific survival), and PFS (progress-free survival). The cases of lung, ovarian, lung, gastric, and liver cancers were split into two groups by setting “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autoselect</w:t>
      </w:r>
      <w:proofErr w:type="spellEnd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best cutoff”. The hazard ratio (HR), 95% confidence intervals and log-rank P-value were computed, and the Kaplan-Meier survival plots were generated. </w:t>
      </w:r>
    </w:p>
    <w:p w14:paraId="7614182D" w14:textId="77777777" w:rsidR="00B25A3B" w:rsidRPr="00326A78" w:rsidRDefault="00685958" w:rsidP="00B25A3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1.6 Correlation of FNDC3B and TMB/MSI</w:t>
      </w:r>
    </w:p>
    <w:p w14:paraId="7BF065D6" w14:textId="77777777" w:rsidR="00CD04A0" w:rsidRPr="00326A78" w:rsidRDefault="00685958" w:rsidP="007751E2">
      <w:pPr>
        <w:spacing w:line="360" w:lineRule="auto"/>
        <w:ind w:firstLineChars="150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logged into the web of “http://sangerbox.com/Tool” </w:t>
      </w:r>
      <w:r w:rsidR="002377D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2348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&lt;EndNote&gt;&lt;Cite&gt;&lt;RecNum&gt;45&lt;/RecNum&gt;&lt;DisplayText&gt;&lt;style face="superscript"&gt;2&lt;/style&gt;&lt;/DisplayText&gt;&lt;record&gt;&lt;rec-number&gt;45&lt;/rec-number&gt;&lt;foreign-keys&gt;&lt;key app="EN" db-id="rtv2reva6ewez9eaetrxzvturxfa9tar02sr" timestamp="1615191234"&gt;45&lt;/key&gt;&lt;key app="ENWeb" db-id=""&gt;0&lt;/key&gt;&lt;/foreign-keys&gt;&lt;ref-type name="Journal Article"&gt;17&lt;/ref-type&gt;&lt;contributors&gt;&lt;/contributors&gt;&lt;titles&gt;&lt;title&gt;&amp;lt;Landscape of Microsatellite Instability Across 39 Cancer Types.pdf&amp;gt;&lt;/title&gt;&lt;/titles&gt;&lt;dates&gt;&lt;/dates&gt;&lt;urls&gt;&lt;/urls&gt;&lt;/record&gt;&lt;/Cite&gt;&lt;/EndNote&gt;</w:instrText>
      </w:r>
      <w:r w:rsidR="002377D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A23486" w:rsidRPr="00A23486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="002377DE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with the query “</w:t>
      </w:r>
      <w:r w:rsidR="005E064B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to investigate the potential correlation between </w:t>
      </w:r>
      <w:r w:rsidR="005E064B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FNDC3B</w:t>
      </w: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and TMB (tumor mutational burden) or MSI (microsatellite instability) in different tumors of TCGA. Spearman’s rank correlation test was performed, and the P-value and partial correlation (</w:t>
      </w:r>
      <w:proofErr w:type="spellStart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cor</w:t>
      </w:r>
      <w:proofErr w:type="spellEnd"/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) value were obtained. The images were modified using the software Microsoft PowerPoint.</w:t>
      </w:r>
    </w:p>
    <w:p w14:paraId="507FCDBC" w14:textId="77777777" w:rsidR="006F042E" w:rsidRPr="00326A78" w:rsidRDefault="00CD04A0" w:rsidP="006F042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2. Supplement</w:t>
      </w:r>
      <w:r w:rsidR="006F042E" w:rsidRPr="00326A78">
        <w:rPr>
          <w:rFonts w:ascii="Times New Roman" w:hAnsi="Times New Roman" w:cs="Times New Roman"/>
          <w:color w:val="000000" w:themeColor="text1"/>
          <w:sz w:val="24"/>
          <w:szCs w:val="24"/>
        </w:rPr>
        <w:t>ary figure legends</w:t>
      </w:r>
    </w:p>
    <w:p w14:paraId="52047D0A" w14:textId="77777777" w:rsidR="006F042E" w:rsidRPr="00326A78" w:rsidRDefault="00FF43C7" w:rsidP="006F042E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326A78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ure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S1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F673AD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The s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tructural characteristics of 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 different species.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</w:t>
      </w:r>
      <w:r w:rsidR="000D7BD5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Genomic location of human </w:t>
      </w:r>
      <w:r w:rsidR="000D7BD5"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; (</w:t>
      </w:r>
      <w:r w:rsidR="000D7BD5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Conserved domains of </w:t>
      </w:r>
      <w:r w:rsidR="000D7BD5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protein among different species.</w:t>
      </w:r>
    </w:p>
    <w:p w14:paraId="113DB703" w14:textId="77777777" w:rsidR="00F673AD" w:rsidRPr="00326A78" w:rsidRDefault="00F673AD" w:rsidP="006F042E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</w:t>
      </w:r>
      <w:r w:rsidR="002D39DB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S2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The gene e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xpression level of </w:t>
      </w:r>
      <w:r w:rsidR="00D71362"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 different cells, tissues and plasma in the normal physiological state.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We analyzed the expression of the </w:t>
      </w:r>
      <w:r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gene in different tissues using the conse</w:t>
      </w:r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nsus datasets of HPA, </w:t>
      </w:r>
      <w:proofErr w:type="spellStart"/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GTEx</w:t>
      </w:r>
      <w:proofErr w:type="spellEnd"/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T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ANTOM5 (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or in different blood cells using the consensus dataset of HPA, Monaco and </w:t>
      </w:r>
      <w:proofErr w:type="spellStart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Schmiedel</w:t>
      </w:r>
      <w:proofErr w:type="spellEnd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). </w:t>
      </w:r>
    </w:p>
    <w:p w14:paraId="07A2A16B" w14:textId="77777777" w:rsidR="00546186" w:rsidRPr="00326A78" w:rsidRDefault="00676254" w:rsidP="006F042E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</w:t>
      </w:r>
      <w:r w:rsidR="0045219A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S3</w:t>
      </w:r>
      <w:r w:rsidR="002D39DB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. The gene e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xpression level of </w:t>
      </w:r>
      <w:r w:rsidR="002D39DB"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 different tumors and 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pathological stages.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The expression statuses of the </w:t>
      </w:r>
      <w:r w:rsidR="00546186"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 xml:space="preserve">FNDC3B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gene in ACC, </w:t>
      </w:r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BRCA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DLBC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OV, </w:t>
      </w:r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SARC, TGCT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="002D39DB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THYM</w:t>
      </w:r>
      <w:r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and UCS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in TCGA project were compared with the corresponding normal tissues of the </w:t>
      </w:r>
      <w:proofErr w:type="spellStart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GTEx</w:t>
      </w:r>
      <w:proofErr w:type="spellEnd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databases. Expression levels of the </w:t>
      </w:r>
      <w:r w:rsidR="00546186"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gene by different pathological stages of BRCA, </w:t>
      </w:r>
      <w:r w:rsidR="00546186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COAD, KIRC, LUAD, LUSC, UCEC (B-G).</w:t>
      </w:r>
    </w:p>
    <w:p w14:paraId="0517499C" w14:textId="77777777" w:rsidR="00166071" w:rsidRPr="00326A78" w:rsidRDefault="00A17215" w:rsidP="00834BEB">
      <w:pPr>
        <w:spacing w:line="36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S4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Pooled analysis on the </w:t>
      </w:r>
      <w:r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expression difference between normal and tumor tissues via the </w:t>
      </w:r>
      <w:proofErr w:type="spellStart"/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Oncomine</w:t>
      </w:r>
      <w:proofErr w:type="spellEnd"/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database. </w:t>
      </w:r>
      <w:r w:rsidR="00166071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(A) The differential expression data of FNDC3B gene in various types of tumors (</w:t>
      </w:r>
      <w:r w:rsidR="00A04F09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As shown in the figure, in the data with differential expression, </w:t>
      </w:r>
      <w:r w:rsidR="003D0813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FNDC3B</w:t>
      </w:r>
      <w:r w:rsidR="00A04F09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has a higher probability of high expression in </w:t>
      </w:r>
      <w:r w:rsidR="003D0813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brain and CNS cancer, Head and N</w:t>
      </w:r>
      <w:r w:rsidR="003D0813" w:rsidRPr="00326A78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eck</w:t>
      </w:r>
      <w:r w:rsidR="003D0813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cancer, kidney cancer,</w:t>
      </w:r>
      <w:r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Esophageal cancer and lymphoma. </w:t>
      </w:r>
      <w:r w:rsidR="00A04F09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Red means high expression, the darker the color is, the higher the expression is, and vice versa</w:t>
      </w:r>
      <w:r w:rsidR="00166071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).</w:t>
      </w:r>
    </w:p>
    <w:p w14:paraId="696FA0F0" w14:textId="77777777" w:rsidR="00834BEB" w:rsidRPr="00326A78" w:rsidRDefault="0050666A" w:rsidP="00834BE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S5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Correlation between </w:t>
      </w:r>
      <w:r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gene expression and prognosis of cancers using the Kaplan-Meier plotter.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We used the Kaplan-Meier plotter to perform a series of survival analyses, including OS, DMFS, RFS, PFS, PPS, FP, and DSS, via the expression level of the</w:t>
      </w:r>
      <w:r w:rsidR="006F042E" w:rsidRPr="00326A78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gene in breast cancer 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), ovarian cancer 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), lung cancer 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C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), gastric cancer 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D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), and liver cancer (</w:t>
      </w:r>
      <w:r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E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cases.</w:t>
      </w:r>
    </w:p>
    <w:p w14:paraId="7A7E0B06" w14:textId="77777777" w:rsidR="00834BEB" w:rsidRPr="00326A78" w:rsidRDefault="00EA0F3F" w:rsidP="00834BE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S6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Correlation between </w:t>
      </w:r>
      <w:r w:rsidR="0050666A"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expression and tumor mutational burden. </w:t>
      </w:r>
      <w:r w:rsidR="006F042E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Based on the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different tumors of TCGA, we explored the potential correlation between </w:t>
      </w:r>
      <w:r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expression and tumor mutational burden (TMB). The </w:t>
      </w:r>
      <w:r w:rsidR="006F042E" w:rsidRPr="00326A78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P-</w:t>
      </w:r>
      <w:r w:rsidR="006F042E" w:rsidRPr="00326A78">
        <w:rPr>
          <w:rStyle w:val="a8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value is supplied. The </w:t>
      </w:r>
      <w:r w:rsidR="006F042E" w:rsidRPr="00326A78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partial correlation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F042E" w:rsidRPr="00326A78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cor</w:t>
      </w:r>
      <w:proofErr w:type="spellEnd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values of +0.24 and -0.24 are marked. </w:t>
      </w:r>
    </w:p>
    <w:p w14:paraId="5079DE57" w14:textId="77777777" w:rsidR="00834BEB" w:rsidRPr="00326A78" w:rsidRDefault="00EA0F3F" w:rsidP="00834BE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S17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Correlation between </w:t>
      </w:r>
      <w:r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expression and </w:t>
      </w:r>
      <w:r w:rsidR="006F042E" w:rsidRPr="00326A78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microsatellite instability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6F042E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Based on the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different tumors of TCGA, we explored the potential correlation between </w:t>
      </w:r>
      <w:r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expression and microsatellite instability (MSI). The </w:t>
      </w:r>
      <w:r w:rsidR="006F042E" w:rsidRPr="00326A78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P-</w:t>
      </w:r>
      <w:r w:rsidR="006F042E" w:rsidRPr="00326A78">
        <w:rPr>
          <w:rStyle w:val="a8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value is supplied. The</w:t>
      </w:r>
      <w:r w:rsidR="006F042E" w:rsidRPr="00326A78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F042E" w:rsidRPr="00326A78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partial correlation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F042E" w:rsidRPr="00326A78">
        <w:rPr>
          <w:rFonts w:ascii="Times New Roman" w:eastAsia="微软雅黑" w:hAnsi="Times New Roman" w:cs="Times New Roman"/>
          <w:color w:val="000000" w:themeColor="text1"/>
          <w:sz w:val="24"/>
          <w:szCs w:val="24"/>
          <w:shd w:val="clear" w:color="auto" w:fill="FFFFFF"/>
        </w:rPr>
        <w:t>cor</w:t>
      </w:r>
      <w:proofErr w:type="spellEnd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values of +0.32 and -0.32 are marked.</w:t>
      </w:r>
    </w:p>
    <w:p w14:paraId="6E537E81" w14:textId="77777777" w:rsidR="00834BEB" w:rsidRPr="00326A78" w:rsidRDefault="006B050C" w:rsidP="00834BE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137420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8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Correlation analysis between </w:t>
      </w:r>
      <w:r w:rsidRPr="00326A78">
        <w:rPr>
          <w:rFonts w:ascii="Times New Roman" w:eastAsia="宋体" w:hAnsi="Times New Roman" w:cs="Times New Roman"/>
          <w:b/>
          <w:bCs/>
          <w:iCs/>
          <w:color w:val="000000" w:themeColor="text1"/>
          <w:sz w:val="24"/>
          <w:szCs w:val="24"/>
        </w:rPr>
        <w:t>FNDC3B</w:t>
      </w:r>
      <w:r w:rsidRPr="00326A78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expression and immune infiltration of CD8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+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T-cells.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Different algorithms were used to explore the potential correlation between the expression level of </w:t>
      </w:r>
      <w:r w:rsidRPr="00326A78">
        <w:rPr>
          <w:rFonts w:ascii="Times New Roman" w:eastAsia="宋体" w:hAnsi="Times New Roman" w:cs="Times New Roman"/>
          <w:iCs/>
          <w:color w:val="000000" w:themeColor="text1"/>
          <w:sz w:val="24"/>
          <w:szCs w:val="24"/>
        </w:rPr>
        <w:t>F</w:t>
      </w:r>
      <w:r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gene and the infiltration level of </w:t>
      </w:r>
      <w:r w:rsidR="006F042E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CD8</w:t>
      </w:r>
      <w:r w:rsidR="006F042E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+</w:t>
      </w:r>
      <w:r w:rsidR="006F042E" w:rsidRPr="00326A78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T-cells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across all types of cancer in TCGA.</w:t>
      </w:r>
    </w:p>
    <w:p w14:paraId="1428FEF8" w14:textId="77777777" w:rsidR="006F042E" w:rsidRPr="00326A78" w:rsidRDefault="00137420" w:rsidP="00834BEB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Figure S9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. GO-biological process/cellular component analysis of </w:t>
      </w:r>
      <w:r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-related </w:t>
      </w:r>
      <w:r w:rsidR="006F042E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genes in tumors. 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Based on the </w:t>
      </w:r>
      <w:r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FNDC3B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-binding and interacted genes, we performed GO enrichment analysis. The </w:t>
      </w:r>
      <w:proofErr w:type="spellStart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cnetplots</w:t>
      </w:r>
      <w:proofErr w:type="spellEnd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for </w:t>
      </w:r>
      <w:bookmarkStart w:id="0" w:name="_Hlk42180697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the cellular component (</w:t>
      </w:r>
      <w:r w:rsidR="00A55D95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) and biological process (</w:t>
      </w:r>
      <w:r w:rsidR="00A55D95" w:rsidRPr="00326A78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B</w:t>
      </w:r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) </w:t>
      </w:r>
      <w:bookmarkEnd w:id="0"/>
      <w:r w:rsidR="006F042E" w:rsidRPr="00326A78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data are supplied.</w:t>
      </w:r>
    </w:p>
    <w:p w14:paraId="03CA3D59" w14:textId="77777777" w:rsidR="001D2E5E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A03D3A" w14:textId="77777777" w:rsidR="001D2E5E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598EE6" w14:textId="77777777" w:rsidR="001D2E5E" w:rsidRPr="003E6187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187">
        <w:rPr>
          <w:rFonts w:ascii="Times New Roman" w:hAnsi="Times New Roman" w:cs="Times New Roman"/>
          <w:sz w:val="24"/>
          <w:szCs w:val="24"/>
        </w:rPr>
        <w:t>S</w:t>
      </w:r>
      <w:r w:rsidRPr="003E6187">
        <w:rPr>
          <w:rFonts w:ascii="Times New Roman" w:hAnsi="Times New Roman" w:cs="Times New Roman" w:hint="eastAsia"/>
          <w:sz w:val="24"/>
          <w:szCs w:val="24"/>
        </w:rPr>
        <w:t>u</w:t>
      </w:r>
      <w:r w:rsidRPr="003E6187">
        <w:rPr>
          <w:rFonts w:ascii="Times New Roman" w:hAnsi="Times New Roman" w:cs="Times New Roman"/>
          <w:sz w:val="24"/>
          <w:szCs w:val="24"/>
        </w:rPr>
        <w:t>pplementary Figures</w:t>
      </w:r>
    </w:p>
    <w:p w14:paraId="6CCBC334" w14:textId="77777777" w:rsidR="001D2E5E" w:rsidRPr="003E6187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187">
        <w:rPr>
          <w:rFonts w:ascii="Times New Roman" w:hAnsi="Times New Roman" w:cs="Times New Roman"/>
          <w:sz w:val="24"/>
          <w:szCs w:val="24"/>
        </w:rPr>
        <w:t>Figure S1</w:t>
      </w:r>
    </w:p>
    <w:p w14:paraId="600C8954" w14:textId="77777777" w:rsidR="001D2E5E" w:rsidRDefault="001D2E5E" w:rsidP="001D2E5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872DFB" wp14:editId="76FBD005">
            <wp:extent cx="5040000" cy="3024000"/>
            <wp:effectExtent l="0" t="0" r="825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D3F3E" w14:textId="77777777" w:rsidR="00937373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S2</w:t>
      </w:r>
    </w:p>
    <w:p w14:paraId="1D7024A9" w14:textId="77777777" w:rsidR="001D2E5E" w:rsidRDefault="001D2E5E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6847DA" wp14:editId="7C994FBB">
            <wp:extent cx="5400000" cy="29190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tif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39E3" w14:textId="77777777" w:rsidR="002745A8" w:rsidRDefault="002745A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28B924" w14:textId="77777777" w:rsidR="002745A8" w:rsidRDefault="002745A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S3</w:t>
      </w:r>
    </w:p>
    <w:p w14:paraId="665387B2" w14:textId="77777777" w:rsidR="002745A8" w:rsidRDefault="00296B05" w:rsidP="009E7D0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94BB76" wp14:editId="04E86188">
            <wp:extent cx="4680000" cy="429000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3 - 最终版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2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9ADE7" w14:textId="77777777" w:rsidR="00546DCA" w:rsidRDefault="002745A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S4</w:t>
      </w:r>
    </w:p>
    <w:p w14:paraId="15E14286" w14:textId="77777777" w:rsidR="002745A8" w:rsidRDefault="002745A8" w:rsidP="007205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F252B4" wp14:editId="285BBB5A">
            <wp:extent cx="5040000" cy="35280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tif"/>
                    <pic:cNvPicPr/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7BB38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F61667" w14:textId="77777777" w:rsidR="00546DCA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S5</w:t>
      </w:r>
    </w:p>
    <w:p w14:paraId="5BC65D0F" w14:textId="77777777" w:rsidR="007205E4" w:rsidRDefault="007205E4" w:rsidP="007205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2F3E1D" wp14:editId="496ED73F">
            <wp:extent cx="5040000" cy="6160000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6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CFB03" w14:textId="77777777" w:rsidR="00546DCA" w:rsidRDefault="00546DCA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6697E1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DD5AE6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F4D9F6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5A72E1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60AA3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02F472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687C19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S6</w:t>
      </w:r>
    </w:p>
    <w:p w14:paraId="2E6DBE40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C445744" wp14:editId="24D49B34">
            <wp:extent cx="5040000" cy="3665455"/>
            <wp:effectExtent l="0" t="0" r="825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857B2" w14:textId="77777777" w:rsidR="00546DCA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igure S7</w:t>
      </w:r>
    </w:p>
    <w:p w14:paraId="7DB91536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52E905" wp14:editId="06C2111A">
            <wp:extent cx="5040000" cy="4123636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7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2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FB8BF" w14:textId="77777777" w:rsidR="00546DCA" w:rsidRDefault="00546DCA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0F423E" w14:textId="77777777" w:rsidR="007205E4" w:rsidRDefault="007205E4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S8</w:t>
      </w:r>
    </w:p>
    <w:p w14:paraId="796D099B" w14:textId="77777777" w:rsidR="007205E4" w:rsidRDefault="00727662" w:rsidP="0072766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E16D355" wp14:editId="2CB64942">
            <wp:extent cx="3600000" cy="8228572"/>
            <wp:effectExtent l="0" t="0" r="635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8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82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1E324" w14:textId="77777777" w:rsidR="00FA487B" w:rsidRDefault="00FA487B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1E7941" w14:textId="77777777" w:rsidR="00727662" w:rsidRDefault="00727662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F</w:t>
      </w:r>
      <w:r>
        <w:rPr>
          <w:rFonts w:ascii="Times New Roman" w:hAnsi="Times New Roman" w:cs="Times New Roman"/>
          <w:sz w:val="24"/>
          <w:szCs w:val="24"/>
        </w:rPr>
        <w:t>igure S9</w:t>
      </w:r>
    </w:p>
    <w:p w14:paraId="461E931F" w14:textId="77777777" w:rsidR="00727662" w:rsidRDefault="00296B05" w:rsidP="00296B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253999" wp14:editId="771F8D80">
            <wp:extent cx="5040000" cy="2835000"/>
            <wp:effectExtent l="0" t="0" r="8255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9 最终版.tif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E44E" w14:textId="77777777" w:rsidR="00727662" w:rsidRDefault="00727662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894838" w14:textId="77777777" w:rsidR="00727662" w:rsidRDefault="00727662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A47BE9" w14:textId="77777777" w:rsidR="00727662" w:rsidRDefault="00727662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32853E" w14:textId="77777777" w:rsidR="00727662" w:rsidRDefault="00727662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2E6F11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67CD53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3C9D13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62DD63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D3DFA1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36F3F7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3A015B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52C37E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22A4E5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1CC339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7A6055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CE9C2E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4A81EE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674C8C" w14:textId="77777777" w:rsidR="00326A78" w:rsidRDefault="00326A78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AB1829" w14:textId="77777777" w:rsidR="00FA487B" w:rsidRPr="00546DCA" w:rsidRDefault="00FA487B" w:rsidP="00834B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18379F" w14:textId="77777777" w:rsidR="002377DE" w:rsidRPr="00A23486" w:rsidRDefault="00937373" w:rsidP="00834BE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7373">
        <w:rPr>
          <w:rFonts w:ascii="Times New Roman" w:hAnsi="Times New Roman" w:cs="Times New Roman"/>
          <w:b/>
          <w:sz w:val="24"/>
          <w:szCs w:val="24"/>
        </w:rPr>
        <w:lastRenderedPageBreak/>
        <w:t>Reference</w:t>
      </w:r>
    </w:p>
    <w:p w14:paraId="231A81F1" w14:textId="77777777" w:rsidR="00A23486" w:rsidRPr="00A23486" w:rsidRDefault="002377DE" w:rsidP="00A23486">
      <w:pPr>
        <w:pStyle w:val="EndNoteBibliography"/>
        <w:spacing w:line="360" w:lineRule="auto"/>
        <w:ind w:left="420" w:hangingChars="200" w:hanging="420"/>
        <w:rPr>
          <w:rFonts w:ascii="Times New Roman" w:hAnsi="Times New Roman" w:cs="Times New Roman"/>
          <w:sz w:val="21"/>
          <w:szCs w:val="21"/>
        </w:rPr>
      </w:pPr>
      <w:r w:rsidRPr="00A23486">
        <w:rPr>
          <w:rFonts w:ascii="Times New Roman" w:hAnsi="Times New Roman" w:cs="Times New Roman"/>
          <w:sz w:val="21"/>
          <w:szCs w:val="21"/>
        </w:rPr>
        <w:fldChar w:fldCharType="begin"/>
      </w:r>
      <w:r w:rsidRPr="00A23486">
        <w:rPr>
          <w:rFonts w:ascii="Times New Roman" w:hAnsi="Times New Roman" w:cs="Times New Roman"/>
          <w:sz w:val="21"/>
          <w:szCs w:val="21"/>
        </w:rPr>
        <w:instrText xml:space="preserve"> ADDIN EN.REFLIST </w:instrText>
      </w:r>
      <w:r w:rsidRPr="00A23486">
        <w:rPr>
          <w:rFonts w:ascii="Times New Roman" w:hAnsi="Times New Roman" w:cs="Times New Roman"/>
          <w:sz w:val="21"/>
          <w:szCs w:val="21"/>
        </w:rPr>
        <w:fldChar w:fldCharType="separate"/>
      </w:r>
      <w:r w:rsidR="00A23486" w:rsidRPr="00A23486">
        <w:rPr>
          <w:rFonts w:ascii="Times New Roman" w:hAnsi="Times New Roman" w:cs="Times New Roman"/>
          <w:sz w:val="21"/>
          <w:szCs w:val="21"/>
        </w:rPr>
        <w:t>1.</w:t>
      </w:r>
      <w:r w:rsidR="00A23486" w:rsidRPr="00A23486">
        <w:rPr>
          <w:rFonts w:ascii="Times New Roman" w:hAnsi="Times New Roman" w:cs="Times New Roman"/>
          <w:sz w:val="21"/>
          <w:szCs w:val="21"/>
        </w:rPr>
        <w:tab/>
        <w:t xml:space="preserve">Fridman WH, Galon J, Dieu-Nosjean MC, Cremer I, Fisson S, Damotte D, Pages F, Tartour E and Sautes-Fridman C. Immune infiltration in human cancer: prognostic significance and disease control. </w:t>
      </w:r>
      <w:r w:rsidR="00A23486" w:rsidRPr="00A23486">
        <w:rPr>
          <w:rFonts w:ascii="Times New Roman" w:hAnsi="Times New Roman" w:cs="Times New Roman"/>
          <w:i/>
          <w:sz w:val="21"/>
          <w:szCs w:val="21"/>
        </w:rPr>
        <w:t>Curr Top Microbiol Immunol</w:t>
      </w:r>
      <w:r w:rsidR="00A23486" w:rsidRPr="00A23486">
        <w:rPr>
          <w:rFonts w:ascii="Times New Roman" w:hAnsi="Times New Roman" w:cs="Times New Roman"/>
          <w:sz w:val="21"/>
          <w:szCs w:val="21"/>
        </w:rPr>
        <w:t>. 2011;344:1-24.</w:t>
      </w:r>
    </w:p>
    <w:p w14:paraId="4AF7B059" w14:textId="77777777" w:rsidR="00A23486" w:rsidRPr="00F34DC7" w:rsidRDefault="00A23486" w:rsidP="00A23486">
      <w:pPr>
        <w:pStyle w:val="EndNoteBibliography"/>
        <w:spacing w:line="360" w:lineRule="auto"/>
        <w:ind w:left="420" w:hangingChars="200" w:hanging="420"/>
        <w:rPr>
          <w:rFonts w:ascii="Times New Roman" w:hAnsi="Times New Roman" w:cs="Times New Roman"/>
          <w:sz w:val="21"/>
          <w:szCs w:val="21"/>
        </w:rPr>
      </w:pPr>
      <w:r w:rsidRPr="00A23486">
        <w:rPr>
          <w:rFonts w:ascii="Times New Roman" w:hAnsi="Times New Roman" w:cs="Times New Roman"/>
          <w:sz w:val="21"/>
          <w:szCs w:val="21"/>
        </w:rPr>
        <w:t>2.</w:t>
      </w:r>
      <w:r w:rsidRPr="00A23486">
        <w:rPr>
          <w:rFonts w:ascii="Times New Roman" w:hAnsi="Times New Roman" w:cs="Times New Roman"/>
          <w:sz w:val="21"/>
          <w:szCs w:val="21"/>
        </w:rPr>
        <w:tab/>
      </w:r>
      <w:r w:rsidR="004A0B3A" w:rsidRPr="004A0B3A">
        <w:rPr>
          <w:rFonts w:ascii="Times New Roman" w:hAnsi="Times New Roman" w:cs="Times New Roman"/>
          <w:sz w:val="21"/>
          <w:szCs w:val="21"/>
        </w:rPr>
        <w:t>Russell Bonneville</w:t>
      </w:r>
      <w:r w:rsidR="00F34DC7">
        <w:rPr>
          <w:rFonts w:ascii="Times New Roman" w:hAnsi="Times New Roman" w:cs="Times New Roman"/>
          <w:sz w:val="21"/>
          <w:szCs w:val="21"/>
        </w:rPr>
        <w:t>, Melanie A, Krook Esko A,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Kautto Jharna Miya</w:t>
      </w:r>
      <w:r w:rsidR="00F34DC7">
        <w:rPr>
          <w:rFonts w:ascii="Times New Roman" w:hAnsi="Times New Roman" w:cs="Times New Roman"/>
          <w:sz w:val="21"/>
          <w:szCs w:val="21"/>
        </w:rPr>
        <w:t>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Michele R. Wing</w:t>
      </w:r>
      <w:r w:rsidR="00F34DC7">
        <w:rPr>
          <w:rFonts w:ascii="Times New Roman" w:hAnsi="Times New Roman" w:cs="Times New Roman"/>
          <w:sz w:val="21"/>
          <w:szCs w:val="21"/>
        </w:rPr>
        <w:t>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Hui-Zi Chen</w:t>
      </w:r>
      <w:r w:rsidR="00F34DC7">
        <w:rPr>
          <w:rFonts w:ascii="Times New Roman" w:hAnsi="Times New Roman" w:cs="Times New Roman"/>
          <w:sz w:val="21"/>
          <w:szCs w:val="21"/>
        </w:rPr>
        <w:t>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Julie W. Reeser</w:t>
      </w:r>
      <w:r w:rsidR="00F34DC7">
        <w:rPr>
          <w:rFonts w:ascii="Times New Roman" w:hAnsi="Times New Roman" w:cs="Times New Roman"/>
          <w:sz w:val="21"/>
          <w:szCs w:val="21"/>
        </w:rPr>
        <w:t>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Lianbo Yu</w:t>
      </w:r>
      <w:r w:rsidR="00F34DC7">
        <w:rPr>
          <w:rFonts w:ascii="Times New Roman" w:hAnsi="Times New Roman" w:cs="Times New Roman"/>
          <w:sz w:val="21"/>
          <w:szCs w:val="21"/>
        </w:rPr>
        <w:t>,</w:t>
      </w:r>
      <w:r w:rsidR="004A0B3A" w:rsidRPr="004A0B3A">
        <w:rPr>
          <w:rFonts w:ascii="Times New Roman" w:hAnsi="Times New Roman" w:cs="Times New Roman"/>
          <w:sz w:val="21"/>
          <w:szCs w:val="21"/>
        </w:rPr>
        <w:t xml:space="preserve"> Sameek Roychowdhury</w:t>
      </w:r>
      <w:r w:rsidR="004A0B3A">
        <w:rPr>
          <w:rFonts w:ascii="Times New Roman" w:hAnsi="Times New Roman" w:cs="Times New Roman"/>
          <w:sz w:val="21"/>
          <w:szCs w:val="21"/>
        </w:rPr>
        <w:t xml:space="preserve">. </w:t>
      </w:r>
      <w:r w:rsidRPr="00A23486">
        <w:rPr>
          <w:rFonts w:ascii="Times New Roman" w:hAnsi="Times New Roman" w:cs="Times New Roman"/>
          <w:sz w:val="21"/>
          <w:szCs w:val="21"/>
        </w:rPr>
        <w:t>Landscape of Microsatellite Instabi</w:t>
      </w:r>
      <w:r w:rsidR="004A0B3A">
        <w:rPr>
          <w:rFonts w:ascii="Times New Roman" w:hAnsi="Times New Roman" w:cs="Times New Roman"/>
          <w:sz w:val="21"/>
          <w:szCs w:val="21"/>
        </w:rPr>
        <w:t>lity Across 39 Cancer Types</w:t>
      </w:r>
      <w:r w:rsidRPr="00A23486">
        <w:rPr>
          <w:rFonts w:ascii="Times New Roman" w:hAnsi="Times New Roman" w:cs="Times New Roman"/>
          <w:sz w:val="21"/>
          <w:szCs w:val="21"/>
        </w:rPr>
        <w:t>.</w:t>
      </w:r>
      <w:r w:rsidR="00F34DC7">
        <w:rPr>
          <w:rFonts w:ascii="Times New Roman" w:hAnsi="Times New Roman" w:cs="Times New Roman"/>
          <w:sz w:val="21"/>
          <w:szCs w:val="21"/>
        </w:rPr>
        <w:t xml:space="preserve"> </w:t>
      </w:r>
      <w:r w:rsidR="00F34DC7" w:rsidRPr="00F34DC7">
        <w:rPr>
          <w:rFonts w:ascii="Times New Roman" w:hAnsi="Times New Roman" w:cs="Times New Roman"/>
          <w:i/>
          <w:sz w:val="21"/>
          <w:szCs w:val="21"/>
        </w:rPr>
        <w:t>American Society of Clinical Oncology</w:t>
      </w:r>
      <w:r w:rsidR="00F34DC7">
        <w:rPr>
          <w:rFonts w:ascii="Times New Roman" w:hAnsi="Times New Roman" w:cs="Times New Roman"/>
          <w:sz w:val="21"/>
          <w:szCs w:val="21"/>
        </w:rPr>
        <w:t>. 2019;</w:t>
      </w:r>
      <w:r w:rsidR="009752E6">
        <w:rPr>
          <w:rFonts w:ascii="Times New Roman" w:hAnsi="Times New Roman" w:cs="Times New Roman"/>
          <w:sz w:val="21"/>
          <w:szCs w:val="21"/>
        </w:rPr>
        <w:t>253:037-044.</w:t>
      </w:r>
    </w:p>
    <w:p w14:paraId="1B353035" w14:textId="26B6F545" w:rsidR="00834BEB" w:rsidRPr="00834BEB" w:rsidRDefault="002377DE" w:rsidP="00A23486">
      <w:pPr>
        <w:spacing w:line="360" w:lineRule="auto"/>
        <w:ind w:left="420" w:hangingChars="200" w:hanging="420"/>
        <w:rPr>
          <w:rFonts w:ascii="Times New Roman" w:hAnsi="Times New Roman" w:cs="Times New Roman"/>
          <w:sz w:val="24"/>
          <w:szCs w:val="24"/>
        </w:rPr>
      </w:pPr>
      <w:r w:rsidRPr="00A23486">
        <w:rPr>
          <w:rFonts w:ascii="Times New Roman" w:hAnsi="Times New Roman" w:cs="Times New Roman"/>
          <w:szCs w:val="21"/>
        </w:rPr>
        <w:fldChar w:fldCharType="end"/>
      </w:r>
    </w:p>
    <w:sectPr w:rsidR="00834BEB" w:rsidRPr="00834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AF4AE" w14:textId="77777777" w:rsidR="006301AC" w:rsidRDefault="006301AC" w:rsidP="00264DAF">
      <w:r>
        <w:separator/>
      </w:r>
    </w:p>
  </w:endnote>
  <w:endnote w:type="continuationSeparator" w:id="0">
    <w:p w14:paraId="1AE5048A" w14:textId="77777777" w:rsidR="006301AC" w:rsidRDefault="006301AC" w:rsidP="0026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FED2" w14:textId="77777777" w:rsidR="006301AC" w:rsidRDefault="006301AC" w:rsidP="00264DAF">
      <w:r>
        <w:separator/>
      </w:r>
    </w:p>
  </w:footnote>
  <w:footnote w:type="continuationSeparator" w:id="0">
    <w:p w14:paraId="0A7DD69A" w14:textId="77777777" w:rsidR="006301AC" w:rsidRDefault="006301AC" w:rsidP="00264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rcula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v2reva6ewez9eaetrxzvturxfa9tar02sr&quot;&gt;FNDC3B&lt;record-ids&gt;&lt;item&gt;44&lt;/item&gt;&lt;item&gt;45&lt;/item&gt;&lt;/record-ids&gt;&lt;/item&gt;&lt;/Libraries&gt;"/>
  </w:docVars>
  <w:rsids>
    <w:rsidRoot w:val="00B54627"/>
    <w:rsid w:val="000D0A5F"/>
    <w:rsid w:val="000D109F"/>
    <w:rsid w:val="000D7BD5"/>
    <w:rsid w:val="00137420"/>
    <w:rsid w:val="00143002"/>
    <w:rsid w:val="0016112A"/>
    <w:rsid w:val="00166071"/>
    <w:rsid w:val="001D2E5E"/>
    <w:rsid w:val="00224832"/>
    <w:rsid w:val="002377DE"/>
    <w:rsid w:val="00264DAF"/>
    <w:rsid w:val="002745A8"/>
    <w:rsid w:val="00296B05"/>
    <w:rsid w:val="002A6749"/>
    <w:rsid w:val="002C24D1"/>
    <w:rsid w:val="002D39DB"/>
    <w:rsid w:val="00326A78"/>
    <w:rsid w:val="00355C6A"/>
    <w:rsid w:val="003737AB"/>
    <w:rsid w:val="003C5549"/>
    <w:rsid w:val="003D0813"/>
    <w:rsid w:val="003E6187"/>
    <w:rsid w:val="004266EF"/>
    <w:rsid w:val="0045219A"/>
    <w:rsid w:val="004707CB"/>
    <w:rsid w:val="004A0B3A"/>
    <w:rsid w:val="004D620E"/>
    <w:rsid w:val="0050666A"/>
    <w:rsid w:val="00546186"/>
    <w:rsid w:val="00546DCA"/>
    <w:rsid w:val="00566BA2"/>
    <w:rsid w:val="005742D5"/>
    <w:rsid w:val="005E064B"/>
    <w:rsid w:val="00627E87"/>
    <w:rsid w:val="006301AC"/>
    <w:rsid w:val="00664AA3"/>
    <w:rsid w:val="00676254"/>
    <w:rsid w:val="00685958"/>
    <w:rsid w:val="006B050C"/>
    <w:rsid w:val="006F042E"/>
    <w:rsid w:val="007205E4"/>
    <w:rsid w:val="00727662"/>
    <w:rsid w:val="0073119A"/>
    <w:rsid w:val="007524E9"/>
    <w:rsid w:val="007751E2"/>
    <w:rsid w:val="007D5994"/>
    <w:rsid w:val="00834BEB"/>
    <w:rsid w:val="00890733"/>
    <w:rsid w:val="008A3C3E"/>
    <w:rsid w:val="008D7932"/>
    <w:rsid w:val="00907BE4"/>
    <w:rsid w:val="009244A4"/>
    <w:rsid w:val="00937373"/>
    <w:rsid w:val="009752E6"/>
    <w:rsid w:val="009A5EAB"/>
    <w:rsid w:val="009B3377"/>
    <w:rsid w:val="009E7D06"/>
    <w:rsid w:val="009F3363"/>
    <w:rsid w:val="00A04F09"/>
    <w:rsid w:val="00A17215"/>
    <w:rsid w:val="00A23486"/>
    <w:rsid w:val="00A3527A"/>
    <w:rsid w:val="00A55D95"/>
    <w:rsid w:val="00AD5B8A"/>
    <w:rsid w:val="00AE3EC7"/>
    <w:rsid w:val="00B25A3B"/>
    <w:rsid w:val="00B54627"/>
    <w:rsid w:val="00BB56A3"/>
    <w:rsid w:val="00BB7487"/>
    <w:rsid w:val="00BD4CC7"/>
    <w:rsid w:val="00C005CA"/>
    <w:rsid w:val="00C33BF3"/>
    <w:rsid w:val="00C727D8"/>
    <w:rsid w:val="00C96CDD"/>
    <w:rsid w:val="00CC5CCB"/>
    <w:rsid w:val="00CD04A0"/>
    <w:rsid w:val="00CD5953"/>
    <w:rsid w:val="00D317FA"/>
    <w:rsid w:val="00D556B8"/>
    <w:rsid w:val="00D71362"/>
    <w:rsid w:val="00DC2F76"/>
    <w:rsid w:val="00E34BF8"/>
    <w:rsid w:val="00E60F38"/>
    <w:rsid w:val="00E812B6"/>
    <w:rsid w:val="00EA0F3F"/>
    <w:rsid w:val="00EC04C4"/>
    <w:rsid w:val="00F34DC7"/>
    <w:rsid w:val="00F47791"/>
    <w:rsid w:val="00F673AD"/>
    <w:rsid w:val="00FA487B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21840"/>
  <w15:chartTrackingRefBased/>
  <w15:docId w15:val="{7296B27C-B06F-49CE-ACBA-63ABACFD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D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D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D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DAF"/>
    <w:rPr>
      <w:sz w:val="18"/>
      <w:szCs w:val="18"/>
    </w:rPr>
  </w:style>
  <w:style w:type="character" w:styleId="a7">
    <w:name w:val="Hyperlink"/>
    <w:basedOn w:val="a0"/>
    <w:uiPriority w:val="99"/>
    <w:unhideWhenUsed/>
    <w:rsid w:val="00A3527A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6F042E"/>
    <w:rPr>
      <w:i/>
      <w:iCs/>
    </w:rPr>
  </w:style>
  <w:style w:type="paragraph" w:customStyle="1" w:styleId="EndNoteBibliographyTitle">
    <w:name w:val="EndNote Bibliography Title"/>
    <w:basedOn w:val="a"/>
    <w:link w:val="EndNoteBibliographyTitle0"/>
    <w:rsid w:val="002377D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2377D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2377D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377D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1430</Words>
  <Characters>8155</Characters>
  <Application>Microsoft Office Word</Application>
  <DocSecurity>0</DocSecurity>
  <Lines>67</Lines>
  <Paragraphs>19</Paragraphs>
  <ScaleCrop>false</ScaleCrop>
  <Company/>
  <LinksUpToDate>false</LinksUpToDate>
  <CharactersWithSpaces>9566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慧娟</dc:creator>
  <cp:keywords/>
  <dc:description/>
  <cp:lastModifiedBy>朱 慧娟</cp:lastModifiedBy>
  <cp:revision>30</cp:revision>
  <dcterms:created xsi:type="dcterms:W3CDTF">2021-02-19T11:29:00Z</dcterms:created>
  <dcterms:modified xsi:type="dcterms:W3CDTF">2023-04-26T01:03:00Z</dcterms:modified>
</cp:coreProperties>
</file>