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334D3" w14:textId="77777777" w:rsidR="00346D9E" w:rsidRPr="00AC7F47" w:rsidRDefault="00346D9E" w:rsidP="00346D9E">
      <w:pPr>
        <w:spacing w:line="480" w:lineRule="auto"/>
        <w:jc w:val="center"/>
        <w:rPr>
          <w:rFonts w:eastAsiaTheme="minorEastAsia"/>
          <w:b/>
          <w:sz w:val="32"/>
        </w:rPr>
      </w:pPr>
      <w:r w:rsidRPr="00AC7F47">
        <w:rPr>
          <w:rFonts w:eastAsiaTheme="minorEastAsia"/>
          <w:b/>
          <w:sz w:val="32"/>
        </w:rPr>
        <w:t xml:space="preserve">Supporting </w:t>
      </w:r>
      <w:r>
        <w:rPr>
          <w:rFonts w:eastAsiaTheme="minorEastAsia"/>
          <w:b/>
          <w:sz w:val="32"/>
        </w:rPr>
        <w:t>I</w:t>
      </w:r>
      <w:r w:rsidRPr="00AC7F47">
        <w:rPr>
          <w:rFonts w:eastAsiaTheme="minorEastAsia"/>
          <w:b/>
          <w:sz w:val="32"/>
        </w:rPr>
        <w:t>nformation</w:t>
      </w:r>
    </w:p>
    <w:p w14:paraId="6F5F5623" w14:textId="1C44F10B" w:rsidR="00346D9E" w:rsidRDefault="00346D9E" w:rsidP="00346D9E">
      <w:pPr>
        <w:pStyle w:val="AuthorsFull"/>
        <w:spacing w:afterLines="50" w:after="156" w:line="480" w:lineRule="auto"/>
        <w:jc w:val="center"/>
        <w:rPr>
          <w:rFonts w:eastAsiaTheme="minorEastAsia"/>
          <w:i w:val="0"/>
          <w:sz w:val="28"/>
          <w:szCs w:val="28"/>
          <w:lang w:val="de-DE" w:eastAsia="zh-CN"/>
        </w:rPr>
      </w:pP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Highly </w:t>
      </w:r>
      <w:r w:rsidR="00C670BC">
        <w:rPr>
          <w:rFonts w:eastAsiaTheme="minorEastAsia" w:hint="eastAsia"/>
          <w:i w:val="0"/>
          <w:sz w:val="28"/>
          <w:szCs w:val="28"/>
          <w:lang w:val="de-DE" w:eastAsia="zh-CN"/>
        </w:rPr>
        <w:t>e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e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fficient,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s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table, and </w:t>
      </w:r>
      <w:r w:rsidR="00C670BC">
        <w:rPr>
          <w:rFonts w:eastAsiaTheme="minorEastAsia" w:hint="eastAsia"/>
          <w:i w:val="0"/>
          <w:sz w:val="28"/>
          <w:szCs w:val="28"/>
          <w:lang w:val="de-DE" w:eastAsia="zh-CN"/>
        </w:rPr>
        <w:t>e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asily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d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etachable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c</w:t>
      </w:r>
      <w:r w:rsidR="00740034">
        <w:rPr>
          <w:rFonts w:eastAsiaTheme="minorEastAsia" w:hint="eastAsia"/>
          <w:i w:val="0"/>
          <w:sz w:val="28"/>
          <w:szCs w:val="28"/>
          <w:lang w:val="de-DE" w:eastAsia="zh-CN"/>
        </w:rPr>
        <w:t>ellulose</w:t>
      </w:r>
      <w:r w:rsidR="00E744D1">
        <w:rPr>
          <w:rFonts w:eastAsiaTheme="minorEastAsia"/>
          <w:i w:val="0"/>
          <w:sz w:val="28"/>
          <w:szCs w:val="28"/>
          <w:lang w:val="de-DE" w:eastAsia="zh-CN"/>
        </w:rPr>
        <w:t>-</w:t>
      </w:r>
      <w:r w:rsidR="00740034">
        <w:rPr>
          <w:rFonts w:eastAsiaTheme="minorEastAsia" w:hint="eastAsia"/>
          <w:i w:val="0"/>
          <w:sz w:val="28"/>
          <w:szCs w:val="28"/>
          <w:lang w:val="de-DE" w:eastAsia="zh-CN"/>
        </w:rPr>
        <w:t>based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m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embrane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s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ystem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ii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nspired by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w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 xml:space="preserve">ater </w:t>
      </w:r>
      <w:r w:rsidR="00C670BC">
        <w:rPr>
          <w:rFonts w:eastAsiaTheme="minorEastAsia"/>
          <w:i w:val="0"/>
          <w:sz w:val="28"/>
          <w:szCs w:val="28"/>
          <w:lang w:val="de-DE" w:eastAsia="zh-CN"/>
        </w:rPr>
        <w:t>h</w:t>
      </w:r>
      <w:r w:rsidRPr="00346D9E">
        <w:rPr>
          <w:rFonts w:eastAsiaTheme="minorEastAsia"/>
          <w:i w:val="0"/>
          <w:sz w:val="28"/>
          <w:szCs w:val="28"/>
          <w:lang w:val="de-DE" w:eastAsia="zh-CN"/>
        </w:rPr>
        <w:t>yacinth</w:t>
      </w:r>
    </w:p>
    <w:p w14:paraId="23F87992" w14:textId="5CC9A41D" w:rsidR="00346D9E" w:rsidRPr="002D765C" w:rsidRDefault="00346D9E" w:rsidP="00346D9E">
      <w:pPr>
        <w:pStyle w:val="AuthorsFull"/>
        <w:spacing w:afterLines="50" w:after="156" w:line="480" w:lineRule="auto"/>
        <w:jc w:val="center"/>
        <w:rPr>
          <w:i w:val="0"/>
          <w:iCs/>
          <w:lang w:val="de-DE"/>
        </w:rPr>
      </w:pPr>
      <w:r w:rsidRPr="002D765C">
        <w:rPr>
          <w:lang w:val="de-DE"/>
        </w:rPr>
        <w:t>Fang Zhang,</w:t>
      </w:r>
      <w:r>
        <w:rPr>
          <w:rFonts w:eastAsiaTheme="minorEastAsia"/>
          <w:kern w:val="2"/>
          <w:vertAlign w:val="superscript"/>
          <w:lang w:val="de-DE" w:eastAsia="zh-CN"/>
        </w:rPr>
        <w:t>1</w:t>
      </w:r>
      <w:r w:rsidRPr="002D765C">
        <w:rPr>
          <w:lang w:val="de-DE"/>
        </w:rPr>
        <w:t xml:space="preserve"> Yuxin Sun,</w:t>
      </w:r>
      <w:r w:rsidRPr="002D765C">
        <w:rPr>
          <w:rFonts w:eastAsiaTheme="minorEastAsia"/>
          <w:kern w:val="2"/>
          <w:vertAlign w:val="superscript"/>
          <w:lang w:val="de-DE" w:eastAsia="zh-CN"/>
        </w:rPr>
        <w:t xml:space="preserve"> 1</w:t>
      </w:r>
      <w:r w:rsidRPr="002D765C">
        <w:rPr>
          <w:lang w:val="de-DE"/>
        </w:rPr>
        <w:t xml:space="preserve"> </w:t>
      </w:r>
      <w:r>
        <w:rPr>
          <w:lang w:val="de-DE"/>
        </w:rPr>
        <w:t>Xinye Qian,</w:t>
      </w:r>
      <w:r w:rsidRPr="002D765C">
        <w:rPr>
          <w:rFonts w:eastAsiaTheme="minorEastAsia"/>
          <w:kern w:val="2"/>
          <w:vertAlign w:val="superscript"/>
          <w:lang w:val="de-DE" w:eastAsia="zh-CN"/>
        </w:rPr>
        <w:t xml:space="preserve"> 1</w:t>
      </w:r>
      <w:r>
        <w:rPr>
          <w:lang w:val="de-DE"/>
        </w:rPr>
        <w:t xml:space="preserve"> </w:t>
      </w:r>
      <w:r w:rsidR="00AC45AD">
        <w:rPr>
          <w:lang w:val="de-DE"/>
        </w:rPr>
        <w:t>Xiaoyan Tan,</w:t>
      </w:r>
      <w:r w:rsidR="00AC45AD" w:rsidRPr="00AC45AD">
        <w:rPr>
          <w:rFonts w:eastAsiaTheme="minorEastAsia"/>
          <w:kern w:val="2"/>
          <w:vertAlign w:val="superscript"/>
          <w:lang w:val="de-DE" w:eastAsia="zh-CN"/>
        </w:rPr>
        <w:t xml:space="preserve"> </w:t>
      </w:r>
      <w:r w:rsidR="00AC45AD" w:rsidRPr="002D765C">
        <w:rPr>
          <w:rFonts w:eastAsiaTheme="minorEastAsia"/>
          <w:kern w:val="2"/>
          <w:vertAlign w:val="superscript"/>
          <w:lang w:val="de-DE" w:eastAsia="zh-CN"/>
        </w:rPr>
        <w:t>1</w:t>
      </w:r>
      <w:r w:rsidR="00AC45AD">
        <w:rPr>
          <w:lang w:val="de-DE"/>
        </w:rPr>
        <w:t xml:space="preserve"> </w:t>
      </w:r>
      <w:r w:rsidRPr="002D765C">
        <w:rPr>
          <w:lang w:val="de-DE"/>
        </w:rPr>
        <w:t>Chunling Zheng*</w:t>
      </w:r>
      <w:r w:rsidRPr="002D765C">
        <w:rPr>
          <w:rFonts w:eastAsiaTheme="minorEastAsia"/>
          <w:kern w:val="2"/>
          <w:vertAlign w:val="superscript"/>
          <w:lang w:val="de-DE" w:eastAsia="zh-CN"/>
        </w:rPr>
        <w:t>1,2</w:t>
      </w:r>
      <w:r>
        <w:rPr>
          <w:rFonts w:eastAsiaTheme="minorEastAsia" w:hint="eastAsia"/>
          <w:i w:val="0"/>
          <w:iCs/>
          <w:kern w:val="2"/>
          <w:lang w:val="de-DE" w:eastAsia="zh-CN"/>
        </w:rPr>
        <w:t>,</w:t>
      </w:r>
      <w:r>
        <w:rPr>
          <w:rFonts w:eastAsiaTheme="minorEastAsia"/>
          <w:i w:val="0"/>
          <w:iCs/>
          <w:kern w:val="2"/>
          <w:lang w:val="de-DE" w:eastAsia="zh-CN"/>
        </w:rPr>
        <w:t xml:space="preserve"> </w:t>
      </w:r>
      <w:r w:rsidRPr="002D765C">
        <w:rPr>
          <w:rFonts w:eastAsiaTheme="minorEastAsia"/>
          <w:i w:val="0"/>
          <w:iCs/>
          <w:kern w:val="2"/>
          <w:lang w:val="de-DE" w:eastAsia="zh-CN"/>
        </w:rPr>
        <w:t>Y</w:t>
      </w:r>
      <w:r w:rsidRPr="002D765C">
        <w:rPr>
          <w:rFonts w:eastAsiaTheme="minorEastAsia" w:hint="eastAsia"/>
          <w:i w:val="0"/>
          <w:iCs/>
          <w:kern w:val="2"/>
          <w:lang w:val="de-DE" w:eastAsia="zh-CN"/>
        </w:rPr>
        <w:t>ong</w:t>
      </w:r>
      <w:r>
        <w:rPr>
          <w:rFonts w:eastAsiaTheme="minorEastAsia" w:hint="eastAsia"/>
          <w:i w:val="0"/>
          <w:iCs/>
          <w:kern w:val="2"/>
          <w:lang w:val="de-DE" w:eastAsia="zh-CN"/>
        </w:rPr>
        <w:t>hong</w:t>
      </w:r>
      <w:r>
        <w:rPr>
          <w:rFonts w:eastAsiaTheme="minorEastAsia"/>
          <w:i w:val="0"/>
          <w:iCs/>
          <w:kern w:val="2"/>
          <w:lang w:val="de-DE" w:eastAsia="zh-CN"/>
        </w:rPr>
        <w:t xml:space="preserve"> H</w:t>
      </w:r>
      <w:r>
        <w:rPr>
          <w:rFonts w:eastAsiaTheme="minorEastAsia" w:hint="eastAsia"/>
          <w:i w:val="0"/>
          <w:iCs/>
          <w:kern w:val="2"/>
          <w:lang w:val="de-DE" w:eastAsia="zh-CN"/>
        </w:rPr>
        <w:t>u</w:t>
      </w:r>
      <w:r w:rsidRPr="002D765C">
        <w:rPr>
          <w:lang w:val="de-DE"/>
        </w:rPr>
        <w:t>*</w:t>
      </w:r>
      <w:r w:rsidRPr="002D765C">
        <w:rPr>
          <w:rFonts w:eastAsiaTheme="minorEastAsia"/>
          <w:kern w:val="2"/>
          <w:vertAlign w:val="superscript"/>
          <w:lang w:val="de-DE" w:eastAsia="zh-CN"/>
        </w:rPr>
        <w:t xml:space="preserve"> 1</w:t>
      </w:r>
    </w:p>
    <w:p w14:paraId="5C1A1F49" w14:textId="77777777" w:rsidR="00346D9E" w:rsidRDefault="00346D9E" w:rsidP="00346D9E">
      <w:pPr>
        <w:pStyle w:val="Addresses"/>
        <w:spacing w:afterLines="25" w:after="78" w:line="360" w:lineRule="auto"/>
        <w:jc w:val="both"/>
        <w:rPr>
          <w:rFonts w:eastAsiaTheme="minorEastAsia"/>
          <w:kern w:val="2"/>
          <w:lang w:eastAsia="zh-CN"/>
        </w:rPr>
      </w:pPr>
      <w:r>
        <w:rPr>
          <w:rFonts w:eastAsiaTheme="minorEastAsia"/>
          <w:kern w:val="2"/>
          <w:vertAlign w:val="superscript"/>
          <w:lang w:eastAsia="zh-CN"/>
        </w:rPr>
        <w:t>1</w:t>
      </w:r>
      <w:r>
        <w:rPr>
          <w:rFonts w:eastAsiaTheme="minorEastAsia"/>
          <w:kern w:val="2"/>
          <w:lang w:eastAsia="zh-CN"/>
        </w:rPr>
        <w:t>College of Food Science and Light Industry, Nanjing Tech University, Nanjing, Jiangsu, 211800, China</w:t>
      </w:r>
    </w:p>
    <w:p w14:paraId="712F25B5" w14:textId="77777777" w:rsidR="00346D9E" w:rsidRDefault="00346D9E" w:rsidP="00346D9E">
      <w:pPr>
        <w:pStyle w:val="Addresses"/>
        <w:spacing w:afterLines="25" w:after="78" w:line="360" w:lineRule="auto"/>
        <w:jc w:val="both"/>
        <w:rPr>
          <w:rFonts w:eastAsiaTheme="minorEastAsia"/>
          <w:kern w:val="2"/>
          <w:lang w:eastAsia="zh-CN"/>
        </w:rPr>
      </w:pPr>
      <w:r>
        <w:rPr>
          <w:rFonts w:eastAsiaTheme="minorEastAsia"/>
          <w:kern w:val="2"/>
          <w:vertAlign w:val="superscript"/>
          <w:lang w:eastAsia="zh-CN"/>
        </w:rPr>
        <w:t>2</w:t>
      </w:r>
      <w:r>
        <w:rPr>
          <w:rFonts w:eastAsiaTheme="minorEastAsia"/>
          <w:kern w:val="2"/>
          <w:lang w:eastAsia="zh-CN"/>
        </w:rPr>
        <w:t>Institute of Textile Chemicals and Ecological Dyeing &amp; Finishing, Nanjing Tech University, Nanjing, Jiangsu 211800, China</w:t>
      </w:r>
    </w:p>
    <w:p w14:paraId="07378214" w14:textId="035E67FB" w:rsidR="009E6FFA" w:rsidRDefault="00346D9E" w:rsidP="00346D9E">
      <w:pPr>
        <w:rPr>
          <w:rStyle w:val="a7"/>
        </w:rPr>
      </w:pPr>
      <w:r w:rsidRPr="006B1702">
        <w:rPr>
          <w:rFonts w:eastAsiaTheme="minorEastAsia"/>
          <w:kern w:val="2"/>
          <w:lang w:eastAsia="zh-CN"/>
        </w:rPr>
        <w:t xml:space="preserve">Email: </w:t>
      </w:r>
      <w:r>
        <w:rPr>
          <w:rFonts w:eastAsiaTheme="minorEastAsia"/>
          <w:kern w:val="2"/>
          <w:lang w:eastAsia="zh-CN"/>
        </w:rPr>
        <w:t xml:space="preserve">C.L.Z. </w:t>
      </w:r>
      <w:hyperlink r:id="rId6" w:history="1">
        <w:r w:rsidRPr="00E26471">
          <w:rPr>
            <w:rStyle w:val="a7"/>
          </w:rPr>
          <w:t>zhengchunling@njtech.edu.cn</w:t>
        </w:r>
      </w:hyperlink>
      <w:r>
        <w:rPr>
          <w:rFonts w:eastAsiaTheme="minorEastAsia"/>
          <w:kern w:val="2"/>
          <w:lang w:eastAsia="zh-CN"/>
        </w:rPr>
        <w:t>; Y.H.H.</w:t>
      </w:r>
      <w:r w:rsidRPr="00DE1A34">
        <w:rPr>
          <w:rStyle w:val="a7"/>
        </w:rPr>
        <w:t>chemywg@126.com</w:t>
      </w:r>
    </w:p>
    <w:p w14:paraId="285ED49F" w14:textId="590F8D42" w:rsidR="00346D9E" w:rsidRDefault="00346D9E" w:rsidP="00346D9E">
      <w:pPr>
        <w:rPr>
          <w:rStyle w:val="a7"/>
        </w:rPr>
      </w:pPr>
    </w:p>
    <w:p w14:paraId="44AB1157" w14:textId="71C513D0" w:rsidR="00346D9E" w:rsidRDefault="00346D9E" w:rsidP="00346D9E">
      <w:pPr>
        <w:rPr>
          <w:rStyle w:val="a7"/>
        </w:rPr>
      </w:pPr>
    </w:p>
    <w:p w14:paraId="27198EBA" w14:textId="77777777" w:rsidR="00346D9E" w:rsidRDefault="00346D9E" w:rsidP="00346D9E">
      <w:pPr>
        <w:spacing w:line="360" w:lineRule="auto"/>
        <w:ind w:firstLineChars="200" w:firstLine="480"/>
      </w:pPr>
    </w:p>
    <w:p w14:paraId="04D19D03" w14:textId="77777777" w:rsidR="00346D9E" w:rsidRDefault="00346D9E" w:rsidP="00346D9E">
      <w:pPr>
        <w:spacing w:line="360" w:lineRule="auto"/>
        <w:ind w:firstLineChars="200" w:firstLine="480"/>
      </w:pPr>
    </w:p>
    <w:p w14:paraId="11608473" w14:textId="77777777" w:rsidR="00346D9E" w:rsidRDefault="00346D9E" w:rsidP="00346D9E">
      <w:pPr>
        <w:spacing w:line="360" w:lineRule="auto"/>
        <w:ind w:firstLineChars="200" w:firstLine="480"/>
      </w:pPr>
    </w:p>
    <w:p w14:paraId="4C665B59" w14:textId="77777777" w:rsidR="00346D9E" w:rsidRDefault="00346D9E" w:rsidP="00346D9E">
      <w:pPr>
        <w:spacing w:line="360" w:lineRule="auto"/>
        <w:ind w:firstLineChars="200" w:firstLine="480"/>
      </w:pPr>
    </w:p>
    <w:p w14:paraId="4B207730" w14:textId="77777777" w:rsidR="00346D9E" w:rsidRDefault="00346D9E" w:rsidP="00346D9E">
      <w:pPr>
        <w:spacing w:line="360" w:lineRule="auto"/>
        <w:ind w:firstLineChars="200" w:firstLine="480"/>
      </w:pPr>
    </w:p>
    <w:p w14:paraId="293FD91F" w14:textId="77777777" w:rsidR="00346D9E" w:rsidRDefault="00346D9E" w:rsidP="00346D9E">
      <w:pPr>
        <w:spacing w:line="360" w:lineRule="auto"/>
        <w:ind w:firstLineChars="200" w:firstLine="480"/>
      </w:pPr>
    </w:p>
    <w:p w14:paraId="73212335" w14:textId="77777777" w:rsidR="00346D9E" w:rsidRDefault="00346D9E" w:rsidP="00346D9E">
      <w:pPr>
        <w:spacing w:line="360" w:lineRule="auto"/>
        <w:ind w:firstLineChars="200" w:firstLine="480"/>
      </w:pPr>
    </w:p>
    <w:p w14:paraId="02451154" w14:textId="77777777" w:rsidR="00346D9E" w:rsidRDefault="00346D9E" w:rsidP="00346D9E">
      <w:pPr>
        <w:spacing w:line="360" w:lineRule="auto"/>
        <w:ind w:firstLineChars="200" w:firstLine="480"/>
      </w:pPr>
    </w:p>
    <w:p w14:paraId="2A8F4DF9" w14:textId="77777777" w:rsidR="00346D9E" w:rsidRDefault="00346D9E" w:rsidP="00346D9E">
      <w:pPr>
        <w:spacing w:line="360" w:lineRule="auto"/>
        <w:ind w:firstLineChars="200" w:firstLine="480"/>
      </w:pPr>
    </w:p>
    <w:p w14:paraId="15F0030C" w14:textId="77777777" w:rsidR="00346D9E" w:rsidRDefault="00346D9E" w:rsidP="00346D9E">
      <w:pPr>
        <w:spacing w:line="360" w:lineRule="auto"/>
        <w:ind w:firstLineChars="200" w:firstLine="480"/>
      </w:pPr>
    </w:p>
    <w:p w14:paraId="3E592866" w14:textId="77777777" w:rsidR="00346D9E" w:rsidRDefault="00346D9E" w:rsidP="00346D9E">
      <w:pPr>
        <w:spacing w:line="360" w:lineRule="auto"/>
        <w:ind w:firstLineChars="200" w:firstLine="480"/>
      </w:pPr>
    </w:p>
    <w:p w14:paraId="3EC572D5" w14:textId="77777777" w:rsidR="00346D9E" w:rsidRDefault="00346D9E" w:rsidP="00346D9E">
      <w:pPr>
        <w:spacing w:line="360" w:lineRule="auto"/>
        <w:ind w:firstLineChars="200" w:firstLine="480"/>
      </w:pPr>
    </w:p>
    <w:p w14:paraId="397163EB" w14:textId="2E145440" w:rsidR="00346D9E" w:rsidRDefault="00346D9E" w:rsidP="00346D9E">
      <w:pPr>
        <w:spacing w:line="360" w:lineRule="auto"/>
        <w:ind w:firstLineChars="200" w:firstLine="480"/>
      </w:pPr>
    </w:p>
    <w:p w14:paraId="092D6942" w14:textId="733CA451" w:rsidR="004A40A1" w:rsidRDefault="009961E6" w:rsidP="009961E6">
      <w:pPr>
        <w:spacing w:line="360" w:lineRule="auto"/>
      </w:pPr>
      <w:r>
        <w:rPr>
          <w:noProof/>
          <w:lang w:val="en-US" w:eastAsia="zh-CN"/>
        </w:rPr>
        <w:lastRenderedPageBreak/>
        <w:drawing>
          <wp:inline distT="0" distB="0" distL="0" distR="0" wp14:anchorId="69DB77E7" wp14:editId="5DD7959A">
            <wp:extent cx="5274978" cy="2061617"/>
            <wp:effectExtent l="0" t="0" r="190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0219" cy="20714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97371F" w14:textId="2BA8D2DC" w:rsidR="00CE27A8" w:rsidRDefault="00CE27A8" w:rsidP="00576961">
      <w:pPr>
        <w:spacing w:line="360" w:lineRule="auto"/>
        <w:jc w:val="both"/>
      </w:pPr>
      <w:bookmarkStart w:id="0" w:name="_Hlk129428425"/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E60590">
        <w:rPr>
          <w:rFonts w:eastAsiaTheme="minorEastAsia"/>
          <w:b/>
          <w:bCs/>
          <w:color w:val="000000" w:themeColor="text1"/>
          <w:lang w:val="en-US"/>
        </w:rPr>
        <w:t>1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="009961E6">
        <w:rPr>
          <w:rFonts w:eastAsiaTheme="minorEastAsia"/>
          <w:color w:val="000000" w:themeColor="text1"/>
          <w:lang w:val="en-US"/>
        </w:rPr>
        <w:t xml:space="preserve">The lignin-PAE/NCF mixture suspension used for the </w:t>
      </w:r>
      <w:r w:rsidR="009961E6">
        <w:t>ultrasonic atomization. Left the complex mechanism between lignin and PAE. Lignin-PAE was prepared by mixing equal vlolume of the 2wt%lignin and 2wt%PAE, NCF concentration was 2wt%</w:t>
      </w:r>
      <w:r w:rsidR="00736E79">
        <w:t>.</w:t>
      </w:r>
      <w:r w:rsidR="009961E6">
        <w:t xml:space="preserve"> </w:t>
      </w:r>
    </w:p>
    <w:bookmarkEnd w:id="0"/>
    <w:p w14:paraId="7AEA02E2" w14:textId="6BCB7625" w:rsidR="009961E6" w:rsidRDefault="009961E6" w:rsidP="009961E6">
      <w:pPr>
        <w:jc w:val="both"/>
        <w:rPr>
          <w:rFonts w:eastAsia="Yu Mincho"/>
          <w:color w:val="000000" w:themeColor="text1"/>
          <w:lang w:val="en-US"/>
        </w:rPr>
      </w:pPr>
    </w:p>
    <w:p w14:paraId="77804E24" w14:textId="7AB77464" w:rsidR="00F90FC8" w:rsidRDefault="00F90FC8" w:rsidP="00F90FC8">
      <w:pPr>
        <w:jc w:val="center"/>
        <w:rPr>
          <w:rFonts w:eastAsia="Yu Mincho"/>
          <w:color w:val="000000" w:themeColor="text1"/>
          <w:lang w:val="en-US"/>
        </w:rPr>
      </w:pPr>
      <w:r>
        <w:rPr>
          <w:rFonts w:eastAsia="Yu Mincho"/>
          <w:noProof/>
          <w:color w:val="000000" w:themeColor="text1"/>
          <w:lang w:val="en-US" w:eastAsia="zh-CN"/>
        </w:rPr>
        <w:drawing>
          <wp:inline distT="0" distB="0" distL="0" distR="0" wp14:anchorId="5EF46BB0" wp14:editId="613F2CFF">
            <wp:extent cx="4381478" cy="3631720"/>
            <wp:effectExtent l="0" t="0" r="63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39" r="9121" b="1139"/>
                    <a:stretch/>
                  </pic:blipFill>
                  <pic:spPr bwMode="auto">
                    <a:xfrm>
                      <a:off x="0" y="0"/>
                      <a:ext cx="4387726" cy="3636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47F0EC" w14:textId="516BA09E" w:rsidR="00F90FC8" w:rsidRDefault="00F90FC8" w:rsidP="00F90FC8">
      <w:pPr>
        <w:spacing w:line="360" w:lineRule="auto"/>
        <w:jc w:val="both"/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2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>
        <w:rPr>
          <w:rFonts w:eastAsiaTheme="minorEastAsia"/>
          <w:color w:val="000000" w:themeColor="text1"/>
          <w:lang w:val="en-US"/>
        </w:rPr>
        <w:t xml:space="preserve">The </w:t>
      </w:r>
      <w:r w:rsidR="00736E79">
        <w:rPr>
          <w:rFonts w:eastAsiaTheme="minorEastAsia"/>
          <w:color w:val="000000" w:themeColor="text1"/>
          <w:lang w:val="en-US"/>
        </w:rPr>
        <w:t xml:space="preserve">(a) diameter (b) zeta potential values of </w:t>
      </w:r>
      <w:r>
        <w:rPr>
          <w:rFonts w:eastAsiaTheme="minorEastAsia"/>
          <w:color w:val="000000" w:themeColor="text1"/>
          <w:lang w:val="en-US"/>
        </w:rPr>
        <w:t xml:space="preserve">lignin-PAE </w:t>
      </w:r>
      <w:r w:rsidR="00736E79">
        <w:rPr>
          <w:rFonts w:eastAsiaTheme="minorEastAsia"/>
          <w:color w:val="000000" w:themeColor="text1"/>
          <w:lang w:val="en-US"/>
        </w:rPr>
        <w:t>aggregates under different pH values</w:t>
      </w:r>
      <w:r w:rsidR="00736E79">
        <w:rPr>
          <w:lang w:val="en-US"/>
        </w:rPr>
        <w:t>.</w:t>
      </w:r>
      <w:r>
        <w:t xml:space="preserve"> Lignin-PAE was prepared by mixing equal vlolume of the 2wt%lignin and 2wt%PAE, NCF concentration was 2wt%</w:t>
      </w:r>
      <w:r w:rsidR="00AC45AD">
        <w:rPr>
          <w:rFonts w:asciiTheme="minorEastAsia" w:eastAsiaTheme="minorEastAsia" w:hAnsiTheme="minorEastAsia" w:hint="eastAsia"/>
          <w:lang w:eastAsia="zh-CN"/>
        </w:rPr>
        <w:t>.</w:t>
      </w:r>
      <w:r>
        <w:t xml:space="preserve"> </w:t>
      </w:r>
    </w:p>
    <w:p w14:paraId="50D76634" w14:textId="77777777" w:rsidR="00F90FC8" w:rsidRPr="00F90FC8" w:rsidRDefault="00F90FC8" w:rsidP="009961E6">
      <w:pPr>
        <w:jc w:val="both"/>
        <w:rPr>
          <w:rFonts w:eastAsia="Yu Mincho"/>
          <w:color w:val="000000" w:themeColor="text1"/>
          <w:lang w:val="en-US"/>
        </w:rPr>
      </w:pPr>
    </w:p>
    <w:p w14:paraId="60AFAB61" w14:textId="162268C5" w:rsidR="004A40A1" w:rsidRDefault="00FE7CF1" w:rsidP="00967101">
      <w:pPr>
        <w:spacing w:line="360" w:lineRule="auto"/>
      </w:pPr>
      <w:r>
        <w:rPr>
          <w:noProof/>
          <w:lang w:val="en-US" w:eastAsia="zh-CN"/>
        </w:rPr>
        <w:lastRenderedPageBreak/>
        <w:drawing>
          <wp:inline distT="0" distB="0" distL="0" distR="0" wp14:anchorId="73CB3B69" wp14:editId="0BF173A7">
            <wp:extent cx="5140297" cy="2902779"/>
            <wp:effectExtent l="0" t="0" r="381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472" cy="29090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A114EE" w14:textId="48DA503A" w:rsidR="00CE27A8" w:rsidRDefault="00CE27A8" w:rsidP="00576961">
      <w:pPr>
        <w:spacing w:line="360" w:lineRule="auto"/>
        <w:jc w:val="both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3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="00C14EC0">
        <w:rPr>
          <w:rFonts w:eastAsiaTheme="minorEastAsia"/>
          <w:color w:val="000000" w:themeColor="text1"/>
          <w:lang w:val="en-US"/>
        </w:rPr>
        <w:t>The reaction mechanism between lignin-PAE and NCF by the heat-actuated crosslinking.</w:t>
      </w:r>
    </w:p>
    <w:p w14:paraId="411A00E4" w14:textId="77777777" w:rsidR="00CE27A8" w:rsidRPr="00CE27A8" w:rsidRDefault="00CE27A8" w:rsidP="00346D9E">
      <w:pPr>
        <w:spacing w:line="360" w:lineRule="auto"/>
        <w:ind w:firstLineChars="200" w:firstLine="480"/>
        <w:rPr>
          <w:lang w:val="en-US"/>
        </w:rPr>
      </w:pPr>
    </w:p>
    <w:p w14:paraId="34F809E7" w14:textId="77777777" w:rsidR="004A40A1" w:rsidRDefault="004A40A1" w:rsidP="00346D9E">
      <w:pPr>
        <w:spacing w:line="360" w:lineRule="auto"/>
        <w:ind w:firstLineChars="200" w:firstLine="480"/>
      </w:pPr>
    </w:p>
    <w:p w14:paraId="4757BD85" w14:textId="539DF296" w:rsidR="00346D9E" w:rsidRDefault="00210DB3" w:rsidP="004A40A1">
      <w:pPr>
        <w:spacing w:line="360" w:lineRule="auto"/>
        <w:ind w:firstLineChars="200" w:firstLine="480"/>
        <w:jc w:val="center"/>
      </w:pPr>
      <w:r>
        <w:rPr>
          <w:noProof/>
          <w:lang w:val="en-US" w:eastAsia="zh-CN"/>
        </w:rPr>
        <w:drawing>
          <wp:inline distT="0" distB="0" distL="0" distR="0" wp14:anchorId="55DAE0DF" wp14:editId="49DE9774">
            <wp:extent cx="4068904" cy="3416968"/>
            <wp:effectExtent l="0" t="0" r="825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1"/>
                    <a:stretch/>
                  </pic:blipFill>
                  <pic:spPr bwMode="auto">
                    <a:xfrm>
                      <a:off x="0" y="0"/>
                      <a:ext cx="4091492" cy="3435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98E6F0" w14:textId="3622A0DE" w:rsidR="00CE27A8" w:rsidRDefault="00CE27A8" w:rsidP="00CE27A8">
      <w:pPr>
        <w:spacing w:line="360" w:lineRule="auto"/>
        <w:jc w:val="both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4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="00C14EC0">
        <w:rPr>
          <w:rFonts w:eastAsiaTheme="minorEastAsia"/>
          <w:color w:val="000000" w:themeColor="text1"/>
          <w:lang w:val="en-US"/>
        </w:rPr>
        <w:t>SEM of NMLD with different lignin-PAE content, showing different porous and structure morphologies.</w:t>
      </w:r>
    </w:p>
    <w:p w14:paraId="1F856F50" w14:textId="5E0F56F0" w:rsidR="00346D9E" w:rsidRPr="00CE27A8" w:rsidRDefault="00346D9E" w:rsidP="00346D9E">
      <w:pPr>
        <w:spacing w:line="360" w:lineRule="auto"/>
        <w:ind w:firstLineChars="200" w:firstLine="482"/>
        <w:rPr>
          <w:b/>
          <w:bCs/>
          <w:lang w:val="en-US"/>
        </w:rPr>
      </w:pPr>
    </w:p>
    <w:p w14:paraId="470DD37C" w14:textId="03E868A8" w:rsidR="004A40A1" w:rsidRDefault="004A40A1" w:rsidP="00CE27A8">
      <w:pPr>
        <w:spacing w:line="360" w:lineRule="auto"/>
      </w:pPr>
    </w:p>
    <w:p w14:paraId="0603A6DD" w14:textId="7753FEE8" w:rsidR="00FE7CF1" w:rsidRDefault="007A42B4" w:rsidP="00FE7CF1">
      <w:pPr>
        <w:spacing w:line="360" w:lineRule="auto"/>
      </w:pPr>
      <w:r>
        <w:rPr>
          <w:noProof/>
          <w:lang w:val="en-US" w:eastAsia="zh-CN"/>
        </w:rPr>
        <w:lastRenderedPageBreak/>
        <w:drawing>
          <wp:inline distT="0" distB="0" distL="0" distR="0" wp14:anchorId="7AD468CB" wp14:editId="2A3D6C7F">
            <wp:extent cx="5327833" cy="2594327"/>
            <wp:effectExtent l="0" t="0" r="635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9" t="4256" r="4624" b="3036"/>
                    <a:stretch/>
                  </pic:blipFill>
                  <pic:spPr bwMode="auto">
                    <a:xfrm>
                      <a:off x="0" y="0"/>
                      <a:ext cx="5357405" cy="2608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0D18F" w14:textId="439B9EFB" w:rsidR="00CE27A8" w:rsidRDefault="00CE27A8" w:rsidP="00CE27A8">
      <w:pPr>
        <w:spacing w:line="360" w:lineRule="auto"/>
        <w:jc w:val="both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5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Pr="007C30DC">
        <w:rPr>
          <w:rFonts w:eastAsiaTheme="minorEastAsia"/>
          <w:color w:val="000000" w:themeColor="text1"/>
          <w:lang w:val="en-US"/>
        </w:rPr>
        <w:t xml:space="preserve">(a) </w:t>
      </w:r>
      <w:r w:rsidR="007A42B4">
        <w:rPr>
          <w:rFonts w:eastAsiaTheme="minorEastAsia"/>
          <w:color w:val="000000" w:themeColor="text1"/>
          <w:lang w:val="en-US"/>
        </w:rPr>
        <w:t>Zeta potential (b) water contact angles of NCF and different NLMD samples. NLMD-1, -2, -3, -4 are o</w:t>
      </w:r>
      <w:r w:rsidR="007A42B4" w:rsidRPr="007A42B4">
        <w:rPr>
          <w:rFonts w:eastAsiaTheme="minorEastAsia"/>
          <w:color w:val="000000" w:themeColor="text1"/>
          <w:lang w:val="en-US"/>
        </w:rPr>
        <w:t>n behalf of</w:t>
      </w:r>
      <w:r w:rsidR="007A42B4">
        <w:rPr>
          <w:rFonts w:eastAsiaTheme="minorEastAsia"/>
          <w:color w:val="000000" w:themeColor="text1"/>
          <w:lang w:val="en-US"/>
        </w:rPr>
        <w:t xml:space="preserve"> the NMLDs with different lignin contents.</w:t>
      </w:r>
    </w:p>
    <w:p w14:paraId="54A1EC2B" w14:textId="51113BC1" w:rsidR="00E235E0" w:rsidRDefault="00E235E0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1D2E38ED" w14:textId="114A9F76" w:rsidR="00750906" w:rsidRDefault="00750906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76D430A7" w14:textId="77777777" w:rsidR="00750906" w:rsidRDefault="00750906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24C1C911" w14:textId="77777777" w:rsidR="000E4621" w:rsidRDefault="000E4621" w:rsidP="000E4621">
      <w:pPr>
        <w:spacing w:line="360" w:lineRule="auto"/>
        <w:jc w:val="center"/>
      </w:pPr>
      <w:r>
        <w:rPr>
          <w:noProof/>
          <w:lang w:val="en-US" w:eastAsia="zh-CN"/>
        </w:rPr>
        <w:drawing>
          <wp:inline distT="0" distB="0" distL="0" distR="0" wp14:anchorId="1955F82B" wp14:editId="121E45F1">
            <wp:extent cx="4268644" cy="1980711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4550" cy="19927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4B5057" w14:textId="54244963" w:rsidR="000E4621" w:rsidRPr="007A42B4" w:rsidRDefault="000E4621" w:rsidP="000E4621">
      <w:pPr>
        <w:spacing w:line="360" w:lineRule="auto"/>
        <w:jc w:val="both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6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>
        <w:rPr>
          <w:rFonts w:eastAsiaTheme="minorEastAsia"/>
          <w:color w:val="000000" w:themeColor="text1"/>
          <w:lang w:val="en-US"/>
        </w:rPr>
        <w:t>The optical microscopic images of BMS (H</w:t>
      </w:r>
      <w:r w:rsidRPr="007A42B4">
        <w:rPr>
          <w:rFonts w:eastAsiaTheme="minorEastAsia"/>
          <w:color w:val="000000" w:themeColor="text1"/>
          <w:vertAlign w:val="subscript"/>
          <w:lang w:val="en-US"/>
        </w:rPr>
        <w:t>2</w:t>
      </w:r>
      <w:r>
        <w:rPr>
          <w:rFonts w:eastAsiaTheme="minorEastAsia"/>
          <w:color w:val="000000" w:themeColor="text1"/>
          <w:lang w:val="en-US"/>
        </w:rPr>
        <w:t>SO</w:t>
      </w:r>
      <w:r w:rsidRPr="007A42B4">
        <w:rPr>
          <w:rFonts w:eastAsiaTheme="minorEastAsia"/>
          <w:color w:val="000000" w:themeColor="text1"/>
          <w:vertAlign w:val="subscript"/>
          <w:lang w:val="en-US"/>
        </w:rPr>
        <w:t>4</w:t>
      </w:r>
      <w:r>
        <w:rPr>
          <w:rFonts w:eastAsiaTheme="minorEastAsia"/>
          <w:color w:val="000000" w:themeColor="text1"/>
          <w:vertAlign w:val="subscript"/>
          <w:lang w:val="en-US"/>
        </w:rPr>
        <w:t xml:space="preserve"> </w:t>
      </w:r>
      <w:r>
        <w:rPr>
          <w:rFonts w:eastAsiaTheme="minorEastAsia"/>
          <w:color w:val="000000" w:themeColor="text1"/>
          <w:lang w:val="en-US"/>
        </w:rPr>
        <w:t xml:space="preserve">absorbed NLMD that is dispersed in oil phase containing D2EHPA), in which oil phase as a membrane phase for the transporting the metal ions and the NLMD as a receiving phase for the accommodation of the metal ions.  The volume ratio of NLMD to oil is 1:2. </w:t>
      </w:r>
    </w:p>
    <w:p w14:paraId="1F308DEF" w14:textId="2E6DEA7F" w:rsidR="000E4621" w:rsidRDefault="000E4621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49C9C99A" w14:textId="5D47ED03" w:rsidR="000E4621" w:rsidRDefault="000E4621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2B5C84A7" w14:textId="1759B81D" w:rsidR="000E4621" w:rsidRDefault="000E4621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67F8E1E9" w14:textId="51FF9C62" w:rsidR="000E4621" w:rsidRDefault="000E4621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368C1BD1" w14:textId="77777777" w:rsidR="000E4621" w:rsidRDefault="000E4621" w:rsidP="00CE27A8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6408045A" w14:textId="15EA3FB6" w:rsidR="00E235E0" w:rsidRDefault="00772F1B" w:rsidP="00E235E0">
      <w:pPr>
        <w:spacing w:line="360" w:lineRule="auto"/>
        <w:jc w:val="center"/>
        <w:rPr>
          <w:rFonts w:eastAsia="Yu Mincho"/>
          <w:color w:val="000000" w:themeColor="text1"/>
          <w:lang w:val="en-US"/>
        </w:rPr>
      </w:pPr>
      <w:r>
        <w:rPr>
          <w:rFonts w:eastAsia="Yu Mincho"/>
          <w:noProof/>
          <w:color w:val="000000" w:themeColor="text1"/>
          <w:lang w:val="en-US" w:eastAsia="zh-CN"/>
        </w:rPr>
        <w:lastRenderedPageBreak/>
        <w:drawing>
          <wp:inline distT="0" distB="0" distL="0" distR="0" wp14:anchorId="0196A055" wp14:editId="17AB0BC1">
            <wp:extent cx="2866030" cy="1825834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558" cy="18459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9AF013" w14:textId="62098F55" w:rsidR="00772F1B" w:rsidRPr="00E235E0" w:rsidRDefault="00772F1B" w:rsidP="00260706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7</w:t>
      </w:r>
      <w:r w:rsidRPr="007C30DC">
        <w:rPr>
          <w:rFonts w:eastAsiaTheme="minorEastAsia"/>
          <w:b/>
          <w:bCs/>
          <w:color w:val="000000" w:themeColor="text1"/>
          <w:lang w:val="en-US"/>
        </w:rPr>
        <w:t>.</w:t>
      </w:r>
      <w:r>
        <w:rPr>
          <w:rFonts w:eastAsiaTheme="minorEastAsia"/>
          <w:b/>
          <w:bCs/>
          <w:color w:val="000000" w:themeColor="text1"/>
          <w:lang w:val="en-US"/>
        </w:rPr>
        <w:t xml:space="preserve"> </w:t>
      </w:r>
      <w:r w:rsidRPr="00772F1B">
        <w:rPr>
          <w:rFonts w:eastAsiaTheme="minorEastAsia"/>
          <w:color w:val="000000" w:themeColor="text1"/>
          <w:lang w:val="en-US"/>
        </w:rPr>
        <w:t xml:space="preserve">The chemical </w:t>
      </w:r>
      <w:r>
        <w:rPr>
          <w:rFonts w:eastAsiaTheme="minorEastAsia"/>
          <w:color w:val="000000" w:themeColor="text1"/>
          <w:lang w:val="en-US"/>
        </w:rPr>
        <w:t xml:space="preserve">structure of D2EHPA and its dimer form, where R=2-ethylhexyl group. The extraction by D2EHPA can be expressed as the </w:t>
      </w:r>
      <w:r w:rsidR="00260706">
        <w:rPr>
          <w:rFonts w:eastAsiaTheme="minorEastAsia"/>
          <w:color w:val="000000" w:themeColor="text1"/>
          <w:lang w:val="en-US"/>
        </w:rPr>
        <w:t xml:space="preserve">equation in the Figure. </w:t>
      </w:r>
    </w:p>
    <w:p w14:paraId="37A54B7B" w14:textId="5A16D189" w:rsidR="00FE00A2" w:rsidRDefault="00FE00A2" w:rsidP="00967101">
      <w:pPr>
        <w:spacing w:line="360" w:lineRule="auto"/>
      </w:pPr>
    </w:p>
    <w:p w14:paraId="3871508F" w14:textId="52E553AA" w:rsidR="00FE00A2" w:rsidRDefault="009531BF" w:rsidP="00FD5551">
      <w:pPr>
        <w:spacing w:line="360" w:lineRule="auto"/>
        <w:jc w:val="center"/>
      </w:pPr>
      <w:r>
        <w:rPr>
          <w:noProof/>
          <w:lang w:val="en-US" w:eastAsia="zh-CN"/>
        </w:rPr>
        <w:drawing>
          <wp:inline distT="0" distB="0" distL="0" distR="0" wp14:anchorId="24C3A4EA" wp14:editId="3F5BDB71">
            <wp:extent cx="4952147" cy="3579594"/>
            <wp:effectExtent l="0" t="0" r="1270" b="190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4" t="2589" r="5024" b="4365"/>
                    <a:stretch/>
                  </pic:blipFill>
                  <pic:spPr bwMode="auto">
                    <a:xfrm>
                      <a:off x="0" y="0"/>
                      <a:ext cx="4981534" cy="3600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39DB5D" w14:textId="432C3353" w:rsidR="00FE00A2" w:rsidRDefault="00CE27A8" w:rsidP="00BA0833">
      <w:pPr>
        <w:spacing w:line="360" w:lineRule="auto"/>
        <w:jc w:val="both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8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="000E33C3">
        <w:rPr>
          <w:rFonts w:eastAsiaTheme="minorEastAsia"/>
          <w:color w:val="000000" w:themeColor="text1"/>
          <w:lang w:val="en-US"/>
        </w:rPr>
        <w:t xml:space="preserve">The </w:t>
      </w:r>
      <w:r w:rsidR="001E6845">
        <w:rPr>
          <w:rFonts w:eastAsiaTheme="minorEastAsia"/>
          <w:color w:val="000000" w:themeColor="text1"/>
          <w:lang w:val="en-US"/>
        </w:rPr>
        <w:t>BMS</w:t>
      </w:r>
      <w:r w:rsidR="00576961">
        <w:rPr>
          <w:rFonts w:eastAsiaTheme="minorEastAsia"/>
          <w:color w:val="000000" w:themeColor="text1"/>
          <w:lang w:val="en-US"/>
        </w:rPr>
        <w:t xml:space="preserve"> extraction capabilities toward </w:t>
      </w:r>
      <w:r w:rsidR="00065B00" w:rsidRPr="007C30DC">
        <w:rPr>
          <w:rFonts w:eastAsiaTheme="minorEastAsia"/>
          <w:color w:val="000000" w:themeColor="text1"/>
          <w:lang w:val="en-US"/>
        </w:rPr>
        <w:t xml:space="preserve">(a) </w:t>
      </w:r>
      <w:r w:rsidR="00576961">
        <w:rPr>
          <w:rFonts w:eastAsiaTheme="minorEastAsia"/>
          <w:color w:val="000000" w:themeColor="text1"/>
          <w:lang w:val="en-US"/>
        </w:rPr>
        <w:t xml:space="preserve">different external </w:t>
      </w:r>
      <w:r w:rsidR="000E33C3">
        <w:rPr>
          <w:rFonts w:eastAsiaTheme="minorEastAsia"/>
          <w:color w:val="000000" w:themeColor="text1"/>
          <w:lang w:val="en-US"/>
        </w:rPr>
        <w:t>Cu</w:t>
      </w:r>
      <w:r w:rsidR="000E33C3" w:rsidRPr="00576961">
        <w:rPr>
          <w:rFonts w:eastAsiaTheme="minorEastAsia"/>
          <w:color w:val="000000" w:themeColor="text1"/>
          <w:vertAlign w:val="superscript"/>
          <w:lang w:val="en-US"/>
        </w:rPr>
        <w:t>2+</w:t>
      </w:r>
      <w:r w:rsidR="000E33C3">
        <w:rPr>
          <w:rFonts w:eastAsiaTheme="minorEastAsia"/>
          <w:color w:val="000000" w:themeColor="text1"/>
          <w:lang w:val="en-US"/>
        </w:rPr>
        <w:t xml:space="preserve"> concentration</w:t>
      </w:r>
      <w:r w:rsidR="00576961">
        <w:rPr>
          <w:rFonts w:eastAsiaTheme="minorEastAsia"/>
          <w:color w:val="000000" w:themeColor="text1"/>
          <w:lang w:val="en-US"/>
        </w:rPr>
        <w:t xml:space="preserve">s. </w:t>
      </w:r>
      <w:r w:rsidR="00065B00">
        <w:rPr>
          <w:rFonts w:eastAsiaTheme="minorEastAsia"/>
          <w:color w:val="000000" w:themeColor="text1"/>
          <w:lang w:val="en-US"/>
        </w:rPr>
        <w:t xml:space="preserve">The volume ratio was 1:10, pH was 3. </w:t>
      </w:r>
      <w:r w:rsidRPr="003143C4">
        <w:rPr>
          <w:rFonts w:eastAsiaTheme="minorEastAsia"/>
          <w:color w:val="000000" w:themeColor="text1"/>
          <w:lang w:val="en-US"/>
        </w:rPr>
        <w:t>(b)</w:t>
      </w:r>
      <w:r w:rsidRPr="007C30DC">
        <w:rPr>
          <w:rFonts w:eastAsiaTheme="minorEastAsia"/>
          <w:color w:val="000000" w:themeColor="text1"/>
          <w:lang w:val="en-US"/>
        </w:rPr>
        <w:t xml:space="preserve"> </w:t>
      </w:r>
      <w:r w:rsidR="00576961">
        <w:rPr>
          <w:rFonts w:eastAsiaTheme="minorEastAsia"/>
          <w:color w:val="000000" w:themeColor="text1"/>
          <w:lang w:val="en-US"/>
        </w:rPr>
        <w:t xml:space="preserve">The volume ratio of </w:t>
      </w:r>
      <w:r w:rsidR="001E6845">
        <w:rPr>
          <w:rFonts w:eastAsiaTheme="minorEastAsia"/>
          <w:color w:val="000000" w:themeColor="text1"/>
          <w:lang w:val="en-US"/>
        </w:rPr>
        <w:t>BMS</w:t>
      </w:r>
      <w:r w:rsidR="00576961">
        <w:rPr>
          <w:rFonts w:eastAsiaTheme="minorEastAsia"/>
          <w:color w:val="000000" w:themeColor="text1"/>
          <w:lang w:val="en-US"/>
        </w:rPr>
        <w:t xml:space="preserve"> to external water</w:t>
      </w:r>
      <w:r w:rsidR="00065B00">
        <w:rPr>
          <w:rFonts w:eastAsiaTheme="minorEastAsia"/>
          <w:color w:val="000000" w:themeColor="text1"/>
          <w:lang w:val="en-US"/>
        </w:rPr>
        <w:t>. The concentration of external Cu</w:t>
      </w:r>
      <w:r w:rsidR="00065B00" w:rsidRPr="00065B00">
        <w:rPr>
          <w:rFonts w:eastAsiaTheme="minorEastAsia"/>
          <w:color w:val="000000" w:themeColor="text1"/>
          <w:vertAlign w:val="superscript"/>
          <w:lang w:val="en-US"/>
        </w:rPr>
        <w:t>2+</w:t>
      </w:r>
      <w:r w:rsidR="00065B00">
        <w:rPr>
          <w:rFonts w:eastAsiaTheme="minorEastAsia"/>
          <w:color w:val="000000" w:themeColor="text1"/>
          <w:lang w:val="en-US"/>
        </w:rPr>
        <w:t xml:space="preserve"> is 100ppm, pH of external water is 3. </w:t>
      </w:r>
      <w:r w:rsidR="00967101" w:rsidRPr="007C30DC">
        <w:rPr>
          <w:rFonts w:eastAsiaTheme="minorEastAsia"/>
          <w:color w:val="000000" w:themeColor="text1"/>
          <w:lang w:val="en-US"/>
        </w:rPr>
        <w:t>(</w:t>
      </w:r>
      <w:r w:rsidR="00967101">
        <w:rPr>
          <w:rFonts w:eastAsiaTheme="minorEastAsia"/>
          <w:color w:val="000000" w:themeColor="text1"/>
          <w:lang w:val="en-US"/>
        </w:rPr>
        <w:t>c</w:t>
      </w:r>
      <w:r w:rsidR="00967101" w:rsidRPr="007C30DC">
        <w:rPr>
          <w:rFonts w:eastAsiaTheme="minorEastAsia"/>
          <w:color w:val="000000" w:themeColor="text1"/>
          <w:lang w:val="en-US"/>
        </w:rPr>
        <w:t>)</w:t>
      </w:r>
      <w:r w:rsidR="00065B00">
        <w:rPr>
          <w:rFonts w:eastAsiaTheme="minorEastAsia"/>
          <w:color w:val="000000" w:themeColor="text1"/>
          <w:lang w:val="en-US"/>
        </w:rPr>
        <w:t xml:space="preserve"> pH values of the external water. The concentration of external Cu</w:t>
      </w:r>
      <w:r w:rsidR="00065B00" w:rsidRPr="00065B00">
        <w:rPr>
          <w:rFonts w:eastAsiaTheme="minorEastAsia"/>
          <w:color w:val="000000" w:themeColor="text1"/>
          <w:vertAlign w:val="superscript"/>
          <w:lang w:val="en-US"/>
        </w:rPr>
        <w:t>2+</w:t>
      </w:r>
      <w:r w:rsidR="00065B00">
        <w:rPr>
          <w:rFonts w:eastAsiaTheme="minorEastAsia"/>
          <w:color w:val="000000" w:themeColor="text1"/>
          <w:lang w:val="en-US"/>
        </w:rPr>
        <w:t xml:space="preserve"> is 100ppm, </w:t>
      </w:r>
      <w:r w:rsidR="00FD5551">
        <w:rPr>
          <w:rFonts w:eastAsiaTheme="minorEastAsia"/>
          <w:color w:val="000000" w:themeColor="text1"/>
          <w:lang w:val="en-US"/>
        </w:rPr>
        <w:t>t</w:t>
      </w:r>
      <w:r w:rsidR="00065B00">
        <w:rPr>
          <w:rFonts w:eastAsiaTheme="minorEastAsia"/>
          <w:color w:val="000000" w:themeColor="text1"/>
          <w:lang w:val="en-US"/>
        </w:rPr>
        <w:t>he volume ratio was 1:10.</w:t>
      </w:r>
    </w:p>
    <w:p w14:paraId="6191A164" w14:textId="77777777" w:rsidR="00CD56E6" w:rsidRDefault="00CD56E6" w:rsidP="00BA0833">
      <w:pPr>
        <w:spacing w:line="360" w:lineRule="auto"/>
        <w:jc w:val="both"/>
        <w:rPr>
          <w:rFonts w:eastAsia="Yu Mincho"/>
          <w:color w:val="000000" w:themeColor="text1"/>
          <w:lang w:val="en-US"/>
        </w:rPr>
      </w:pPr>
    </w:p>
    <w:p w14:paraId="6624D596" w14:textId="557575DA" w:rsidR="00457ADC" w:rsidRDefault="009F469A" w:rsidP="00457ADC">
      <w:pPr>
        <w:spacing w:line="360" w:lineRule="auto"/>
        <w:jc w:val="center"/>
        <w:rPr>
          <w:rFonts w:eastAsiaTheme="minorEastAsia"/>
          <w:color w:val="000000" w:themeColor="text1"/>
          <w:lang w:val="en-US" w:eastAsia="zh-CN"/>
        </w:rPr>
      </w:pPr>
      <w:r>
        <w:rPr>
          <w:rFonts w:eastAsiaTheme="minorEastAsia" w:hint="eastAsia"/>
          <w:color w:val="000000" w:themeColor="text1"/>
          <w:lang w:val="en-US" w:eastAsia="zh-CN"/>
        </w:rPr>
        <w:lastRenderedPageBreak/>
        <w:t xml:space="preserve"> </w:t>
      </w:r>
      <w:r>
        <w:rPr>
          <w:rFonts w:eastAsiaTheme="minorEastAsia"/>
          <w:color w:val="000000" w:themeColor="text1"/>
          <w:lang w:val="en-US" w:eastAsia="zh-CN"/>
        </w:rPr>
        <w:t xml:space="preserve">   </w:t>
      </w:r>
      <w:r w:rsidR="00457ADC">
        <w:rPr>
          <w:rFonts w:eastAsiaTheme="minorEastAsia"/>
          <w:noProof/>
          <w:color w:val="000000" w:themeColor="text1"/>
          <w:lang w:val="en-US" w:eastAsia="zh-CN"/>
        </w:rPr>
        <w:drawing>
          <wp:inline distT="0" distB="0" distL="0" distR="0" wp14:anchorId="15153B3B" wp14:editId="21D456F6">
            <wp:extent cx="4001985" cy="2891270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6094" cy="2894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65964D" w14:textId="05BC6F68" w:rsidR="00457ADC" w:rsidRDefault="00457ADC" w:rsidP="00457ADC">
      <w:pPr>
        <w:spacing w:line="360" w:lineRule="auto"/>
        <w:jc w:val="both"/>
        <w:rPr>
          <w:rFonts w:eastAsiaTheme="minorEastAsia"/>
          <w:color w:val="000000" w:themeColor="text1"/>
          <w:lang w:val="en-US" w:eastAsia="zh-CN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9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>
        <w:rPr>
          <w:rFonts w:eastAsiaTheme="minorEastAsia"/>
          <w:color w:val="000000" w:themeColor="text1"/>
          <w:lang w:val="en-US"/>
        </w:rPr>
        <w:t>M</w:t>
      </w:r>
      <w:r>
        <w:rPr>
          <w:rFonts w:eastAsiaTheme="minorEastAsia" w:hint="eastAsia"/>
          <w:color w:val="000000" w:themeColor="text1"/>
          <w:lang w:val="en-US" w:eastAsia="zh-CN"/>
        </w:rPr>
        <w:t>ass</w:t>
      </w:r>
      <w:r>
        <w:rPr>
          <w:rFonts w:eastAsiaTheme="minorEastAsia"/>
          <w:color w:val="000000" w:themeColor="text1"/>
          <w:lang w:val="en-US"/>
        </w:rPr>
        <w:t xml:space="preserve"> </w:t>
      </w:r>
      <w:r>
        <w:rPr>
          <w:rFonts w:eastAsiaTheme="minorEastAsia" w:hint="eastAsia"/>
          <w:color w:val="000000" w:themeColor="text1"/>
          <w:lang w:val="en-US" w:eastAsia="zh-CN"/>
        </w:rPr>
        <w:t>transfer</w:t>
      </w:r>
      <w:r>
        <w:rPr>
          <w:rFonts w:eastAsiaTheme="minorEastAsia"/>
          <w:color w:val="000000" w:themeColor="text1"/>
          <w:lang w:val="en-US"/>
        </w:rPr>
        <w:t xml:space="preserve"> </w:t>
      </w:r>
      <w:r>
        <w:rPr>
          <w:rFonts w:eastAsiaTheme="minorEastAsia" w:hint="eastAsia"/>
          <w:color w:val="000000" w:themeColor="text1"/>
          <w:lang w:val="en-US" w:eastAsia="zh-CN"/>
        </w:rPr>
        <w:t>with</w:t>
      </w:r>
      <w:r>
        <w:rPr>
          <w:rFonts w:eastAsiaTheme="minorEastAsia"/>
          <w:color w:val="000000" w:themeColor="text1"/>
          <w:lang w:val="en-US"/>
        </w:rPr>
        <w:t xml:space="preserve"> </w:t>
      </w:r>
      <w:r>
        <w:rPr>
          <w:rFonts w:eastAsiaTheme="minorEastAsia"/>
          <w:color w:val="000000" w:themeColor="text1"/>
          <w:lang w:val="en-US" w:eastAsia="zh-CN"/>
        </w:rPr>
        <w:t>instantaneous</w:t>
      </w:r>
      <w:r>
        <w:rPr>
          <w:rFonts w:eastAsiaTheme="minorEastAsia"/>
          <w:color w:val="000000" w:themeColor="text1"/>
          <w:lang w:val="en-US"/>
        </w:rPr>
        <w:t xml:space="preserve"> </w:t>
      </w:r>
      <w:r>
        <w:rPr>
          <w:rFonts w:eastAsiaTheme="minorEastAsia" w:hint="eastAsia"/>
          <w:color w:val="000000" w:themeColor="text1"/>
          <w:lang w:val="en-US" w:eastAsia="zh-CN"/>
        </w:rPr>
        <w:t>chemical</w:t>
      </w:r>
      <w:r>
        <w:rPr>
          <w:rFonts w:eastAsiaTheme="minorEastAsia"/>
          <w:color w:val="000000" w:themeColor="text1"/>
          <w:lang w:val="en-US"/>
        </w:rPr>
        <w:t xml:space="preserve"> </w:t>
      </w:r>
      <w:r>
        <w:rPr>
          <w:rFonts w:eastAsiaTheme="minorEastAsia" w:hint="eastAsia"/>
          <w:color w:val="000000" w:themeColor="text1"/>
          <w:lang w:val="en-US" w:eastAsia="zh-CN"/>
        </w:rPr>
        <w:t>reaction</w:t>
      </w:r>
      <w:r>
        <w:rPr>
          <w:rFonts w:eastAsiaTheme="minorEastAsia"/>
          <w:color w:val="000000" w:themeColor="text1"/>
          <w:lang w:val="en-US"/>
        </w:rPr>
        <w:t xml:space="preserve"> </w:t>
      </w:r>
      <w:r w:rsidR="00317087">
        <w:rPr>
          <w:rFonts w:eastAsiaTheme="minorEastAsia"/>
          <w:color w:val="000000" w:themeColor="text1"/>
          <w:lang w:val="en-US" w:eastAsia="zh-CN"/>
        </w:rPr>
        <w:t>in the BMS.</w:t>
      </w:r>
    </w:p>
    <w:p w14:paraId="3F628E4C" w14:textId="3B92EC6E" w:rsidR="00457ADC" w:rsidRPr="00457ADC" w:rsidRDefault="00F169B5" w:rsidP="00F169B5">
      <w:pPr>
        <w:spacing w:line="360" w:lineRule="auto"/>
        <w:jc w:val="both"/>
        <w:rPr>
          <w:rFonts w:eastAsiaTheme="minorEastAsia"/>
          <w:color w:val="000000" w:themeColor="text1"/>
          <w:lang w:val="en-US" w:eastAsia="zh-CN"/>
        </w:rPr>
      </w:pPr>
      <w:r w:rsidRPr="00F169B5">
        <w:rPr>
          <w:rFonts w:eastAsiaTheme="minorEastAsia"/>
          <w:color w:val="000000" w:themeColor="text1"/>
          <w:lang w:val="en-US" w:eastAsia="zh-CN"/>
        </w:rPr>
        <w:t>Yadav and Mahajani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have developed a realistic model to aid in the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 xml:space="preserve">process design of extraction via </w:t>
      </w:r>
      <w:r w:rsidR="002B18EE">
        <w:rPr>
          <w:rFonts w:eastAsiaTheme="minorEastAsia"/>
          <w:color w:val="000000" w:themeColor="text1"/>
          <w:lang w:val="en-US" w:eastAsia="zh-CN"/>
        </w:rPr>
        <w:t>emulsion liquid membrane</w:t>
      </w:r>
      <w:r w:rsidR="00877EAC" w:rsidRPr="00877EAC">
        <w:rPr>
          <w:rFonts w:eastAsiaTheme="minorEastAsia"/>
          <w:color w:val="000000" w:themeColor="text1"/>
          <w:lang w:val="en-US" w:eastAsia="zh-CN"/>
        </w:rPr>
        <w:t>(Yadav &amp; Mahajani, 2007)</w:t>
      </w:r>
      <w:r w:rsidRPr="00F169B5">
        <w:rPr>
          <w:rFonts w:eastAsiaTheme="minorEastAsia"/>
          <w:color w:val="000000" w:themeColor="text1"/>
          <w:lang w:val="en-US" w:eastAsia="zh-CN"/>
        </w:rPr>
        <w:t>.</w:t>
      </w:r>
      <w:r w:rsidR="00383F1B">
        <w:rPr>
          <w:rFonts w:eastAsiaTheme="minorEastAsia"/>
          <w:color w:val="000000" w:themeColor="text1"/>
          <w:vertAlign w:val="superscript"/>
          <w:lang w:val="en-US" w:eastAsia="zh-CN"/>
        </w:rPr>
        <w:t xml:space="preserve"> </w:t>
      </w:r>
      <w:r w:rsidR="0032050B">
        <w:rPr>
          <w:rFonts w:eastAsiaTheme="minorEastAsia"/>
          <w:color w:val="000000" w:themeColor="text1"/>
          <w:lang w:val="en-US" w:eastAsia="zh-CN"/>
        </w:rPr>
        <w:t xml:space="preserve">This </w:t>
      </w:r>
      <w:r w:rsidRPr="00F169B5">
        <w:rPr>
          <w:rFonts w:eastAsiaTheme="minorEastAsia"/>
          <w:color w:val="000000" w:themeColor="text1"/>
          <w:lang w:val="en-US" w:eastAsia="zh-CN"/>
        </w:rPr>
        <w:t>extraction is a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process of mass transfer accompanied by chemical reaction.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Doraiswamy and Sharma have presented a comprehensive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account of the theoretical aspects of mass transfer with chemical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reactions</w:t>
      </w:r>
      <w:r w:rsidR="00877EAC" w:rsidRPr="00877EAC">
        <w:rPr>
          <w:rFonts w:eastAsiaTheme="minorEastAsia"/>
          <w:color w:val="000000" w:themeColor="text1"/>
          <w:lang w:val="en-US" w:eastAsia="zh-CN"/>
        </w:rPr>
        <w:t>(Doraiswamy &amp; Sharm, 1985)</w:t>
      </w:r>
      <w:r w:rsidRPr="00F169B5">
        <w:rPr>
          <w:rFonts w:eastAsiaTheme="minorEastAsia"/>
          <w:color w:val="000000" w:themeColor="text1"/>
          <w:lang w:val="en-US" w:eastAsia="zh-CN"/>
        </w:rPr>
        <w:t>.</w:t>
      </w:r>
      <w:r w:rsidR="003B22E0" w:rsidRPr="003B22E0">
        <w:rPr>
          <w:rFonts w:eastAsiaTheme="minor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The reactions involved at the interfaces in this process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are expected to be instantaneous, and the overall rates of the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reaction components are to be controlled by the diffusion of</w:t>
      </w:r>
      <w:r>
        <w:rPr>
          <w:rFonts w:eastAsiaTheme="minorEastAsia" w:hint="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>reaction components to the reaction plane in the aqueous phase,</w:t>
      </w:r>
      <w:r w:rsidR="002B18EE">
        <w:rPr>
          <w:rFonts w:eastAsiaTheme="minorEastAsia"/>
          <w:color w:val="000000" w:themeColor="text1"/>
          <w:lang w:val="en-US" w:eastAsia="zh-CN"/>
        </w:rPr>
        <w:t xml:space="preserve"> </w:t>
      </w:r>
      <w:r w:rsidRPr="00F169B5">
        <w:rPr>
          <w:rFonts w:eastAsiaTheme="minorEastAsia"/>
          <w:color w:val="000000" w:themeColor="text1"/>
          <w:lang w:val="en-US" w:eastAsia="zh-CN"/>
        </w:rPr>
        <w:t xml:space="preserve">as depicted in Figure </w:t>
      </w:r>
      <w:r>
        <w:rPr>
          <w:rFonts w:eastAsiaTheme="minorEastAsia"/>
          <w:color w:val="000000" w:themeColor="text1"/>
          <w:lang w:val="en-US" w:eastAsia="zh-CN"/>
        </w:rPr>
        <w:t>S</w:t>
      </w:r>
      <w:r w:rsidR="00773737">
        <w:rPr>
          <w:rFonts w:eastAsiaTheme="minorEastAsia"/>
          <w:color w:val="000000" w:themeColor="text1"/>
          <w:lang w:val="en-US" w:eastAsia="zh-CN"/>
        </w:rPr>
        <w:t>9</w:t>
      </w:r>
      <w:r w:rsidRPr="00F169B5">
        <w:rPr>
          <w:rFonts w:eastAsiaTheme="minorEastAsia"/>
          <w:color w:val="000000" w:themeColor="text1"/>
          <w:lang w:val="en-US" w:eastAsia="zh-CN"/>
        </w:rPr>
        <w:t>.</w:t>
      </w:r>
    </w:p>
    <w:p w14:paraId="70D9821C" w14:textId="5F5D78D8" w:rsidR="00457ADC" w:rsidRPr="00F169B5" w:rsidRDefault="00ED1B05" w:rsidP="00ED1B05">
      <w:pPr>
        <w:jc w:val="center"/>
      </w:pPr>
      <w:r>
        <w:rPr>
          <w:rFonts w:hint="cs"/>
        </w:rPr>
        <w:t>(</w:t>
      </w:r>
      <w:r>
        <w:t>1)</w:t>
      </w:r>
      <m:oMath>
        <m:r>
          <m:rPr>
            <m:sty m:val="p"/>
          </m:rPr>
          <w:rPr>
            <w:rFonts w:ascii="Cambria Math" w:hAnsi="Cambria Math"/>
          </w:rPr>
          <m:t>A+ZB⇋C</m:t>
        </m:r>
      </m:oMath>
    </w:p>
    <w:p w14:paraId="1EBFB33B" w14:textId="3058D01C" w:rsidR="00F169B5" w:rsidRPr="00AB75B3" w:rsidRDefault="00F169B5" w:rsidP="00457ADC">
      <w:pPr>
        <w:jc w:val="both"/>
      </w:pPr>
      <w:r>
        <w:t xml:space="preserve">where A) </w:t>
      </w:r>
      <w:r w:rsidR="00070D08">
        <w:t>Metal</w:t>
      </w:r>
      <w:r>
        <w:t xml:space="preserve"> ion</w:t>
      </w:r>
      <w:r w:rsidR="00070D08">
        <w:t>s</w:t>
      </w:r>
      <w:r>
        <w:t xml:space="preserve">, B) D2EHPA, Z) stoichiometric coefficient, and C) </w:t>
      </w:r>
      <w:r w:rsidR="00070D08">
        <w:t>metal</w:t>
      </w:r>
      <w:r>
        <w:t xml:space="preserve">-D2EHPA complex. Mass transfer in bulk of aqueous </w:t>
      </w:r>
    </w:p>
    <w:p w14:paraId="151231A1" w14:textId="5A34945E" w:rsidR="00F169B5" w:rsidRPr="00786B07" w:rsidRDefault="00000000" w:rsidP="00457ADC">
      <w:pPr>
        <w:jc w:val="both"/>
      </w:pPr>
      <m:oMathPara>
        <m:oMath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</w:rPr>
                <m:t>Metal ions</m:t>
              </m:r>
            </m:e>
            <m:sup>
              <m:r>
                <w:rPr>
                  <w:rFonts w:ascii="Cambria Math" w:hAnsi="Cambria Math"/>
                </w:rPr>
                <m:t>2+</m:t>
              </m:r>
            </m:sup>
          </m:sSup>
          <m:r>
            <m:rPr>
              <m:sty m:val="p"/>
            </m:rPr>
            <w:rPr>
              <w:rFonts w:ascii="Cambria Math" w:hAnsi="Cambria Math"/>
            </w:rPr>
            <m:t>+2D2EHPA⇌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Metal ions(D2EHPA)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</m:oMath>
      </m:oMathPara>
    </w:p>
    <w:p w14:paraId="2BBB2E4C" w14:textId="223F4A3A" w:rsidR="00457ADC" w:rsidRPr="00F169B5" w:rsidRDefault="00ED1B05" w:rsidP="00ED1B05">
      <w:pPr>
        <w:jc w:val="center"/>
      </w:pPr>
      <w:r>
        <w:rPr>
          <w:rFonts w:hint="cs"/>
        </w:rPr>
        <w:t>(</w:t>
      </w:r>
      <w:r>
        <w:t>2)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A</m:t>
            </m:r>
          </m:sub>
        </m:sSub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-d(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  <m: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LA</m:t>
            </m:r>
          </m:sub>
        </m:sSub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(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e>
        </m:d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d>
        <m:r>
          <m:rPr>
            <m:sty m:val="p"/>
          </m:rPr>
          <w:rPr>
            <w:rFonts w:ascii="Cambria Math" w:hAnsi="Cambria Math"/>
          </w:rPr>
          <m:t>)</m:t>
        </m:r>
      </m:oMath>
    </w:p>
    <w:p w14:paraId="052DE878" w14:textId="25009B8D" w:rsidR="00F169B5" w:rsidRDefault="00F169B5" w:rsidP="00457ADC">
      <w:pPr>
        <w:jc w:val="both"/>
      </w:pPr>
      <w:r>
        <w:t>An instantaneous complexation reaction in the diffusion film of the membrane phase.</w:t>
      </w:r>
    </w:p>
    <w:p w14:paraId="46EBD627" w14:textId="0EE28D42" w:rsidR="00457ADC" w:rsidRDefault="00457ADC" w:rsidP="00276AFA">
      <w:pPr>
        <w:jc w:val="center"/>
      </w:pPr>
      <w:r>
        <w:rPr>
          <w:rFonts w:hint="cs"/>
        </w:rPr>
        <w:t>(</w:t>
      </w:r>
      <w:r w:rsidR="00ED1B05">
        <w:t>3</w:t>
      </w:r>
      <w:r>
        <w:t>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R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A</m:t>
            </m:r>
          </m:sub>
        </m:sSub>
        <m:bar>
          <m:barPr>
            <m:ctrlPr>
              <w:rPr>
                <w:rFonts w:ascii="Cambria Math" w:hAnsi="Cambria Math"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LB</m:t>
            </m:r>
          </m:sub>
        </m:sSub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×(</m:t>
        </m:r>
        <m:bar>
          <m:barPr>
            <m:pos m:val="top"/>
            <m:ctrlPr>
              <w:rPr>
                <w:rFonts w:ascii="Cambria Math" w:hAnsi="Cambria Math"/>
                <w:i/>
              </w:rPr>
            </m:ctrlPr>
          </m:bar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bar>
        <m:r>
          <w:rPr>
            <w:rFonts w:ascii="Cambria Math" w:hAnsi="Cambria Math"/>
          </w:rPr>
          <m:t>)(1+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(</m:t>
            </m:r>
            <m:bar>
              <m:barPr>
                <m:pos m:val="top"/>
                <m:ctrlPr>
                  <w:rPr>
                    <w:rFonts w:ascii="Cambria Math" w:hAnsi="Cambria Math"/>
                    <w:i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bar>
            <m:r>
              <w:rPr>
                <w:rFonts w:ascii="Cambria Math" w:hAnsi="Cambria Math"/>
              </w:rPr>
              <m:t>)</m:t>
            </m:r>
            <m:r>
              <w:rPr>
                <w:rFonts w:ascii="Cambria Math" w:hAnsi="Cambria Math" w:hint="eastAsia"/>
              </w:rPr>
              <m:t>×</m:t>
            </m:r>
            <m:bar>
              <m:barPr>
                <m:pos m:val="top"/>
                <m:ctrlPr>
                  <w:rPr>
                    <w:rFonts w:ascii="Cambria Math" w:hAnsi="Cambria Math" w:hint="eastAsia"/>
                    <w:i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 w:hint="eastAsia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</m:t>
                    </m:r>
                  </m:sub>
                </m:sSub>
              </m:e>
            </m:bar>
          </m:num>
          <m:den>
            <m:r>
              <w:rPr>
                <w:rFonts w:ascii="Cambria Math" w:hAnsi="Cambria Math"/>
              </w:rPr>
              <m:t>Z</m:t>
            </m:r>
            <m:r>
              <w:rPr>
                <w:rFonts w:ascii="Cambria Math" w:hAnsi="Cambria Math" w:hint="eastAsia"/>
              </w:rPr>
              <m:t>×</m:t>
            </m:r>
            <m:r>
              <w:rPr>
                <w:rFonts w:ascii="Cambria Math" w:hAnsi="Cambria Math"/>
              </w:rPr>
              <m:t>(</m:t>
            </m:r>
            <m:bar>
              <m:barPr>
                <m:pos m:val="top"/>
                <m:ctrlPr>
                  <w:rPr>
                    <w:rFonts w:ascii="Cambria Math" w:hAnsi="Cambria Math"/>
                    <w:i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e>
            </m:bar>
            <m:r>
              <w:rPr>
                <w:rFonts w:ascii="Cambria Math" w:hAnsi="Cambria Math"/>
              </w:rPr>
              <m:t>)</m:t>
            </m:r>
            <m:r>
              <w:rPr>
                <w:rFonts w:ascii="Cambria Math" w:hAnsi="Cambria Math" w:hint="eastAsia"/>
              </w:rPr>
              <m:t>×</m:t>
            </m:r>
            <m:bar>
              <m:barPr>
                <m:pos m:val="top"/>
                <m:ctrlPr>
                  <w:rPr>
                    <w:rFonts w:ascii="Cambria Math" w:hAnsi="Cambria Math" w:hint="eastAsia"/>
                    <w:i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 w:hint="eastAsia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sub>
                </m:sSub>
              </m:e>
            </m:bar>
          </m:den>
        </m:f>
        <m:r>
          <w:rPr>
            <w:rFonts w:ascii="Cambria Math" w:hAnsi="Cambria Math"/>
          </w:rPr>
          <m:t>)</m:t>
        </m:r>
      </m:oMath>
    </w:p>
    <w:p w14:paraId="25056B55" w14:textId="170EF88A" w:rsidR="00F169B5" w:rsidRPr="00F169B5" w:rsidRDefault="00F169B5" w:rsidP="00457ADC">
      <w:pPr>
        <w:jc w:val="both"/>
        <w:rPr>
          <w:rFonts w:hAnsi="Cambria Math"/>
        </w:rPr>
      </w:pPr>
      <w:r>
        <w:t>Solving eq 6 along with eq 7 gives the value of (Ai) explicitly</w:t>
      </w:r>
    </w:p>
    <w:p w14:paraId="60836704" w14:textId="60467913" w:rsidR="00457ADC" w:rsidRDefault="00457ADC" w:rsidP="00276AFA">
      <w:pPr>
        <w:jc w:val="center"/>
      </w:pPr>
      <w:r>
        <w:t>(</w:t>
      </w:r>
      <w:r w:rsidR="00ED1B05">
        <w:t>4</w:t>
      </w:r>
      <w:r>
        <w:t>)</w:t>
      </w:r>
      <m:oMath>
        <m:r>
          <m:rPr>
            <m:sty m:val="p"/>
          </m:rPr>
          <w:rPr>
            <w:rFonts w:ascii="Cambria Math" w:hAnsi="Cambria Math"/>
          </w:rPr>
          <m:t xml:space="preserve"> </m:t>
        </m:r>
        <m:d>
          <m:dPr>
            <m:ctrlPr>
              <w:rPr>
                <w:rFonts w:ascii="Cambria Math" w:hAnsi="Cambria Math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ctrlPr>
              <w:rPr>
                <w:rFonts w:ascii="Cambria Math" w:hAnsi="Cambria Math"/>
                <w:i/>
              </w:rPr>
            </m:ctrlPr>
          </m:e>
        </m:d>
        <m:r>
          <m:rPr>
            <m:sty m:val="p"/>
          </m:rPr>
          <w:rPr>
            <w:rFonts w:ascii="Cambria Math" w:hAnsi="Cambria Math"/>
          </w:rPr>
          <m:t>=(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LA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  <m:r>
              <m:rPr>
                <m:sty m:val="p"/>
              </m:rPr>
              <w:rPr>
                <w:rFonts w:ascii="Cambria Math" w:hAnsi="Cambria Math" w:hint="eastAsia"/>
              </w:rPr>
              <m:t>×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>-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LB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bar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B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0</m:t>
                            </m:r>
                          </m:sub>
                        </m:sSub>
                      </m:e>
                    </m:bar>
                  </m:e>
                </m:d>
                <m:r>
                  <w:rPr>
                    <w:rFonts w:ascii="Cambria Math" w:hAnsi="Cambria Math" w:hint="eastAsia"/>
                  </w:rPr>
                  <m:t>×</m:t>
                </m:r>
                <m:bar>
                  <m:barPr>
                    <m:pos m:val="top"/>
                    <m:ctrlPr>
                      <w:rPr>
                        <w:rFonts w:ascii="Cambria Math" w:hAnsi="Cambria Math" w:hint="eastAsia"/>
                        <w:i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hAnsi="Cambria Math" w:hint="eastAsia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B</m:t>
                        </m:r>
                      </m:sub>
                    </m:sSub>
                  </m:e>
                </m:bar>
              </m:num>
              <m:den>
                <m:r>
                  <w:rPr>
                    <w:rFonts w:ascii="Cambria Math" w:hAnsi="Cambria Math"/>
                  </w:rPr>
                  <m:t>Z</m:t>
                </m:r>
                <m:r>
                  <w:rPr>
                    <w:rFonts w:ascii="Cambria Math" w:hAnsi="Cambria Math" w:hint="eastAsia"/>
                  </w:rPr>
                  <m:t>×</m:t>
                </m:r>
                <m:bar>
                  <m:barPr>
                    <m:pos m:val="top"/>
                    <m:ctrlPr>
                      <w:rPr>
                        <w:rFonts w:ascii="Cambria Math" w:hAnsi="Cambria Math" w:hint="eastAsia"/>
                        <w:i/>
                      </w:rPr>
                    </m:ctrlPr>
                  </m:barPr>
                  <m:e>
                    <m:sSub>
                      <m:sSubPr>
                        <m:ctrlPr>
                          <w:rPr>
                            <w:rFonts w:ascii="Cambria Math" w:hAnsi="Cambria Math" w:hint="eastAsia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A</m:t>
                        </m:r>
                      </m:sub>
                    </m:sSub>
                  </m:e>
                </m:bar>
              </m:den>
            </m:f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LA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LB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  <m:r>
              <w:rPr>
                <w:rFonts w:ascii="Cambria Math" w:hAnsi="Cambria Math" w:hint="eastAsia"/>
              </w:rPr>
              <m:t>×</m:t>
            </m:r>
            <m:sSub>
              <m:sSubPr>
                <m:ctrlPr>
                  <w:rPr>
                    <w:rFonts w:ascii="Cambria Math" w:hAnsi="Cambria Math" w:hint="eastAsia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w:rPr>
                    <w:rFonts w:ascii="Cambria Math" w:hAnsi="Cambria Math"/>
                  </w:rPr>
                  <m:t>D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</w:rPr>
          <m:t>)</m:t>
        </m:r>
      </m:oMath>
    </w:p>
    <w:p w14:paraId="737C8973" w14:textId="2AF5E18A" w:rsidR="00F169B5" w:rsidRPr="00BD71D0" w:rsidRDefault="00F169B5" w:rsidP="00457ADC">
      <w:pPr>
        <w:jc w:val="both"/>
      </w:pPr>
      <w:r>
        <w:t>Substituting eq 8 in eq 6 and solving further we get</w:t>
      </w:r>
    </w:p>
    <w:p w14:paraId="2C13DDEB" w14:textId="3597A9DE" w:rsidR="00457ADC" w:rsidRDefault="00457ADC" w:rsidP="00276AFA">
      <w:pPr>
        <w:jc w:val="center"/>
      </w:pPr>
      <w:r>
        <w:rPr>
          <w:rFonts w:hint="cs"/>
        </w:rPr>
        <w:lastRenderedPageBreak/>
        <w:t>(</w:t>
      </w:r>
      <w:r w:rsidR="00ED1B05">
        <w:t>5</w:t>
      </w:r>
      <w:r>
        <w:t>)</w:t>
      </w:r>
      <m:oMath>
        <m:r>
          <m:rPr>
            <m:sty m:val="p"/>
          </m:rPr>
          <w:rPr>
            <w:rFonts w:ascii="Cambria Math" w:eastAsia="微软雅黑" w:hAnsi="Cambria Math"/>
          </w:rPr>
          <m:t>-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</w:rPr>
              <m:t>dt</m:t>
            </m:r>
          </m:den>
        </m:f>
        <m:r>
          <w:rPr>
            <w:rFonts w:ascii="Cambria Math" w:hAnsi="Cambria Math"/>
          </w:rPr>
          <m:t>=</m:t>
        </m:r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(</m:t>
                </m:r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0</m:t>
                        </m:r>
                      </m:sub>
                    </m:sSub>
                  </m:e>
                </m:d>
                <m:r>
                  <w:rPr>
                    <w:rFonts w:ascii="Cambria Math" w:hAnsi="Cambria Math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K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D</m:t>
                    </m:r>
                  </m:sub>
                </m:sSub>
                <m:r>
                  <w:rPr>
                    <w:rFonts w:ascii="Cambria Math" w:hAnsi="Cambria Math"/>
                  </w:rPr>
                  <m:t>+(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bar>
                          <m:barPr>
                            <m:pos m:val="top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barPr>
                          <m:e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B</m:t>
                                </m:r>
                              </m:e>
                              <m:sub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0</m:t>
                                </m:r>
                              </m:sub>
                            </m:sSub>
                          </m:e>
                        </m:bar>
                      </m:e>
                    </m:d>
                    <m:r>
                      <w:rPr>
                        <w:rFonts w:ascii="Cambria Math" w:hAnsi="Cambria Math"/>
                      </w:rPr>
                      <m:t>×</m:t>
                    </m:r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bar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B</m:t>
                            </m:r>
                          </m:sub>
                        </m:sSub>
                      </m:e>
                    </m:bar>
                  </m:num>
                  <m:den>
                    <m:r>
                      <w:rPr>
                        <w:rFonts w:ascii="Cambria Math" w:hAnsi="Cambria Math"/>
                      </w:rPr>
                      <m:t>Z×</m:t>
                    </m:r>
                    <m:bar>
                      <m:barPr>
                        <m:pos m:val="top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bar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D</m:t>
                            </m:r>
                          </m:e>
                          <m:sub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A</m:t>
                            </m:r>
                          </m:sub>
                        </m:sSub>
                      </m:e>
                    </m:bar>
                  </m:den>
                </m:f>
                <m:r>
                  <w:rPr>
                    <w:rFonts w:ascii="Cambria Math" w:hAnsi="Cambria Math"/>
                  </w:rPr>
                  <m:t>))</m:t>
                </m:r>
              </m:num>
              <m:den>
                <m:r>
                  <w:rPr>
                    <w:rFonts w:ascii="Cambria Math" w:hAnsi="Cambria Math"/>
                  </w:rPr>
                  <m:t>(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D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LA</m:t>
                        </m:r>
                      </m:sub>
                    </m:sSub>
                    <m:bar>
                      <m:bar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</m:bar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k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LB</m:t>
                        </m:r>
                      </m:sub>
                    </m:sSub>
                    <m:bar>
                      <m:bar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bar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</m:bar>
                  </m:den>
                </m:f>
                <m:r>
                  <w:rPr>
                    <w:rFonts w:ascii="Cambria Math" w:hAnsi="Cambria Math"/>
                  </w:rPr>
                  <m:t>)</m:t>
                </m:r>
              </m:den>
            </m:f>
          </m:e>
        </m:d>
      </m:oMath>
    </w:p>
    <w:p w14:paraId="4F29DB94" w14:textId="154AAE01" w:rsidR="00F169B5" w:rsidRPr="0005046E" w:rsidRDefault="00F169B5" w:rsidP="00457ADC">
      <w:pPr>
        <w:jc w:val="both"/>
        <w:rPr>
          <w:sz w:val="28"/>
        </w:rPr>
      </w:pPr>
      <w:r>
        <w:t>Integrating eq 9, we get</w:t>
      </w:r>
    </w:p>
    <w:p w14:paraId="11355591" w14:textId="58F0B59B" w:rsidR="00457ADC" w:rsidRDefault="00457ADC" w:rsidP="00276AFA">
      <w:pPr>
        <w:jc w:val="center"/>
      </w:pPr>
      <w:r w:rsidRPr="00A347D7">
        <w:t>(</w:t>
      </w:r>
      <w:r w:rsidR="00ED1B05">
        <w:t>6</w:t>
      </w:r>
      <w:r w:rsidRPr="00A347D7">
        <w:t>)</w:t>
      </w:r>
      <m:oMath>
        <m:r>
          <m:rPr>
            <m:sty m:val="p"/>
          </m:rPr>
          <w:rPr>
            <w:rFonts w:ascii="Cambria Math" w:hAnsi="Cambria Math"/>
          </w:rPr>
          <m:t>ln</m:t>
        </m:r>
        <m:d>
          <m:dPr>
            <m:begChr m:val="（"/>
            <m:endChr m:val="）"/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α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</m:e>
        </m:d>
        <m:r>
          <m:rPr>
            <m:sty m:val="p"/>
          </m:rP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</m:t>
            </m:r>
          </m:sub>
        </m:sSub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-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)</m:t>
        </m:r>
      </m:oMath>
    </w:p>
    <w:p w14:paraId="60AF754F" w14:textId="5007B964" w:rsidR="00F169B5" w:rsidRPr="00A347D7" w:rsidRDefault="00F169B5" w:rsidP="00457ADC">
      <w:pPr>
        <w:jc w:val="both"/>
      </w:pPr>
      <w:r>
        <w:t>where</w:t>
      </w:r>
    </w:p>
    <w:p w14:paraId="70E996CB" w14:textId="4C4AD677" w:rsidR="00F169B5" w:rsidRDefault="00457ADC" w:rsidP="00276AFA">
      <w:pPr>
        <w:jc w:val="center"/>
      </w:pPr>
      <w:r>
        <w:rPr>
          <w:rFonts w:hint="eastAsia"/>
        </w:rPr>
        <w:t>(</w:t>
      </w:r>
      <w:r>
        <w:t>11)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L</m:t>
            </m:r>
          </m:sub>
        </m:sSub>
        <m:bar>
          <m:barPr>
            <m:ctrlPr>
              <w:rPr>
                <w:rFonts w:ascii="Cambria Math" w:hAnsi="Cambria Math"/>
                <w:i/>
              </w:rPr>
            </m:ctrlPr>
          </m:barPr>
          <m:e>
            <m:r>
              <w:rPr>
                <w:rFonts w:ascii="Cambria Math" w:hAnsi="Cambria Math"/>
              </w:rPr>
              <m:t>a</m:t>
            </m:r>
          </m:e>
        </m:bar>
      </m:oMath>
    </w:p>
    <w:p w14:paraId="638E9A0D" w14:textId="251A47BE" w:rsidR="00457ADC" w:rsidRDefault="00457ADC" w:rsidP="00276AFA">
      <w:pPr>
        <w:jc w:val="center"/>
      </w:pPr>
      <w:r>
        <w:rPr>
          <w:rFonts w:hint="eastAsia"/>
        </w:rPr>
        <w:t>(</w:t>
      </w:r>
      <w:r w:rsidR="00ED1B05">
        <w:t>7</w:t>
      </w:r>
      <w:r>
        <w:t>)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LA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den>
        </m:f>
        <m:r>
          <m:rPr>
            <m:sty m:val="p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D</m:t>
                </m:r>
              </m:sub>
            </m:sSub>
            <m:r>
              <w:rPr>
                <w:rFonts w:ascii="Cambria Math" w:hAnsi="Cambria Math"/>
              </w:rPr>
              <m:t>×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k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</w:rPr>
                  <m:t>LB</m:t>
                </m:r>
              </m:sub>
            </m:sSub>
            <m:bar>
              <m:barPr>
                <m:ctrlPr>
                  <w:rPr>
                    <w:rFonts w:ascii="Cambria Math" w:hAnsi="Cambria Math"/>
                    <w:i/>
                  </w:rPr>
                </m:ctrlPr>
              </m:barPr>
              <m:e>
                <m:r>
                  <w:rPr>
                    <w:rFonts w:ascii="Cambria Math" w:hAnsi="Cambria Math"/>
                  </w:rPr>
                  <m:t>a</m:t>
                </m:r>
              </m:e>
            </m:bar>
          </m:den>
        </m:f>
      </m:oMath>
    </w:p>
    <w:p w14:paraId="572AF7F7" w14:textId="2B9972C6" w:rsidR="00F169B5" w:rsidRPr="00F169B5" w:rsidRDefault="00F169B5" w:rsidP="00457ADC">
      <w:pPr>
        <w:jc w:val="both"/>
      </w:pPr>
      <w:r>
        <w:t>and</w:t>
      </w:r>
    </w:p>
    <w:p w14:paraId="70B8C215" w14:textId="07308360" w:rsidR="00457ADC" w:rsidRDefault="00457ADC" w:rsidP="00276AFA">
      <w:pPr>
        <w:jc w:val="center"/>
      </w:pPr>
      <w:r>
        <w:rPr>
          <w:rFonts w:hint="eastAsia"/>
        </w:rPr>
        <w:t>(</w:t>
      </w:r>
      <w:r w:rsidR="00ED1B05">
        <w:t>8</w:t>
      </w:r>
      <w:r>
        <w:t>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α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1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（（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0.1</m:t>
            </m:r>
          </m:sub>
        </m:sSub>
        <m:r>
          <m:rPr>
            <m:sty m:val="p"/>
          </m:rPr>
          <w:rPr>
            <w:rFonts w:ascii="Cambria Math" w:hAnsi="Cambria Math"/>
          </w:rPr>
          <m:t>）</m:t>
        </m:r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D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（</m:t>
            </m:r>
            <m:bar>
              <m:barPr>
                <m:pos m:val="top"/>
                <m:ctrlPr>
                  <w:rPr>
                    <w:rFonts w:ascii="Cambria Math" w:hAnsi="Cambria Math"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bar>
            <m:r>
              <m:rPr>
                <m:sty m:val="p"/>
              </m:rPr>
              <w:rPr>
                <w:rFonts w:ascii="Cambria Math" w:hAnsi="Cambria Math"/>
              </w:rPr>
              <m:t>）</m:t>
            </m:r>
            <m:r>
              <m:rPr>
                <m:sty m:val="p"/>
              </m:rPr>
              <w:rPr>
                <w:rFonts w:ascii="Cambria Math" w:hAnsi="Cambria Math"/>
              </w:rPr>
              <m:t>×</m:t>
            </m:r>
            <m:bar>
              <m:barPr>
                <m:pos m:val="top"/>
                <m:ctrlPr>
                  <w:rPr>
                    <w:rFonts w:ascii="Cambria Math" w:hAnsi="Cambria Math"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</m:t>
                    </m:r>
                  </m:sub>
                </m:sSub>
              </m:e>
            </m:bar>
          </m:num>
          <m:den>
            <m:r>
              <w:rPr>
                <w:rFonts w:ascii="Cambria Math" w:hAnsi="Cambria Math"/>
              </w:rPr>
              <m:t>Z×</m:t>
            </m:r>
            <m:bar>
              <m:barPr>
                <m:pos m:val="top"/>
                <m:ctrlPr>
                  <w:rPr>
                    <w:rFonts w:ascii="Cambria Math" w:hAnsi="Cambria Math"/>
                    <w:i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sub>
                </m:sSub>
              </m:e>
            </m:bar>
          </m:den>
        </m:f>
        <m:r>
          <m:rPr>
            <m:sty m:val="p"/>
          </m:rPr>
          <w:rPr>
            <w:rFonts w:ascii="Cambria Math" w:hAnsi="Cambria Math"/>
          </w:rPr>
          <m:t>）</m:t>
        </m:r>
      </m:oMath>
    </w:p>
    <w:p w14:paraId="78F51841" w14:textId="5D893CE2" w:rsidR="00457ADC" w:rsidRPr="00276AFA" w:rsidRDefault="00457ADC" w:rsidP="00276AFA">
      <w:pPr>
        <w:jc w:val="center"/>
      </w:pPr>
      <w:r>
        <w:rPr>
          <w:rFonts w:hint="cs"/>
        </w:rPr>
        <w:t>(</w:t>
      </w:r>
      <w:r w:rsidR="00ED1B05">
        <w:t>9</w:t>
      </w:r>
      <w:r>
        <w:t>)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α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m:rPr>
            <m:sty m:val="p"/>
          </m:rPr>
          <w:rPr>
            <w:rFonts w:ascii="Cambria Math" w:hAnsi="Cambria Math"/>
          </w:rPr>
          <m:t>=</m:t>
        </m:r>
        <m:r>
          <m:rPr>
            <m:sty m:val="p"/>
          </m:rPr>
          <w:rPr>
            <w:rFonts w:ascii="Cambria Math" w:hAnsi="Cambria Math"/>
          </w:rPr>
          <m:t>（（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0.2</m:t>
            </m:r>
          </m:sub>
        </m:sSub>
        <m:r>
          <m:rPr>
            <m:sty m:val="p"/>
          </m:rPr>
          <w:rPr>
            <w:rFonts w:ascii="Cambria Math" w:hAnsi="Cambria Math"/>
          </w:rPr>
          <m:t>）</m:t>
        </m:r>
        <m:r>
          <m:rPr>
            <m:sty m:val="p"/>
          </m:rP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K</m:t>
            </m:r>
          </m:e>
          <m:sub>
            <m:r>
              <m:rPr>
                <m:sty m:val="p"/>
              </m:rPr>
              <w:rPr>
                <w:rFonts w:ascii="Cambria Math" w:hAnsi="Cambria Math"/>
              </w:rPr>
              <m:t>D</m:t>
            </m:r>
          </m:sub>
        </m:sSub>
        <m:r>
          <m:rPr>
            <m:sty m:val="p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（</m:t>
            </m:r>
            <m:bar>
              <m:barPr>
                <m:pos m:val="top"/>
                <m:ctrlPr>
                  <w:rPr>
                    <w:rFonts w:ascii="Cambria Math" w:hAnsi="Cambria Math"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0</m:t>
                    </m:r>
                  </m:sub>
                </m:sSub>
              </m:e>
            </m:bar>
            <m:r>
              <m:rPr>
                <m:sty m:val="p"/>
              </m:rPr>
              <w:rPr>
                <w:rFonts w:ascii="Cambria Math" w:hAnsi="Cambria Math"/>
              </w:rPr>
              <m:t>）</m:t>
            </m:r>
            <m:r>
              <m:rPr>
                <m:sty m:val="p"/>
              </m:rPr>
              <w:rPr>
                <w:rFonts w:ascii="Cambria Math" w:hAnsi="Cambria Math"/>
              </w:rPr>
              <m:t>×</m:t>
            </m:r>
            <m:bar>
              <m:barPr>
                <m:pos m:val="top"/>
                <m:ctrlPr>
                  <w:rPr>
                    <w:rFonts w:ascii="Cambria Math" w:hAnsi="Cambria Math"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B</m:t>
                    </m:r>
                  </m:sub>
                </m:sSub>
              </m:e>
            </m:bar>
          </m:num>
          <m:den>
            <m:r>
              <w:rPr>
                <w:rFonts w:ascii="Cambria Math" w:hAnsi="Cambria Math"/>
              </w:rPr>
              <m:t>Z×</m:t>
            </m:r>
            <m:bar>
              <m:barPr>
                <m:pos m:val="top"/>
                <m:ctrlPr>
                  <w:rPr>
                    <w:rFonts w:ascii="Cambria Math" w:hAnsi="Cambria Math"/>
                    <w:i/>
                  </w:rPr>
                </m:ctrlPr>
              </m:bar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A</m:t>
                    </m:r>
                  </m:sub>
                </m:sSub>
              </m:e>
            </m:bar>
          </m:den>
        </m:f>
        <m:r>
          <m:rPr>
            <m:sty m:val="p"/>
          </m:rPr>
          <w:rPr>
            <w:rFonts w:ascii="Cambria Math" w:hAnsi="Cambria Math"/>
          </w:rPr>
          <m:t>）</m:t>
        </m:r>
      </m:oMath>
    </w:p>
    <w:p w14:paraId="5FD3D1C4" w14:textId="49444C96" w:rsidR="00735F88" w:rsidRDefault="000B4254" w:rsidP="00D6400D">
      <w:pPr>
        <w:spacing w:line="360" w:lineRule="auto"/>
        <w:ind w:firstLineChars="200" w:firstLine="480"/>
        <w:jc w:val="both"/>
      </w:pPr>
      <w:r>
        <w:t>The stoichiometric coefficient (Z) is 2</w:t>
      </w:r>
      <w:r w:rsidR="00773737">
        <w:t>.</w:t>
      </w:r>
      <w:r>
        <w:t xml:space="preserve"> </w:t>
      </w:r>
      <w:r w:rsidR="00ED1B05">
        <w:t>T</w:t>
      </w:r>
      <w:r w:rsidR="00AD6E1E">
        <w:t xml:space="preserve">he diffusivity of </w:t>
      </w:r>
      <w:r w:rsidR="00AD6E1E" w:rsidRPr="00AD6E1E">
        <w:t>Zn</w:t>
      </w:r>
      <w:r w:rsidR="00AD6E1E">
        <w:t xml:space="preserve"> ions in aqueous phase is </w:t>
      </w:r>
      <w:r w:rsidR="00CD56E6">
        <w:t>7.2</w:t>
      </w:r>
      <w:r w:rsidR="00AD6E1E">
        <w:t xml:space="preserve"> × 10</w:t>
      </w:r>
      <w:r w:rsidR="00AD6E1E" w:rsidRPr="00AD6E1E">
        <w:rPr>
          <w:vertAlign w:val="superscript"/>
        </w:rPr>
        <w:t>-10</w:t>
      </w:r>
      <w:r w:rsidR="00AD6E1E">
        <w:t xml:space="preserve"> m</w:t>
      </w:r>
      <w:r w:rsidR="00AD6E1E" w:rsidRPr="00AD6E1E">
        <w:rPr>
          <w:vertAlign w:val="superscript"/>
        </w:rPr>
        <w:t>2</w:t>
      </w:r>
      <w:r w:rsidR="00AD6E1E">
        <w:t xml:space="preserve"> ·s</w:t>
      </w:r>
      <w:r w:rsidR="00AD6E1E" w:rsidRPr="00AD6E1E">
        <w:rPr>
          <w:vertAlign w:val="superscript"/>
        </w:rPr>
        <w:t>-1</w:t>
      </w:r>
      <w:r>
        <w:t xml:space="preserve"> and the diffusivity of the D2EHPA in organic phase estimated to be 6.19 × 10</w:t>
      </w:r>
      <w:r w:rsidRPr="00CA3B67">
        <w:rPr>
          <w:vertAlign w:val="superscript"/>
        </w:rPr>
        <w:t>-10</w:t>
      </w:r>
      <w:r>
        <w:t xml:space="preserve"> m</w:t>
      </w:r>
      <w:r w:rsidRPr="00AD6E1E">
        <w:rPr>
          <w:vertAlign w:val="superscript"/>
        </w:rPr>
        <w:t>2</w:t>
      </w:r>
      <w:r>
        <w:t xml:space="preserve"> ·s </w:t>
      </w:r>
      <w:r w:rsidRPr="00CA3B67">
        <w:rPr>
          <w:vertAlign w:val="superscript"/>
        </w:rPr>
        <w:t>-1</w:t>
      </w:r>
      <w:r>
        <w:t xml:space="preserve"> </w:t>
      </w:r>
      <w:r w:rsidR="006B5F53">
        <w:t>by</w:t>
      </w:r>
      <w:r>
        <w:t xml:space="preserve"> the Wilke-Chang correlation</w:t>
      </w:r>
      <w:r w:rsidR="00877EAC" w:rsidRPr="00877EAC">
        <w:t>(C</w:t>
      </w:r>
      <w:r w:rsidR="00877EAC">
        <w:t>hang</w:t>
      </w:r>
      <w:r w:rsidR="00877EAC" w:rsidRPr="00877EAC">
        <w:t>, 1955)</w:t>
      </w:r>
      <w:r>
        <w:t xml:space="preserve">. Thus, the performance of the </w:t>
      </w:r>
      <w:r w:rsidR="001E6845">
        <w:t>BMS</w:t>
      </w:r>
      <w:r>
        <w:t xml:space="preserve"> for </w:t>
      </w:r>
      <w:r w:rsidR="00D84384">
        <w:t>zin</w:t>
      </w:r>
      <w:r w:rsidR="00ED1B05">
        <w:t xml:space="preserve">c </w:t>
      </w:r>
      <w:r>
        <w:t>(II) extraction</w:t>
      </w:r>
      <w:r w:rsidR="00ED1B05">
        <w:t xml:space="preserve"> can be predicted</w:t>
      </w:r>
      <w:r>
        <w:t>. Figure</w:t>
      </w:r>
      <w:r w:rsidR="00D84384">
        <w:t xml:space="preserve"> S10</w:t>
      </w:r>
      <w:r>
        <w:t xml:space="preserve"> shows a plot of experimental data directly compared to a plot of </w:t>
      </w:r>
      <w:r w:rsidR="00D84384">
        <w:t>eq</w:t>
      </w:r>
      <w:r w:rsidR="00ED1B05">
        <w:t>6</w:t>
      </w:r>
      <w:r>
        <w:t>.</w:t>
      </w:r>
      <w:r w:rsidR="002B18EE">
        <w:t xml:space="preserve"> </w:t>
      </w:r>
    </w:p>
    <w:p w14:paraId="19B69701" w14:textId="3F561936" w:rsidR="00D6400D" w:rsidRDefault="00D6400D" w:rsidP="00D6400D">
      <w:pPr>
        <w:spacing w:line="360" w:lineRule="auto"/>
        <w:ind w:firstLineChars="200" w:firstLine="480"/>
        <w:jc w:val="both"/>
      </w:pPr>
    </w:p>
    <w:p w14:paraId="6512118B" w14:textId="77777777" w:rsidR="00773737" w:rsidRDefault="00773737" w:rsidP="00D6400D">
      <w:pPr>
        <w:spacing w:line="360" w:lineRule="auto"/>
        <w:ind w:firstLineChars="200" w:firstLine="480"/>
        <w:jc w:val="both"/>
      </w:pPr>
    </w:p>
    <w:p w14:paraId="0CABD78F" w14:textId="77777777" w:rsidR="00D6400D" w:rsidRDefault="00866C98" w:rsidP="00D6400D">
      <w:pPr>
        <w:spacing w:line="360" w:lineRule="auto"/>
        <w:jc w:val="center"/>
        <w:rPr>
          <w:rFonts w:eastAsiaTheme="minorEastAsia"/>
          <w:color w:val="000000" w:themeColor="text1"/>
          <w:lang w:eastAsia="zh-CN"/>
        </w:rPr>
      </w:pPr>
      <w:r>
        <w:rPr>
          <w:rFonts w:eastAsiaTheme="minorEastAsia"/>
          <w:noProof/>
          <w:color w:val="000000" w:themeColor="text1"/>
          <w:lang w:val="en-US" w:eastAsia="zh-CN"/>
        </w:rPr>
        <w:drawing>
          <wp:inline distT="0" distB="0" distL="0" distR="0" wp14:anchorId="5D056ABE" wp14:editId="6845956C">
            <wp:extent cx="3271017" cy="2700669"/>
            <wp:effectExtent l="0" t="0" r="5715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56" t="8877" r="10632"/>
                    <a:stretch/>
                  </pic:blipFill>
                  <pic:spPr bwMode="auto">
                    <a:xfrm>
                      <a:off x="0" y="0"/>
                      <a:ext cx="3280275" cy="2708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584EAF" w14:textId="63B116A0" w:rsidR="00735F88" w:rsidRPr="00D6400D" w:rsidRDefault="00735F88" w:rsidP="00D6400D">
      <w:pPr>
        <w:spacing w:line="360" w:lineRule="auto"/>
        <w:ind w:firstLineChars="300" w:firstLine="720"/>
        <w:jc w:val="center"/>
        <w:rPr>
          <w:rFonts w:eastAsiaTheme="minorEastAsia"/>
          <w:color w:val="000000" w:themeColor="text1"/>
          <w:lang w:eastAsia="zh-CN"/>
        </w:rPr>
      </w:pPr>
      <w:r w:rsidRPr="00D6400D">
        <w:rPr>
          <w:rFonts w:eastAsiaTheme="minorEastAsia" w:hint="eastAsia"/>
          <w:b/>
          <w:bCs/>
          <w:color w:val="000000" w:themeColor="text1"/>
          <w:lang w:eastAsia="zh-CN"/>
        </w:rPr>
        <w:t>Fig</w:t>
      </w:r>
      <w:r w:rsidR="00D6400D" w:rsidRPr="00D6400D">
        <w:rPr>
          <w:rFonts w:eastAsiaTheme="minorEastAsia"/>
          <w:b/>
          <w:bCs/>
          <w:color w:val="000000" w:themeColor="text1"/>
          <w:lang w:eastAsia="zh-CN"/>
        </w:rPr>
        <w:t>ure</w:t>
      </w:r>
      <w:r w:rsidRPr="00D6400D">
        <w:rPr>
          <w:rFonts w:eastAsiaTheme="minorEastAsia"/>
          <w:b/>
          <w:bCs/>
          <w:color w:val="000000" w:themeColor="text1"/>
          <w:lang w:eastAsia="zh-CN"/>
        </w:rPr>
        <w:t xml:space="preserve"> S</w:t>
      </w:r>
      <w:r w:rsidR="00D84384" w:rsidRPr="00D6400D">
        <w:rPr>
          <w:rFonts w:eastAsiaTheme="minorEastAsia"/>
          <w:b/>
          <w:bCs/>
          <w:color w:val="000000" w:themeColor="text1"/>
          <w:lang w:eastAsia="zh-CN"/>
        </w:rPr>
        <w:t>10</w:t>
      </w:r>
      <w:r w:rsidR="00D6400D">
        <w:rPr>
          <w:rFonts w:eastAsiaTheme="minorEastAsia"/>
          <w:b/>
          <w:bCs/>
          <w:color w:val="000000" w:themeColor="text1"/>
          <w:lang w:eastAsia="zh-CN"/>
        </w:rPr>
        <w:t xml:space="preserve">. </w:t>
      </w:r>
      <w:r w:rsidR="00D6400D" w:rsidRPr="00D6400D">
        <w:rPr>
          <w:rFonts w:eastAsiaTheme="minorEastAsia"/>
          <w:color w:val="000000" w:themeColor="text1"/>
          <w:lang w:eastAsia="zh-CN"/>
        </w:rPr>
        <w:t>Plot of experimental data compared from the predicted from equation</w:t>
      </w:r>
      <w:r w:rsidR="00D6400D">
        <w:rPr>
          <w:rFonts w:eastAsiaTheme="minorEastAsia"/>
          <w:color w:val="000000" w:themeColor="text1"/>
          <w:lang w:eastAsia="zh-CN"/>
        </w:rPr>
        <w:t xml:space="preserve"> mentioned above</w:t>
      </w:r>
      <w:r w:rsidR="00D6400D" w:rsidRPr="00D6400D">
        <w:rPr>
          <w:rFonts w:eastAsiaTheme="minorEastAsia"/>
          <w:color w:val="000000" w:themeColor="text1"/>
          <w:lang w:eastAsia="zh-CN"/>
        </w:rPr>
        <w:t>.</w:t>
      </w:r>
      <w:r w:rsidRPr="00D6400D">
        <w:rPr>
          <w:rFonts w:eastAsiaTheme="minorEastAsia"/>
          <w:color w:val="000000" w:themeColor="text1"/>
          <w:lang w:eastAsia="zh-CN"/>
        </w:rPr>
        <w:t xml:space="preserve"> </w:t>
      </w:r>
    </w:p>
    <w:p w14:paraId="531CC2F2" w14:textId="57568FEC" w:rsidR="00FE00A2" w:rsidRDefault="009531BF" w:rsidP="00CE27A8">
      <w:pPr>
        <w:spacing w:line="360" w:lineRule="auto"/>
        <w:jc w:val="center"/>
      </w:pPr>
      <w:r>
        <w:rPr>
          <w:noProof/>
          <w:lang w:val="en-US" w:eastAsia="zh-CN"/>
        </w:rPr>
        <w:lastRenderedPageBreak/>
        <w:drawing>
          <wp:inline distT="0" distB="0" distL="0" distR="0" wp14:anchorId="34F9E4BD" wp14:editId="1EB74C5E">
            <wp:extent cx="5031609" cy="358711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0" t="2385" r="543" b="-217"/>
                    <a:stretch/>
                  </pic:blipFill>
                  <pic:spPr bwMode="auto">
                    <a:xfrm>
                      <a:off x="0" y="0"/>
                      <a:ext cx="5042463" cy="35948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95F5D4" w14:textId="58B053F8" w:rsidR="00CE27A8" w:rsidRPr="000C60FF" w:rsidRDefault="00CE27A8" w:rsidP="00BA0833">
      <w:pPr>
        <w:spacing w:line="360" w:lineRule="auto"/>
        <w:jc w:val="both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11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="00BA0833">
        <w:rPr>
          <w:rFonts w:eastAsiaTheme="minorEastAsia"/>
          <w:color w:val="000000" w:themeColor="text1"/>
          <w:lang w:val="en-US"/>
        </w:rPr>
        <w:t xml:space="preserve">The shape-recovery </w:t>
      </w:r>
      <w:r w:rsidR="00EF64E0">
        <w:rPr>
          <w:rFonts w:eastAsiaTheme="minorEastAsia"/>
          <w:color w:val="000000" w:themeColor="text1"/>
          <w:lang w:val="en-US"/>
        </w:rPr>
        <w:t xml:space="preserve">performance </w:t>
      </w:r>
      <w:r w:rsidR="00BA0833">
        <w:rPr>
          <w:rFonts w:eastAsiaTheme="minorEastAsia"/>
          <w:color w:val="000000" w:themeColor="text1"/>
          <w:lang w:val="en-US"/>
        </w:rPr>
        <w:t xml:space="preserve">of NLMD that </w:t>
      </w:r>
      <w:r w:rsidR="00EF64E0">
        <w:rPr>
          <w:rFonts w:eastAsiaTheme="minorEastAsia" w:hint="eastAsia"/>
          <w:color w:val="000000" w:themeColor="text1"/>
          <w:lang w:val="en-US" w:eastAsia="zh-CN"/>
        </w:rPr>
        <w:t>presented</w:t>
      </w:r>
      <w:r w:rsidR="00BA0833">
        <w:rPr>
          <w:rFonts w:eastAsiaTheme="minorEastAsia"/>
          <w:color w:val="000000" w:themeColor="text1"/>
          <w:lang w:val="en-US"/>
        </w:rPr>
        <w:t xml:space="preserve"> by </w:t>
      </w:r>
      <w:r w:rsidR="00EF64E0">
        <w:rPr>
          <w:rFonts w:eastAsiaTheme="minorEastAsia"/>
          <w:color w:val="000000" w:themeColor="text1"/>
          <w:lang w:val="en-US"/>
        </w:rPr>
        <w:t xml:space="preserve">an </w:t>
      </w:r>
      <w:r w:rsidR="00BA0833">
        <w:rPr>
          <w:rFonts w:eastAsiaTheme="minorEastAsia"/>
          <w:color w:val="000000" w:themeColor="text1"/>
          <w:lang w:val="en-US"/>
        </w:rPr>
        <w:t xml:space="preserve">NCF/lignin-PAE </w:t>
      </w:r>
      <w:r w:rsidR="00BA0833" w:rsidRPr="00BA0833">
        <w:rPr>
          <w:rFonts w:eastAsiaTheme="minorEastAsia"/>
          <w:color w:val="000000" w:themeColor="text1"/>
          <w:lang w:val="en-US"/>
        </w:rPr>
        <w:t>monolithic</w:t>
      </w:r>
      <w:r w:rsidR="00BA0833">
        <w:rPr>
          <w:rFonts w:eastAsiaTheme="minorEastAsia"/>
          <w:color w:val="000000" w:themeColor="text1"/>
          <w:lang w:val="en-US"/>
        </w:rPr>
        <w:t xml:space="preserve"> material</w:t>
      </w:r>
      <w:r w:rsidR="002B4F10">
        <w:rPr>
          <w:rFonts w:eastAsiaTheme="minorEastAsia"/>
          <w:color w:val="000000" w:themeColor="text1"/>
          <w:lang w:val="en-US"/>
        </w:rPr>
        <w:t>.</w:t>
      </w:r>
      <w:r w:rsidR="00BA0833">
        <w:rPr>
          <w:rFonts w:eastAsiaTheme="minorEastAsia"/>
          <w:color w:val="000000" w:themeColor="text1"/>
          <w:lang w:val="en-US"/>
        </w:rPr>
        <w:t xml:space="preserve"> </w:t>
      </w:r>
      <w:r w:rsidR="00BA0833" w:rsidRPr="007C30DC">
        <w:rPr>
          <w:rFonts w:eastAsiaTheme="minorEastAsia"/>
          <w:color w:val="000000" w:themeColor="text1"/>
          <w:lang w:val="en-US"/>
        </w:rPr>
        <w:t>(a)</w:t>
      </w:r>
      <w:r w:rsidR="00BA0833">
        <w:rPr>
          <w:rFonts w:eastAsiaTheme="minorEastAsia"/>
          <w:color w:val="000000" w:themeColor="text1"/>
          <w:lang w:val="en-US"/>
        </w:rPr>
        <w:t xml:space="preserve"> The pressed sample could recover its shape by reabsorbing water within 1s. </w:t>
      </w:r>
      <w:r w:rsidRPr="003143C4">
        <w:rPr>
          <w:rFonts w:eastAsiaTheme="minorEastAsia"/>
          <w:color w:val="000000" w:themeColor="text1"/>
          <w:lang w:val="en-US"/>
        </w:rPr>
        <w:t>(b)</w:t>
      </w:r>
      <w:r w:rsidRPr="007C30DC">
        <w:rPr>
          <w:rFonts w:eastAsiaTheme="minorEastAsia"/>
          <w:color w:val="000000" w:themeColor="text1"/>
          <w:lang w:val="en-US"/>
        </w:rPr>
        <w:t xml:space="preserve"> </w:t>
      </w:r>
      <w:r w:rsidR="00BA0833">
        <w:rPr>
          <w:rFonts w:eastAsiaTheme="minorEastAsia"/>
          <w:color w:val="000000" w:themeColor="text1"/>
          <w:lang w:val="en-US"/>
        </w:rPr>
        <w:t>T</w:t>
      </w:r>
      <w:r w:rsidR="00BA0833">
        <w:rPr>
          <w:rFonts w:eastAsiaTheme="minorEastAsia" w:hint="eastAsia"/>
          <w:color w:val="000000" w:themeColor="text1"/>
          <w:lang w:val="en-US" w:eastAsia="zh-CN"/>
        </w:rPr>
        <w:t>h</w:t>
      </w:r>
      <w:r w:rsidR="00BA0833">
        <w:rPr>
          <w:rFonts w:eastAsiaTheme="minorEastAsia"/>
          <w:color w:val="000000" w:themeColor="text1"/>
          <w:lang w:val="en-US" w:eastAsia="zh-CN"/>
        </w:rPr>
        <w:t xml:space="preserve">e kneaded sample could recover its shape by immersing and reabsorbing water within 1s.   </w:t>
      </w:r>
    </w:p>
    <w:p w14:paraId="2EDC4027" w14:textId="77777777" w:rsidR="00CE27A8" w:rsidRPr="00CE27A8" w:rsidRDefault="00CE27A8" w:rsidP="00346D9E">
      <w:pPr>
        <w:spacing w:line="360" w:lineRule="auto"/>
        <w:ind w:firstLineChars="200" w:firstLine="480"/>
        <w:rPr>
          <w:lang w:val="en-US"/>
        </w:rPr>
      </w:pPr>
    </w:p>
    <w:p w14:paraId="041A3663" w14:textId="7CA53752" w:rsidR="00FE00A2" w:rsidRDefault="00FE00A2" w:rsidP="00346D9E">
      <w:pPr>
        <w:spacing w:line="360" w:lineRule="auto"/>
        <w:ind w:firstLineChars="200" w:firstLine="480"/>
      </w:pPr>
    </w:p>
    <w:p w14:paraId="73758EC5" w14:textId="1BBDE5D3" w:rsidR="00346D9E" w:rsidRDefault="00346D9E" w:rsidP="00D6400D">
      <w:pPr>
        <w:spacing w:line="360" w:lineRule="auto"/>
      </w:pPr>
    </w:p>
    <w:p w14:paraId="2BDD2A0F" w14:textId="5EA35033" w:rsidR="00346D9E" w:rsidRDefault="00346D9E" w:rsidP="00CE27A8">
      <w:pPr>
        <w:spacing w:line="360" w:lineRule="auto"/>
      </w:pPr>
    </w:p>
    <w:p w14:paraId="3A488AB2" w14:textId="05DBD54F" w:rsidR="00346D9E" w:rsidRDefault="00967101" w:rsidP="00303F2C">
      <w:pPr>
        <w:spacing w:line="360" w:lineRule="auto"/>
        <w:jc w:val="center"/>
      </w:pPr>
      <w:r>
        <w:rPr>
          <w:noProof/>
          <w:lang w:val="en-US" w:eastAsia="zh-CN"/>
        </w:rPr>
        <w:drawing>
          <wp:inline distT="0" distB="0" distL="0" distR="0" wp14:anchorId="0DF7076F" wp14:editId="60080DDD">
            <wp:extent cx="5122352" cy="1196967"/>
            <wp:effectExtent l="0" t="0" r="2540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H="1" flipV="1">
                      <a:off x="0" y="0"/>
                      <a:ext cx="5403025" cy="1262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5D1827" w14:textId="77777777" w:rsidR="00596270" w:rsidRDefault="00CE27A8" w:rsidP="00316A7E">
      <w:pPr>
        <w:widowControl w:val="0"/>
        <w:autoSpaceDE w:val="0"/>
        <w:autoSpaceDN w:val="0"/>
        <w:adjustRightInd w:val="0"/>
        <w:rPr>
          <w:rFonts w:eastAsiaTheme="minorEastAsia"/>
          <w:color w:val="000000" w:themeColor="text1"/>
          <w:lang w:val="en-US"/>
        </w:rPr>
      </w:pPr>
      <w:r w:rsidRPr="007C30DC">
        <w:rPr>
          <w:rFonts w:eastAsiaTheme="minorEastAsia"/>
          <w:b/>
          <w:bCs/>
          <w:color w:val="000000" w:themeColor="text1"/>
          <w:lang w:val="en-US"/>
        </w:rPr>
        <w:t>Figure S</w:t>
      </w:r>
      <w:r w:rsidR="00D84384">
        <w:rPr>
          <w:rFonts w:eastAsiaTheme="minorEastAsia"/>
          <w:b/>
          <w:bCs/>
          <w:color w:val="000000" w:themeColor="text1"/>
          <w:lang w:val="en-US"/>
        </w:rPr>
        <w:t>12</w:t>
      </w:r>
      <w:r w:rsidRPr="007C30DC">
        <w:rPr>
          <w:rFonts w:eastAsiaTheme="minorEastAsia"/>
          <w:b/>
          <w:bCs/>
          <w:color w:val="000000" w:themeColor="text1"/>
          <w:lang w:val="en-US"/>
        </w:rPr>
        <w:t xml:space="preserve">. </w:t>
      </w:r>
      <w:r w:rsidR="008A44FD">
        <w:rPr>
          <w:rFonts w:eastAsiaTheme="minorEastAsia"/>
          <w:color w:val="000000" w:themeColor="text1"/>
          <w:lang w:val="en-US"/>
        </w:rPr>
        <w:t xml:space="preserve">NLMD </w:t>
      </w:r>
      <w:r w:rsidR="008A44FD">
        <w:rPr>
          <w:rFonts w:eastAsiaTheme="minorEastAsia"/>
          <w:color w:val="000000" w:themeColor="text1"/>
          <w:lang w:val="en-US" w:eastAsia="zh-CN"/>
        </w:rPr>
        <w:t>morphologies</w:t>
      </w:r>
      <w:r w:rsidR="008A44FD">
        <w:rPr>
          <w:rFonts w:eastAsiaTheme="minorEastAsia"/>
          <w:color w:val="000000" w:themeColor="text1"/>
          <w:lang w:val="en-US"/>
        </w:rPr>
        <w:t xml:space="preserve"> </w:t>
      </w:r>
      <w:r w:rsidR="008A44FD">
        <w:rPr>
          <w:rFonts w:eastAsiaTheme="minorEastAsia" w:hint="eastAsia"/>
          <w:color w:val="000000" w:themeColor="text1"/>
          <w:lang w:val="en-US" w:eastAsia="zh-CN"/>
        </w:rPr>
        <w:t>after</w:t>
      </w:r>
      <w:r w:rsidR="008A44FD">
        <w:rPr>
          <w:rFonts w:eastAsiaTheme="minorEastAsia"/>
          <w:color w:val="000000" w:themeColor="text1"/>
          <w:lang w:val="en-US"/>
        </w:rPr>
        <w:t xml:space="preserve"> being treated with the </w:t>
      </w:r>
      <w:r w:rsidR="001E6845">
        <w:rPr>
          <w:rFonts w:eastAsiaTheme="minorEastAsia"/>
          <w:color w:val="000000" w:themeColor="text1"/>
          <w:lang w:val="en-US"/>
        </w:rPr>
        <w:t>BMS</w:t>
      </w:r>
      <w:r w:rsidR="008A44FD">
        <w:rPr>
          <w:rFonts w:eastAsiaTheme="minorEastAsia"/>
          <w:color w:val="000000" w:themeColor="text1"/>
          <w:lang w:val="en-US"/>
        </w:rPr>
        <w:t xml:space="preserve"> extraction for 50 </w:t>
      </w:r>
      <w:r w:rsidR="008A44FD" w:rsidRPr="008A44FD">
        <w:rPr>
          <w:rFonts w:eastAsiaTheme="minorEastAsia"/>
          <w:color w:val="000000" w:themeColor="text1"/>
          <w:lang w:val="en-US"/>
        </w:rPr>
        <w:t>recycling</w:t>
      </w:r>
      <w:r w:rsidR="008A44FD">
        <w:rPr>
          <w:rFonts w:eastAsiaTheme="minorEastAsia"/>
          <w:color w:val="000000" w:themeColor="text1"/>
          <w:lang w:val="en-US"/>
        </w:rPr>
        <w:t>s.</w:t>
      </w:r>
    </w:p>
    <w:p w14:paraId="4E5A838C" w14:textId="1C0BD234" w:rsidR="00596270" w:rsidRPr="00772F1B" w:rsidRDefault="00596270" w:rsidP="00596270">
      <w:pPr>
        <w:widowControl w:val="0"/>
        <w:spacing w:beforeLines="50" w:before="156" w:afterLines="50" w:after="156" w:line="480" w:lineRule="auto"/>
        <w:jc w:val="both"/>
        <w:rPr>
          <w:rFonts w:eastAsia="Yu Mincho"/>
          <w:color w:val="000000" w:themeColor="text1"/>
          <w:lang w:val="en-US"/>
        </w:rPr>
      </w:pPr>
      <w:r w:rsidRPr="00596270">
        <w:rPr>
          <w:rFonts w:eastAsia="等线"/>
          <w:b/>
          <w:bCs/>
          <w:kern w:val="2"/>
          <w:sz w:val="21"/>
          <w:szCs w:val="21"/>
          <w:lang w:val="en-US" w:eastAsia="zh-CN"/>
        </w:rPr>
        <w:t>References</w:t>
      </w:r>
      <w:r w:rsidR="008A44FD">
        <w:rPr>
          <w:rFonts w:eastAsiaTheme="minorEastAsia"/>
          <w:color w:val="000000" w:themeColor="text1"/>
          <w:lang w:val="en-US"/>
        </w:rPr>
        <w:t xml:space="preserve"> </w:t>
      </w:r>
    </w:p>
    <w:p w14:paraId="0D5CF7DD" w14:textId="3DBD2855" w:rsidR="00036897" w:rsidRPr="00036897" w:rsidRDefault="00036897" w:rsidP="00036897">
      <w:pPr>
        <w:spacing w:line="360" w:lineRule="auto"/>
        <w:ind w:left="480" w:hangingChars="200" w:hanging="480"/>
        <w:jc w:val="both"/>
        <w:rPr>
          <w:rFonts w:eastAsia="Yu Mincho"/>
          <w:color w:val="000000" w:themeColor="text1"/>
          <w:lang w:val="en-US"/>
        </w:rPr>
      </w:pPr>
      <w:bookmarkStart w:id="1" w:name="_neb6D22DE0A_A895_4CF6_B640_D5FCF5386462"/>
      <w:r>
        <w:rPr>
          <w:rFonts w:eastAsia="Yu Mincho"/>
          <w:color w:val="000000" w:themeColor="text1"/>
          <w:lang w:val="en-US"/>
        </w:rPr>
        <w:lastRenderedPageBreak/>
        <w:t>Chang</w:t>
      </w:r>
      <w:r w:rsidRPr="00036897">
        <w:rPr>
          <w:rFonts w:eastAsia="Yu Mincho"/>
          <w:color w:val="000000" w:themeColor="text1"/>
          <w:lang w:val="en-US"/>
        </w:rPr>
        <w:t xml:space="preserve"> CRWA (1955) Correlation of diffusion coefficients in dilute solutions. Aiche Journal</w:t>
      </w:r>
      <w:r w:rsidRPr="00036897">
        <w:rPr>
          <w:rFonts w:eastAsia="Yu Mincho"/>
          <w:i/>
          <w:iCs/>
          <w:color w:val="000000" w:themeColor="text1"/>
          <w:lang w:val="en-US"/>
        </w:rPr>
        <w:t xml:space="preserve"> </w:t>
      </w:r>
      <w:r w:rsidRPr="00036897">
        <w:rPr>
          <w:rFonts w:eastAsia="Yu Mincho"/>
          <w:color w:val="000000" w:themeColor="text1"/>
          <w:lang w:val="en-US"/>
        </w:rPr>
        <w:t>1: 264-270</w:t>
      </w:r>
      <w:bookmarkEnd w:id="1"/>
      <w:r>
        <w:rPr>
          <w:rFonts w:eastAsia="Yu Mincho"/>
          <w:color w:val="000000" w:themeColor="text1"/>
          <w:lang w:val="en-US"/>
        </w:rPr>
        <w:t xml:space="preserve">. </w:t>
      </w:r>
      <w:r w:rsidRPr="00036897">
        <w:rPr>
          <w:rFonts w:eastAsia="Yu Mincho"/>
          <w:color w:val="000000" w:themeColor="text1"/>
          <w:lang w:val="en-US"/>
        </w:rPr>
        <w:t>https://doi.org/10.1002/aic.690010222</w:t>
      </w:r>
    </w:p>
    <w:p w14:paraId="429D83D8" w14:textId="77777777" w:rsidR="00036897" w:rsidRPr="00036897" w:rsidRDefault="00036897" w:rsidP="00036897">
      <w:pPr>
        <w:spacing w:line="360" w:lineRule="auto"/>
        <w:ind w:left="480" w:hangingChars="200" w:hanging="480"/>
        <w:jc w:val="both"/>
        <w:rPr>
          <w:rFonts w:eastAsia="Yu Mincho"/>
          <w:color w:val="000000" w:themeColor="text1"/>
          <w:lang w:val="en-US"/>
        </w:rPr>
      </w:pPr>
      <w:bookmarkStart w:id="2" w:name="_neb2CADAF6B_C8C7_4E94_915C_50AB82C601D1"/>
      <w:r w:rsidRPr="00036897">
        <w:rPr>
          <w:rFonts w:eastAsia="Yu Mincho"/>
          <w:color w:val="000000" w:themeColor="text1"/>
          <w:lang w:val="en-US"/>
        </w:rPr>
        <w:t>Doraiswamy LK, Sharm MM (1985) Heterogeneous reactions  analysis  examples  and reactor design. Aiche Journal</w:t>
      </w:r>
      <w:r w:rsidRPr="00036897">
        <w:rPr>
          <w:rFonts w:eastAsia="Yu Mincho"/>
          <w:i/>
          <w:iCs/>
          <w:color w:val="000000" w:themeColor="text1"/>
          <w:lang w:val="en-US"/>
        </w:rPr>
        <w:t xml:space="preserve"> </w:t>
      </w:r>
      <w:r w:rsidRPr="00036897">
        <w:rPr>
          <w:rFonts w:eastAsia="Yu Mincho"/>
          <w:color w:val="000000" w:themeColor="text1"/>
          <w:lang w:val="en-US"/>
        </w:rPr>
        <w:t>31: 1405</w:t>
      </w:r>
      <w:bookmarkEnd w:id="2"/>
    </w:p>
    <w:p w14:paraId="2FD7D5E7" w14:textId="352F2843" w:rsidR="00036897" w:rsidRPr="00036897" w:rsidRDefault="00036897" w:rsidP="00036897">
      <w:pPr>
        <w:spacing w:line="360" w:lineRule="auto"/>
        <w:ind w:left="480" w:hangingChars="200" w:hanging="480"/>
        <w:jc w:val="both"/>
        <w:rPr>
          <w:rFonts w:eastAsia="Yu Mincho"/>
          <w:color w:val="000000" w:themeColor="text1"/>
          <w:lang w:val="en-US"/>
        </w:rPr>
      </w:pPr>
      <w:bookmarkStart w:id="3" w:name="_nebBCF79058_2F5C_442A_B3E2_77B8B7BB0371"/>
      <w:r w:rsidRPr="00036897">
        <w:rPr>
          <w:rFonts w:eastAsia="Yu Mincho"/>
          <w:color w:val="000000" w:themeColor="text1"/>
          <w:lang w:val="en-US"/>
        </w:rPr>
        <w:t>Yadav SV, Mahajani VV (2007) Liquid emulsion membrane (lem) process for vanadium (iv) enrichment: process intensification. Separation Science and Technology</w:t>
      </w:r>
      <w:r w:rsidRPr="00036897">
        <w:rPr>
          <w:rFonts w:eastAsia="Yu Mincho"/>
          <w:i/>
          <w:iCs/>
          <w:color w:val="000000" w:themeColor="text1"/>
          <w:lang w:val="en-US"/>
        </w:rPr>
        <w:t xml:space="preserve"> </w:t>
      </w:r>
      <w:r w:rsidRPr="00036897">
        <w:rPr>
          <w:rFonts w:eastAsia="Yu Mincho"/>
          <w:color w:val="000000" w:themeColor="text1"/>
          <w:lang w:val="en-US"/>
        </w:rPr>
        <w:t>42: 1283-1303.</w:t>
      </w:r>
      <w:r>
        <w:rPr>
          <w:rFonts w:eastAsia="Yu Mincho"/>
          <w:color w:val="000000" w:themeColor="text1"/>
          <w:lang w:val="en-US"/>
        </w:rPr>
        <w:t xml:space="preserve"> </w:t>
      </w:r>
      <w:r w:rsidRPr="00036897">
        <w:rPr>
          <w:rFonts w:eastAsia="Yu Mincho"/>
          <w:color w:val="000000" w:themeColor="text1"/>
          <w:lang w:val="en-US"/>
        </w:rPr>
        <w:t>https://doi.org/10.1080/01496390601174331</w:t>
      </w:r>
      <w:bookmarkEnd w:id="3"/>
    </w:p>
    <w:p w14:paraId="30961144" w14:textId="3258A274" w:rsidR="00346D9E" w:rsidRPr="00383F1B" w:rsidRDefault="00346D9E" w:rsidP="007C09DA">
      <w:pPr>
        <w:spacing w:line="360" w:lineRule="auto"/>
        <w:jc w:val="both"/>
        <w:rPr>
          <w:rFonts w:eastAsia="Yu Mincho"/>
          <w:color w:val="000000" w:themeColor="text1"/>
        </w:rPr>
      </w:pPr>
    </w:p>
    <w:sectPr w:rsidR="00346D9E" w:rsidRPr="00383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014B4" w14:textId="77777777" w:rsidR="00B93C9B" w:rsidRDefault="00B93C9B" w:rsidP="00346D9E">
      <w:r>
        <w:separator/>
      </w:r>
    </w:p>
  </w:endnote>
  <w:endnote w:type="continuationSeparator" w:id="0">
    <w:p w14:paraId="5DEC9E60" w14:textId="77777777" w:rsidR="00B93C9B" w:rsidRDefault="00B93C9B" w:rsidP="00346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966457" w14:textId="77777777" w:rsidR="00B93C9B" w:rsidRDefault="00B93C9B" w:rsidP="00346D9E">
      <w:r>
        <w:separator/>
      </w:r>
    </w:p>
  </w:footnote>
  <w:footnote w:type="continuationSeparator" w:id="0">
    <w:p w14:paraId="3839956A" w14:textId="77777777" w:rsidR="00B93C9B" w:rsidRDefault="00B93C9B" w:rsidP="00346D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04E7BF5C-B7EE-4F06-9DFE-FFCC28A626E3}" w:val=" ADDIN NE.Ref.{04E7BF5C-B7EE-4F06-9DFE-FFCC28A626E3}&lt;Citation&gt;&lt;Group&gt;&lt;References&gt;&lt;Item&gt;&lt;ID&gt;712&lt;/ID&gt;&lt;UID&gt;{6D22DE0A-A895-4CF6-B640-D5FCF5386462}&lt;/UID&gt;&lt;Title&gt;CORRELATION OF DIFFUSION COEFFICIENTS IN DILUTE SOLUTIONS&lt;/Title&gt;&lt;Template&gt;Journal Article&lt;/Template&gt;&lt;Star&gt;0&lt;/Star&gt;&lt;Tag&gt;0&lt;/Tag&gt;&lt;Author&gt;CHANG, C R WILKE And&lt;/Author&gt;&lt;Year&gt;1955&lt;/Year&gt;&lt;Details&gt;&lt;_created&gt;64831045&lt;/_created&gt;&lt;_modified&gt;64831053&lt;/_modified&gt;&lt;_accessed&gt;64831052&lt;/_accessed&gt;&lt;_journal&gt;AICHE JOURNAL&lt;/_journal&gt;&lt;_impact_factor&gt;   4.167&lt;/_impact_factor&gt;&lt;_social_category&gt;工程技术(2)&lt;/_social_category&gt;&lt;_collection_scope&gt;SCIE;EI&lt;/_collection_scope&gt;&lt;_volume&gt;1&lt;/_volume&gt;&lt;_issue&gt;2&lt;/_issue&gt;&lt;_pages&gt;264-270&lt;/_pages&gt;&lt;/Details&gt;&lt;Extra&gt;&lt;DBUID&gt;{F96A950B-833F-4880-A151-76DA2D6A2879}&lt;/DBUID&gt;&lt;/Extra&gt;&lt;/Item&gt;&lt;/References&gt;&lt;/Group&gt;&lt;/Citation&gt;_x000a_"/>
    <w:docVar w:name="NE.Ref{13AEE07E-2272-4596-B974-E84D378FEAD7}" w:val=" ADDIN NE.Ref.{13AEE07E-2272-4596-B974-E84D378FEAD7}&lt;Citation&gt;&lt;Group&gt;&lt;References&gt;&lt;Item&gt;&lt;ID&gt;714&lt;/ID&gt;&lt;UID&gt;{2CADAF6B-C8C7-4E94-915C-50AB82C601D1}&lt;/UID&gt;&lt;Title&gt;Heterogeneous reactions  Analysis  examples  and reactor design&lt;/Title&gt;&lt;Template&gt;Journal Article&lt;/Template&gt;&lt;Star&gt;0&lt;/Star&gt;&lt;Tag&gt;0&lt;/Tag&gt;&lt;Author&gt;Doraiswamy, L K; Sharm, M M&lt;/Author&gt;&lt;Year&gt;1985&lt;/Year&gt;&lt;Details&gt;&lt;_created&gt;64831072&lt;/_created&gt;&lt;_modified&gt;64831076&lt;/_modified&gt;&lt;_accessed&gt;64831072&lt;/_accessed&gt;&lt;_journal&gt;AIChE Journal&lt;/_journal&gt;&lt;_impact_factor&gt;   4.167&lt;/_impact_factor&gt;&lt;_social_category&gt;工程技术(2)&lt;/_social_category&gt;&lt;_collection_scope&gt;SCIE;EI&lt;/_collection_scope&gt;&lt;_issue&gt;8&lt;/_issue&gt;&lt;_volume&gt;31&lt;/_volume&gt;&lt;_pages&gt;1405&lt;/_pages&gt;&lt;/Details&gt;&lt;Extra&gt;&lt;DBUID&gt;{F96A950B-833F-4880-A151-76DA2D6A2879}&lt;/DBUID&gt;&lt;/Extra&gt;&lt;/Item&gt;&lt;/References&gt;&lt;/Group&gt;&lt;/Citation&gt;_x000a_"/>
    <w:docVar w:name="NE.Ref{3482A8F0-83EA-4148-A9C4-D6D2A3D667C3}" w:val=" ADDIN NE.Ref.{3482A8F0-83EA-4148-A9C4-D6D2A3D667C3}&lt;Citation&gt;&lt;Group&gt;&lt;References&gt;&lt;Item&gt;&lt;ID&gt;712&lt;/ID&gt;&lt;UID&gt;{6D22DE0A-A895-4CF6-B640-D5FCF5386462}&lt;/UID&gt;&lt;Title&gt;CORRELATION OF DIFFUSION COEFFICIENTS IN DILUTE SOLUTIONS&lt;/Title&gt;&lt;Template&gt;Journal Article&lt;/Template&gt;&lt;Star&gt;0&lt;/Star&gt;&lt;Tag&gt;0&lt;/Tag&gt;&lt;Author&gt;CHANG, C R WILKE And&lt;/Author&gt;&lt;Year&gt;1955&lt;/Year&gt;&lt;Details&gt;&lt;_accessed&gt;64831052&lt;/_accessed&gt;&lt;_collection_scope&gt;SCIE;EI&lt;/_collection_scope&gt;&lt;_created&gt;64831045&lt;/_created&gt;&lt;_impact_factor&gt;   4.167&lt;/_impact_factor&gt;&lt;_issue&gt;2&lt;/_issue&gt;&lt;_journal&gt;AIChE JOURNAL&lt;/_journal&gt;&lt;_modified&gt;64831059&lt;/_modified&gt;&lt;_pages&gt;264-270&lt;/_pages&gt;&lt;_social_category&gt;工程技术(2)&lt;/_social_category&gt;&lt;_volume&gt;1&lt;/_volume&gt;&lt;/Details&gt;&lt;Extra&gt;&lt;DBUID&gt;{F96A950B-833F-4880-A151-76DA2D6A2879}&lt;/DBUID&gt;&lt;/Extra&gt;&lt;/Item&gt;&lt;/References&gt;&lt;/Group&gt;&lt;/Citation&gt;_x000a_"/>
    <w:docVar w:name="NE.Ref{35DD0B1C-9735-44D2-8A11-B39AC0EC4922}" w:val=" ADDIN NE.Ref.{35DD0B1C-9735-44D2-8A11-B39AC0EC4922}&lt;Citation&gt;&lt;Group&gt;&lt;References&gt;&lt;Item&gt;&lt;ID&gt;712&lt;/ID&gt;&lt;UID&gt;{6D22DE0A-A895-4CF6-B640-D5FCF5386462}&lt;/UID&gt;&lt;Title&gt;CORRELATION OF DIFFUSION COEFFICIENTS IN DILUTE SOLUTIONS&lt;/Title&gt;&lt;Template&gt;Journal Article&lt;/Template&gt;&lt;Star&gt;0&lt;/Star&gt;&lt;Tag&gt;0&lt;/Tag&gt;&lt;Author&gt;CHANG, C R WILKE And&lt;/Author&gt;&lt;Year&gt;1955&lt;/Year&gt;&lt;Details&gt;&lt;_accessed&gt;64831052&lt;/_accessed&gt;&lt;_collection_scope&gt;SCIE;EI&lt;/_collection_scope&gt;&lt;_created&gt;64831045&lt;/_created&gt;&lt;_impact_factor&gt;   4.167&lt;/_impact_factor&gt;&lt;_issue&gt;2&lt;/_issue&gt;&lt;_journal&gt;AIChE JOURNAL&lt;/_journal&gt;&lt;_modified&gt;64831059&lt;/_modified&gt;&lt;_pages&gt;264-270&lt;/_pages&gt;&lt;_social_category&gt;工程技术(2)&lt;/_social_category&gt;&lt;_volume&gt;1&lt;/_volume&gt;&lt;/Details&gt;&lt;Extra&gt;&lt;DBUID&gt;{F96A950B-833F-4880-A151-76DA2D6A2879}&lt;/DBUID&gt;&lt;/Extra&gt;&lt;/Item&gt;&lt;/References&gt;&lt;/Group&gt;&lt;/Citation&gt;_x000a_"/>
    <w:docVar w:name="NE.Ref{6C112AFE-2152-4581-87F4-B567286F3A64}" w:val=" ADDIN NE.Ref.{6C112AFE-2152-4581-87F4-B567286F3A64}&lt;Citation&gt;&lt;Group&gt;&lt;References&gt;&lt;Item&gt;&lt;ID&gt;713&lt;/ID&gt;&lt;UID&gt;{BCF79058-2F5C-442A-B3E2-77B8B7BB0371}&lt;/UID&gt;&lt;Title&gt;Liquid Emulsion Membrane (LEM) Process for Vanadium (IV) Enrichment: Process Intensification&lt;/Title&gt;&lt;Template&gt;Journal Article&lt;/Template&gt;&lt;Star&gt;0&lt;/Star&gt;&lt;Tag&gt;0&lt;/Tag&gt;&lt;Author&gt;Yadav, Suresh V; Mahajani, Vijaykumar V&lt;/Author&gt;&lt;Year&gt;2007&lt;/Year&gt;&lt;Details&gt;&lt;_accessed&gt;64831059&lt;/_accessed&gt;&lt;_collection_scope&gt;SCIE;EI&lt;/_collection_scope&gt;&lt;_created&gt;64831059&lt;/_created&gt;&lt;_date&gt;56276640&lt;/_date&gt;&lt;_date_display&gt;2007&lt;/_date_display&gt;&lt;_db_updated&gt;PKU Search&lt;/_db_updated&gt;&lt;_doi&gt;10.1080/01496390601174331&lt;/_doi&gt;&lt;_impact_factor&gt;   2.799&lt;/_impact_factor&gt;&lt;_isbn&gt;0149-6395&lt;/_isbn&gt;&lt;_issue&gt;6&lt;/_issue&gt;&lt;_journal&gt;Separation science and technology&lt;/_journal&gt;&lt;_keywords&gt;D2EHPA; Liquid emulsion membrane (LEM); Monemul-80 (surfactant); vanadium (IV) extraction&lt;/_keywords&gt;&lt;_modified&gt;64831059&lt;/_modified&gt;&lt;_number&gt;1&lt;/_number&gt;&lt;_ori_publication&gt;Taylor &amp;amp; Francis Group&lt;/_ori_publication&gt;&lt;_pages&gt;1283-1303&lt;/_pages&gt;&lt;_social_category&gt;工程技术(4)&lt;/_social_category&gt;&lt;_url&gt;http://pku.summon.serialssolutions.com/2.0.0/link/0/eLvHCXMwpV1LT8MwDLaAC3DgjRiPkeNAKjTJuqTcEOoEaEMceEgIqWraREywbrBW4ufj9IF4iQPc3TSKHfuz4wcAZweu80UneJLFEY86TAi3HXEa6TZXSihEI8KnkWX8XV_2Llk38M6rVJ1JlWVpXWpT9o0oVLe965Ga1Alyhxbko521jUUsvC6KqtGO2fyuq-7tu1qWXjFM0lI7SO7VT5w_rfDJSH1qYfpNZRd2qLv4zy0vwUIFQMlxKTHLMKXTFZg9qee-rcD8hxaFq3DfGzzng4QEw_zJBtZIXw_RwU41afWC_h6pCg0I7p3cFAlk-ZC0zm72SJCiin2wwcejd6oqYd5UgcI1uO4GVyenTjWRwYl5R2QO9aTWVBjBY2krXhmqhJgZFiH4Nb7iRinpMV8nSnV8o6jvaw8Zn3CpVIJAhq_DTDpK9QYQiuQU4aHQ6BBG0ijBFHNjSv2EtxNXN2C_ZkE4LhtvhLTuZ_r1-BrgfmRSmBXRDlOOJvlOHmavWQO8Xz7hv_xqtxaAEBljn1fwzEf5JGQ-olnRlpt_XHkL5srAsY3vbMNM9pLrHZgeP-ZNmObuRbOQ5zf8KvOE&lt;/_url&gt;&lt;_volume&gt;42&lt;/_volume&gt;&lt;/Details&gt;&lt;Extra&gt;&lt;DBUID&gt;{F96A950B-833F-4880-A151-76DA2D6A2879}&lt;/DBUID&gt;&lt;/Extra&gt;&lt;/Item&gt;&lt;/References&gt;&lt;/Group&gt;&lt;/Citation&gt;_x000a_"/>
    <w:docVar w:name="NE.Ref{7FD1D600-531E-4713-A5B5-E070CBD5149D}" w:val=" ADDIN NE.Ref.{7FD1D600-531E-4713-A5B5-E070CBD5149D}&lt;Citation&gt;&lt;Group&gt;&lt;References&gt;&lt;Item&gt;&lt;ID&gt;714&lt;/ID&gt;&lt;UID&gt;{2CADAF6B-C8C7-4E94-915C-50AB82C601D1}&lt;/UID&gt;&lt;Title&gt;Heterogeneous reactions  Analysis  examples  and reactor design&lt;/Title&gt;&lt;Template&gt;Journal Article&lt;/Template&gt;&lt;Star&gt;0&lt;/Star&gt;&lt;Tag&gt;0&lt;/Tag&gt;&lt;Author&gt;Doraiswamy, L K; Sharm, M M&lt;/Author&gt;&lt;Year&gt;1985&lt;/Year&gt;&lt;Details&gt;&lt;_accessed&gt;64831072&lt;/_accessed&gt;&lt;_collection_scope&gt;SCIE;EI&lt;/_collection_scope&gt;&lt;_created&gt;64831072&lt;/_created&gt;&lt;_impact_factor&gt;   4.167&lt;/_impact_factor&gt;&lt;_issue&gt;8&lt;/_issue&gt;&lt;_journal&gt;AIChE Journal&lt;/_journal&gt;&lt;_modified&gt;64831076&lt;/_modified&gt;&lt;_pages&gt;1405&lt;/_pages&gt;&lt;_social_category&gt;工程技术(2)&lt;/_social_category&gt;&lt;_volume&gt;31&lt;/_volume&gt;&lt;/Details&gt;&lt;Extra&gt;&lt;DBUID&gt;{F96A950B-833F-4880-A151-76DA2D6A2879}&lt;/DBUID&gt;&lt;/Extra&gt;&lt;/Item&gt;&lt;/References&gt;&lt;/Group&gt;&lt;/Citation&gt;_x000a_"/>
    <w:docVar w:name="NE.Ref{AEE1127D-BF46-4988-9619-AF35B8B09135}" w:val=" ADDIN NE.Ref.{AEE1127D-BF46-4988-9619-AF35B8B09135}&lt;Citation&gt;&lt;Group&gt;&lt;References&gt;&lt;Item&gt;&lt;ID&gt;712&lt;/ID&gt;&lt;UID&gt;{6D22DE0A-A895-4CF6-B640-D5FCF5386462}&lt;/UID&gt;&lt;Title&gt;CORRELATION OF DIFFUSION COEFFICIENTS IN DILUTE SOLUTIONS&lt;/Title&gt;&lt;Template&gt;Journal Article&lt;/Template&gt;&lt;Star&gt;0&lt;/Star&gt;&lt;Tag&gt;0&lt;/Tag&gt;&lt;Author&gt;CHANG, C R WILKE And&lt;/Author&gt;&lt;Year&gt;1955&lt;/Year&gt;&lt;Details&gt;&lt;_accessed&gt;64831052&lt;/_accessed&gt;&lt;_collection_scope&gt;SCIE;EI&lt;/_collection_scope&gt;&lt;_created&gt;64831045&lt;/_created&gt;&lt;_impact_factor&gt;   4.167&lt;/_impact_factor&gt;&lt;_issue&gt;2&lt;/_issue&gt;&lt;_journal&gt;AIChE JOURNAL&lt;/_journal&gt;&lt;_modified&gt;64831059&lt;/_modified&gt;&lt;_pages&gt;264-270&lt;/_pages&gt;&lt;_social_category&gt;工程技术(2)&lt;/_social_category&gt;&lt;_volume&gt;1&lt;/_volume&gt;&lt;/Details&gt;&lt;Extra&gt;&lt;DBUID&gt;{F96A950B-833F-4880-A151-76DA2D6A2879}&lt;/DBUID&gt;&lt;/Extra&gt;&lt;/Item&gt;&lt;/References&gt;&lt;/Group&gt;&lt;/Citation&gt;_x000a_"/>
    <w:docVar w:name="NE.Ref{B9C49102-8DE2-4858-A43F-B3B7ABAC5E6A}" w:val=" ADDIN NE.Ref.{B9C49102-8DE2-4858-A43F-B3B7ABAC5E6A}&lt;Citation&gt;&lt;Group&gt;&lt;References&gt;&lt;Item&gt;&lt;ID&gt;713&lt;/ID&gt;&lt;UID&gt;{BCF79058-2F5C-442A-B3E2-77B8B7BB0371}&lt;/UID&gt;&lt;Title&gt;Liquid Emulsion Membrane (LEM) Process for Vanadium (IV) Enrichment: Process Intensification&lt;/Title&gt;&lt;Template&gt;Journal Article&lt;/Template&gt;&lt;Star&gt;0&lt;/Star&gt;&lt;Tag&gt;0&lt;/Tag&gt;&lt;Author&gt;Yadav, Suresh V; Mahajani, Vijaykumar V&lt;/Author&gt;&lt;Year&gt;2007&lt;/Year&gt;&lt;Details&gt;&lt;_created&gt;64831059&lt;/_created&gt;&lt;_modified&gt;64831059&lt;/_modified&gt;&lt;_url&gt;http://pku.summon.serialssolutions.com/2.0.0/link/0/eLvHCXMwpV1LT8MwDLaAC3DgjRiPkeNAKjTJuqTcEOoEaEMceEgIqWraREywbrBW4ufj9IF4iQPc3TSKHfuz4wcAZweu80UneJLFEY86TAi3HXEa6TZXSihEI8KnkWX8XV_2Llk38M6rVJ1JlWVpXWpT9o0oVLe965Ga1Alyhxbko521jUUsvC6KqtGO2fyuq-7tu1qWXjFM0lI7SO7VT5w_rfDJSH1qYfpNZRd2qLv4zy0vwUIFQMlxKTHLMKXTFZg9qee-rcD8hxaFq3DfGzzng4QEw_zJBtZIXw_RwU41afWC_h6pCg0I7p3cFAlk-ZC0zm72SJCiin2wwcejd6oqYd5UgcI1uO4GVyenTjWRwYl5R2QO9aTWVBjBY2krXhmqhJgZFiH4Nb7iRinpMV8nSnV8o6jvaw8Zn3CpVIJAhq_DTDpK9QYQiuQU4aHQ6BBG0ijBFHNjSv2EtxNXN2C_ZkE4LhtvhLTuZ_r1-BrgfmRSmBXRDlOOJvlOHmavWQO8Xz7hv_xqtxaAEBljn1fwzEf5JGQ-olnRlpt_XHkL5srAsY3vbMNM9pLrHZgeP-ZNmObuRbOQ5zf8KvOE&lt;/_url&gt;&lt;_journal&gt;Separation science and technology&lt;/_journal&gt;&lt;_volume&gt;42&lt;/_volume&gt;&lt;_issue&gt;6&lt;/_issue&gt;&lt;_number&gt;1&lt;/_number&gt;&lt;_pages&gt;1283-1303&lt;/_pages&gt;&lt;_doi&gt;10.1080/01496390601174331&lt;/_doi&gt;&lt;_date_display&gt;2007&lt;/_date_display&gt;&lt;_date&gt;56276640&lt;/_date&gt;&lt;_isbn&gt;0149-6395&lt;/_isbn&gt;&lt;_ori_publication&gt;Taylor &amp;amp; Francis Group&lt;/_ori_publication&gt;&lt;_keywords&gt;D2EHPA; Liquid emulsion membrane (LEM); Monemul-80 (surfactant); vanadium (IV) extraction&lt;/_keywords&gt;&lt;_accessed&gt;64831059&lt;/_accessed&gt;&lt;_db_updated&gt;PKU Search&lt;/_db_updated&gt;&lt;_impact_factor&gt;   2.799&lt;/_impact_factor&gt;&lt;_social_category&gt;工程技术(4)&lt;/_social_category&gt;&lt;_collection_scope&gt;SCIE;EI&lt;/_collection_scope&gt;&lt;/Details&gt;&lt;Extra&gt;&lt;DBUID&gt;{F96A950B-833F-4880-A151-76DA2D6A2879}&lt;/DBUID&gt;&lt;/Extra&gt;&lt;/Item&gt;&lt;/References&gt;&lt;/Group&gt;&lt;/Citation&gt;_x000a_"/>
    <w:docVar w:name="NE.Ref{D1162C41-8D5C-4E6E-BEB3-5A3841B0D83D}" w:val=" ADDIN NE.Ref.{D1162C41-8D5C-4E6E-BEB3-5A3841B0D83D}&lt;Citation&gt;&lt;Group&gt;&lt;References&gt;&lt;Item&gt;&lt;ID&gt;711&lt;/ID&gt;&lt;UID&gt;{6A150ADB-D250-4A0C-A13C-D11FF199C704}&lt;/UID&gt;&lt;Title&gt;E-Waste Management via Liquid Emulsion Membrane (LEM) Process: Enrichment of Cd(II) from Lean Solution&lt;/Title&gt;&lt;Template&gt;Journal Article&lt;/Template&gt;&lt;Star&gt;0&lt;/Star&gt;&lt;Tag&gt;0&lt;/Tag&gt;&lt;Author&gt;Talekar, Mangesh S; Mahajani, Vijaykumar. V&lt;/Author&gt;&lt;Year&gt;2008&lt;/Year&gt;&lt;Details&gt;&lt;_doi&gt;10.1021/ie0705711&lt;/_doi&gt;&lt;_created&gt;64830894&lt;/_created&gt;&lt;_modified&gt;64830894&lt;/_modified&gt;&lt;_url&gt;https://pubs.acs.org/doi/10.1021/ie0705711_x000d__x000a_https://pubs.acs.org/doi/pdf/10.1021/ie0705711&lt;/_url&gt;&lt;_journal&gt;Industrial &amp;amp; Engineering Chemistry Research&lt;/_journal&gt;&lt;_volume&gt;47&lt;/_volume&gt;&lt;_issue&gt;15&lt;/_issue&gt;&lt;_pages&gt;5568-5575&lt;/_pages&gt;&lt;_tertiary_title&gt;Ind. Eng. Chem. Res.&lt;/_tertiary_title&gt;&lt;_date&gt;57108960&lt;/_date&gt;&lt;_isbn&gt;0888-5885&lt;/_isbn&gt;&lt;_accessed&gt;64830894&lt;/_accessed&gt;&lt;_db_updated&gt;CrossRef&lt;/_db_updated&gt;&lt;_impact_factor&gt;   4.326&lt;/_impact_factor&gt;&lt;_social_category&gt;工程技术(3)&lt;/_social_category&gt;&lt;_collection_scope&gt;SCIE;EI&lt;/_collection_scop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  <w:docVar w:name="ne_insertmode" w:val="0"/>
    <w:docVar w:name="ne_stylename" w:val="Green Chemistry"/>
  </w:docVars>
  <w:rsids>
    <w:rsidRoot w:val="00846616"/>
    <w:rsid w:val="00036897"/>
    <w:rsid w:val="00065B00"/>
    <w:rsid w:val="00070D08"/>
    <w:rsid w:val="0007111E"/>
    <w:rsid w:val="0007154C"/>
    <w:rsid w:val="000B4254"/>
    <w:rsid w:val="000C5533"/>
    <w:rsid w:val="000C60FF"/>
    <w:rsid w:val="000E33C3"/>
    <w:rsid w:val="000E4621"/>
    <w:rsid w:val="001E6845"/>
    <w:rsid w:val="00210DB3"/>
    <w:rsid w:val="002174CC"/>
    <w:rsid w:val="00223E70"/>
    <w:rsid w:val="00260706"/>
    <w:rsid w:val="00276AFA"/>
    <w:rsid w:val="002B18EE"/>
    <w:rsid w:val="002B4F10"/>
    <w:rsid w:val="002D3D58"/>
    <w:rsid w:val="00303F2C"/>
    <w:rsid w:val="00306AA2"/>
    <w:rsid w:val="00316A7E"/>
    <w:rsid w:val="00317087"/>
    <w:rsid w:val="0032050B"/>
    <w:rsid w:val="00346D9E"/>
    <w:rsid w:val="00383F1B"/>
    <w:rsid w:val="00385FBB"/>
    <w:rsid w:val="003B22E0"/>
    <w:rsid w:val="003D04D4"/>
    <w:rsid w:val="00431976"/>
    <w:rsid w:val="00435272"/>
    <w:rsid w:val="00457ADC"/>
    <w:rsid w:val="004A40A1"/>
    <w:rsid w:val="00502C58"/>
    <w:rsid w:val="00576961"/>
    <w:rsid w:val="00596270"/>
    <w:rsid w:val="005D2F1D"/>
    <w:rsid w:val="005E0AE8"/>
    <w:rsid w:val="006B5F53"/>
    <w:rsid w:val="00735F88"/>
    <w:rsid w:val="00736E79"/>
    <w:rsid w:val="00740034"/>
    <w:rsid w:val="007472B8"/>
    <w:rsid w:val="00750906"/>
    <w:rsid w:val="00772F1B"/>
    <w:rsid w:val="00773737"/>
    <w:rsid w:val="007812D7"/>
    <w:rsid w:val="007A056D"/>
    <w:rsid w:val="007A42B4"/>
    <w:rsid w:val="007C09DA"/>
    <w:rsid w:val="007C3663"/>
    <w:rsid w:val="007D7A29"/>
    <w:rsid w:val="0080218B"/>
    <w:rsid w:val="00823B63"/>
    <w:rsid w:val="008335BC"/>
    <w:rsid w:val="00846616"/>
    <w:rsid w:val="00866C98"/>
    <w:rsid w:val="00877EAC"/>
    <w:rsid w:val="008A26CD"/>
    <w:rsid w:val="008A44FD"/>
    <w:rsid w:val="008E1C17"/>
    <w:rsid w:val="008F62C5"/>
    <w:rsid w:val="0094523E"/>
    <w:rsid w:val="009531BF"/>
    <w:rsid w:val="00967101"/>
    <w:rsid w:val="009961E6"/>
    <w:rsid w:val="009E6FFA"/>
    <w:rsid w:val="009F469A"/>
    <w:rsid w:val="00AC45AD"/>
    <w:rsid w:val="00AD6E1E"/>
    <w:rsid w:val="00B93C9B"/>
    <w:rsid w:val="00BA0833"/>
    <w:rsid w:val="00BF0B15"/>
    <w:rsid w:val="00C14EC0"/>
    <w:rsid w:val="00C541B0"/>
    <w:rsid w:val="00C670BC"/>
    <w:rsid w:val="00C67E37"/>
    <w:rsid w:val="00CA3B67"/>
    <w:rsid w:val="00CA7E7A"/>
    <w:rsid w:val="00CD56E6"/>
    <w:rsid w:val="00CD6B6E"/>
    <w:rsid w:val="00CE27A8"/>
    <w:rsid w:val="00D307A1"/>
    <w:rsid w:val="00D6400D"/>
    <w:rsid w:val="00D84384"/>
    <w:rsid w:val="00DE0EDF"/>
    <w:rsid w:val="00DE4DA9"/>
    <w:rsid w:val="00DF4478"/>
    <w:rsid w:val="00E1654B"/>
    <w:rsid w:val="00E2359C"/>
    <w:rsid w:val="00E235E0"/>
    <w:rsid w:val="00E60590"/>
    <w:rsid w:val="00E744D1"/>
    <w:rsid w:val="00E972C8"/>
    <w:rsid w:val="00EA3B24"/>
    <w:rsid w:val="00ED1B05"/>
    <w:rsid w:val="00EE4A8F"/>
    <w:rsid w:val="00EF64E0"/>
    <w:rsid w:val="00F169B5"/>
    <w:rsid w:val="00F57637"/>
    <w:rsid w:val="00F90FC8"/>
    <w:rsid w:val="00FD5551"/>
    <w:rsid w:val="00FE00A2"/>
    <w:rsid w:val="00FE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91A2DD"/>
  <w15:chartTrackingRefBased/>
  <w15:docId w15:val="{99890BAB-8999-4758-9671-582D6161C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0FC8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6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6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6D9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6D9E"/>
    <w:rPr>
      <w:sz w:val="18"/>
      <w:szCs w:val="18"/>
    </w:rPr>
  </w:style>
  <w:style w:type="paragraph" w:customStyle="1" w:styleId="AuthorsFull">
    <w:name w:val="Authors Full"/>
    <w:basedOn w:val="a"/>
    <w:qFormat/>
    <w:rsid w:val="00346D9E"/>
    <w:rPr>
      <w:i/>
      <w:lang w:val="en-US"/>
    </w:rPr>
  </w:style>
  <w:style w:type="paragraph" w:customStyle="1" w:styleId="Addresses">
    <w:name w:val="Addresses"/>
    <w:basedOn w:val="a"/>
    <w:rsid w:val="00346D9E"/>
    <w:rPr>
      <w:lang w:val="en-US"/>
    </w:rPr>
  </w:style>
  <w:style w:type="character" w:styleId="a7">
    <w:name w:val="Hyperlink"/>
    <w:uiPriority w:val="99"/>
    <w:unhideWhenUsed/>
    <w:qFormat/>
    <w:rsid w:val="00346D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3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44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610250">
              <w:marLeft w:val="0"/>
              <w:marRight w:val="0"/>
              <w:marTop w:val="0"/>
              <w:marBottom w:val="0"/>
              <w:divBdr>
                <w:top w:val="single" w:sz="6" w:space="0" w:color="DEDEDE"/>
                <w:left w:val="single" w:sz="6" w:space="0" w:color="DEDEDE"/>
                <w:bottom w:val="single" w:sz="6" w:space="0" w:color="DEDEDE"/>
                <w:right w:val="single" w:sz="6" w:space="0" w:color="DEDEDE"/>
              </w:divBdr>
              <w:divsChild>
                <w:div w:id="190133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75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4019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20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676032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none" w:sz="0" w:space="0" w:color="auto"/>
                    <w:bottom w:val="single" w:sz="6" w:space="8" w:color="EEEEEE"/>
                    <w:right w:val="single" w:sz="6" w:space="8" w:color="EEEEEE"/>
                  </w:divBdr>
                  <w:divsChild>
                    <w:div w:id="39840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210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1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zhengchunling@njtech.edu.cn" TargetMode="External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813</Words>
  <Characters>4635</Characters>
  <Application>Microsoft Office Word</Application>
  <DocSecurity>0</DocSecurity>
  <Lines>38</Lines>
  <Paragraphs>10</Paragraphs>
  <ScaleCrop>false</ScaleCrop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张放</dc:creator>
  <cp:keywords/>
  <dc:description>NE.Ref</dc:description>
  <cp:lastModifiedBy>张放</cp:lastModifiedBy>
  <cp:revision>5</cp:revision>
  <dcterms:created xsi:type="dcterms:W3CDTF">2023-06-27T10:03:00Z</dcterms:created>
  <dcterms:modified xsi:type="dcterms:W3CDTF">2023-07-03T00:55:00Z</dcterms:modified>
</cp:coreProperties>
</file>