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2C91" w:rsidRDefault="001F2C91" w:rsidP="001F2C91">
      <w:pPr>
        <w:bidi/>
        <w:rPr>
          <w:rFonts w:asciiTheme="majorBidi" w:hAnsiTheme="majorBidi" w:cstheme="majorBidi"/>
        </w:rPr>
      </w:pPr>
      <w:r w:rsidRPr="001F2C91">
        <w:rPr>
          <w:rFonts w:asciiTheme="majorBidi" w:hAnsiTheme="majorBidi" w:cstheme="majorBidi"/>
          <w:noProof/>
        </w:rPr>
        <w:drawing>
          <wp:inline distT="0" distB="0" distL="0" distR="0" wp14:anchorId="453A980E" wp14:editId="73E829A6">
            <wp:extent cx="2438400" cy="12382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2C91" w:rsidRDefault="001F2C91" w:rsidP="006335C8">
      <w:pPr>
        <w:rPr>
          <w:rFonts w:asciiTheme="majorBidi" w:hAnsiTheme="majorBidi" w:cstheme="majorBidi"/>
        </w:rPr>
      </w:pPr>
    </w:p>
    <w:p w:rsidR="0052417A" w:rsidRPr="009215AC" w:rsidRDefault="006335C8" w:rsidP="006335C8">
      <w:pPr>
        <w:rPr>
          <w:rFonts w:asciiTheme="majorBidi" w:hAnsiTheme="majorBidi" w:cs="B Nazanin"/>
          <w:sz w:val="24"/>
          <w:szCs w:val="24"/>
          <w:lang w:val="en"/>
        </w:rPr>
      </w:pPr>
      <w:r>
        <w:rPr>
          <w:rFonts w:asciiTheme="majorBidi" w:hAnsiTheme="majorBidi" w:cstheme="majorBidi"/>
        </w:rPr>
        <w:t xml:space="preserve"> T</w:t>
      </w:r>
      <w:r>
        <w:rPr>
          <w:rFonts w:asciiTheme="majorBidi" w:hAnsiTheme="majorBidi" w:cstheme="majorBidi"/>
          <w:lang w:bidi="fa-IR"/>
        </w:rPr>
        <w:t xml:space="preserve">he </w:t>
      </w:r>
      <w:r w:rsidRPr="00A07BA6">
        <w:rPr>
          <w:rFonts w:asciiTheme="majorBidi" w:hAnsiTheme="majorBidi" w:cstheme="majorBidi"/>
          <w:sz w:val="24"/>
          <w:szCs w:val="24"/>
          <w:lang w:val="en"/>
        </w:rPr>
        <w:t>Member Association C</w:t>
      </w:r>
      <w:r>
        <w:rPr>
          <w:rFonts w:asciiTheme="majorBidi" w:hAnsiTheme="majorBidi" w:cstheme="majorBidi"/>
          <w:sz w:val="24"/>
          <w:szCs w:val="24"/>
          <w:lang w:val="en"/>
        </w:rPr>
        <w:t>apacity Assessment tool (MACAT)-Persian Version</w:t>
      </w:r>
    </w:p>
    <w:p w:rsidR="009215AC" w:rsidRPr="009215AC" w:rsidRDefault="009215AC" w:rsidP="009215AC">
      <w:pPr>
        <w:bidi/>
        <w:rPr>
          <w:rFonts w:asciiTheme="majorBidi" w:hAnsiTheme="majorBidi" w:cs="B Nazanin"/>
        </w:rPr>
      </w:pPr>
      <w:r w:rsidRPr="009215AC">
        <w:rPr>
          <w:rFonts w:asciiTheme="majorBidi" w:hAnsiTheme="majorBidi" w:cs="B Nazanin" w:hint="cs"/>
          <w:rtl/>
          <w:lang w:bidi="fa-IR"/>
        </w:rPr>
        <w:t>نام انجمن</w:t>
      </w:r>
      <w:r w:rsidRPr="009215AC">
        <w:rPr>
          <w:rFonts w:asciiTheme="majorBidi" w:hAnsiTheme="majorBidi" w:cs="B Nazanin" w:hint="cs"/>
        </w:rPr>
        <w:t>:</w:t>
      </w:r>
    </w:p>
    <w:p w:rsidR="009215AC" w:rsidRPr="009215AC" w:rsidRDefault="009215AC" w:rsidP="009215AC">
      <w:pPr>
        <w:bidi/>
        <w:rPr>
          <w:rFonts w:asciiTheme="majorBidi" w:hAnsiTheme="majorBidi" w:cs="B Nazanin"/>
        </w:rPr>
      </w:pPr>
      <w:r w:rsidRPr="009215AC">
        <w:rPr>
          <w:rFonts w:asciiTheme="majorBidi" w:hAnsiTheme="majorBidi" w:cs="B Nazanin" w:hint="cs"/>
        </w:rPr>
        <w:t xml:space="preserve"> </w:t>
      </w:r>
      <w:r w:rsidRPr="009215AC">
        <w:rPr>
          <w:rFonts w:asciiTheme="majorBidi" w:hAnsiTheme="majorBidi" w:cs="B Nazanin" w:hint="cs"/>
          <w:rtl/>
          <w:lang w:bidi="fa-IR"/>
        </w:rPr>
        <w:t>نام فردی که پرسشنامه را تکمیل می کند</w:t>
      </w:r>
      <w:r w:rsidRPr="009215AC">
        <w:rPr>
          <w:rFonts w:asciiTheme="majorBidi" w:hAnsiTheme="majorBidi" w:cs="B Nazanin" w:hint="cs"/>
        </w:rPr>
        <w:t xml:space="preserve">: </w:t>
      </w:r>
    </w:p>
    <w:p w:rsidR="009215AC" w:rsidRPr="009215AC" w:rsidRDefault="009215AC" w:rsidP="009215AC">
      <w:pPr>
        <w:bidi/>
        <w:rPr>
          <w:rFonts w:asciiTheme="majorBidi" w:hAnsiTheme="majorBidi" w:cs="B Nazanin"/>
        </w:rPr>
      </w:pPr>
      <w:r w:rsidRPr="009215AC">
        <w:rPr>
          <w:rFonts w:asciiTheme="majorBidi" w:hAnsiTheme="majorBidi" w:cs="B Nazanin" w:hint="cs"/>
          <w:rtl/>
          <w:lang w:bidi="fa-IR"/>
        </w:rPr>
        <w:t>سمت در انجمن</w:t>
      </w:r>
      <w:r>
        <w:rPr>
          <w:rFonts w:asciiTheme="majorBidi" w:hAnsiTheme="majorBidi" w:cs="B Nazanin"/>
        </w:rPr>
        <w:t>:</w:t>
      </w:r>
      <w:r w:rsidRPr="009215AC">
        <w:rPr>
          <w:rFonts w:asciiTheme="majorBidi" w:hAnsiTheme="majorBidi" w:cs="B Nazanin" w:hint="cs"/>
        </w:rPr>
        <w:t xml:space="preserve"> </w:t>
      </w:r>
    </w:p>
    <w:p w:rsidR="009215AC" w:rsidRPr="009215AC" w:rsidRDefault="009215AC" w:rsidP="009215AC">
      <w:pPr>
        <w:bidi/>
        <w:rPr>
          <w:rFonts w:asciiTheme="majorBidi" w:hAnsiTheme="majorBidi" w:cs="B Nazanin"/>
        </w:rPr>
      </w:pPr>
      <w:r w:rsidRPr="009215AC">
        <w:rPr>
          <w:rFonts w:asciiTheme="majorBidi" w:hAnsiTheme="majorBidi" w:cs="B Nazanin" w:hint="cs"/>
          <w:rtl/>
          <w:lang w:bidi="fa-IR"/>
        </w:rPr>
        <w:t>تاریخ  تکمیل:.</w:t>
      </w:r>
    </w:p>
    <w:p w:rsidR="0052417A" w:rsidRPr="0052417A" w:rsidRDefault="0052417A" w:rsidP="0052417A">
      <w:pPr>
        <w:rPr>
          <w:rtl/>
          <w:lang w:bidi="fa-IR"/>
        </w:rPr>
      </w:pP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6"/>
        <w:gridCol w:w="486"/>
        <w:gridCol w:w="453"/>
        <w:gridCol w:w="7631"/>
      </w:tblGrid>
      <w:tr w:rsidR="006335C8" w:rsidRPr="00CA79CE" w:rsidTr="006335C8">
        <w:trPr>
          <w:tblHeader/>
          <w:jc w:val="center"/>
        </w:trPr>
        <w:tc>
          <w:tcPr>
            <w:tcW w:w="0" w:type="auto"/>
            <w:vMerge w:val="restart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lang w:bidi="fa-IR"/>
              </w:rPr>
            </w:pPr>
            <w:r>
              <w:rPr>
                <w:rFonts w:ascii="Times New Roman" w:eastAsia="Calibri" w:hAnsi="Times New Roman" w:cs="B Nazanin" w:hint="cs"/>
                <w:b/>
                <w:bCs/>
                <w:sz w:val="20"/>
                <w:szCs w:val="20"/>
                <w:rtl/>
                <w:lang w:val="en"/>
              </w:rPr>
              <w:t>کاربردی ندارد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6335C8" w:rsidRPr="00CA79CE" w:rsidRDefault="006335C8" w:rsidP="006335C8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lang w:bidi="fa-IR"/>
              </w:rPr>
            </w:pPr>
            <w:r>
              <w:rPr>
                <w:rFonts w:ascii="Times New Roman" w:eastAsia="Calibri" w:hAnsi="Times New Roman" w:cs="B Nazanin" w:hint="cs"/>
                <w:b/>
                <w:bCs/>
                <w:color w:val="000000"/>
                <w:sz w:val="20"/>
                <w:szCs w:val="20"/>
                <w:rtl/>
                <w:lang w:bidi="fa-IR"/>
              </w:rPr>
              <w:t>خیر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6335C8" w:rsidRPr="00CA79CE" w:rsidRDefault="006335C8" w:rsidP="006335C8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  <w:lang w:bidi="fa-IR"/>
              </w:rPr>
            </w:pPr>
            <w:r>
              <w:rPr>
                <w:rFonts w:ascii="Times New Roman" w:eastAsia="Calibri" w:hAnsi="Times New Roman" w:cs="B Nazanin" w:hint="cs"/>
                <w:b/>
                <w:bCs/>
                <w:color w:val="000000"/>
                <w:sz w:val="20"/>
                <w:szCs w:val="20"/>
                <w:rtl/>
                <w:lang w:bidi="fa-IR"/>
              </w:rPr>
              <w:t>بلی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</w:pP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vMerge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A</w:t>
            </w:r>
            <w:r w:rsidRPr="00CA79C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rtl/>
              </w:rPr>
              <w:t>.</w:t>
            </w:r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  <w:t xml:space="preserve"> حاکمیت 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  <w:t>A</w:t>
            </w:r>
            <w:proofErr w:type="gramStart"/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  <w:t xml:space="preserve">1 </w:t>
            </w:r>
            <w:r w:rsidRPr="00CA79C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rtl/>
              </w:rPr>
              <w:t>.</w:t>
            </w:r>
            <w:proofErr w:type="gramEnd"/>
            <w:r w:rsidRPr="00CA79C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  <w:t>هیئت مدیره</w:t>
            </w:r>
          </w:p>
        </w:tc>
      </w:tr>
      <w:tr w:rsidR="006335C8" w:rsidRPr="00CA79CE" w:rsidTr="006335C8">
        <w:trPr>
          <w:trHeight w:val="1574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1. انجمن دارای هیات مدیره و یا کمیته اجرایی با تشکیلات قوی و قوانین است</w:t>
            </w: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>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 xml:space="preserve">2.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انجمن دارای نقش ها و مسئولیت های تعریف شده و شفاف برای هیئت مدیره و یا کمیته اجرایی انجمن است</w:t>
            </w: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>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 xml:space="preserve">3.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هیئت مدیره و یا کمیته اجرایی حداقل دو بار در سال تشکیل جلسه می دهد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 xml:space="preserve">4.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هیئت مدیره و یا کمیته اجرایی نقش های مربوط به توسعه  استراتژی را انجام می دهد.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 xml:space="preserve">5.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هیئت مدیره و یا کمیته اجرایی نقش تدوین سیاست را بر عهده دارد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 xml:space="preserve">6 .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هیئت مدیره و یا کمیته اجرایی نقش افزایش سرمایه را بر عهده دارد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 xml:space="preserve">7.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هیئت مدیره و یا کمیته اجرایی نقش روابط عمومی را بر عهده دارد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 xml:space="preserve">8.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هیئت مدیره و یا کمیته اجرایی نقش نظارت مالی را بر عهده دارد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9. هیئت مدیره و یا کمیته اجرایی در جهت  اعمال نفوذ (لابی گری) تلاش می کند.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both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A2</w:t>
            </w:r>
            <w:r w:rsidRPr="00CA79C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rtl/>
                <w:lang w:bidi="fa-IR"/>
              </w:rPr>
              <w:t>.</w:t>
            </w:r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  <w:t xml:space="preserve"> چشم انداز، ماموریت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10. انجمن چشم انداز و بیانیه ماموریت را به وضوح بیان کرده است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 xml:space="preserve">11.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 xml:space="preserve">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ماموریت سازمان به صورت آنلاین یا حضوری موجود است (به صورت ایمیل، یا جلسه)</w:t>
            </w: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>.</w:t>
            </w:r>
          </w:p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 xml:space="preserve">12.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اعضای جدید به چشم انداز، ماموریت و اهداف انجمن دسترسی دارند.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 xml:space="preserve">13.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فعالیت های انجمن منطبق بر رسالت و چشم انداز است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 xml:space="preserve">14.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بیانیه های چشم انداز و ماموریت با اعضا به اشتراک گذاشته می شود و به آنها هدف و جهت را نشان می دهد.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 xml:space="preserve">15.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چشم انداز و بیانیه های ماموریت به طور منظم با نظر اعضا حداقل هر 3 تا 5 سال یکبار  بررسی و به روز رسانی می شود.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  <w:t>.A3</w:t>
            </w:r>
            <w:r w:rsidRPr="00CA79CE">
              <w:rPr>
                <w:rFonts w:ascii="Times New Roman" w:eastAsia="Calibri" w:hAnsi="Times New Roman" w:cs="B Nazanin" w:hint="cs"/>
                <w:b/>
                <w:bCs/>
                <w:color w:val="000000"/>
                <w:sz w:val="20"/>
                <w:szCs w:val="20"/>
                <w:rtl/>
                <w:lang w:bidi="fa-IR"/>
              </w:rPr>
              <w:t xml:space="preserve"> </w:t>
            </w:r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  <w:t>اهداف و استراتژی ها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16. انجمن دارای یک فرآیند برنامه ریزی استراتژیک مشخص است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17. انجمن دارای یک برنامه راهبردی کاملاً مدون، با اهداف کوتاه مدت، بلندمدت و قابل دستیابی است</w:t>
            </w: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>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 xml:space="preserve">18.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 xml:space="preserve">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اهداف و راهبردهای انجمن که با نظرات اعضا تدوین شده اند در راستای رسالت و چشم انداز هستند.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19. مکانیسم هایی برای بررسی و به روز رسانی اهداف انجمن توسط اعضا وجود دارد.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20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.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 xml:space="preserve"> </w:t>
            </w: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>ا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نجمن برنامه های کاری و عملیاتی با بودجه واقع بینانه، همسو با فرآیند برنامه ریزی استراتژیک دارد.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 xml:space="preserve">21.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 xml:space="preserve">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انجمن بر کیفیت و تأثیر کار خود نظارت و ارزیابی می کند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 xml:space="preserve">22.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 xml:space="preserve">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انجمن از نتایج ارزیابی برای تأثیرگذاری بر برنامه ریزی برای ارائه خدمات استفاده می کند</w:t>
            </w: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>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  <w:t xml:space="preserve">.A4 </w:t>
            </w:r>
            <w:r w:rsidRPr="00CA79CE">
              <w:rPr>
                <w:rFonts w:ascii="Times New Roman" w:eastAsia="Calibri" w:hAnsi="Times New Roman" w:cs="B Nazanin" w:hint="cs"/>
                <w:b/>
                <w:bCs/>
                <w:color w:val="000000"/>
                <w:sz w:val="20"/>
                <w:szCs w:val="20"/>
                <w:rtl/>
                <w:lang w:bidi="fa-IR"/>
              </w:rPr>
              <w:t xml:space="preserve"> </w:t>
            </w:r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  <w:t>وضعیت حقوقی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 xml:space="preserve">23.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انجمن به عنوان یک سازمان خودمختار به مطابق قانون کشور به ثبت رسیده است.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 xml:space="preserve">24.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انجمن بخشی از یکی دیگر از انجمن های حرفه ای مراقبت های بهداشتی است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: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 xml:space="preserve"> </w:t>
            </w:r>
          </w:p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 xml:space="preserve">آ. انجمن زنان و زایمان </w:t>
            </w:r>
          </w:p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 xml:space="preserve">ب انجمن پرستاری </w:t>
            </w:r>
          </w:p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ج. دیگر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 xml:space="preserve">25.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اگر بله، به 24 بالا، انجمن دارای ساختار و فرایند های تصمیم گیری خود با ابزارهای مستند و شفاف است.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26. انجمن دارای اساسنامه ای است که با اعضا به اشتراک گذاشته شده است.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27. این اساسنامه با نظرات اعضا هر 5 تا 10 سال یکبار بازنگری می شود.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28. همه اعضای جدید به اساسنامه دسترسی دارند یا به آنها نسخه ای داده می شود.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B</w:t>
            </w:r>
            <w:r w:rsidRPr="00CA79C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rtl/>
              </w:rPr>
              <w:t>.</w:t>
            </w:r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  <w:t xml:space="preserve"> شیوه های مدیریت و رهبری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  <w:t xml:space="preserve"> .B1 </w:t>
            </w:r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  <w:t>سیاست ها و رویه های اداری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 xml:space="preserve">29. انجمن دارای خط مشی ها و رویه هایی برای انتخاب رهبران و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  <w:t>صاحب منصبان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 xml:space="preserve"> است</w:t>
            </w: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>.</w:t>
            </w:r>
          </w:p>
        </w:tc>
      </w:tr>
      <w:tr w:rsidR="006335C8" w:rsidRPr="00CA79CE" w:rsidTr="006335C8">
        <w:trPr>
          <w:trHeight w:val="70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30. انجمن دارای خط مشی ها و رویه های عملیاتی است.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31. انجمن دارای نقش ها و مسئولیت های تعریف شده برای رهبران، کارکنان و در صورت وجود  برای اعضا است.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  <w:t xml:space="preserve"> .B2 </w:t>
            </w:r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  <w:t>زیرساخت و سیستم های اطلاعاتی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32. انجمن دارای دفتر/فضایی برای پشتیبانی و تسهیل کار روزانه خود است.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33. دفتر / فضا با سیستم های ارتباطی (تلفن، ایمیل، فکس، اینترنت) به خوبی مجهز و نگهداری می شود.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34. انجمن دارای سیستم هایی برای پردازش/مدیریت اطلاعات از جمله لیست به روز شده اعضای خود است.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  <w:t xml:space="preserve">.B3 </w:t>
            </w:r>
            <w:r w:rsidRPr="00CA79CE">
              <w:rPr>
                <w:rFonts w:ascii="Times New Roman" w:eastAsia="Calibri" w:hAnsi="Times New Roman" w:cs="B Nazanin" w:hint="cs"/>
                <w:b/>
                <w:bCs/>
                <w:color w:val="000000"/>
                <w:sz w:val="20"/>
                <w:szCs w:val="20"/>
                <w:rtl/>
                <w:lang w:bidi="fa-IR"/>
              </w:rPr>
              <w:t xml:space="preserve"> </w:t>
            </w:r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  <w:t>اقتدار و پاسخگویی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35. هیئت مدیره و یا کمیته اجرایی دارای دستورالعملی واضح و مستند برای روابط کاری بین کارکنان و اعضا می باشد.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highlight w:val="yellow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highlight w:val="yellow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 xml:space="preserve">36. هیئت مدیره و یا کمیته اجرایی به طور منظم و در مجمع عمومی سالانه،  فعالیت های انجمن را به استحضار اعضا می رساند. 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lang w:bidi="fa-IR"/>
              </w:rPr>
              <w:t xml:space="preserve"> .B4</w:t>
            </w:r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  <w:t xml:space="preserve">منابع انسانی 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highlight w:val="yellow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highlight w:val="yellow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37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 xml:space="preserve">.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کارکنان انجمن، در صورت وجود، به صورت شفاف و رقابتی برای رفع نیازها جذب می شوند</w:t>
            </w: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>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 xml:space="preserve">38.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انجمن در صورت داشتن پرسنل دارای سیاست های نیروی انسانی و استخدامی  مشخص است (مانند قراردادهای کاری، ساختار حقوق و مزایا، توصیف شغلی)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.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 xml:space="preserve"> 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 xml:space="preserve">39.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این انجمن ظرفیت سازی/توسعه کارکنان را به عنوان بخشی از برنامه سالانه خود قرار داده است.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highlight w:val="yellow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highlight w:val="yellow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 xml:space="preserve">40.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انجمن دارای بسته های اطلاعاتی، دستورالعمل های خط مشی و غیره برای کارکنان خود و اعضا است که در صورت درخواست در دسترس هستند</w:t>
            </w: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>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C</w:t>
            </w:r>
            <w:r w:rsidRPr="00CA79C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rtl/>
              </w:rPr>
              <w:t>.</w:t>
            </w:r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  <w:t xml:space="preserve"> مدیریت منابع مالی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  <w:t xml:space="preserve">.C1 </w:t>
            </w:r>
            <w:r w:rsidRPr="00CA79CE">
              <w:rPr>
                <w:rFonts w:ascii="Times New Roman" w:eastAsia="Calibri" w:hAnsi="Times New Roman" w:cs="B Nazanin" w:hint="cs"/>
                <w:b/>
                <w:bCs/>
                <w:color w:val="000000"/>
                <w:sz w:val="20"/>
                <w:szCs w:val="20"/>
                <w:rtl/>
                <w:lang w:bidi="fa-IR"/>
              </w:rPr>
              <w:t xml:space="preserve"> </w:t>
            </w:r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  <w:t>حسابداری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highlight w:val="yellow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highlight w:val="yellow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 xml:space="preserve">41.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انجمن دارای سیستم حسابداری است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highlight w:val="yellow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highlight w:val="yellow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 xml:space="preserve">42.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انجمن دارای ممیزی های منظم سالانه است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 xml:space="preserve">43.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سیستم حسابداری انجمن، آن را قادر می سازد تا گزارش مالی در زمان لازم تهیه کند.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  <w:t xml:space="preserve"> .C2 </w:t>
            </w:r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  <w:t>بودجه بندی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highlight w:val="yellow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highlight w:val="yellow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 xml:space="preserve">44.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 xml:space="preserve">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انجمن دارای بودجه سالانه است که به تصویب هیئت مدیره/ کمیته اجرایی انجمن می رسد.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 xml:space="preserve">45.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انجمن دارای یک شخص خاص برا.ی مدیریت بودجه است.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  <w:t xml:space="preserve">.C3  </w:t>
            </w:r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  <w:t>اطلاعات مالی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46. حامیا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  <w:t>ن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 xml:space="preserve"> مالی، اعضا یا دیگران می توانند در صورت درخواست به اطلاعات مالی دسترسی داشته باشند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highlight w:val="yellow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highlight w:val="yellow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47</w:t>
            </w: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 xml:space="preserve">.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 xml:space="preserve">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انجمن گزارش های مالی سالانه تهیه می کند که توسط هیئت مدیره / کمیته اجرایی بررسی می شود.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48. انجمن گزارش کامل مالی را در گزارش سالانه خود ارائه می دهد.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  <w:t>D</w:t>
            </w:r>
            <w:r w:rsidRPr="00CA79C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rtl/>
              </w:rPr>
              <w:t>.</w:t>
            </w:r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  <w:t xml:space="preserve"> عملکرد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D</w:t>
            </w:r>
            <w:proofErr w:type="gramStart"/>
            <w:r w:rsidRPr="00CA79C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 xml:space="preserve">1 </w:t>
            </w:r>
            <w:r w:rsidRPr="00CA79C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rtl/>
                <w:lang w:bidi="fa-IR"/>
              </w:rPr>
              <w:t>.</w:t>
            </w:r>
            <w:proofErr w:type="gramEnd"/>
            <w:r w:rsidRPr="00CA79C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bidi="fa-IR"/>
              </w:rPr>
              <w:t xml:space="preserve"> </w:t>
            </w:r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  <w:t>خدمات عضویت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 xml:space="preserve">49.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انجمن مکانیسم هایی برای شناسایی نیازهای اعضای خود دارد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 xml:space="preserve">50.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انجمن سالانه جلسات عمومی را با اعضای خود تشکیل می دهد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51</w:t>
            </w: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 xml:space="preserve">.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 xml:space="preserve">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انجمن مکانیزمی برای جذب اعضای جدید دارد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52</w:t>
            </w: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 xml:space="preserve">.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انجمن سازوکارهایی برای حفظ عضویت دارد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53</w:t>
            </w: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>.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 xml:space="preserve">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انجمن دارای ساختار عضویت است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54</w:t>
            </w: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>.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 xml:space="preserve">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انجمن دارای ساختار حق عضویت است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55</w:t>
            </w: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 xml:space="preserve">.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انجمن مکانیسم هایی برای به روز رسانی لیست اعضای خود دارد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56</w:t>
            </w: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 xml:space="preserve">.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 xml:space="preserve">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 xml:space="preserve">اعضای جدید به اطلاعات موجود و نحوه درخواست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  <w:t>آگاهی دارند.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57</w:t>
            </w: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 xml:space="preserve">.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انجمن مکانیسم هایی برای ارائه توصیه ها، حقوق و شرایط کاری اعضا دارد.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58</w:t>
            </w: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 xml:space="preserve">.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انجمن مکانیسم هایی برای ارائه آموزش مستمر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  <w:t xml:space="preserve"> حرفه ای برای اعضا است.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  <w:t xml:space="preserve">.D2 </w:t>
            </w:r>
            <w:r w:rsidRPr="00CA79CE">
              <w:rPr>
                <w:rFonts w:ascii="Times New Roman" w:eastAsia="Calibri" w:hAnsi="Times New Roman" w:cs="B Nazanin" w:hint="cs"/>
                <w:b/>
                <w:bCs/>
                <w:color w:val="000000"/>
                <w:sz w:val="20"/>
                <w:szCs w:val="20"/>
                <w:rtl/>
                <w:lang w:bidi="fa-IR"/>
              </w:rPr>
              <w:t xml:space="preserve"> </w:t>
            </w:r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  <w:t xml:space="preserve">پیشبرد </w:t>
            </w:r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  <w:lang w:bidi="fa-IR"/>
              </w:rPr>
              <w:t>عملکرد</w:t>
            </w:r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  <w:t xml:space="preserve"> حرفه ای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highlight w:val="yellow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highlight w:val="yellow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 xml:space="preserve">59.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 xml:space="preserve">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انجمن در توسعه ی استانداردهای آموزش و مقررات حرفه ای مشارکت می نماید.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 xml:space="preserve">60 .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انجمن توان حمایت و ارتقای کیفیت عملکرد اعضا را دارد (مانند آموزش، تحیق، سیاستگزاری، رهبری و غیره).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highlight w:val="yellow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highlight w:val="yellow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 xml:space="preserve">61 .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انجمن دارای مکانیسم هایی برای به اشتراک گذاری بهترین شیوه ها و استفاده از فرصت های یادگیری متقابل با سازمان های دیگر است.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D9D9D9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</w:pPr>
          </w:p>
        </w:tc>
        <w:tc>
          <w:tcPr>
            <w:tcW w:w="0" w:type="auto"/>
            <w:shd w:val="clear" w:color="auto" w:fill="D9D9D9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0" w:type="auto"/>
            <w:shd w:val="clear" w:color="auto" w:fill="D9D9D9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D9D9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 xml:space="preserve">D3 </w:t>
            </w:r>
            <w:r w:rsidRPr="00CA79C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rtl/>
              </w:rPr>
              <w:t>.</w:t>
            </w:r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  <w:t xml:space="preserve">کنترل کیفیت برای مراقبت 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 xml:space="preserve">62 .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انجمن دارای سازوکارهایی برای ارائه راهنمایی، مشاوره و اطلاعات به اعضای خود در مورد کیفیت مراقبت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 xml:space="preserve">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  <w:t xml:space="preserve"> است.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 xml:space="preserve">63 .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انجمن در ایجاد و توسعه و اجرای  مقررات مامایی مشارکت و یا حمایت می کند.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 xml:space="preserve">64 .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انجمن مکانیسم هایی برای کمک به اعضای خود در کسب امتیازهای مورد نیاز  برای  صلاحیت در اخذ مجوز یا تمدید مجوز  دارد.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 xml:space="preserve">65 .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 xml:space="preserve">انجمن دارای یک منشور اخلاقی برای اعضایی است که  با کد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ICM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 xml:space="preserve"> کار می کنند است و به طور منظم مرور می شود.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 xml:space="preserve">66 .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همه اعضای جدید به منشور اخلاقی دسترسی دارند یا همراه با اسناد دیگر به آنها داده می شود</w:t>
            </w: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>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highlight w:val="yellow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highlight w:val="yellow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 xml:space="preserve">67 .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انجمن در مواقعی که عمل حرفه ای ماماهای عضو زیر سوال رفته است حضور دارد.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highlight w:val="yellow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highlight w:val="yellow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 xml:space="preserve">68 .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انجمن در برنامه ریزی منابع انسانی و پزشکان و ماماها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 xml:space="preserve">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و کیفیت ارائه مراقبت های بهداشتی درگیر است.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  <w:t xml:space="preserve"> .D4  </w:t>
            </w:r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  <w:t>ارتباط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highlight w:val="yellow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highlight w:val="yellow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 xml:space="preserve">69 .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انجمن یک استراتژی ارتباطی مشخص برای روابط داخلی و خارجی دارد</w:t>
            </w: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>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  <w:t>- با اعضا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highlight w:val="yellow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highlight w:val="yellow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70. انجمن دارای سازوکارهای منظم (حداقل سه ماهه) دو طرفه با اعضای خود است</w:t>
            </w: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>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highlight w:val="yellow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4"/>
                <w:szCs w:val="24"/>
                <w:highlight w:val="yellow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  <w:t>- با وزارت بهداشت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highlight w:val="yellow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highlight w:val="yellow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71. انجمن مکانیسمی برای اطلاع رسانی منظم به وزارت بهداشت و نهادهای مرتبطی است که دارای تاثیر بر فعالیت ها و مسائل اعضا  و حرفه مامایی است.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highlight w:val="yellow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FF0000"/>
                <w:sz w:val="24"/>
                <w:szCs w:val="24"/>
                <w:highlight w:val="yellow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72. وزارت بهداشت به طور منظم انجمن را در جریان مسائلی می گذارد که که بر ماماها، سلامت زنان، نوزادان و کودکان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 xml:space="preserve"> </w:t>
            </w: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  <w:lang w:bidi="fa-IR"/>
              </w:rPr>
              <w:t xml:space="preserve"> و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 xml:space="preserve"> مادرتأثیر می گذارد.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  <w:t>- با زنان، اهداکنندگان، جامعه مدنی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highlight w:val="yellow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highlight w:val="yellow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73. انجمن دارای سیستم های ارتباطی مانند خبرنامه و/یا یک وب سایت برای ارتباط با همه ذینفعان (اعضا، زنان، اهداکنندگان، جامعه مدنی و سازمان‌های غیردولتی مردمی</w:t>
            </w: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>)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 xml:space="preserve"> است.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4"/>
                <w:szCs w:val="24"/>
                <w:highlight w:val="yellow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  <w:t>.D5</w:t>
            </w:r>
            <w:r w:rsidRPr="00CA79CE">
              <w:rPr>
                <w:rFonts w:ascii="Times New Roman" w:eastAsia="Calibri" w:hAnsi="Times New Roman" w:cs="B Nazanin" w:hint="cs"/>
                <w:b/>
                <w:bCs/>
                <w:color w:val="000000"/>
                <w:sz w:val="20"/>
                <w:szCs w:val="20"/>
                <w:rtl/>
                <w:lang w:bidi="fa-IR"/>
              </w:rPr>
              <w:t xml:space="preserve"> </w:t>
            </w:r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  <w:t>حمایت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highlight w:val="yellow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74. انجمن دارای سیستم هایی برای تسهیل حمایت از زنان، ماماها و نوزادان است.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highlight w:val="yellow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75. مکانیسمی برای ارائه آموزش های حمایتی به رهبری انجمن و اعضا (مذاکره، سخنرانی عمومی، کیت اطلاعات و غیر</w:t>
            </w: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  <w:lang w:bidi="fa-IR"/>
              </w:rPr>
              <w:t>ه)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 xml:space="preserve">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وجود دارد.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highlight w:val="yellow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76. انجمن دارای نمایندگانی در کمیته های کلیدی دولتی و نهادهای سیاست گذاری در زمینه سلامت مادر، نوزاد و کودک و مامایی می باشد.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77. انجمن دارای دستورالعمل هایی  برای نحوه مشارکت شرکای غیردولتی برای حمایت از  شبکه های در خدمت منافع گروه های ذینفع می باشد.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  <w:t xml:space="preserve"> .D6 </w:t>
            </w:r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  <w:t>تارائه خدمات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78. انجمن دارای منابع مربوطه (انسانی، ظرفیت، مالی مواد) برای رسیدن به ماموریت خود است.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79. انجمن ابزار نظارت و ارزیابی کیفیت و تأثیر کار خود  را دارد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80. انجمن از نتایج ارزیابی برای تأثیرگذاری بر برنامه ریزی ارائه خدمات استفاده می کند.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  <w:t xml:space="preserve">.E </w:t>
            </w:r>
            <w:r w:rsidRPr="00CA79CE">
              <w:rPr>
                <w:rFonts w:ascii="Times New Roman" w:eastAsia="Calibri" w:hAnsi="Times New Roman" w:cs="B Nazanin" w:hint="cs"/>
                <w:b/>
                <w:bCs/>
                <w:color w:val="000000"/>
                <w:sz w:val="20"/>
                <w:szCs w:val="20"/>
                <w:rtl/>
                <w:lang w:bidi="fa-IR"/>
              </w:rPr>
              <w:t xml:space="preserve"> </w:t>
            </w:r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  <w:t>همکاری، مشارکت و شبکه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E</w:t>
            </w:r>
            <w:proofErr w:type="gramStart"/>
            <w:r w:rsidRPr="00CA79C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 xml:space="preserve">1 </w:t>
            </w:r>
            <w:r w:rsidRPr="00CA79C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rtl/>
              </w:rPr>
              <w:t>.</w:t>
            </w:r>
            <w:proofErr w:type="gramEnd"/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  <w:t xml:space="preserve"> با زنان، دولت و سایر سازمان های غیردولتی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 xml:space="preserve">81. انجمن زنان و خانواده ها را به عنوان شرکای واقعی در ارائه خدمت شامل برنامه ریزی، تصمیم گیری و فعالیت های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lastRenderedPageBreak/>
              <w:t>مدنی درگیر می کند.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82. انجمن رابطه همکاری با دولت برقرار کرده است.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highlight w:val="yellow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83. انجمن دارای رابطه و همکاری با سازمان های غیردولتی، بین المللی، از جمله سازمان های زنان است.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84. انجمن د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  <w:t>ا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رای همکاری و ارتباط با سایر مراقبین بهداشتی و انجمن های حرفه ای است.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  <w:t xml:space="preserve"> .E2 </w:t>
            </w:r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  <w:t xml:space="preserve">ارتباط با اهداکنندگان و بخش خصوصی 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85. انجمن دارای مکانیسم هایی برای برقراری و حفظ روابط با حامیان بالقوه است.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highlight w:val="yellow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highlight w:val="yellow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highlight w:val="yellow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86. انجمن اهداکنندگان را در یک گفتگوی آزاد و باز مشارکت می دهد.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87. انجمن بخش خصوصی را در گفتگوی باز در رابطه با مسائل مربوط به سلامت در گیر می کند.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  <w:t xml:space="preserve"> .F </w:t>
            </w:r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  <w:t>دیده شدن از جمله روابط رسانه ای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88. زنان و خانواده های آنها برای کسب اطلاعات و مشاوره در مورد مسائل بهداشتی زنان به انجمن مراجعه می کنند.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89. هیئت مدیره / کمیته اجرایی و کارکنان توسط ذینفعان به عنوان افراد بسیار ماهر و معتبر شناخته می شوند</w:t>
            </w: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>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 xml:space="preserve">90. انجمن از طرف دولت برای ارائه کمک </w:t>
            </w: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>ب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ه سیاست گذاری و تصمیم گیری در مسائل مامایی دعوت شده است.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  <w:lang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91. انجمن وجهه عمومی خود را با آموزش از طریق  رسانه ها ارتقا می دهد.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 xml:space="preserve">92.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انجمن روابط مثبتی با رسانه ها ایجاد می کند.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93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.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 xml:space="preserve"> از انجمن دعوت می شود در امور مدنی که توسط سازمان های دیگر و توسط دولت سازماندهی می شود شرکت کند.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pct10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  <w:lang w:bidi="fa-IR"/>
              </w:rPr>
            </w:pPr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</w:rPr>
              <w:t xml:space="preserve">.G </w:t>
            </w:r>
            <w:r w:rsidRPr="00CA79CE">
              <w:rPr>
                <w:rFonts w:ascii="Times New Roman" w:eastAsia="Calibri" w:hAnsi="Times New Roman" w:cs="B Nazanin"/>
                <w:b/>
                <w:bCs/>
                <w:color w:val="000000"/>
                <w:sz w:val="20"/>
                <w:szCs w:val="20"/>
                <w:rtl/>
                <w:lang w:bidi="fa-IR"/>
              </w:rPr>
              <w:t xml:space="preserve"> پایداری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  <w:t>94.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 xml:space="preserve">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انجمن دارای پایگاه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 xml:space="preserve">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  <w:lang w:bidi="fa-IR"/>
              </w:rPr>
              <w:t xml:space="preserve"> های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 xml:space="preserve"> مالی متنوعی است که قادر به حفظ برنامه های بلند مدت آن است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>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95.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 xml:space="preserve">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انجمن در جمع آوری سرمایه و بسیج منابع، به عنوان ابزاری برای محدود کردن وابستگی به اهداکنندگان فعالیت می کند.</w:t>
            </w:r>
          </w:p>
        </w:tc>
      </w:tr>
      <w:tr w:rsidR="006335C8" w:rsidRPr="00CA79CE" w:rsidTr="006335C8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</w:rPr>
            </w:pPr>
          </w:p>
        </w:tc>
        <w:tc>
          <w:tcPr>
            <w:tcW w:w="0" w:type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/>
                <w:sz w:val="24"/>
                <w:szCs w:val="24"/>
                <w:rtl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335C8" w:rsidRPr="00CA79CE" w:rsidRDefault="006335C8" w:rsidP="00CA79CE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</w:pP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96.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</w:rPr>
              <w:t xml:space="preserve">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انجمن به طور منظم به دنبال تخصص (در صورت امکان در میان رهبران و اعضای آن است) تا پیشنهادهای خود را برای جمع آوری کمک مالی و کمک به ایجاد ایده برای</w:t>
            </w:r>
            <w:r w:rsidRPr="00CA79CE">
              <w:rPr>
                <w:rFonts w:ascii="Times New Roman" w:eastAsia="Calibri" w:hAnsi="Times New Roman" w:cs="B Nazanin" w:hint="cs"/>
                <w:color w:val="000000"/>
                <w:sz w:val="20"/>
                <w:szCs w:val="20"/>
                <w:rtl/>
              </w:rPr>
              <w:t xml:space="preserve"> </w:t>
            </w:r>
            <w:r w:rsidRPr="00CA79CE">
              <w:rPr>
                <w:rFonts w:ascii="Times New Roman" w:eastAsia="Calibri" w:hAnsi="Times New Roman" w:cs="B Nazanin"/>
                <w:color w:val="000000"/>
                <w:sz w:val="20"/>
                <w:szCs w:val="20"/>
                <w:rtl/>
              </w:rPr>
              <w:t>بسیج منابع ارائه دهند.</w:t>
            </w:r>
          </w:p>
        </w:tc>
      </w:tr>
    </w:tbl>
    <w:p w:rsidR="00EF4385" w:rsidRDefault="00EF4385"/>
    <w:sectPr w:rsidR="00EF438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7BC9" w:rsidRDefault="00C27BC9" w:rsidP="00397ABF">
      <w:pPr>
        <w:spacing w:after="0" w:line="240" w:lineRule="auto"/>
      </w:pPr>
      <w:r>
        <w:separator/>
      </w:r>
    </w:p>
  </w:endnote>
  <w:endnote w:type="continuationSeparator" w:id="0">
    <w:p w:rsidR="00C27BC9" w:rsidRDefault="00C27BC9" w:rsidP="00397A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7ABF" w:rsidRDefault="00397AB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tl/>
      </w:rPr>
      <w:id w:val="-886574238"/>
      <w:docPartObj>
        <w:docPartGallery w:val="Page Numbers (Bottom of Page)"/>
        <w:docPartUnique/>
      </w:docPartObj>
    </w:sdtPr>
    <w:sdtEndPr>
      <w:rPr>
        <w:noProof/>
      </w:rPr>
    </w:sdtEndPr>
    <w:sdtContent>
      <w:bookmarkStart w:id="0" w:name="_GoBack" w:displacedByCustomXml="prev"/>
      <w:bookmarkEnd w:id="0" w:displacedByCustomXml="prev"/>
      <w:p w:rsidR="00397ABF" w:rsidRDefault="00397ABF" w:rsidP="00397ABF">
        <w:pPr>
          <w:pStyle w:val="Footer"/>
          <w:bidi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  <w:rtl/>
          </w:rPr>
          <w:t>1</w:t>
        </w:r>
        <w:r>
          <w:rPr>
            <w:noProof/>
          </w:rPr>
          <w:fldChar w:fldCharType="end"/>
        </w:r>
      </w:p>
    </w:sdtContent>
  </w:sdt>
  <w:p w:rsidR="00397ABF" w:rsidRDefault="00397AB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7ABF" w:rsidRDefault="00397AB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7BC9" w:rsidRDefault="00C27BC9" w:rsidP="00397ABF">
      <w:pPr>
        <w:spacing w:after="0" w:line="240" w:lineRule="auto"/>
      </w:pPr>
      <w:r>
        <w:separator/>
      </w:r>
    </w:p>
  </w:footnote>
  <w:footnote w:type="continuationSeparator" w:id="0">
    <w:p w:rsidR="00C27BC9" w:rsidRDefault="00C27BC9" w:rsidP="00397A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7ABF" w:rsidRDefault="00397AB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7ABF" w:rsidRDefault="00397AB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7ABF" w:rsidRDefault="00397AB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92627"/>
    <w:multiLevelType w:val="hybridMultilevel"/>
    <w:tmpl w:val="BDD045C8"/>
    <w:lvl w:ilvl="0" w:tplc="D2D6F140">
      <w:start w:val="1"/>
      <w:numFmt w:val="decimal"/>
      <w:lvlText w:val="%1."/>
      <w:lvlJc w:val="left"/>
      <w:pPr>
        <w:ind w:left="720" w:hanging="360"/>
      </w:pPr>
      <w:rPr>
        <w:rFonts w:ascii="Calibri" w:hAnsi="Calibri" w:cs="Arial"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AA1156"/>
    <w:multiLevelType w:val="hybridMultilevel"/>
    <w:tmpl w:val="C59C6B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9A7B6D"/>
    <w:multiLevelType w:val="hybridMultilevel"/>
    <w:tmpl w:val="469EA3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BB4B9B"/>
    <w:multiLevelType w:val="hybridMultilevel"/>
    <w:tmpl w:val="A4FAAB36"/>
    <w:lvl w:ilvl="0" w:tplc="14CE64B4">
      <w:start w:val="1"/>
      <w:numFmt w:val="upperLetter"/>
      <w:lvlText w:val="%1."/>
      <w:lvlJc w:val="left"/>
      <w:pPr>
        <w:ind w:left="720" w:hanging="360"/>
      </w:pPr>
      <w:rPr>
        <w:rFonts w:eastAsia="Times New Roman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A11359"/>
    <w:multiLevelType w:val="hybridMultilevel"/>
    <w:tmpl w:val="028C13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6374D7"/>
    <w:multiLevelType w:val="hybridMultilevel"/>
    <w:tmpl w:val="4B3CB9C2"/>
    <w:lvl w:ilvl="0" w:tplc="1FB02D90">
      <w:start w:val="1"/>
      <w:numFmt w:val="upperLetter"/>
      <w:lvlText w:val="%1."/>
      <w:lvlJc w:val="left"/>
      <w:pPr>
        <w:ind w:left="1470" w:hanging="11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40110B"/>
    <w:multiLevelType w:val="hybridMultilevel"/>
    <w:tmpl w:val="4B822F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6852B8"/>
    <w:multiLevelType w:val="multilevel"/>
    <w:tmpl w:val="503A173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5E55ECE"/>
    <w:multiLevelType w:val="hybridMultilevel"/>
    <w:tmpl w:val="5A2E05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753059"/>
    <w:multiLevelType w:val="hybridMultilevel"/>
    <w:tmpl w:val="F0302A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A9488B"/>
    <w:multiLevelType w:val="hybridMultilevel"/>
    <w:tmpl w:val="7A36D0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F04EFE"/>
    <w:multiLevelType w:val="hybridMultilevel"/>
    <w:tmpl w:val="584A95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FA393A"/>
    <w:multiLevelType w:val="hybridMultilevel"/>
    <w:tmpl w:val="57EEB9B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24E492C"/>
    <w:multiLevelType w:val="hybridMultilevel"/>
    <w:tmpl w:val="D820C6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CC95E45"/>
    <w:multiLevelType w:val="hybridMultilevel"/>
    <w:tmpl w:val="5E58D6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F156548"/>
    <w:multiLevelType w:val="hybridMultilevel"/>
    <w:tmpl w:val="8EF6DA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4FA23E7"/>
    <w:multiLevelType w:val="hybridMultilevel"/>
    <w:tmpl w:val="3208D87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54272EE"/>
    <w:multiLevelType w:val="hybridMultilevel"/>
    <w:tmpl w:val="4BE04F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B8E79EA"/>
    <w:multiLevelType w:val="hybridMultilevel"/>
    <w:tmpl w:val="8F9279DA"/>
    <w:lvl w:ilvl="0" w:tplc="295883A8">
      <w:start w:val="2"/>
      <w:numFmt w:val="lowerLetter"/>
      <w:lvlText w:val="%1."/>
      <w:lvlJc w:val="left"/>
      <w:pPr>
        <w:ind w:left="10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2AD2342A">
      <w:start w:val="1"/>
      <w:numFmt w:val="lowerLetter"/>
      <w:lvlText w:val="%2"/>
      <w:lvlJc w:val="left"/>
      <w:pPr>
        <w:ind w:left="17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B6B4AF30">
      <w:start w:val="1"/>
      <w:numFmt w:val="lowerRoman"/>
      <w:lvlText w:val="%3"/>
      <w:lvlJc w:val="left"/>
      <w:pPr>
        <w:ind w:left="24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6BD65FD2">
      <w:start w:val="1"/>
      <w:numFmt w:val="decimal"/>
      <w:lvlText w:val="%4"/>
      <w:lvlJc w:val="left"/>
      <w:pPr>
        <w:ind w:left="31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70746F64">
      <w:start w:val="1"/>
      <w:numFmt w:val="lowerLetter"/>
      <w:lvlText w:val="%5"/>
      <w:lvlJc w:val="left"/>
      <w:pPr>
        <w:ind w:left="39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DB921656">
      <w:start w:val="1"/>
      <w:numFmt w:val="lowerRoman"/>
      <w:lvlText w:val="%6"/>
      <w:lvlJc w:val="left"/>
      <w:pPr>
        <w:ind w:left="46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8683FE2">
      <w:start w:val="1"/>
      <w:numFmt w:val="decimal"/>
      <w:lvlText w:val="%7"/>
      <w:lvlJc w:val="left"/>
      <w:pPr>
        <w:ind w:left="53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29447C12">
      <w:start w:val="1"/>
      <w:numFmt w:val="lowerLetter"/>
      <w:lvlText w:val="%8"/>
      <w:lvlJc w:val="left"/>
      <w:pPr>
        <w:ind w:left="60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48F4332E">
      <w:start w:val="1"/>
      <w:numFmt w:val="lowerRoman"/>
      <w:lvlText w:val="%9"/>
      <w:lvlJc w:val="left"/>
      <w:pPr>
        <w:ind w:left="67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7387506E"/>
    <w:multiLevelType w:val="hybridMultilevel"/>
    <w:tmpl w:val="BF6C0D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5"/>
  </w:num>
  <w:num w:numId="3">
    <w:abstractNumId w:val="6"/>
  </w:num>
  <w:num w:numId="4">
    <w:abstractNumId w:val="11"/>
  </w:num>
  <w:num w:numId="5">
    <w:abstractNumId w:val="2"/>
  </w:num>
  <w:num w:numId="6">
    <w:abstractNumId w:val="10"/>
  </w:num>
  <w:num w:numId="7">
    <w:abstractNumId w:val="12"/>
  </w:num>
  <w:num w:numId="8">
    <w:abstractNumId w:val="5"/>
  </w:num>
  <w:num w:numId="9">
    <w:abstractNumId w:val="16"/>
  </w:num>
  <w:num w:numId="10">
    <w:abstractNumId w:val="7"/>
  </w:num>
  <w:num w:numId="11">
    <w:abstractNumId w:val="18"/>
  </w:num>
  <w:num w:numId="12">
    <w:abstractNumId w:val="3"/>
  </w:num>
  <w:num w:numId="13">
    <w:abstractNumId w:val="17"/>
  </w:num>
  <w:num w:numId="14">
    <w:abstractNumId w:val="14"/>
  </w:num>
  <w:num w:numId="15">
    <w:abstractNumId w:val="9"/>
  </w:num>
  <w:num w:numId="16">
    <w:abstractNumId w:val="13"/>
  </w:num>
  <w:num w:numId="17">
    <w:abstractNumId w:val="19"/>
  </w:num>
  <w:num w:numId="18">
    <w:abstractNumId w:val="8"/>
  </w:num>
  <w:num w:numId="19">
    <w:abstractNumId w:val="1"/>
  </w:num>
  <w:num w:numId="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417A"/>
    <w:rsid w:val="001F2C91"/>
    <w:rsid w:val="00397ABF"/>
    <w:rsid w:val="00445150"/>
    <w:rsid w:val="0052417A"/>
    <w:rsid w:val="00617CCC"/>
    <w:rsid w:val="006335C8"/>
    <w:rsid w:val="009215AC"/>
    <w:rsid w:val="00AD4CD7"/>
    <w:rsid w:val="00C27BC9"/>
    <w:rsid w:val="00CA79CE"/>
    <w:rsid w:val="00EF4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5258A9"/>
  <w15:docId w15:val="{66B87445-0D99-4AF0-B4B4-C7FBE6953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A79CE"/>
    <w:pPr>
      <w:keepNext/>
      <w:spacing w:before="240" w:after="60" w:line="259" w:lineRule="auto"/>
      <w:outlineLvl w:val="0"/>
    </w:pPr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A79CE"/>
    <w:pPr>
      <w:keepNext/>
      <w:spacing w:before="240" w:after="60" w:line="259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A79CE"/>
    <w:pPr>
      <w:keepNext/>
      <w:spacing w:before="240" w:after="60" w:line="259" w:lineRule="auto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A79CE"/>
    <w:pPr>
      <w:keepNext/>
      <w:spacing w:before="240" w:after="60" w:line="259" w:lineRule="auto"/>
      <w:outlineLvl w:val="3"/>
    </w:pPr>
    <w:rPr>
      <w:rFonts w:ascii="Calibri" w:eastAsia="Times New Roman" w:hAnsi="Calibri" w:cs="Arial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A79CE"/>
    <w:pPr>
      <w:spacing w:before="240" w:after="60" w:line="259" w:lineRule="auto"/>
      <w:outlineLvl w:val="4"/>
    </w:pPr>
    <w:rPr>
      <w:rFonts w:ascii="Calibri" w:eastAsia="Times New Roman" w:hAnsi="Calibri" w:cs="Arial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79CE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A79CE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CA79CE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CA79CE"/>
    <w:rPr>
      <w:rFonts w:ascii="Calibri" w:eastAsia="Times New Roman" w:hAnsi="Calibri" w:cs="Arial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rsid w:val="00CA79CE"/>
    <w:rPr>
      <w:rFonts w:ascii="Calibri" w:eastAsia="Times New Roman" w:hAnsi="Calibri" w:cs="Arial"/>
      <w:b/>
      <w:bCs/>
      <w:i/>
      <w:iCs/>
      <w:sz w:val="26"/>
      <w:szCs w:val="26"/>
    </w:rPr>
  </w:style>
  <w:style w:type="numbering" w:customStyle="1" w:styleId="NoList1">
    <w:name w:val="No List1"/>
    <w:next w:val="NoList"/>
    <w:uiPriority w:val="99"/>
    <w:semiHidden/>
    <w:unhideWhenUsed/>
    <w:rsid w:val="00CA79CE"/>
  </w:style>
  <w:style w:type="character" w:customStyle="1" w:styleId="q4iawc">
    <w:name w:val="q4iawc"/>
    <w:rsid w:val="00CA79CE"/>
  </w:style>
  <w:style w:type="paragraph" w:styleId="Header">
    <w:name w:val="header"/>
    <w:basedOn w:val="Normal"/>
    <w:link w:val="HeaderChar"/>
    <w:uiPriority w:val="99"/>
    <w:unhideWhenUsed/>
    <w:rsid w:val="00CA79CE"/>
    <w:pPr>
      <w:tabs>
        <w:tab w:val="center" w:pos="4680"/>
        <w:tab w:val="right" w:pos="9360"/>
      </w:tabs>
      <w:spacing w:after="160" w:line="259" w:lineRule="auto"/>
    </w:pPr>
    <w:rPr>
      <w:rFonts w:ascii="Calibri" w:eastAsia="Calibri" w:hAnsi="Calibri" w:cs="Arial"/>
    </w:rPr>
  </w:style>
  <w:style w:type="character" w:customStyle="1" w:styleId="HeaderChar">
    <w:name w:val="Header Char"/>
    <w:basedOn w:val="DefaultParagraphFont"/>
    <w:link w:val="Header"/>
    <w:uiPriority w:val="99"/>
    <w:rsid w:val="00CA79CE"/>
    <w:rPr>
      <w:rFonts w:ascii="Calibri" w:eastAsia="Calibri" w:hAnsi="Calibri" w:cs="Arial"/>
    </w:rPr>
  </w:style>
  <w:style w:type="paragraph" w:styleId="Footer">
    <w:name w:val="footer"/>
    <w:basedOn w:val="Normal"/>
    <w:link w:val="FooterChar"/>
    <w:uiPriority w:val="99"/>
    <w:unhideWhenUsed/>
    <w:rsid w:val="00CA79CE"/>
    <w:pPr>
      <w:tabs>
        <w:tab w:val="center" w:pos="4680"/>
        <w:tab w:val="right" w:pos="9360"/>
      </w:tabs>
      <w:spacing w:after="160" w:line="259" w:lineRule="auto"/>
    </w:pPr>
    <w:rPr>
      <w:rFonts w:ascii="Calibri" w:eastAsia="Calibri" w:hAnsi="Calibri" w:cs="Arial"/>
    </w:rPr>
  </w:style>
  <w:style w:type="character" w:customStyle="1" w:styleId="FooterChar">
    <w:name w:val="Footer Char"/>
    <w:basedOn w:val="DefaultParagraphFont"/>
    <w:link w:val="Footer"/>
    <w:uiPriority w:val="99"/>
    <w:rsid w:val="00CA79CE"/>
    <w:rPr>
      <w:rFonts w:ascii="Calibri" w:eastAsia="Calibri" w:hAnsi="Calibri" w:cs="Arial"/>
    </w:rPr>
  </w:style>
  <w:style w:type="character" w:styleId="CommentReference">
    <w:name w:val="annotation reference"/>
    <w:uiPriority w:val="99"/>
    <w:semiHidden/>
    <w:unhideWhenUsed/>
    <w:rsid w:val="00CA79C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A79CE"/>
    <w:pPr>
      <w:spacing w:after="160" w:line="259" w:lineRule="auto"/>
    </w:pPr>
    <w:rPr>
      <w:rFonts w:ascii="Calibri" w:eastAsia="Calibri" w:hAnsi="Calibri" w:cs="Arial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A79CE"/>
    <w:rPr>
      <w:rFonts w:ascii="Calibri" w:eastAsia="Calibri" w:hAnsi="Calibri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A79C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A79CE"/>
    <w:rPr>
      <w:rFonts w:ascii="Calibri" w:eastAsia="Calibri" w:hAnsi="Calibri" w:cs="Arial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79CE"/>
    <w:pPr>
      <w:spacing w:after="0" w:line="240" w:lineRule="auto"/>
    </w:pPr>
    <w:rPr>
      <w:rFonts w:ascii="Segoe UI" w:eastAsia="Calibr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79CE"/>
    <w:rPr>
      <w:rFonts w:ascii="Segoe UI" w:eastAsia="Calibr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CA79CE"/>
    <w:pPr>
      <w:spacing w:after="0" w:line="259" w:lineRule="auto"/>
      <w:jc w:val="center"/>
    </w:pPr>
    <w:rPr>
      <w:rFonts w:ascii="Calibri" w:eastAsia="Calibri" w:hAnsi="Calibri" w:cs="Calibri"/>
      <w:noProof/>
    </w:rPr>
  </w:style>
  <w:style w:type="character" w:customStyle="1" w:styleId="EndNoteBibliographyTitleChar">
    <w:name w:val="EndNote Bibliography Title Char"/>
    <w:link w:val="EndNoteBibliographyTitle"/>
    <w:rsid w:val="00CA79CE"/>
    <w:rPr>
      <w:rFonts w:ascii="Calibri" w:eastAsia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CA79CE"/>
    <w:pPr>
      <w:spacing w:after="160" w:line="240" w:lineRule="auto"/>
      <w:jc w:val="both"/>
    </w:pPr>
    <w:rPr>
      <w:rFonts w:ascii="Calibri" w:eastAsia="Calibri" w:hAnsi="Calibri" w:cs="Calibri"/>
      <w:noProof/>
    </w:rPr>
  </w:style>
  <w:style w:type="character" w:customStyle="1" w:styleId="EndNoteBibliographyChar">
    <w:name w:val="EndNote Bibliography Char"/>
    <w:link w:val="EndNoteBibliography"/>
    <w:rsid w:val="00CA79CE"/>
    <w:rPr>
      <w:rFonts w:ascii="Calibri" w:eastAsia="Calibri" w:hAnsi="Calibri" w:cs="Calibri"/>
      <w:noProof/>
    </w:rPr>
  </w:style>
  <w:style w:type="character" w:styleId="Hyperlink">
    <w:name w:val="Hyperlink"/>
    <w:uiPriority w:val="99"/>
    <w:unhideWhenUsed/>
    <w:rsid w:val="00CA79CE"/>
    <w:rPr>
      <w:color w:val="0563C1"/>
      <w:u w:val="single"/>
    </w:rPr>
  </w:style>
  <w:style w:type="paragraph" w:styleId="FootnoteText">
    <w:name w:val="footnote text"/>
    <w:basedOn w:val="Normal"/>
    <w:link w:val="FootnoteTextChar"/>
    <w:uiPriority w:val="99"/>
    <w:unhideWhenUsed/>
    <w:rsid w:val="00CA79CE"/>
    <w:pPr>
      <w:spacing w:after="160" w:line="259" w:lineRule="auto"/>
    </w:pPr>
    <w:rPr>
      <w:rFonts w:ascii="Calibri" w:eastAsia="Calibri" w:hAnsi="Calibri" w:cs="Arial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CA79CE"/>
    <w:rPr>
      <w:rFonts w:ascii="Calibri" w:eastAsia="Calibri" w:hAnsi="Calibri" w:cs="Arial"/>
      <w:sz w:val="20"/>
      <w:szCs w:val="20"/>
    </w:rPr>
  </w:style>
  <w:style w:type="character" w:customStyle="1" w:styleId="viiyi">
    <w:name w:val="viiyi"/>
    <w:rsid w:val="00CA79CE"/>
  </w:style>
  <w:style w:type="character" w:styleId="FootnoteReference">
    <w:name w:val="footnote reference"/>
    <w:aliases w:val="پاورقی,شماره زيرنويس"/>
    <w:uiPriority w:val="99"/>
    <w:unhideWhenUsed/>
    <w:qFormat/>
    <w:rsid w:val="00CA79CE"/>
    <w:rPr>
      <w:vertAlign w:val="superscript"/>
    </w:rPr>
  </w:style>
  <w:style w:type="numbering" w:customStyle="1" w:styleId="NoList11">
    <w:name w:val="No List11"/>
    <w:next w:val="NoList"/>
    <w:uiPriority w:val="99"/>
    <w:semiHidden/>
    <w:unhideWhenUsed/>
    <w:rsid w:val="00CA79CE"/>
  </w:style>
  <w:style w:type="table" w:styleId="TableGrid">
    <w:name w:val="Table Grid"/>
    <w:basedOn w:val="TableNormal"/>
    <w:uiPriority w:val="39"/>
    <w:rsid w:val="00CA79CE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NoList"/>
    <w:uiPriority w:val="99"/>
    <w:semiHidden/>
    <w:unhideWhenUsed/>
    <w:rsid w:val="00CA79CE"/>
  </w:style>
  <w:style w:type="table" w:customStyle="1" w:styleId="TableGrid0">
    <w:name w:val="TableGrid"/>
    <w:rsid w:val="00CA79CE"/>
    <w:pPr>
      <w:spacing w:after="0" w:line="240" w:lineRule="auto"/>
    </w:pPr>
    <w:rPr>
      <w:rFonts w:ascii="Calibri" w:eastAsia="Times New Roman" w:hAnsi="Calibri" w:cs="Ari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NoList3">
    <w:name w:val="No List3"/>
    <w:next w:val="NoList"/>
    <w:uiPriority w:val="99"/>
    <w:semiHidden/>
    <w:unhideWhenUsed/>
    <w:rsid w:val="00CA79CE"/>
  </w:style>
  <w:style w:type="table" w:customStyle="1" w:styleId="TableGrid1">
    <w:name w:val="Table Grid1"/>
    <w:basedOn w:val="TableNormal"/>
    <w:next w:val="TableGrid"/>
    <w:uiPriority w:val="39"/>
    <w:rsid w:val="00CA79CE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ynqvb">
    <w:name w:val="rynqvb"/>
    <w:rsid w:val="00CA79CE"/>
  </w:style>
  <w:style w:type="table" w:customStyle="1" w:styleId="GridTable4-Accent61">
    <w:name w:val="Grid Table 4 - Accent 61"/>
    <w:basedOn w:val="TableNormal"/>
    <w:uiPriority w:val="49"/>
    <w:rsid w:val="00CA79CE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StyleRowBandSize w:val="1"/>
      <w:tblStyleColBandSize w:val="1"/>
      <w:tblBorders>
        <w:top w:val="single" w:sz="4" w:space="0" w:color="A8D08D"/>
        <w:left w:val="single" w:sz="4" w:space="0" w:color="A8D08D"/>
        <w:bottom w:val="single" w:sz="4" w:space="0" w:color="A8D08D"/>
        <w:right w:val="single" w:sz="4" w:space="0" w:color="A8D08D"/>
        <w:insideH w:val="single" w:sz="4" w:space="0" w:color="A8D08D"/>
        <w:insideV w:val="single" w:sz="4" w:space="0" w:color="A8D08D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70AD47"/>
          <w:left w:val="single" w:sz="4" w:space="0" w:color="70AD47"/>
          <w:bottom w:val="single" w:sz="4" w:space="0" w:color="70AD47"/>
          <w:right w:val="single" w:sz="4" w:space="0" w:color="70AD47"/>
          <w:insideH w:val="nil"/>
          <w:insideV w:val="nil"/>
        </w:tcBorders>
        <w:shd w:val="clear" w:color="auto" w:fill="70AD47"/>
      </w:tcPr>
    </w:tblStylePr>
    <w:tblStylePr w:type="lastRow">
      <w:rPr>
        <w:b/>
        <w:bCs/>
      </w:rPr>
      <w:tblPr/>
      <w:tcPr>
        <w:tcBorders>
          <w:top w:val="double" w:sz="4" w:space="0" w:color="70AD4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</w:style>
  <w:style w:type="numbering" w:customStyle="1" w:styleId="NoList111">
    <w:name w:val="No List111"/>
    <w:next w:val="NoList"/>
    <w:uiPriority w:val="99"/>
    <w:semiHidden/>
    <w:unhideWhenUsed/>
    <w:rsid w:val="00CA79CE"/>
  </w:style>
  <w:style w:type="numbering" w:customStyle="1" w:styleId="NoList4">
    <w:name w:val="No List4"/>
    <w:next w:val="NoList"/>
    <w:uiPriority w:val="99"/>
    <w:semiHidden/>
    <w:unhideWhenUsed/>
    <w:rsid w:val="00CA79CE"/>
  </w:style>
  <w:style w:type="numbering" w:customStyle="1" w:styleId="NoList12">
    <w:name w:val="No List12"/>
    <w:next w:val="NoList"/>
    <w:uiPriority w:val="99"/>
    <w:semiHidden/>
    <w:unhideWhenUsed/>
    <w:rsid w:val="00CA79CE"/>
  </w:style>
  <w:style w:type="numbering" w:customStyle="1" w:styleId="NoList1111">
    <w:name w:val="No List1111"/>
    <w:next w:val="NoList"/>
    <w:uiPriority w:val="99"/>
    <w:semiHidden/>
    <w:unhideWhenUsed/>
    <w:rsid w:val="00CA79CE"/>
  </w:style>
  <w:style w:type="numbering" w:customStyle="1" w:styleId="NoList21">
    <w:name w:val="No List21"/>
    <w:next w:val="NoList"/>
    <w:uiPriority w:val="99"/>
    <w:semiHidden/>
    <w:unhideWhenUsed/>
    <w:rsid w:val="00CA79CE"/>
  </w:style>
  <w:style w:type="numbering" w:customStyle="1" w:styleId="NoList31">
    <w:name w:val="No List31"/>
    <w:next w:val="NoList"/>
    <w:uiPriority w:val="99"/>
    <w:semiHidden/>
    <w:unhideWhenUsed/>
    <w:rsid w:val="00CA79CE"/>
  </w:style>
  <w:style w:type="table" w:customStyle="1" w:styleId="ListTable3-Accent61">
    <w:name w:val="List Table 3 - Accent 61"/>
    <w:basedOn w:val="TableNormal"/>
    <w:uiPriority w:val="48"/>
    <w:rsid w:val="00CA79CE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StyleRowBandSize w:val="1"/>
      <w:tblStyleColBandSize w:val="1"/>
      <w:tblBorders>
        <w:top w:val="single" w:sz="4" w:space="0" w:color="70AD47"/>
        <w:left w:val="single" w:sz="4" w:space="0" w:color="70AD47"/>
        <w:bottom w:val="single" w:sz="4" w:space="0" w:color="70AD47"/>
        <w:right w:val="single" w:sz="4" w:space="0" w:color="70AD47"/>
      </w:tblBorders>
    </w:tblPr>
    <w:tblStylePr w:type="firstRow">
      <w:rPr>
        <w:b/>
        <w:bCs/>
        <w:color w:val="FFFFFF"/>
      </w:rPr>
      <w:tblPr/>
      <w:tcPr>
        <w:shd w:val="clear" w:color="auto" w:fill="70AD47"/>
      </w:tcPr>
    </w:tblStylePr>
    <w:tblStylePr w:type="lastRow">
      <w:rPr>
        <w:b/>
        <w:bCs/>
      </w:rPr>
      <w:tblPr/>
      <w:tcPr>
        <w:tcBorders>
          <w:top w:val="double" w:sz="4" w:space="0" w:color="70AD47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70AD47"/>
          <w:right w:val="single" w:sz="4" w:space="0" w:color="70AD47"/>
        </w:tcBorders>
      </w:tcPr>
    </w:tblStylePr>
    <w:tblStylePr w:type="band1Horz">
      <w:tblPr/>
      <w:tcPr>
        <w:tcBorders>
          <w:top w:val="single" w:sz="4" w:space="0" w:color="70AD47"/>
          <w:bottom w:val="single" w:sz="4" w:space="0" w:color="70AD47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/>
          <w:left w:val="nil"/>
        </w:tcBorders>
      </w:tcPr>
    </w:tblStylePr>
    <w:tblStylePr w:type="swCell">
      <w:tblPr/>
      <w:tcPr>
        <w:tcBorders>
          <w:top w:val="double" w:sz="4" w:space="0" w:color="70AD47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rsid w:val="00CA79CE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StyleRowBandSize w:val="1"/>
      <w:tblStyleColBandSize w:val="1"/>
      <w:tblBorders>
        <w:top w:val="single" w:sz="4" w:space="0" w:color="5B9BD5"/>
        <w:left w:val="single" w:sz="4" w:space="0" w:color="5B9BD5"/>
        <w:bottom w:val="single" w:sz="4" w:space="0" w:color="5B9BD5"/>
        <w:right w:val="single" w:sz="4" w:space="0" w:color="5B9BD5"/>
      </w:tblBorders>
    </w:tblPr>
    <w:tblStylePr w:type="firstRow">
      <w:rPr>
        <w:b/>
        <w:bCs/>
        <w:color w:val="FFFFFF"/>
      </w:rPr>
      <w:tblPr/>
      <w:tcPr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5B9BD5"/>
          <w:right w:val="single" w:sz="4" w:space="0" w:color="5B9BD5"/>
        </w:tcBorders>
      </w:tcPr>
    </w:tblStylePr>
    <w:tblStylePr w:type="band1Horz">
      <w:tblPr/>
      <w:tcPr>
        <w:tcBorders>
          <w:top w:val="single" w:sz="4" w:space="0" w:color="5B9BD5"/>
          <w:bottom w:val="single" w:sz="4" w:space="0" w:color="5B9BD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/>
          <w:left w:val="nil"/>
        </w:tcBorders>
      </w:tcPr>
    </w:tblStylePr>
    <w:tblStylePr w:type="swCell">
      <w:tblPr/>
      <w:tcPr>
        <w:tcBorders>
          <w:top w:val="double" w:sz="4" w:space="0" w:color="5B9BD5"/>
          <w:right w:val="nil"/>
        </w:tcBorders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CA79CE"/>
    <w:pPr>
      <w:keepLines/>
      <w:spacing w:before="480" w:after="0" w:line="276" w:lineRule="auto"/>
      <w:outlineLvl w:val="9"/>
    </w:pPr>
    <w:rPr>
      <w:rFonts w:ascii="Cambria" w:eastAsia="MS Gothic" w:hAnsi="Cambria"/>
      <w:color w:val="365F91"/>
      <w:kern w:val="0"/>
      <w:sz w:val="28"/>
      <w:szCs w:val="28"/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CA79CE"/>
    <w:pPr>
      <w:spacing w:after="160" w:line="259" w:lineRule="auto"/>
    </w:pPr>
    <w:rPr>
      <w:rFonts w:ascii="Calibri" w:eastAsia="Calibri" w:hAnsi="Calibri" w:cs="Arial"/>
    </w:rPr>
  </w:style>
  <w:style w:type="paragraph" w:styleId="TOC2">
    <w:name w:val="toc 2"/>
    <w:basedOn w:val="Normal"/>
    <w:next w:val="Normal"/>
    <w:autoRedefine/>
    <w:uiPriority w:val="39"/>
    <w:unhideWhenUsed/>
    <w:rsid w:val="00CA79CE"/>
    <w:pPr>
      <w:spacing w:after="160" w:line="259" w:lineRule="auto"/>
      <w:ind w:left="220"/>
    </w:pPr>
    <w:rPr>
      <w:rFonts w:ascii="Calibri" w:eastAsia="Calibri" w:hAnsi="Calibri" w:cs="Arial"/>
    </w:rPr>
  </w:style>
  <w:style w:type="paragraph" w:styleId="TOC3">
    <w:name w:val="toc 3"/>
    <w:basedOn w:val="Normal"/>
    <w:next w:val="Normal"/>
    <w:autoRedefine/>
    <w:uiPriority w:val="39"/>
    <w:unhideWhenUsed/>
    <w:rsid w:val="00CA79CE"/>
    <w:pPr>
      <w:spacing w:after="160" w:line="259" w:lineRule="auto"/>
      <w:ind w:left="440"/>
    </w:pPr>
    <w:rPr>
      <w:rFonts w:ascii="Calibri" w:eastAsia="Calibri" w:hAnsi="Calibri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1419</Words>
  <Characters>8093</Characters>
  <Application>Microsoft Office Word</Application>
  <DocSecurity>0</DocSecurity>
  <Lines>67</Lines>
  <Paragraphs>18</Paragraphs>
  <ScaleCrop>false</ScaleCrop>
  <Company/>
  <LinksUpToDate>false</LinksUpToDate>
  <CharactersWithSpaces>9494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zahra kiani</dc:creator>
  <cp:lastModifiedBy>dell</cp:lastModifiedBy>
  <cp:revision>9</cp:revision>
  <dcterms:created xsi:type="dcterms:W3CDTF">2022-12-10T06:50:00Z</dcterms:created>
  <dcterms:modified xsi:type="dcterms:W3CDTF">2023-06-13T12:53:00Z</dcterms:modified>
</cp:coreProperties>
</file>