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E98D7" w14:textId="77777777" w:rsidR="00FF174B" w:rsidRPr="00AF218B" w:rsidRDefault="00FF174B" w:rsidP="00FF174B">
      <w:pPr>
        <w:pBdr>
          <w:top w:val="nil"/>
          <w:left w:val="nil"/>
          <w:bottom w:val="nil"/>
          <w:right w:val="nil"/>
          <w:between w:val="nil"/>
        </w:pBdr>
        <w:tabs>
          <w:tab w:val="left" w:pos="3119"/>
        </w:tabs>
        <w:spacing w:line="360" w:lineRule="auto"/>
        <w:jc w:val="both"/>
        <w:rPr>
          <w:rFonts w:ascii="Times New Roman" w:eastAsia="Times New Roman" w:hAnsi="Times New Roman" w:cs="Times New Roman"/>
          <w:b/>
          <w:i/>
          <w:iCs/>
          <w:sz w:val="24"/>
          <w:szCs w:val="24"/>
        </w:rPr>
      </w:pPr>
      <w:r w:rsidRPr="00AF218B">
        <w:rPr>
          <w:rFonts w:ascii="Times New Roman" w:eastAsia="Times New Roman" w:hAnsi="Times New Roman" w:cs="Times New Roman"/>
          <w:b/>
          <w:sz w:val="24"/>
          <w:szCs w:val="24"/>
        </w:rPr>
        <w:t xml:space="preserve">Comparative Analysis </w:t>
      </w:r>
      <w:r>
        <w:rPr>
          <w:rFonts w:ascii="Times New Roman" w:eastAsia="Times New Roman" w:hAnsi="Times New Roman" w:cs="Times New Roman"/>
          <w:b/>
          <w:sz w:val="24"/>
          <w:szCs w:val="24"/>
        </w:rPr>
        <w:t>o</w:t>
      </w:r>
      <w:r w:rsidRPr="00AF218B">
        <w:rPr>
          <w:rFonts w:ascii="Times New Roman" w:eastAsia="Times New Roman" w:hAnsi="Times New Roman" w:cs="Times New Roman"/>
          <w:b/>
          <w:sz w:val="24"/>
          <w:szCs w:val="24"/>
        </w:rPr>
        <w:t xml:space="preserve">f Phenolic </w:t>
      </w:r>
      <w:r>
        <w:rPr>
          <w:rFonts w:ascii="Times New Roman" w:eastAsia="Times New Roman" w:hAnsi="Times New Roman" w:cs="Times New Roman"/>
          <w:b/>
          <w:sz w:val="24"/>
          <w:szCs w:val="24"/>
        </w:rPr>
        <w:t>a</w:t>
      </w:r>
      <w:r w:rsidRPr="00AF218B">
        <w:rPr>
          <w:rFonts w:ascii="Times New Roman" w:eastAsia="Times New Roman" w:hAnsi="Times New Roman" w:cs="Times New Roman"/>
          <w:b/>
          <w:sz w:val="24"/>
          <w:szCs w:val="24"/>
        </w:rPr>
        <w:t xml:space="preserve">nd Antioxidant Profiling </w:t>
      </w:r>
      <w:r>
        <w:rPr>
          <w:rFonts w:ascii="Times New Roman" w:eastAsia="Times New Roman" w:hAnsi="Times New Roman" w:cs="Times New Roman"/>
          <w:b/>
          <w:sz w:val="24"/>
          <w:szCs w:val="24"/>
        </w:rPr>
        <w:t>of</w:t>
      </w:r>
      <w:r w:rsidRPr="00AF218B">
        <w:rPr>
          <w:rFonts w:ascii="Times New Roman" w:eastAsia="Times New Roman" w:hAnsi="Times New Roman" w:cs="Times New Roman"/>
          <w:b/>
          <w:sz w:val="24"/>
          <w:szCs w:val="24"/>
        </w:rPr>
        <w:t xml:space="preserve"> White Variety Guava Fruit (</w:t>
      </w:r>
      <w:proofErr w:type="spellStart"/>
      <w:r w:rsidRPr="00AF218B">
        <w:rPr>
          <w:rFonts w:ascii="Times New Roman" w:eastAsia="Times New Roman" w:hAnsi="Times New Roman" w:cs="Times New Roman"/>
          <w:b/>
          <w:i/>
          <w:iCs/>
          <w:sz w:val="24"/>
          <w:szCs w:val="24"/>
        </w:rPr>
        <w:t>Cv</w:t>
      </w:r>
      <w:proofErr w:type="spellEnd"/>
      <w:r w:rsidRPr="00AF218B">
        <w:rPr>
          <w:rFonts w:ascii="Times New Roman" w:eastAsia="Times New Roman" w:hAnsi="Times New Roman" w:cs="Times New Roman"/>
          <w:b/>
          <w:i/>
          <w:iCs/>
          <w:sz w:val="24"/>
          <w:szCs w:val="24"/>
        </w:rPr>
        <w:t xml:space="preserve"> Arka Mridula</w:t>
      </w:r>
      <w:r w:rsidRPr="00AF218B">
        <w:rPr>
          <w:rFonts w:ascii="Times New Roman" w:eastAsia="Times New Roman" w:hAnsi="Times New Roman" w:cs="Times New Roman"/>
          <w:b/>
          <w:sz w:val="24"/>
          <w:szCs w:val="24"/>
        </w:rPr>
        <w:t xml:space="preserve">) Across </w:t>
      </w:r>
      <w:r>
        <w:rPr>
          <w:rFonts w:ascii="Times New Roman" w:eastAsia="Times New Roman" w:hAnsi="Times New Roman" w:cs="Times New Roman"/>
          <w:b/>
          <w:sz w:val="24"/>
          <w:szCs w:val="24"/>
        </w:rPr>
        <w:t>t</w:t>
      </w:r>
      <w:r w:rsidRPr="00AF218B">
        <w:rPr>
          <w:rFonts w:ascii="Times New Roman" w:eastAsia="Times New Roman" w:hAnsi="Times New Roman" w:cs="Times New Roman"/>
          <w:b/>
          <w:sz w:val="24"/>
          <w:szCs w:val="24"/>
        </w:rPr>
        <w:t xml:space="preserve">he Ripening Stages, </w:t>
      </w:r>
      <w:r>
        <w:rPr>
          <w:rFonts w:ascii="Times New Roman" w:eastAsia="Times New Roman" w:hAnsi="Times New Roman" w:cs="Times New Roman"/>
          <w:b/>
          <w:sz w:val="24"/>
          <w:szCs w:val="24"/>
        </w:rPr>
        <w:t>a</w:t>
      </w:r>
      <w:r w:rsidRPr="00AF218B">
        <w:rPr>
          <w:rFonts w:ascii="Times New Roman" w:eastAsia="Times New Roman" w:hAnsi="Times New Roman" w:cs="Times New Roman"/>
          <w:b/>
          <w:sz w:val="24"/>
          <w:szCs w:val="24"/>
        </w:rPr>
        <w:t xml:space="preserve"> Statistical Multi-Facet Study</w:t>
      </w:r>
    </w:p>
    <w:p w14:paraId="286A4620" w14:textId="77777777" w:rsidR="00FF174B" w:rsidRPr="00CE5314" w:rsidRDefault="00FF174B" w:rsidP="00FF174B">
      <w:pPr>
        <w:pBdr>
          <w:top w:val="nil"/>
          <w:left w:val="nil"/>
          <w:bottom w:val="nil"/>
          <w:right w:val="nil"/>
          <w:between w:val="nil"/>
        </w:pBdr>
        <w:tabs>
          <w:tab w:val="left" w:pos="3119"/>
        </w:tabs>
        <w:spacing w:line="360" w:lineRule="auto"/>
        <w:jc w:val="both"/>
        <w:rPr>
          <w:rFonts w:ascii="Times New Roman" w:eastAsia="Times New Roman" w:hAnsi="Times New Roman" w:cs="Times New Roman"/>
          <w:sz w:val="24"/>
          <w:szCs w:val="24"/>
        </w:rPr>
      </w:pPr>
      <w:proofErr w:type="spellStart"/>
      <w:r w:rsidRPr="00CE5314">
        <w:rPr>
          <w:rFonts w:ascii="Times New Roman" w:eastAsia="Times New Roman" w:hAnsi="Times New Roman" w:cs="Times New Roman"/>
          <w:sz w:val="24"/>
          <w:szCs w:val="24"/>
        </w:rPr>
        <w:t>Yatheesharadhya</w:t>
      </w:r>
      <w:proofErr w:type="spellEnd"/>
      <w:r w:rsidRPr="00CE5314">
        <w:rPr>
          <w:rFonts w:ascii="Times New Roman" w:eastAsia="Times New Roman" w:hAnsi="Times New Roman" w:cs="Times New Roman"/>
          <w:sz w:val="24"/>
          <w:szCs w:val="24"/>
        </w:rPr>
        <w:t xml:space="preserve"> </w:t>
      </w:r>
      <w:proofErr w:type="spellStart"/>
      <w:r w:rsidRPr="00CE5314">
        <w:rPr>
          <w:rFonts w:ascii="Times New Roman" w:eastAsia="Times New Roman" w:hAnsi="Times New Roman" w:cs="Times New Roman"/>
          <w:sz w:val="24"/>
          <w:szCs w:val="24"/>
        </w:rPr>
        <w:t>Bylappa</w:t>
      </w:r>
      <w:r w:rsidRPr="00CE5314">
        <w:rPr>
          <w:rFonts w:ascii="Times New Roman" w:eastAsia="Times New Roman" w:hAnsi="Times New Roman" w:cs="Times New Roman"/>
          <w:sz w:val="24"/>
          <w:szCs w:val="24"/>
          <w:vertAlign w:val="superscript"/>
        </w:rPr>
        <w:t>a</w:t>
      </w:r>
      <w:proofErr w:type="spellEnd"/>
      <w:r w:rsidRPr="00CE5314">
        <w:rPr>
          <w:rFonts w:ascii="Times New Roman" w:eastAsia="Times New Roman" w:hAnsi="Times New Roman" w:cs="Times New Roman"/>
          <w:sz w:val="24"/>
          <w:szCs w:val="24"/>
        </w:rPr>
        <w:t>, Anish Nag</w:t>
      </w:r>
      <w:r w:rsidRPr="00CE5314">
        <w:rPr>
          <w:rFonts w:ascii="Times New Roman" w:eastAsia="Times New Roman" w:hAnsi="Times New Roman" w:cs="Times New Roman"/>
          <w:sz w:val="24"/>
          <w:szCs w:val="24"/>
          <w:vertAlign w:val="superscript"/>
        </w:rPr>
        <w:t>a</w:t>
      </w:r>
      <w:r w:rsidRPr="00CE5314">
        <w:rPr>
          <w:rFonts w:ascii="Times New Roman" w:eastAsia="Times New Roman" w:hAnsi="Times New Roman" w:cs="Times New Roman"/>
          <w:sz w:val="24"/>
          <w:szCs w:val="24"/>
        </w:rPr>
        <w:t>*</w:t>
      </w:r>
    </w:p>
    <w:p w14:paraId="1011012F" w14:textId="77777777" w:rsidR="00FF174B" w:rsidRPr="00CE5314" w:rsidRDefault="00FF174B" w:rsidP="00FF174B">
      <w:pPr>
        <w:pBdr>
          <w:top w:val="nil"/>
          <w:left w:val="nil"/>
          <w:bottom w:val="nil"/>
          <w:right w:val="nil"/>
          <w:between w:val="nil"/>
        </w:pBdr>
        <w:tabs>
          <w:tab w:val="left" w:pos="3119"/>
        </w:tabs>
        <w:spacing w:line="360" w:lineRule="auto"/>
        <w:jc w:val="both"/>
        <w:rPr>
          <w:rFonts w:ascii="Times New Roman" w:eastAsia="Times New Roman" w:hAnsi="Times New Roman" w:cs="Times New Roman"/>
          <w:sz w:val="24"/>
          <w:szCs w:val="24"/>
        </w:rPr>
      </w:pPr>
      <w:proofErr w:type="spellStart"/>
      <w:r w:rsidRPr="00CE5314">
        <w:rPr>
          <w:rFonts w:ascii="Times New Roman" w:eastAsia="Times New Roman" w:hAnsi="Times New Roman" w:cs="Times New Roman"/>
          <w:sz w:val="24"/>
          <w:szCs w:val="24"/>
          <w:vertAlign w:val="superscript"/>
        </w:rPr>
        <w:t>a</w:t>
      </w:r>
      <w:r w:rsidRPr="00CE5314">
        <w:rPr>
          <w:rFonts w:ascii="Times New Roman" w:eastAsia="Times New Roman" w:hAnsi="Times New Roman" w:cs="Times New Roman"/>
          <w:sz w:val="24"/>
          <w:szCs w:val="24"/>
        </w:rPr>
        <w:t>Department</w:t>
      </w:r>
      <w:proofErr w:type="spellEnd"/>
      <w:r w:rsidRPr="00CE5314">
        <w:rPr>
          <w:rFonts w:ascii="Times New Roman" w:eastAsia="Times New Roman" w:hAnsi="Times New Roman" w:cs="Times New Roman"/>
          <w:sz w:val="24"/>
          <w:szCs w:val="24"/>
        </w:rPr>
        <w:t xml:space="preserve"> of Life Sciences, Bangalore Central Campus, Hosur road, Bangalore-560029, India</w:t>
      </w:r>
    </w:p>
    <w:p w14:paraId="77672D74" w14:textId="77777777" w:rsidR="00FF174B" w:rsidRPr="00CE5314" w:rsidRDefault="00FF174B" w:rsidP="00FF174B">
      <w:pPr>
        <w:pBdr>
          <w:top w:val="nil"/>
          <w:left w:val="nil"/>
          <w:bottom w:val="nil"/>
          <w:right w:val="nil"/>
          <w:between w:val="nil"/>
        </w:pBdr>
        <w:tabs>
          <w:tab w:val="left" w:pos="3119"/>
        </w:tabs>
        <w:spacing w:line="360" w:lineRule="auto"/>
        <w:jc w:val="both"/>
        <w:rPr>
          <w:rFonts w:ascii="Times New Roman" w:eastAsia="Times New Roman" w:hAnsi="Times New Roman" w:cs="Times New Roman"/>
          <w:sz w:val="24"/>
          <w:szCs w:val="24"/>
        </w:rPr>
      </w:pPr>
      <w:r w:rsidRPr="00CE5314">
        <w:rPr>
          <w:rFonts w:ascii="Times New Roman" w:eastAsia="Times New Roman" w:hAnsi="Times New Roman" w:cs="Times New Roman"/>
          <w:sz w:val="24"/>
          <w:szCs w:val="24"/>
        </w:rPr>
        <w:t>*Corresponding author</w:t>
      </w:r>
    </w:p>
    <w:p w14:paraId="4C47C2FC" w14:textId="77777777" w:rsidR="00FF174B" w:rsidRPr="00CE5314" w:rsidRDefault="00FF174B" w:rsidP="00FF174B">
      <w:pPr>
        <w:pBdr>
          <w:top w:val="nil"/>
          <w:left w:val="nil"/>
          <w:bottom w:val="nil"/>
          <w:right w:val="nil"/>
          <w:between w:val="nil"/>
        </w:pBdr>
        <w:tabs>
          <w:tab w:val="left" w:pos="3119"/>
        </w:tabs>
        <w:spacing w:line="360" w:lineRule="auto"/>
        <w:jc w:val="both"/>
        <w:rPr>
          <w:rFonts w:ascii="Times New Roman" w:eastAsia="Times New Roman" w:hAnsi="Times New Roman" w:cs="Times New Roman"/>
          <w:sz w:val="24"/>
          <w:szCs w:val="24"/>
        </w:rPr>
      </w:pPr>
      <w:r w:rsidRPr="00CE5314">
        <w:rPr>
          <w:rFonts w:ascii="Times New Roman" w:eastAsia="Times New Roman" w:hAnsi="Times New Roman" w:cs="Times New Roman"/>
          <w:sz w:val="24"/>
          <w:szCs w:val="24"/>
        </w:rPr>
        <w:t xml:space="preserve">Email: </w:t>
      </w:r>
      <w:hyperlink r:id="rId5" w:history="1">
        <w:r w:rsidRPr="00CE5314">
          <w:rPr>
            <w:rStyle w:val="Hyperlink"/>
            <w:rFonts w:ascii="Times New Roman" w:eastAsia="Times New Roman" w:hAnsi="Times New Roman" w:cs="Times New Roman"/>
            <w:sz w:val="24"/>
            <w:szCs w:val="24"/>
          </w:rPr>
          <w:t>anish.nag@christuniversity.in</w:t>
        </w:r>
      </w:hyperlink>
    </w:p>
    <w:p w14:paraId="50D60ECC" w14:textId="7DD90E31" w:rsidR="00907CC8" w:rsidRPr="00FF174B" w:rsidRDefault="00907CC8" w:rsidP="00FF174B">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8"/>
          <w:szCs w:val="28"/>
        </w:rPr>
      </w:pPr>
      <w:r w:rsidRPr="00FF174B">
        <w:rPr>
          <w:rFonts w:ascii="Times New Roman" w:eastAsia="Times New Roman" w:hAnsi="Times New Roman" w:cs="Times New Roman"/>
          <w:b/>
          <w:color w:val="000000"/>
          <w:sz w:val="28"/>
          <w:szCs w:val="28"/>
        </w:rPr>
        <w:t xml:space="preserve">Materials and </w:t>
      </w:r>
      <w:r w:rsidR="00FF174B" w:rsidRPr="00FF174B">
        <w:rPr>
          <w:rFonts w:ascii="Times New Roman" w:eastAsia="Times New Roman" w:hAnsi="Times New Roman" w:cs="Times New Roman"/>
          <w:b/>
          <w:color w:val="000000"/>
          <w:sz w:val="28"/>
          <w:szCs w:val="28"/>
        </w:rPr>
        <w:t>M</w:t>
      </w:r>
      <w:r w:rsidRPr="00FF174B">
        <w:rPr>
          <w:rFonts w:ascii="Times New Roman" w:eastAsia="Times New Roman" w:hAnsi="Times New Roman" w:cs="Times New Roman"/>
          <w:b/>
          <w:color w:val="000000"/>
          <w:sz w:val="28"/>
          <w:szCs w:val="28"/>
        </w:rPr>
        <w:t>ethods</w:t>
      </w:r>
    </w:p>
    <w:p w14:paraId="3F0298F4" w14:textId="0B02617E" w:rsidR="00907CC8" w:rsidRPr="00FF174B" w:rsidRDefault="00907CC8" w:rsidP="00FF174B">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FF174B">
        <w:rPr>
          <w:rFonts w:ascii="Times New Roman" w:eastAsia="Times New Roman" w:hAnsi="Times New Roman" w:cs="Times New Roman"/>
          <w:b/>
          <w:color w:val="000000"/>
          <w:sz w:val="26"/>
          <w:szCs w:val="26"/>
        </w:rPr>
        <w:t xml:space="preserve">Plant materials, reagents and chemicals </w:t>
      </w:r>
    </w:p>
    <w:p w14:paraId="61B2913F"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The white cultivar of guava fruit, Arka </w:t>
      </w:r>
      <w:proofErr w:type="spellStart"/>
      <w:r w:rsidRPr="009A23E6">
        <w:rPr>
          <w:rFonts w:ascii="Times New Roman" w:eastAsia="Times New Roman" w:hAnsi="Times New Roman" w:cs="Times New Roman"/>
          <w:sz w:val="24"/>
          <w:szCs w:val="24"/>
        </w:rPr>
        <w:t>mridula</w:t>
      </w:r>
      <w:proofErr w:type="spellEnd"/>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i/>
          <w:sz w:val="24"/>
          <w:szCs w:val="24"/>
        </w:rPr>
        <w:t>P. guajava</w:t>
      </w:r>
      <w:r w:rsidRPr="009A23E6">
        <w:rPr>
          <w:rFonts w:ascii="Times New Roman" w:eastAsia="Times New Roman" w:hAnsi="Times New Roman" w:cs="Times New Roman"/>
          <w:sz w:val="24"/>
          <w:szCs w:val="24"/>
        </w:rPr>
        <w:t xml:space="preserve"> L.) was obtained from ICAR–IIHR (Indian Council of Agriculture Research-Indian Institute of Horticulture Research), </w:t>
      </w:r>
      <w:proofErr w:type="spellStart"/>
      <w:r w:rsidRPr="009A23E6">
        <w:rPr>
          <w:rFonts w:ascii="Times New Roman" w:eastAsia="Times New Roman" w:hAnsi="Times New Roman" w:cs="Times New Roman"/>
          <w:sz w:val="24"/>
          <w:szCs w:val="24"/>
        </w:rPr>
        <w:t>Hessaraghatta</w:t>
      </w:r>
      <w:proofErr w:type="spellEnd"/>
      <w:r w:rsidRPr="009A23E6">
        <w:rPr>
          <w:rFonts w:ascii="Times New Roman" w:eastAsia="Times New Roman" w:hAnsi="Times New Roman" w:cs="Times New Roman"/>
          <w:sz w:val="24"/>
          <w:szCs w:val="24"/>
        </w:rPr>
        <w:t>, Bangalore, India in the month of March at the immature (pre-ripe) stage. Uniform sized (~180g) and healthy fruits were selected and immediately shifted to the laboratory for storage. Fruits with visible symptoms like defects, decay, diseases and pigmentation were discarded. 3 X5 fresh pre-ripe fruits (three replicates each containing 5 fruits) were immediately processed for the extraction (80% methanol, 2 days incaution) for further experimentations. Remaining fruits were stored at room temperature (28±2ºC) in two sets with the marking ripe and over-ripe for further maturation. Based on the peel color and fruit rigidity, 3 X5 fruits from each of the sets were processed after 4 (ripe) and 8 (over-ripe) consecutive days from the day of harvest respectively.</w:t>
      </w:r>
      <w:bookmarkStart w:id="0" w:name="_heading=h.30j0zll" w:colFirst="0" w:colLast="0"/>
      <w:bookmarkEnd w:id="0"/>
    </w:p>
    <w:p w14:paraId="1A7AF81A"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All chemicals used in this study was purchased from </w:t>
      </w:r>
      <w:proofErr w:type="spellStart"/>
      <w:r w:rsidRPr="009A23E6">
        <w:rPr>
          <w:rFonts w:ascii="Times New Roman" w:eastAsia="Times New Roman" w:hAnsi="Times New Roman" w:cs="Times New Roman"/>
          <w:sz w:val="24"/>
          <w:szCs w:val="24"/>
        </w:rPr>
        <w:t>Himedia</w:t>
      </w:r>
      <w:proofErr w:type="spellEnd"/>
      <w:r w:rsidRPr="009A23E6">
        <w:rPr>
          <w:rFonts w:ascii="Times New Roman" w:eastAsia="Times New Roman" w:hAnsi="Times New Roman" w:cs="Times New Roman"/>
          <w:sz w:val="24"/>
          <w:szCs w:val="24"/>
        </w:rPr>
        <w:t xml:space="preserve">, SRL, Merck, Sigma etc. </w:t>
      </w:r>
      <w:r w:rsidRPr="009A23E6">
        <w:rPr>
          <w:rFonts w:ascii="Times New Roman" w:eastAsia="Times New Roman" w:hAnsi="Times New Roman" w:cs="Times New Roman"/>
          <w:color w:val="FF0000"/>
          <w:sz w:val="24"/>
          <w:szCs w:val="24"/>
        </w:rPr>
        <w:t>2</w:t>
      </w:r>
      <w:r w:rsidRPr="009A23E6">
        <w:rPr>
          <w:rFonts w:ascii="Times New Roman" w:eastAsia="Times New Roman" w:hAnsi="Times New Roman" w:cs="Times New Roman"/>
          <w:sz w:val="24"/>
          <w:szCs w:val="24"/>
        </w:rPr>
        <w:t xml:space="preserve">,2-Diphenyl-1-picrylhydrazyl (DPPH, extra pure 98%), and 2,2′-Azino-bis (3-ethylbenzothiazoline-6-sulfonic acid) diammonium salt (ABTS, extra pure 98%) were purchased from Sigma Aldrich Inc. USA, India). All solvents used for GC-MS and LC-MS </w:t>
      </w:r>
      <w:r w:rsidRPr="009A23E6">
        <w:rPr>
          <w:rFonts w:ascii="Times New Roman" w:eastAsia="Times New Roman" w:hAnsi="Times New Roman" w:cs="Times New Roman"/>
          <w:sz w:val="24"/>
          <w:szCs w:val="24"/>
        </w:rPr>
        <w:lastRenderedPageBreak/>
        <w:t>were of HPLC and GC grades respectively and purchased from Thermo-Fisher Scientific (</w:t>
      </w:r>
      <w:proofErr w:type="spellStart"/>
      <w:r w:rsidRPr="009A23E6">
        <w:rPr>
          <w:rFonts w:ascii="Times New Roman" w:eastAsia="Times New Roman" w:hAnsi="Times New Roman" w:cs="Times New Roman"/>
          <w:sz w:val="24"/>
          <w:szCs w:val="24"/>
        </w:rPr>
        <w:t>Qualigens</w:t>
      </w:r>
      <w:proofErr w:type="spellEnd"/>
      <w:r w:rsidRPr="009A23E6">
        <w:rPr>
          <w:rFonts w:ascii="Times New Roman" w:eastAsia="Times New Roman" w:hAnsi="Times New Roman" w:cs="Times New Roman"/>
          <w:sz w:val="24"/>
          <w:szCs w:val="24"/>
        </w:rPr>
        <w:t>, India).</w:t>
      </w:r>
    </w:p>
    <w:p w14:paraId="7A8CCB98"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265D08">
        <w:rPr>
          <w:rFonts w:ascii="Times New Roman" w:eastAsia="Times New Roman" w:hAnsi="Times New Roman" w:cs="Times New Roman"/>
          <w:b/>
          <w:color w:val="000000"/>
          <w:sz w:val="26"/>
          <w:szCs w:val="26"/>
        </w:rPr>
        <w:t xml:space="preserve"> Spectrophotometric analysis for secondary metabolite classes </w:t>
      </w:r>
    </w:p>
    <w:p w14:paraId="066B715F" w14:textId="77777777" w:rsidR="00907CC8" w:rsidRPr="009A23E6" w:rsidRDefault="00907CC8" w:rsidP="009A23E6">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The spectrophotometric analysis of the guava fruit peel was performed by using CI-710s </w:t>
      </w:r>
      <w:proofErr w:type="spellStart"/>
      <w:r w:rsidRPr="009A23E6">
        <w:rPr>
          <w:rFonts w:ascii="Times New Roman" w:eastAsia="Times New Roman" w:hAnsi="Times New Roman" w:cs="Times New Roman"/>
          <w:sz w:val="24"/>
          <w:szCs w:val="24"/>
        </w:rPr>
        <w:t>SpectraVue</w:t>
      </w:r>
      <w:proofErr w:type="spellEnd"/>
      <w:r w:rsidRPr="009A23E6">
        <w:rPr>
          <w:rFonts w:ascii="Times New Roman" w:eastAsia="Times New Roman" w:hAnsi="Times New Roman" w:cs="Times New Roman"/>
          <w:sz w:val="24"/>
          <w:szCs w:val="24"/>
        </w:rPr>
        <w:t xml:space="preserve"> leaf spectrometer (CID Bio-Science). The peel of the fresh fruit was carefully taken out and was </w:t>
      </w:r>
      <w:proofErr w:type="spellStart"/>
      <w:r w:rsidRPr="009A23E6">
        <w:rPr>
          <w:rFonts w:ascii="Times New Roman" w:eastAsia="Times New Roman" w:hAnsi="Times New Roman" w:cs="Times New Roman"/>
          <w:sz w:val="24"/>
          <w:szCs w:val="24"/>
        </w:rPr>
        <w:t>analysed</w:t>
      </w:r>
      <w:proofErr w:type="spellEnd"/>
      <w:r w:rsidRPr="009A23E6">
        <w:rPr>
          <w:rFonts w:ascii="Times New Roman" w:eastAsia="Times New Roman" w:hAnsi="Times New Roman" w:cs="Times New Roman"/>
          <w:sz w:val="24"/>
          <w:szCs w:val="24"/>
        </w:rPr>
        <w:t xml:space="preserve"> by using the instrument. The experiment was performed in triplicates as per the following formula:</w:t>
      </w:r>
    </w:p>
    <w:p w14:paraId="62E8F365" w14:textId="77777777"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Chlorophyll a (µg/cm</w:t>
      </w:r>
      <w:r w:rsidRPr="009A23E6">
        <w:rPr>
          <w:rFonts w:ascii="Times New Roman" w:eastAsia="Times New Roman" w:hAnsi="Times New Roman" w:cs="Times New Roman"/>
          <w:b/>
          <w:sz w:val="24"/>
          <w:szCs w:val="24"/>
          <w:vertAlign w:val="superscript"/>
        </w:rPr>
        <w:t>2</w:t>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b/>
          <w:sz w:val="24"/>
          <w:szCs w:val="24"/>
        </w:rPr>
        <w:t>=</w:t>
      </w:r>
      <w:r w:rsidRPr="009A23E6">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(12.7*</m:t>
        </m:r>
        <m:r>
          <m:rPr>
            <m:sty m:val="b"/>
          </m:rPr>
          <w:rPr>
            <w:rFonts w:ascii="Cambria Math" w:eastAsia="Times New Roman" w:hAnsi="Cambria Math" w:cs="Times New Roman"/>
            <w:sz w:val="24"/>
            <w:szCs w:val="24"/>
          </w:rPr>
          <m:t>A</m:t>
        </m:r>
        <m:r>
          <m:rPr>
            <m:sty m:val="p"/>
          </m:rPr>
          <w:rPr>
            <w:rFonts w:ascii="Cambria Math" w:eastAsia="Times New Roman" w:hAnsi="Cambria Math" w:cs="Times New Roman"/>
            <w:sz w:val="24"/>
            <w:szCs w:val="24"/>
          </w:rPr>
          <m:t>663)-(2.59*</m:t>
        </m:r>
        <m:r>
          <m:rPr>
            <m:sty m:val="b"/>
          </m:rPr>
          <w:rPr>
            <w:rFonts w:ascii="Cambria Math" w:eastAsia="Times New Roman" w:hAnsi="Cambria Math" w:cs="Times New Roman"/>
            <w:sz w:val="24"/>
            <w:szCs w:val="24"/>
          </w:rPr>
          <m:t>A</m:t>
        </m:r>
        <m:r>
          <m:rPr>
            <m:sty m:val="p"/>
          </m:rPr>
          <w:rPr>
            <w:rFonts w:ascii="Cambria Math" w:eastAsia="Times New Roman" w:hAnsi="Cambria Math" w:cs="Times New Roman"/>
            <w:sz w:val="24"/>
            <w:szCs w:val="24"/>
          </w:rPr>
          <m:t>645)</m:t>
        </m:r>
      </m:oMath>
    </w:p>
    <w:p w14:paraId="1DCE5823" w14:textId="77777777"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Chlorophyll b (µg/cm</w:t>
      </w:r>
      <w:r w:rsidRPr="009A23E6">
        <w:rPr>
          <w:rFonts w:ascii="Times New Roman" w:eastAsia="Times New Roman" w:hAnsi="Times New Roman" w:cs="Times New Roman"/>
          <w:b/>
          <w:sz w:val="24"/>
          <w:szCs w:val="24"/>
          <w:vertAlign w:val="superscript"/>
        </w:rPr>
        <w:t>2</w:t>
      </w:r>
      <w:r w:rsidRPr="009A23E6">
        <w:rPr>
          <w:rFonts w:ascii="Times New Roman" w:eastAsia="Times New Roman" w:hAnsi="Times New Roman" w:cs="Times New Roman"/>
          <w:b/>
          <w:sz w:val="24"/>
          <w:szCs w:val="24"/>
        </w:rPr>
        <w:t>) =</w:t>
      </w:r>
      <w:r w:rsidRPr="009A23E6">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(22.9*</m:t>
        </m:r>
        <m:r>
          <m:rPr>
            <m:sty m:val="b"/>
          </m:rPr>
          <w:rPr>
            <w:rFonts w:ascii="Cambria Math" w:eastAsia="Times New Roman" w:hAnsi="Cambria Math" w:cs="Times New Roman"/>
            <w:sz w:val="24"/>
            <w:szCs w:val="24"/>
          </w:rPr>
          <m:t>A</m:t>
        </m:r>
        <m:r>
          <m:rPr>
            <m:sty m:val="p"/>
          </m:rPr>
          <w:rPr>
            <w:rFonts w:ascii="Cambria Math" w:eastAsia="Times New Roman" w:hAnsi="Cambria Math" w:cs="Times New Roman"/>
            <w:sz w:val="24"/>
            <w:szCs w:val="24"/>
          </w:rPr>
          <m:t>645)-(4.7*</m:t>
        </m:r>
        <m:r>
          <m:rPr>
            <m:sty m:val="b"/>
          </m:rPr>
          <w:rPr>
            <w:rFonts w:ascii="Cambria Math" w:eastAsia="Times New Roman" w:hAnsi="Cambria Math" w:cs="Times New Roman"/>
            <w:sz w:val="24"/>
            <w:szCs w:val="24"/>
          </w:rPr>
          <m:t>A</m:t>
        </m:r>
        <m:r>
          <m:rPr>
            <m:sty m:val="p"/>
          </m:rPr>
          <w:rPr>
            <w:rFonts w:ascii="Cambria Math" w:eastAsia="Times New Roman" w:hAnsi="Cambria Math" w:cs="Times New Roman"/>
            <w:sz w:val="24"/>
            <w:szCs w:val="24"/>
          </w:rPr>
          <m:t>663)</m:t>
        </m:r>
      </m:oMath>
    </w:p>
    <w:p w14:paraId="10180684" w14:textId="77777777"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Total chlorophyll Content (µg/cm</w:t>
      </w:r>
      <w:r w:rsidRPr="009A23E6">
        <w:rPr>
          <w:rFonts w:ascii="Times New Roman" w:eastAsia="Times New Roman" w:hAnsi="Times New Roman" w:cs="Times New Roman"/>
          <w:b/>
          <w:sz w:val="24"/>
          <w:szCs w:val="24"/>
          <w:vertAlign w:val="superscript"/>
        </w:rPr>
        <w:t>2</w:t>
      </w:r>
      <w:r w:rsidRPr="009A23E6">
        <w:rPr>
          <w:rFonts w:ascii="Times New Roman" w:eastAsia="Times New Roman" w:hAnsi="Times New Roman" w:cs="Times New Roman"/>
          <w:b/>
          <w:sz w:val="24"/>
          <w:szCs w:val="24"/>
        </w:rPr>
        <w:t>) =</w:t>
      </w:r>
      <w:r w:rsidRPr="009A23E6">
        <w:rPr>
          <w:rFonts w:ascii="Times New Roman" w:eastAsia="Times New Roman" w:hAnsi="Times New Roman" w:cs="Times New Roman"/>
          <w:sz w:val="24"/>
          <w:szCs w:val="24"/>
        </w:rPr>
        <w:t xml:space="preserve"> </w:t>
      </w:r>
      <m:oMath>
        <m:r>
          <m:rPr>
            <m:sty m:val="p"/>
          </m:rPr>
          <w:rPr>
            <w:rFonts w:ascii="Cambria Math" w:eastAsia="Times New Roman" w:hAnsi="Cambria Math" w:cs="Times New Roman"/>
            <w:sz w:val="24"/>
            <w:szCs w:val="24"/>
          </w:rPr>
          <m:t>8.2*</m:t>
        </m:r>
        <m:r>
          <m:rPr>
            <m:sty m:val="b"/>
          </m:rPr>
          <w:rPr>
            <w:rFonts w:ascii="Cambria Math" w:eastAsia="Times New Roman" w:hAnsi="Cambria Math" w:cs="Times New Roman"/>
            <w:sz w:val="24"/>
            <w:szCs w:val="24"/>
          </w:rPr>
          <m:t>A</m:t>
        </m:r>
        <m:r>
          <w:rPr>
            <w:rFonts w:ascii="Cambria Math" w:eastAsia="Times New Roman" w:hAnsi="Cambria Math" w:cs="Times New Roman"/>
            <w:sz w:val="24"/>
            <w:szCs w:val="24"/>
          </w:rPr>
          <m:t>663+</m:t>
        </m:r>
        <m:r>
          <m:rPr>
            <m:sty m:val="p"/>
          </m:rPr>
          <w:rPr>
            <w:rFonts w:ascii="Cambria Math" w:eastAsia="Times New Roman" w:hAnsi="Cambria Math" w:cs="Times New Roman"/>
            <w:sz w:val="24"/>
            <w:szCs w:val="24"/>
          </w:rPr>
          <m:t>20.2*</m:t>
        </m:r>
        <m:r>
          <m:rPr>
            <m:sty m:val="b"/>
          </m:rPr>
          <w:rPr>
            <w:rFonts w:ascii="Cambria Math" w:eastAsia="Times New Roman" w:hAnsi="Cambria Math" w:cs="Times New Roman"/>
            <w:sz w:val="24"/>
            <w:szCs w:val="24"/>
          </w:rPr>
          <m:t>A</m:t>
        </m:r>
        <m:r>
          <m:rPr>
            <m:sty m:val="p"/>
          </m:rPr>
          <w:rPr>
            <w:rFonts w:ascii="Cambria Math" w:eastAsia="Times New Roman" w:hAnsi="Cambria Math" w:cs="Times New Roman"/>
            <w:sz w:val="24"/>
            <w:szCs w:val="24"/>
          </w:rPr>
          <m:t>645</m:t>
        </m:r>
      </m:oMath>
      <w:r w:rsidRPr="009A23E6">
        <w:rPr>
          <w:rFonts w:ascii="Times New Roman" w:eastAsia="Times New Roman" w:hAnsi="Times New Roman" w:cs="Times New Roman"/>
          <w:sz w:val="24"/>
          <w:szCs w:val="24"/>
        </w:rPr>
        <w:t xml:space="preserve"> </w:t>
      </w:r>
    </w:p>
    <w:p w14:paraId="04BEBA97" w14:textId="77777777"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 xml:space="preserve">Plant Senescence Reflectance Index </w:t>
      </w:r>
      <w:r w:rsidRPr="009A23E6">
        <w:rPr>
          <w:rFonts w:ascii="Times New Roman" w:eastAsia="Times New Roman" w:hAnsi="Times New Roman" w:cs="Times New Roman"/>
          <w:sz w:val="24"/>
          <w:szCs w:val="24"/>
        </w:rPr>
        <w:t xml:space="preserve">= </w:t>
      </w:r>
      <m:oMath>
        <m:r>
          <m:rPr>
            <m:sty m:val="p"/>
          </m:rPr>
          <w:rPr>
            <w:rFonts w:ascii="Cambria Math" w:eastAsia="Times New Roman" w:hAnsi="Cambria Math" w:cs="Times New Roman"/>
            <w:sz w:val="24"/>
            <w:szCs w:val="24"/>
          </w:rPr>
          <m:t>(</m:t>
        </m:r>
        <m:r>
          <m:rPr>
            <m:sty m:val="b"/>
          </m:rPr>
          <w:rPr>
            <w:rFonts w:ascii="Cambria Math" w:eastAsia="Times New Roman" w:hAnsi="Cambria Math" w:cs="Times New Roman"/>
            <w:sz w:val="24"/>
            <w:szCs w:val="24"/>
          </w:rPr>
          <m:t>R</m:t>
        </m:r>
        <m:r>
          <m:rPr>
            <m:sty m:val="p"/>
          </m:rPr>
          <w:rPr>
            <w:rFonts w:ascii="Cambria Math" w:eastAsia="Times New Roman" w:hAnsi="Cambria Math" w:cs="Times New Roman"/>
            <w:sz w:val="24"/>
            <w:szCs w:val="24"/>
          </w:rPr>
          <m:t>680-</m:t>
        </m:r>
        <m:r>
          <m:rPr>
            <m:sty m:val="b"/>
          </m:rPr>
          <w:rPr>
            <w:rFonts w:ascii="Cambria Math" w:eastAsia="Times New Roman" w:hAnsi="Cambria Math" w:cs="Times New Roman"/>
            <w:sz w:val="24"/>
            <w:szCs w:val="24"/>
          </w:rPr>
          <m:t>R</m:t>
        </m:r>
        <m:r>
          <m:rPr>
            <m:sty m:val="p"/>
          </m:rPr>
          <w:rPr>
            <w:rFonts w:ascii="Cambria Math" w:eastAsia="Times New Roman" w:hAnsi="Cambria Math" w:cs="Times New Roman"/>
            <w:sz w:val="24"/>
            <w:szCs w:val="24"/>
          </w:rPr>
          <m:t>500)/</m:t>
        </m:r>
        <m:r>
          <m:rPr>
            <m:sty m:val="b"/>
          </m:rPr>
          <w:rPr>
            <w:rFonts w:ascii="Cambria Math" w:eastAsia="Times New Roman" w:hAnsi="Cambria Math" w:cs="Times New Roman"/>
            <w:sz w:val="24"/>
            <w:szCs w:val="24"/>
          </w:rPr>
          <m:t>R</m:t>
        </m:r>
        <m:r>
          <m:rPr>
            <m:sty m:val="p"/>
          </m:rPr>
          <w:rPr>
            <w:rFonts w:ascii="Cambria Math" w:eastAsia="Times New Roman" w:hAnsi="Cambria Math" w:cs="Times New Roman"/>
            <w:sz w:val="24"/>
            <w:szCs w:val="24"/>
          </w:rPr>
          <m:t>750</m:t>
        </m:r>
      </m:oMath>
      <w:r w:rsidRPr="009A23E6">
        <w:rPr>
          <w:rFonts w:ascii="Times New Roman" w:eastAsia="Times New Roman" w:hAnsi="Times New Roman" w:cs="Times New Roman"/>
          <w:b/>
          <w:sz w:val="24"/>
          <w:szCs w:val="24"/>
        </w:rPr>
        <w:t xml:space="preserve"> </w:t>
      </w:r>
      <w:r w:rsidRPr="009A23E6">
        <w:rPr>
          <w:rFonts w:ascii="Times New Roman" w:eastAsia="Times New Roman" w:hAnsi="Times New Roman" w:cs="Times New Roman"/>
          <w:sz w:val="24"/>
          <w:szCs w:val="24"/>
        </w:rPr>
        <w:t xml:space="preserve">while </w:t>
      </w:r>
      <w:r w:rsidRPr="009A23E6">
        <w:rPr>
          <w:rFonts w:ascii="Times New Roman" w:eastAsia="Times New Roman" w:hAnsi="Times New Roman" w:cs="Times New Roman"/>
          <w:b/>
          <w:sz w:val="24"/>
          <w:szCs w:val="24"/>
        </w:rPr>
        <w:t>A and R</w:t>
      </w:r>
      <w:r w:rsidRPr="009A23E6">
        <w:rPr>
          <w:rFonts w:ascii="Times New Roman" w:eastAsia="Times New Roman" w:hAnsi="Times New Roman" w:cs="Times New Roman"/>
          <w:sz w:val="24"/>
          <w:szCs w:val="24"/>
        </w:rPr>
        <w:t xml:space="preserve"> are the absorbance and reflectance at a particular wavelength.</w:t>
      </w:r>
    </w:p>
    <w:p w14:paraId="2408F505"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9A23E6">
        <w:rPr>
          <w:rFonts w:ascii="Times New Roman" w:eastAsia="Times New Roman" w:hAnsi="Times New Roman" w:cs="Times New Roman"/>
          <w:b/>
          <w:i/>
          <w:iCs/>
          <w:color w:val="000000"/>
          <w:sz w:val="24"/>
          <w:szCs w:val="24"/>
        </w:rPr>
        <w:t xml:space="preserve"> </w:t>
      </w:r>
      <w:r w:rsidRPr="00265D08">
        <w:rPr>
          <w:rFonts w:ascii="Times New Roman" w:eastAsia="Times New Roman" w:hAnsi="Times New Roman" w:cs="Times New Roman"/>
          <w:b/>
          <w:color w:val="000000"/>
          <w:sz w:val="26"/>
          <w:szCs w:val="26"/>
        </w:rPr>
        <w:t>Anatomical study of the guava pulp by Scanning Electron Microscopy (SEM)</w:t>
      </w:r>
    </w:p>
    <w:p w14:paraId="06AC8335"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The different stages of fruits (pre-ripe, ripe and over-ripe) were processed for Scanning Electron microscopy (SEM). Briefly, the pulp of the fruits was cut into 1 cm</w:t>
      </w:r>
      <w:r w:rsidRPr="009A23E6">
        <w:rPr>
          <w:rFonts w:ascii="Times New Roman" w:eastAsia="Times New Roman" w:hAnsi="Times New Roman" w:cs="Times New Roman"/>
          <w:sz w:val="24"/>
          <w:szCs w:val="24"/>
          <w:vertAlign w:val="superscript"/>
        </w:rPr>
        <w:t>3</w:t>
      </w:r>
      <w:r w:rsidRPr="009A23E6">
        <w:rPr>
          <w:rFonts w:ascii="Times New Roman" w:eastAsia="Times New Roman" w:hAnsi="Times New Roman" w:cs="Times New Roman"/>
          <w:sz w:val="24"/>
          <w:szCs w:val="24"/>
        </w:rPr>
        <w:t xml:space="preserve"> pieces and fixed in </w:t>
      </w:r>
      <w:proofErr w:type="spellStart"/>
      <w:r w:rsidRPr="009A23E6">
        <w:rPr>
          <w:rFonts w:ascii="Times New Roman" w:eastAsia="Times New Roman" w:hAnsi="Times New Roman" w:cs="Times New Roman"/>
          <w:sz w:val="24"/>
          <w:szCs w:val="24"/>
        </w:rPr>
        <w:t>Karnovisky</w:t>
      </w:r>
      <w:proofErr w:type="spellEnd"/>
      <w:r w:rsidRPr="009A23E6">
        <w:rPr>
          <w:rFonts w:ascii="Times New Roman" w:eastAsia="Times New Roman" w:hAnsi="Times New Roman" w:cs="Times New Roman"/>
          <w:sz w:val="24"/>
          <w:szCs w:val="24"/>
        </w:rPr>
        <w:t xml:space="preserve"> (pH 7.2) fluid for 24h. After that period, the samples were immersed in a cacodylate buffer and transferred to osmium tetroxide solution (1%) for 1 h. Afterwards, dehydration of the samples was done by alcohol gradient (30, 50, 70, 90 and 100%). Finally, the samples were sputter-covered with gold and observed under SEM (Hitachi-7000 and JEOL JSM-6490LV). </w:t>
      </w:r>
    </w:p>
    <w:p w14:paraId="2332392F"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9A23E6">
        <w:rPr>
          <w:rFonts w:ascii="Times New Roman" w:eastAsia="Times New Roman" w:hAnsi="Times New Roman" w:cs="Times New Roman"/>
          <w:b/>
          <w:i/>
          <w:iCs/>
          <w:color w:val="000000"/>
          <w:sz w:val="24"/>
          <w:szCs w:val="24"/>
        </w:rPr>
        <w:t xml:space="preserve"> </w:t>
      </w:r>
      <w:r w:rsidRPr="00265D08">
        <w:rPr>
          <w:rFonts w:ascii="Times New Roman" w:eastAsia="Times New Roman" w:hAnsi="Times New Roman" w:cs="Times New Roman"/>
          <w:b/>
          <w:color w:val="000000"/>
          <w:sz w:val="26"/>
          <w:szCs w:val="26"/>
        </w:rPr>
        <w:t>Total Phenolic Content (TPC)</w:t>
      </w:r>
    </w:p>
    <w:p w14:paraId="58C88B00" w14:textId="5A9DCD8F" w:rsidR="00907CC8" w:rsidRPr="009A23E6" w:rsidRDefault="00907CC8" w:rsidP="009A23E6">
      <w:pPr>
        <w:tabs>
          <w:tab w:val="left" w:pos="3119"/>
        </w:tabs>
        <w:spacing w:line="480" w:lineRule="auto"/>
        <w:jc w:val="both"/>
        <w:rPr>
          <w:rFonts w:ascii="Times New Roman" w:hAnsi="Times New Roman" w:cs="Times New Roman"/>
          <w:sz w:val="24"/>
          <w:szCs w:val="24"/>
          <w:lang w:val="en-IN"/>
        </w:rPr>
      </w:pPr>
      <w:r w:rsidRPr="009A23E6">
        <w:rPr>
          <w:rFonts w:ascii="Times New Roman" w:eastAsia="Times New Roman" w:hAnsi="Times New Roman" w:cs="Times New Roman"/>
          <w:sz w:val="24"/>
          <w:szCs w:val="24"/>
        </w:rPr>
        <w:t xml:space="preserve">The total phenolic content was evaluated using a modified spectrophotometric method previously described by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{"citationID":"b2Q6rRQz","properties":{"formattedCitation":"[1]","plainCitation":"[1]","noteIndex":0},"citationItems":[{"id":605,"uris":["http://zotero.org/users/local/zdgXU5CQ/items/4VQDVZ8T"],"itemData":{"id":605,"type":"article-journal","container-title":"J Pharmacogn Phytochem","issue":"3","page":"102–108","source":"Google Scholar","title":"Antioxidant activities and cytotoxicity of Zingiber zerumbet (L.) Smith rhizome","volume":"2","author":[{"family":"Nag","given":"Anish"},{"family":"Bandyopadhyay","given":"Maumita"},{"family":"Mukherjee","given":"Anita"}],"issued":{"date-parts":[["2013"]]}}}],"schema":"https://github.com/citation-style-language/schema/raw/master/csl-citation.json"}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[1]</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{"citationID":"D0hFZW4p","properties":{"formattedCitation":"[1]","plainCitation":"[1]","noteIndex":0},"citationItems":[{"id":605,"uris":["http://zotero.org/users/local/zdgXU5CQ/items/4VQDVZ8T"],"itemData":{"id":605,"type":"article-journal","container-title":"J Pharmacogn Phytochem","issue":"3","page":"102–108","source":"Google Scholar","title":"Antioxidant activities and cytotoxicity of Zingiber zerumbet (L.) Smith rhizome","volume":"2","author":[{"family":"Nag","given":"Anish"},{"family":"Bandyopadhyay","given":"Maumita"},{"family":"Mukherjee","given":"Anita"}],"issued":{"date-parts":[["2013"]]}}}],"schema":"https://github.com/citation-style-language/schema/raw/master/csl-citation.json"}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[1]</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and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{"citationID":"zQhOMoPu","properties":{"formattedCitation":"[2]","plainCitation":"[2]","noteIndex":0},"citationItems":[{"id":32,"uris":["http://zotero.org/users/local/zdgXU5CQ/items/BJSLSCMH"],"itemData":{"id":32,"type":"article-journal","container-title":"Excli Journal","DOI":"https://doi.org/10.17179%2Fexcli2015-522","ISSN":"1611-2156","issue":"1","note":"publisher: Leibniz Research Centre for Working Environment and Human Factors","page":"1020-1030","source":"Google Scholar","title":"Chemical profile and antioxidant capacity verification of Psidium guajava (Myrtaceae) fruits at different stages of maturation","volume":"14","author":[{"family":"Araújo","given":"Heverton M."},{"family":"Rodrigues","given":"Fabíola FG"},{"family":"Costa","given":"Wégila D."},{"family":"FA Nonato","given":"Carla","non-dropping-particle":"de"},{"family":"Rodrigues","given":"Fábio FG"},{"family":"Boligon","given":"Aline A."},{"family":"Athayde","given":"Margareth L."},{"family":"Costa","given":"José GM"}],"issued":{"date-parts":[["2015"]]}}}],"schema":"https://github.com/citation-style-language/schema/raw/master/csl-citation.json"}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[2]</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{"citationID":"YG0m16Lo","properties":{"formattedCitation":"[2]","plainCitation":"[2]","noteIndex":0},"citationItems":[{"id":32,"uris":["http://zotero.org/users/local/zdgXU5CQ/items/BJSLSCMH"],"itemData":{"id":32,"type":"article-journal","container-title":"Excli Journal","DOI":"https://doi.org/10.17179%2Fexcli2015-522","ISSN":"1611-2156","issue":"1","note":"publisher: Leibniz Research Centre for Working Environment and Human Factors","page":"1020-1030","source":"Google Scholar","title":"Chemical profile and antioxidant capacity verification of Psidium guajava (Myrtaceae) fruits at different stages of maturation","volume":"14","author":[{"family":"Araújo","given":"Heverton M."},{"family":"Rodrigues","given":"Fabíola FG"},{"family":"Costa","given":"Wégila D."},{"family":"FA Nonato","given":"Carla","non-dropping-particle":"de"},{"family":"Rodrigues","given":"Fábio FG"},{"family":"Boligon","given":"Aline A."},{"family":"Athayde","given":"Margareth L."},{"family":"Costa","given":"José GM"}],"issued":{"date-parts":[["2015"]]}}}],"schema":"https://github.com/citation-style-language/schema/raw/master/csl-citation.json"}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[2]</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Briefly, 0.5 mL of the extract was mixed with 5 mL of FC (Folin-</w:t>
      </w:r>
      <w:proofErr w:type="spellStart"/>
      <w:r w:rsidRPr="009A23E6">
        <w:rPr>
          <w:rFonts w:ascii="Times New Roman" w:eastAsia="Times New Roman" w:hAnsi="Times New Roman" w:cs="Times New Roman"/>
          <w:sz w:val="24"/>
          <w:szCs w:val="24"/>
        </w:rPr>
        <w:t>Ciocalteu</w:t>
      </w:r>
      <w:proofErr w:type="spellEnd"/>
      <w:r w:rsidRPr="009A23E6">
        <w:rPr>
          <w:rFonts w:ascii="Times New Roman" w:eastAsia="Times New Roman" w:hAnsi="Times New Roman" w:cs="Times New Roman"/>
          <w:sz w:val="24"/>
          <w:szCs w:val="24"/>
        </w:rPr>
        <w:t xml:space="preserve">) reagent (1:9 ratio, diluted with distilled water) and neutralized with 4 </w:t>
      </w:r>
      <w:r w:rsidRPr="009A23E6">
        <w:rPr>
          <w:rFonts w:ascii="Times New Roman" w:eastAsia="Times New Roman" w:hAnsi="Times New Roman" w:cs="Times New Roman"/>
          <w:sz w:val="24"/>
          <w:szCs w:val="24"/>
        </w:rPr>
        <w:lastRenderedPageBreak/>
        <w:t>ml Na</w:t>
      </w:r>
      <w:r w:rsidRPr="009A23E6">
        <w:rPr>
          <w:rFonts w:ascii="Times New Roman" w:eastAsia="Times New Roman" w:hAnsi="Times New Roman" w:cs="Times New Roman"/>
          <w:sz w:val="24"/>
          <w:szCs w:val="24"/>
          <w:vertAlign w:val="subscript"/>
        </w:rPr>
        <w:t>2</w:t>
      </w:r>
      <w:r w:rsidRPr="009A23E6">
        <w:rPr>
          <w:rFonts w:ascii="Times New Roman" w:eastAsia="Times New Roman" w:hAnsi="Times New Roman" w:cs="Times New Roman"/>
          <w:sz w:val="24"/>
          <w:szCs w:val="24"/>
        </w:rPr>
        <w:t>CO</w:t>
      </w:r>
      <w:r w:rsidRPr="009A23E6">
        <w:rPr>
          <w:rFonts w:ascii="Times New Roman" w:eastAsia="Times New Roman" w:hAnsi="Times New Roman" w:cs="Times New Roman"/>
          <w:sz w:val="24"/>
          <w:szCs w:val="24"/>
          <w:vertAlign w:val="subscript"/>
        </w:rPr>
        <w:t>3</w:t>
      </w:r>
      <w:r w:rsidRPr="009A23E6">
        <w:rPr>
          <w:rFonts w:ascii="Times New Roman" w:eastAsia="Times New Roman" w:hAnsi="Times New Roman" w:cs="Times New Roman"/>
          <w:sz w:val="24"/>
          <w:szCs w:val="24"/>
        </w:rPr>
        <w:t xml:space="preserve"> (1M, dissolved in distilled water). The reaction mixture was incubated at room temperature for 15 minutes in a dark condition. The absorbance of the reaction mixture was measured spectrophotometrically at 700 nm (Shimadzu, UV 1900), and a gallic acid standard curve (0-500 µg/mL) was prepared. The total phenol content was expressed as mg gallic acid equivalent per 100 g of dry weight (mg GAE/100 g DW) using the equation </w:t>
      </w:r>
      <w:r w:rsidRPr="009A23E6">
        <w:rPr>
          <w:rFonts w:ascii="Times New Roman" w:eastAsia="Times New Roman" w:hAnsi="Times New Roman" w:cs="Times New Roman"/>
          <w:bCs/>
          <w:sz w:val="24"/>
          <w:szCs w:val="24"/>
        </w:rPr>
        <w:t>y = 0.0011x + 0.0065, R² = 0.9921</w:t>
      </w:r>
      <w:r w:rsidRPr="009A23E6">
        <w:rPr>
          <w:rFonts w:ascii="Times New Roman" w:hAnsi="Times New Roman" w:cs="Times New Roman"/>
          <w:sz w:val="24"/>
          <w:szCs w:val="24"/>
          <w:lang w:val="en-IN"/>
        </w:rPr>
        <w:t>.</w:t>
      </w:r>
      <w:r w:rsidRPr="009A23E6">
        <w:rPr>
          <w:rFonts w:ascii="Times New Roman" w:eastAsia="Times New Roman" w:hAnsi="Times New Roman" w:cs="Times New Roman"/>
          <w:sz w:val="24"/>
          <w:szCs w:val="24"/>
        </w:rPr>
        <w:t xml:space="preserve"> All experiments were carried out in triplicates. </w:t>
      </w:r>
    </w:p>
    <w:p w14:paraId="2089716B"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9A23E6">
        <w:rPr>
          <w:rFonts w:ascii="Times New Roman" w:eastAsia="Times New Roman" w:hAnsi="Times New Roman" w:cs="Times New Roman"/>
          <w:sz w:val="24"/>
          <w:szCs w:val="24"/>
        </w:rPr>
        <w:t> </w:t>
      </w:r>
      <w:r w:rsidRPr="00265D08">
        <w:rPr>
          <w:rFonts w:ascii="Times New Roman" w:eastAsia="Times New Roman" w:hAnsi="Times New Roman" w:cs="Times New Roman"/>
          <w:b/>
          <w:color w:val="000000"/>
          <w:sz w:val="26"/>
          <w:szCs w:val="26"/>
        </w:rPr>
        <w:t>Total Flavonoid Content</w:t>
      </w:r>
    </w:p>
    <w:p w14:paraId="53D0D75C" w14:textId="1EFADBD7" w:rsidR="00907CC8" w:rsidRPr="009A23E6" w:rsidRDefault="00907CC8" w:rsidP="009A23E6">
      <w:pPr>
        <w:tabs>
          <w:tab w:val="left" w:pos="3119"/>
        </w:tabs>
        <w:spacing w:line="480" w:lineRule="auto"/>
        <w:jc w:val="both"/>
        <w:rPr>
          <w:rFonts w:ascii="Times New Roman" w:hAnsi="Times New Roman" w:cs="Times New Roman"/>
          <w:sz w:val="24"/>
          <w:szCs w:val="24"/>
          <w:lang w:val="en-IN"/>
        </w:rPr>
      </w:pPr>
      <w:r w:rsidRPr="009A23E6">
        <w:rPr>
          <w:rFonts w:ascii="Times New Roman" w:eastAsia="Times New Roman" w:hAnsi="Times New Roman" w:cs="Times New Roman"/>
          <w:sz w:val="24"/>
          <w:szCs w:val="24"/>
        </w:rPr>
        <w:t xml:space="preserve">The aluminum chloride method was used to estimate the total flavonoid content as per </w:t>
      </w:r>
      <w:r w:rsidRPr="009A23E6">
        <w:rPr>
          <w:rFonts w:ascii="Times New Roman" w:eastAsia="Times New Roman" w:hAnsi="Times New Roman" w:cs="Times New Roman"/>
          <w:sz w:val="24"/>
          <w:szCs w:val="24"/>
        </w:rPr>
        <w:fldChar w:fldCharType="begin"/>
      </w:r>
      <w:r w:rsidRPr="009A23E6">
        <w:rPr>
          <w:rFonts w:ascii="Times New Roman" w:eastAsia="Times New Roman" w:hAnsi="Times New Roman" w:cs="Times New Roman"/>
          <w:sz w:val="24"/>
          <w:szCs w:val="24"/>
        </w:rPr>
        <w:instrText xml:space="preserve"> ADDIN ZOTERO_ITEM CSL_CITATION {"citationID":"GJHk5r5Z","properties":{"formattedCitation":"(Nag et al., 2013)","plainCitation":"(Nag et al., 2013)","dontUpdate":true,"noteIndex":0},"citationItems":[{"id":605,"uris":["http://zotero.org/users/local/zdgXU5CQ/items/4VQDVZ8T"],"itemData":{"id":605,"type":"article-journal","container-title":"J Pharmacogn Phytochem","issue":"3","page":"102–108","source":"Google Scholar","title":"Antioxidant activities and cytotoxicity of Zingiber zerumbet (L.) Smith rhizome","volume":"2","author":[{"family":"Nag","given":"Anish"},{"family":"Bandyopadhyay","given":"Maumita"},{"family":"Mukherjee","given":"Anita"}],"issued":{"date-parts":[["2013"]]}}}],"schema":"https://github.com/citation-style-language/schema/raw/master/csl-citation.json"} </w:instrText>
      </w:r>
      <w:r w:rsidRPr="009A23E6">
        <w:rPr>
          <w:rFonts w:ascii="Times New Roman" w:eastAsia="Times New Roman" w:hAnsi="Times New Roman" w:cs="Times New Roman"/>
          <w:sz w:val="24"/>
          <w:szCs w:val="24"/>
        </w:rPr>
        <w:fldChar w:fldCharType="separate"/>
      </w:r>
      <w:r w:rsidRPr="009A23E6">
        <w:rPr>
          <w:rFonts w:ascii="Times New Roman" w:hAnsi="Times New Roman" w:cs="Times New Roman"/>
          <w:sz w:val="24"/>
          <w:szCs w:val="24"/>
        </w:rPr>
        <w:t>Nag et al., (2013)</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{"citationID":"pldXnf6S","properties":{"formattedCitation":"[1]","plainCitation":"[1]","noteIndex":0},"citationItems":[{"id":605,"uris":["http://zotero.org/users/local/zdgXU5CQ/items/4VQDVZ8T"],"itemData":{"id":605,"type":"article-journal","container-title":"J Pharmacogn Phytochem","issue":"3","page":"102–108","source":"Google Scholar","title":"Antioxidant activities and cytotoxicity of Zingiber zerumbet (L.) Smith rhizome","volume":"2","author":[{"family":"Nag","given":"Anish"},{"family":"Bandyopadhyay","given":"Maumita"},{"family":"Mukherjee","given":"Anita"}],"issued":{"date-parts":[["2013"]]}}}],"schema":"https://github.com/citation-style-language/schema/raw/master/csl-citation.json"}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[1]</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and </w:t>
      </w:r>
      <w:r w:rsidRPr="009A23E6">
        <w:rPr>
          <w:rFonts w:ascii="Times New Roman" w:eastAsia="Times New Roman" w:hAnsi="Times New Roman" w:cs="Times New Roman"/>
          <w:sz w:val="24"/>
          <w:szCs w:val="24"/>
        </w:rPr>
        <w:fldChar w:fldCharType="begin"/>
      </w:r>
      <w:r w:rsidRPr="009A23E6">
        <w:rPr>
          <w:rFonts w:ascii="Times New Roman" w:eastAsia="Times New Roman" w:hAnsi="Times New Roman" w:cs="Times New Roman"/>
          <w:sz w:val="24"/>
          <w:szCs w:val="24"/>
        </w:rPr>
        <w:instrText xml:space="preserve"> ADDIN ZOTERO_ITEM CSL_CITATION {"citationID":"6ZNlEj7z","properties":{"formattedCitation":"(Dos Santos et al., 2017)","plainCitation":"(Dos Santos et al., 2017)","dontUpdate":true,"noteIndex":0},"citationItems":[{"id":225,"uris":["http://zotero.org/users/local/zdgXU5CQ/items/8LRY6EF2"],"itemData":{"id":225,"type":"article-journal","container-title":"Microchemical Journal","DOI":"https://doi.org/10.1016/j.microc.2017.04.029","note":"publisher: Elsevier","page":"583–592","source":"Google Scholar","title":"Simultaneous determination of 13 phenolic bioactive compounds in guava (Psidium guajava L.) by HPLC-PAD with evaluation using PCA and Neural Network Analysis (NNA)","volume":"133","author":[{"family":"Dos Santos","given":"Walter Nei Lopes"},{"family":"Silva Sauthier","given":"Maria Celeste","non-dropping-particle":"da"},{"family":"Santos","given":"Ana Maria Pinto","non-dropping-particle":"dos"},{"family":"Andrade Santana","given":"Débora","non-dropping-particle":"de"},{"family":"Azevedo","given":"Ravena S. Almeida"},{"family":"Cruz Caldas","given":"Jamile","non-dropping-particle":"da"}],"issued":{"date-parts":[["2017"]]}}}],"schema":"https://github.com/citation-style-language/schema/raw/master/csl-citation.json"} </w:instrText>
      </w:r>
      <w:r w:rsidRPr="009A23E6">
        <w:rPr>
          <w:rFonts w:ascii="Times New Roman" w:eastAsia="Times New Roman" w:hAnsi="Times New Roman" w:cs="Times New Roman"/>
          <w:sz w:val="24"/>
          <w:szCs w:val="24"/>
        </w:rPr>
        <w:fldChar w:fldCharType="separate"/>
      </w:r>
      <w:r w:rsidRPr="009A23E6">
        <w:rPr>
          <w:rFonts w:ascii="Times New Roman" w:hAnsi="Times New Roman" w:cs="Times New Roman"/>
          <w:sz w:val="24"/>
          <w:szCs w:val="24"/>
        </w:rPr>
        <w:t>Dos Santos et al., (2017)</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{"citationID":"yq6e5yyC","properties":{"formattedCitation":"[3]","plainCitation":"[3]","noteIndex":0},"citationItems":[{"id":225,"uris":["http://zotero.org/users/local/zdgXU5CQ/items/8LRY6EF2"],"itemData":{"id":225,"type":"article-journal","container-title":"Microchemical Journal","DOI":"https://doi.org/10.1016/j.microc.2017.04.029","note":"publisher: Elsevier","page":"583–592","source":"Google Scholar","title":"Simultaneous determination of 13 phenolic bioactive compounds in guava (Psidium guajava L.) by HPLC-PAD with evaluation using PCA and Neural Network Analysis (NNA)","volume":"133","author":[{"family":"Dos Santos","given":"Walter Nei Lopes"},{"family":"Silva Sauthier","given":"Maria Celeste","non-dropping-particle":"da"},{"family":"Santos","given":"Ana Maria Pinto","non-dropping-particle":"dos"},{"family":"Andrade Santana","given":"Débora","non-dropping-particle":"de"},{"family":"Azevedo","given":"Ravena S. Almeida"},{"family":"Cruz Caldas","given":"Jamile","non-dropping-particle":"da"}],"issued":{"date-parts":[["2017"]]}}}],"schema":"https://github.com/citation-style-language/schema/raw/master/csl-citation.json"}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[3]</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with minor modifications. Briefly, 0.5 mL of the extract was added to 0.5 mL of 2% aluminum chloride solution. The reaction mixture was incubated at room temperature in the dark for 45 minutes. The absorbance was measured spectrophotometrically [Shimadzu, UV 1900] at 420 nm, and a quercetin standard curve (0-500 µg/mL) was prepared. The total flavonoid content was expressed as mg quercetin equivalent per 100 g of dry weight (mg QUE/100 g DW) using the equation </w:t>
      </w:r>
      <w:r w:rsidRPr="009A23E6">
        <w:rPr>
          <w:rFonts w:ascii="Times New Roman" w:eastAsia="Times New Roman" w:hAnsi="Times New Roman" w:cs="Times New Roman"/>
          <w:bCs/>
          <w:sz w:val="24"/>
          <w:szCs w:val="24"/>
          <w:lang w:val="en-IN"/>
        </w:rPr>
        <w:t>y = 0.0017x - 0.0164, R² = 0.9974</w:t>
      </w:r>
      <w:r w:rsidRPr="009A23E6">
        <w:rPr>
          <w:rFonts w:ascii="Times New Roman" w:eastAsia="Times New Roman" w:hAnsi="Times New Roman" w:cs="Times New Roman"/>
          <w:sz w:val="24"/>
          <w:szCs w:val="24"/>
        </w:rPr>
        <w:t>. All experiments were carried out in triplicates. The TFC assay was performed for the RSM-based experiments as well as for the validation experiments.</w:t>
      </w:r>
    </w:p>
    <w:p w14:paraId="0DE2B4D3" w14:textId="2FA6C2BF"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265D08">
        <w:rPr>
          <w:rFonts w:ascii="Times New Roman" w:eastAsia="Times New Roman" w:hAnsi="Times New Roman" w:cs="Times New Roman"/>
          <w:b/>
          <w:color w:val="000000"/>
          <w:sz w:val="26"/>
          <w:szCs w:val="26"/>
        </w:rPr>
        <w:t>Antioxidant Assays</w:t>
      </w:r>
    </w:p>
    <w:p w14:paraId="4D3FB24E"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 xml:space="preserve">DPPH </w:t>
      </w:r>
    </w:p>
    <w:p w14:paraId="1FA84842" w14:textId="3F312B9A"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The DPPH radical scavenging activity of the fruit sample was evaluated by using the modified method of </w:t>
      </w:r>
      <w:r w:rsidRPr="009A23E6">
        <w:rPr>
          <w:rFonts w:ascii="Times New Roman" w:eastAsia="Times New Roman" w:hAnsi="Times New Roman" w:cs="Times New Roman"/>
          <w:sz w:val="24"/>
          <w:szCs w:val="24"/>
        </w:rPr>
        <w:fldChar w:fldCharType="begin"/>
      </w:r>
      <w:r w:rsidRPr="009A23E6">
        <w:rPr>
          <w:rFonts w:ascii="Times New Roman" w:eastAsia="Times New Roman" w:hAnsi="Times New Roman" w:cs="Times New Roman"/>
          <w:sz w:val="24"/>
          <w:szCs w:val="24"/>
        </w:rPr>
        <w:instrText xml:space="preserve"> ADDIN ZOTERO_ITEM CSL_CITATION {"citationID":"08c3iqAs","properties":{"formattedCitation":"(Nag et al., 2021a)","plainCitation":"(Nag et al., 2021a)","dontUpdate":true,"noteIndex":0},"citationItems":[{"id":607,"uris":["http://zotero.org/users/local/zdgXU5CQ/items/WJBZLJJF"],"itemData":{"id":607,"type":"article-journal","container-title":"Asian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Pr="009A23E6">
        <w:rPr>
          <w:rFonts w:ascii="Times New Roman" w:hAnsi="Times New Roman" w:cs="Times New Roman"/>
          <w:sz w:val="24"/>
          <w:szCs w:val="24"/>
        </w:rPr>
        <w:t>Nag et al., (2021a)</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{"citationID":"c35oMaKj","properties":{"formattedCitation":"[4]","plainCitation":"[4]","noteIndex":0},"citationItems":[{"id":607,"uris":["http://zotero.org/users/local/zdgXU5CQ/items/WJBZLJJF"],"itemData":{"id":607,"type":"article-journal","container-title":"Asian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[4]</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Briefly, 10 µL of the sample was added to 2 mL of 6×10</w:t>
      </w:r>
      <w:r w:rsidRPr="009A23E6">
        <w:rPr>
          <w:rFonts w:ascii="Times New Roman" w:eastAsia="Times New Roman" w:hAnsi="Times New Roman" w:cs="Times New Roman"/>
          <w:sz w:val="24"/>
          <w:szCs w:val="24"/>
          <w:vertAlign w:val="superscript"/>
        </w:rPr>
        <w:t>-5</w:t>
      </w:r>
      <w:r w:rsidRPr="009A23E6">
        <w:rPr>
          <w:rFonts w:ascii="Times New Roman" w:eastAsia="Times New Roman" w:hAnsi="Times New Roman" w:cs="Times New Roman"/>
          <w:sz w:val="24"/>
          <w:szCs w:val="24"/>
        </w:rPr>
        <w:t xml:space="preserve"> M DPPH solution in the methanol. The reaction mixture was vortexed and allowed to stand for 30 minutes in the dark at room temperature. The absorbance of the reacted solution was measured at 517 nm using a UV-VIS spectrophotometer (Shimadzu, UV-1900). The inhibition (I%) of the DPPH radicals by the antioxidant samples was calculated according to the formula:</w:t>
      </w:r>
    </w:p>
    <w:p w14:paraId="15E8D15D" w14:textId="77777777"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m:oMath>
        <m:r>
          <m:rPr>
            <m:sty m:val="b"/>
          </m:rPr>
          <w:rPr>
            <w:rFonts w:ascii="Cambria Math" w:eastAsia="Times New Roman" w:hAnsi="Cambria Math" w:cs="Times New Roman"/>
            <w:sz w:val="24"/>
            <w:szCs w:val="24"/>
          </w:rPr>
          <w:lastRenderedPageBreak/>
          <m:t>I%</m:t>
        </m:r>
        <m:r>
          <m:rPr>
            <m:sty m:val="bi"/>
          </m:rPr>
          <w:rPr>
            <w:rFonts w:ascii="Cambria Math" w:eastAsia="Times New Roman" w:hAnsi="Cambria Math" w:cs="Times New Roman"/>
            <w:sz w:val="24"/>
            <w:szCs w:val="24"/>
          </w:rPr>
          <m:t>=</m:t>
        </m:r>
        <m:f>
          <m:fPr>
            <m:ctrlPr>
              <w:rPr>
                <w:rFonts w:ascii="Cambria Math" w:eastAsia="Times New Roman" w:hAnsi="Cambria Math" w:cs="Times New Roman"/>
                <w:b/>
                <w:bCs/>
                <w:i/>
                <w:sz w:val="24"/>
                <w:szCs w:val="24"/>
              </w:rPr>
            </m:ctrlPr>
          </m:fPr>
          <m:num>
            <m:r>
              <m:rPr>
                <m:sty m:val="bi"/>
              </m:rPr>
              <w:rPr>
                <w:rFonts w:ascii="Cambria Math" w:eastAsia="Times New Roman" w:hAnsi="Cambria Math" w:cs="Times New Roman"/>
                <w:sz w:val="24"/>
                <w:szCs w:val="24"/>
              </w:rPr>
              <m:t>(A</m:t>
            </m:r>
            <m:r>
              <w:rPr>
                <w:rFonts w:ascii="Cambria Math" w:eastAsia="Times New Roman" w:hAnsi="Cambria Math" w:cs="Times New Roman"/>
                <w:smallCaps/>
                <w:sz w:val="24"/>
                <w:szCs w:val="24"/>
              </w:rPr>
              <m:t>DPPH</m:t>
            </m:r>
            <m:r>
              <m:rPr>
                <m:sty m:val="bi"/>
              </m:rPr>
              <w:rPr>
                <w:rFonts w:ascii="Cambria Math" w:eastAsia="Times New Roman" w:hAnsi="Cambria Math" w:cs="Times New Roman"/>
                <w:sz w:val="24"/>
                <w:szCs w:val="24"/>
              </w:rPr>
              <m:t>-A</m:t>
            </m:r>
            <m:r>
              <w:rPr>
                <w:rFonts w:ascii="Cambria Math" w:eastAsia="Times New Roman" w:hAnsi="Cambria Math" w:cs="Times New Roman"/>
                <w:sz w:val="24"/>
                <w:szCs w:val="24"/>
              </w:rPr>
              <m:t>Sample</m:t>
            </m:r>
            <m:r>
              <m:rPr>
                <m:sty m:val="bi"/>
              </m:rPr>
              <w:rPr>
                <w:rFonts w:ascii="Cambria Math" w:eastAsia="Times New Roman" w:hAnsi="Cambria Math" w:cs="Times New Roman"/>
                <w:sz w:val="24"/>
                <w:szCs w:val="24"/>
              </w:rPr>
              <m:t>)</m:t>
            </m:r>
          </m:num>
          <m:den>
            <m:r>
              <m:rPr>
                <m:sty m:val="bi"/>
              </m:rPr>
              <w:rPr>
                <w:rFonts w:ascii="Cambria Math" w:eastAsia="Times New Roman" w:hAnsi="Cambria Math" w:cs="Times New Roman"/>
                <w:sz w:val="24"/>
                <w:szCs w:val="24"/>
              </w:rPr>
              <m:t>A</m:t>
            </m:r>
            <m:r>
              <w:rPr>
                <w:rFonts w:ascii="Cambria Math" w:eastAsia="Times New Roman" w:hAnsi="Cambria Math" w:cs="Times New Roman"/>
                <w:sz w:val="24"/>
                <w:szCs w:val="24"/>
              </w:rPr>
              <m:t>DPPH</m:t>
            </m:r>
          </m:den>
        </m:f>
        <m:r>
          <w:rPr>
            <w:rFonts w:ascii="Cambria Math" w:eastAsia="Times New Roman" w:hAnsi="Cambria Math" w:cs="Times New Roman"/>
            <w:sz w:val="24"/>
            <w:szCs w:val="24"/>
          </w:rPr>
          <m:t>X100</m:t>
        </m:r>
      </m:oMath>
      <w:r w:rsidRPr="009A23E6">
        <w:rPr>
          <w:rFonts w:ascii="Times New Roman" w:eastAsia="Times New Roman" w:hAnsi="Times New Roman" w:cs="Times New Roman"/>
          <w:sz w:val="24"/>
          <w:szCs w:val="24"/>
        </w:rPr>
        <w:t>, A</w:t>
      </w:r>
      <w:r w:rsidRPr="009A23E6">
        <w:rPr>
          <w:rFonts w:ascii="Times New Roman" w:eastAsia="Times New Roman" w:hAnsi="Times New Roman" w:cs="Times New Roman"/>
          <w:b/>
          <w:bCs/>
          <w:sz w:val="24"/>
          <w:szCs w:val="24"/>
        </w:rPr>
        <w:t>DPPH</w:t>
      </w:r>
      <w:r w:rsidRPr="009A23E6">
        <w:rPr>
          <w:rFonts w:ascii="Times New Roman" w:eastAsia="Times New Roman" w:hAnsi="Times New Roman" w:cs="Times New Roman"/>
          <w:sz w:val="24"/>
          <w:szCs w:val="24"/>
        </w:rPr>
        <w:t xml:space="preserve">: absorbance of </w:t>
      </w:r>
      <w:proofErr w:type="spellStart"/>
      <w:r w:rsidRPr="009A23E6">
        <w:rPr>
          <w:rFonts w:ascii="Times New Roman" w:eastAsia="Times New Roman" w:hAnsi="Times New Roman" w:cs="Times New Roman"/>
          <w:sz w:val="24"/>
          <w:szCs w:val="24"/>
        </w:rPr>
        <w:t>DPPH+solvent</w:t>
      </w:r>
      <w:proofErr w:type="spellEnd"/>
      <w:r w:rsidRPr="009A23E6">
        <w:rPr>
          <w:rFonts w:ascii="Times New Roman" w:eastAsia="Times New Roman" w:hAnsi="Times New Roman" w:cs="Times New Roman"/>
          <w:sz w:val="24"/>
          <w:szCs w:val="24"/>
        </w:rPr>
        <w:t xml:space="preserve">, </w:t>
      </w:r>
      <w:proofErr w:type="spellStart"/>
      <w:r w:rsidRPr="009A23E6">
        <w:rPr>
          <w:rFonts w:ascii="Times New Roman" w:eastAsia="Times New Roman" w:hAnsi="Times New Roman" w:cs="Times New Roman"/>
          <w:sz w:val="24"/>
          <w:szCs w:val="24"/>
        </w:rPr>
        <w:t>A</w:t>
      </w:r>
      <w:r w:rsidRPr="009A23E6">
        <w:rPr>
          <w:rFonts w:ascii="Times New Roman" w:eastAsia="Times New Roman" w:hAnsi="Times New Roman" w:cs="Times New Roman"/>
          <w:b/>
          <w:bCs/>
          <w:sz w:val="24"/>
          <w:szCs w:val="24"/>
        </w:rPr>
        <w:t>Sample</w:t>
      </w:r>
      <w:proofErr w:type="spellEnd"/>
      <w:r w:rsidRPr="009A23E6">
        <w:rPr>
          <w:rFonts w:ascii="Times New Roman" w:eastAsia="Times New Roman" w:hAnsi="Times New Roman" w:cs="Times New Roman"/>
          <w:sz w:val="24"/>
          <w:szCs w:val="24"/>
        </w:rPr>
        <w:t xml:space="preserve">= absorbance of </w:t>
      </w:r>
      <w:proofErr w:type="spellStart"/>
      <w:r w:rsidRPr="009A23E6">
        <w:rPr>
          <w:rFonts w:ascii="Times New Roman" w:eastAsia="Times New Roman" w:hAnsi="Times New Roman" w:cs="Times New Roman"/>
          <w:sz w:val="24"/>
          <w:szCs w:val="24"/>
        </w:rPr>
        <w:t>DPPH+antioxidant</w:t>
      </w:r>
      <w:proofErr w:type="spellEnd"/>
      <w:r w:rsidRPr="009A23E6">
        <w:rPr>
          <w:rFonts w:ascii="Times New Roman" w:eastAsia="Times New Roman" w:hAnsi="Times New Roman" w:cs="Times New Roman"/>
          <w:sz w:val="24"/>
          <w:szCs w:val="24"/>
        </w:rPr>
        <w:t xml:space="preserve"> sample in the solvent and the ascorbic acid standard curve (0 to 500 µg/ml) was prepared. The DPPH antioxidant values of the samples were expressed as mg ascorbic acid equivalent per 100 g of dry weight (mg AAE/100 g DW) using the equation y = 0.07x + 7.8667; R² = 0.9924 [x= concentration of ascorbic acid (µg/ml); y= %inhibition]. All experiments were carried out in triplicates. The DPPH assay was performed for the RSM-based experiments as well as for the validation experiments.</w:t>
      </w:r>
    </w:p>
    <w:p w14:paraId="1FB497E8"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ABTS</w:t>
      </w:r>
    </w:p>
    <w:p w14:paraId="6E345ED1" w14:textId="1036CC71" w:rsidR="00907CC8" w:rsidRPr="009A23E6" w:rsidRDefault="00907CC8"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The ABTS antioxidant experiment was carried out using </w:t>
      </w:r>
      <w:r w:rsidRPr="009A23E6">
        <w:rPr>
          <w:rFonts w:ascii="Times New Roman" w:eastAsia="Times New Roman" w:hAnsi="Times New Roman" w:cs="Times New Roman"/>
          <w:sz w:val="24"/>
          <w:szCs w:val="24"/>
        </w:rPr>
        <w:fldChar w:fldCharType="begin"/>
      </w:r>
      <w:r w:rsidRPr="009A23E6">
        <w:rPr>
          <w:rFonts w:ascii="Times New Roman" w:eastAsia="Times New Roman" w:hAnsi="Times New Roman" w:cs="Times New Roman"/>
          <w:sz w:val="24"/>
          <w:szCs w:val="24"/>
        </w:rPr>
        <w:instrText xml:space="preserve"> ADDIN ZOTERO_ITEM CSL_CITATION {"citationID":"uRgpqRxA","properties":{"formattedCitation":"(Nag et al., 2021a)","plainCitation":"(Nag et al., 2021a)","dontUpdate":true,"noteIndex":0},"citationItems":[{"id":607,"uris":["http://zotero.org/users/local/zdgXU5CQ/items/WJBZLJJF"],"itemData":{"id":607,"type":"article-journal","container-title":"Asian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Pr="009A23E6">
        <w:rPr>
          <w:rFonts w:ascii="Times New Roman" w:hAnsi="Times New Roman" w:cs="Times New Roman"/>
          <w:sz w:val="24"/>
          <w:szCs w:val="24"/>
        </w:rPr>
        <w:t>Nag et al., (2021a)</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{"citationID":"WMOpbqKP","properties":{"formattedCitation":"[4]","plainCitation":"[4]","noteIndex":0},"citationItems":[{"id":607,"uris":["http://zotero.org/users/local/zdgXU5CQ/items/WJBZLJJF"],"itemData":{"id":607,"type":"article-journal","container-title":"Asian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[4]</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method with minor modifications for the RSM validated extraction condition </w:t>
      </w:r>
      <w:r w:rsidRPr="009A23E6">
        <w:rPr>
          <w:rFonts w:ascii="Times New Roman" w:eastAsia="Times New Roman" w:hAnsi="Times New Roman" w:cs="Times New Roman"/>
          <w:color w:val="222222"/>
          <w:sz w:val="24"/>
          <w:szCs w:val="24"/>
        </w:rPr>
        <w:t>(80% methanol, 3% solute to solvent, 2 days incubation at the hot temperature condition)</w:t>
      </w:r>
      <w:r w:rsidRPr="009A23E6">
        <w:rPr>
          <w:rFonts w:ascii="Times New Roman" w:eastAsia="Times New Roman" w:hAnsi="Times New Roman" w:cs="Times New Roman"/>
          <w:sz w:val="24"/>
          <w:szCs w:val="24"/>
        </w:rPr>
        <w:t>. Briefly, solutions of ABTS (7 mM) and potassium persulfate (2.45 mM) were mixed in a 1:1 ratio. The reaction mixture was incubated in the dark for 24 h at room temperature to obtain an ABTS</w:t>
      </w:r>
      <w:r w:rsidRPr="009A23E6">
        <w:rPr>
          <w:rFonts w:ascii="Times New Roman" w:eastAsia="Times New Roman" w:hAnsi="Times New Roman" w:cs="Times New Roman"/>
          <w:sz w:val="24"/>
          <w:szCs w:val="24"/>
          <w:vertAlign w:val="superscript"/>
        </w:rPr>
        <w:t>+</w:t>
      </w:r>
      <w:r w:rsidRPr="009A23E6">
        <w:rPr>
          <w:rFonts w:ascii="Times New Roman" w:eastAsia="Times New Roman" w:hAnsi="Times New Roman" w:cs="Times New Roman"/>
          <w:sz w:val="24"/>
          <w:szCs w:val="24"/>
        </w:rPr>
        <w:t xml:space="preserve"> cationic formation. The reaction mixture was diluted with the methanol to obtain an absorbance of 0.7 ± 0.02 at 734 nm spectrophotometrically (Shimadzu, UV-1900). 20 µL of the sample was added to the 200 µl of ABTS solution, and the absorbance was read at 734 nm. The inhibition (I%) of the ABTS radicals by the antioxidant samples was calculated according to the formula:</w:t>
      </w:r>
    </w:p>
    <w:p w14:paraId="6A267953"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m:oMath>
        <m:r>
          <m:rPr>
            <m:sty m:val="b"/>
          </m:rPr>
          <w:rPr>
            <w:rFonts w:ascii="Cambria Math" w:eastAsia="Times New Roman" w:hAnsi="Cambria Math" w:cs="Times New Roman"/>
            <w:sz w:val="24"/>
            <w:szCs w:val="24"/>
          </w:rPr>
          <m:t>I%</m:t>
        </m:r>
        <m:r>
          <m:rPr>
            <m:sty m:val="bi"/>
          </m:rPr>
          <w:rPr>
            <w:rFonts w:ascii="Cambria Math" w:eastAsia="Times New Roman" w:hAnsi="Cambria Math" w:cs="Times New Roman"/>
            <w:sz w:val="24"/>
            <w:szCs w:val="24"/>
          </w:rPr>
          <m:t>=</m:t>
        </m:r>
        <m:f>
          <m:fPr>
            <m:ctrlPr>
              <w:rPr>
                <w:rFonts w:ascii="Cambria Math" w:eastAsia="Times New Roman" w:hAnsi="Cambria Math" w:cs="Times New Roman"/>
                <w:b/>
                <w:bCs/>
                <w:i/>
                <w:sz w:val="24"/>
                <w:szCs w:val="24"/>
              </w:rPr>
            </m:ctrlPr>
          </m:fPr>
          <m:num>
            <m:r>
              <m:rPr>
                <m:sty m:val="bi"/>
              </m:rPr>
              <w:rPr>
                <w:rFonts w:ascii="Cambria Math" w:eastAsia="Times New Roman" w:hAnsi="Cambria Math" w:cs="Times New Roman"/>
                <w:sz w:val="24"/>
                <w:szCs w:val="24"/>
              </w:rPr>
              <m:t>(A</m:t>
            </m:r>
            <m:r>
              <w:rPr>
                <w:rFonts w:ascii="Cambria Math" w:eastAsia="Times New Roman" w:hAnsi="Cambria Math" w:cs="Times New Roman"/>
                <w:smallCaps/>
                <w:sz w:val="24"/>
                <w:szCs w:val="24"/>
              </w:rPr>
              <m:t>ABTS</m:t>
            </m:r>
            <m:r>
              <m:rPr>
                <m:sty m:val="bi"/>
              </m:rPr>
              <w:rPr>
                <w:rFonts w:ascii="Cambria Math" w:eastAsia="Times New Roman" w:hAnsi="Cambria Math" w:cs="Times New Roman"/>
                <w:sz w:val="24"/>
                <w:szCs w:val="24"/>
              </w:rPr>
              <m:t>-A</m:t>
            </m:r>
            <m:r>
              <w:rPr>
                <w:rFonts w:ascii="Cambria Math" w:eastAsia="Times New Roman" w:hAnsi="Cambria Math" w:cs="Times New Roman"/>
                <w:sz w:val="24"/>
                <w:szCs w:val="24"/>
              </w:rPr>
              <m:t>Sample</m:t>
            </m:r>
            <m:r>
              <m:rPr>
                <m:sty m:val="bi"/>
              </m:rPr>
              <w:rPr>
                <w:rFonts w:ascii="Cambria Math" w:eastAsia="Times New Roman" w:hAnsi="Cambria Math" w:cs="Times New Roman"/>
                <w:sz w:val="24"/>
                <w:szCs w:val="24"/>
              </w:rPr>
              <m:t>)</m:t>
            </m:r>
          </m:num>
          <m:den>
            <m:r>
              <m:rPr>
                <m:sty m:val="bi"/>
              </m:rPr>
              <w:rPr>
                <w:rFonts w:ascii="Cambria Math" w:eastAsia="Times New Roman" w:hAnsi="Cambria Math" w:cs="Times New Roman"/>
                <w:sz w:val="24"/>
                <w:szCs w:val="24"/>
              </w:rPr>
              <m:t>A</m:t>
            </m:r>
            <m:r>
              <w:rPr>
                <w:rFonts w:ascii="Cambria Math" w:eastAsia="Times New Roman" w:hAnsi="Cambria Math" w:cs="Times New Roman"/>
                <w:sz w:val="24"/>
                <w:szCs w:val="24"/>
              </w:rPr>
              <m:t>ABTS</m:t>
            </m:r>
          </m:den>
        </m:f>
        <m:r>
          <w:rPr>
            <w:rFonts w:ascii="Cambria Math" w:eastAsia="Times New Roman" w:hAnsi="Cambria Math" w:cs="Times New Roman"/>
            <w:sz w:val="24"/>
            <w:szCs w:val="24"/>
          </w:rPr>
          <m:t>X100</m:t>
        </m:r>
      </m:oMath>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b/>
          <w:bCs/>
          <w:sz w:val="24"/>
          <w:szCs w:val="24"/>
        </w:rPr>
        <w:t>A</w:t>
      </w:r>
      <w:r w:rsidRPr="009A23E6">
        <w:rPr>
          <w:rFonts w:ascii="Times New Roman" w:eastAsia="Times New Roman" w:hAnsi="Times New Roman" w:cs="Times New Roman"/>
          <w:sz w:val="24"/>
          <w:szCs w:val="24"/>
        </w:rPr>
        <w:t xml:space="preserve">ABTS: absorbance of </w:t>
      </w:r>
      <w:proofErr w:type="spellStart"/>
      <w:r w:rsidRPr="009A23E6">
        <w:rPr>
          <w:rFonts w:ascii="Times New Roman" w:eastAsia="Times New Roman" w:hAnsi="Times New Roman" w:cs="Times New Roman"/>
          <w:sz w:val="24"/>
          <w:szCs w:val="24"/>
        </w:rPr>
        <w:t>ABTS+solvent</w:t>
      </w:r>
      <w:proofErr w:type="spellEnd"/>
      <w:r w:rsidRPr="009A23E6">
        <w:rPr>
          <w:rFonts w:ascii="Times New Roman" w:eastAsia="Times New Roman" w:hAnsi="Times New Roman" w:cs="Times New Roman"/>
          <w:sz w:val="24"/>
          <w:szCs w:val="24"/>
        </w:rPr>
        <w:t xml:space="preserve">, </w:t>
      </w:r>
      <w:proofErr w:type="spellStart"/>
      <w:r w:rsidRPr="009A23E6">
        <w:rPr>
          <w:rFonts w:ascii="Times New Roman" w:eastAsia="Times New Roman" w:hAnsi="Times New Roman" w:cs="Times New Roman"/>
          <w:b/>
          <w:bCs/>
          <w:sz w:val="24"/>
          <w:szCs w:val="24"/>
        </w:rPr>
        <w:t>A</w:t>
      </w:r>
      <w:r w:rsidRPr="009A23E6">
        <w:rPr>
          <w:rFonts w:ascii="Times New Roman" w:eastAsia="Times New Roman" w:hAnsi="Times New Roman" w:cs="Times New Roman"/>
          <w:sz w:val="24"/>
          <w:szCs w:val="24"/>
        </w:rPr>
        <w:t>Sample</w:t>
      </w:r>
      <w:proofErr w:type="spellEnd"/>
      <w:r w:rsidRPr="009A23E6">
        <w:rPr>
          <w:rFonts w:ascii="Times New Roman" w:eastAsia="Times New Roman" w:hAnsi="Times New Roman" w:cs="Times New Roman"/>
          <w:sz w:val="24"/>
          <w:szCs w:val="24"/>
        </w:rPr>
        <w:t xml:space="preserve">= absorbance of </w:t>
      </w:r>
      <w:proofErr w:type="spellStart"/>
      <w:r w:rsidRPr="009A23E6">
        <w:rPr>
          <w:rFonts w:ascii="Times New Roman" w:eastAsia="Times New Roman" w:hAnsi="Times New Roman" w:cs="Times New Roman"/>
          <w:sz w:val="24"/>
          <w:szCs w:val="24"/>
        </w:rPr>
        <w:t>ABTS+antioxidant</w:t>
      </w:r>
      <w:proofErr w:type="spellEnd"/>
      <w:r w:rsidRPr="009A23E6">
        <w:rPr>
          <w:rFonts w:ascii="Times New Roman" w:eastAsia="Times New Roman" w:hAnsi="Times New Roman" w:cs="Times New Roman"/>
          <w:sz w:val="24"/>
          <w:szCs w:val="24"/>
        </w:rPr>
        <w:t xml:space="preserve"> sample in the solvent and the ascorbic acid standard curve (0 – 40 µg/mL) was prepared. The ABTS antioxidant value of the samples was expressed as mg ascorbic acid equivalent per 100 g of dry weight (mg AAE/100g DW) using the equation y = y = 1.7402x - 0.8272; R² = 0.9958 [x= concentration of ascorbic acid (µg/ml); y= %inhibition]. All experiments were carried out in triplicates.</w:t>
      </w:r>
    </w:p>
    <w:p w14:paraId="610959AA"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 xml:space="preserve">FRAP </w:t>
      </w:r>
    </w:p>
    <w:p w14:paraId="3EC1B9E8" w14:textId="6E28E51E"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lastRenderedPageBreak/>
        <w:t xml:space="preserve">The Ferric Reducing Antioxidant Potential (FRAP) assay was performed as per the method of </w:t>
      </w:r>
      <w:r w:rsidRPr="009A23E6">
        <w:rPr>
          <w:rFonts w:ascii="Times New Roman" w:eastAsia="Times New Roman" w:hAnsi="Times New Roman" w:cs="Times New Roman"/>
          <w:sz w:val="24"/>
          <w:szCs w:val="24"/>
        </w:rPr>
        <w:fldChar w:fldCharType="begin"/>
      </w:r>
      <w:r w:rsidRPr="009A23E6">
        <w:rPr>
          <w:rFonts w:ascii="Times New Roman" w:eastAsia="Times New Roman" w:hAnsi="Times New Roman" w:cs="Times New Roman"/>
          <w:sz w:val="24"/>
          <w:szCs w:val="24"/>
        </w:rPr>
        <w:instrText xml:space="preserve"> ADDIN ZOTERO_ITEM CSL_CITATION {"citationID":"TXzB79eD","properties":{"formattedCitation":"(Nag et al., 2021a)","plainCitation":"(Nag et al., 2021a)","dontUpdate":true,"noteIndex":0},"citationItems":[{"id":607,"uris":["http://zotero.org/users/local/zdgXU5CQ/items/WJBZLJJF"],"itemData":{"id":607,"type":"article-journal","container-title":"Asian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Pr="009A23E6">
        <w:rPr>
          <w:rFonts w:ascii="Times New Roman" w:hAnsi="Times New Roman" w:cs="Times New Roman"/>
          <w:sz w:val="24"/>
          <w:szCs w:val="24"/>
        </w:rPr>
        <w:t>Nag et al., (2021a)</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t>
      </w:r>
      <w:r w:rsidRPr="009A23E6">
        <w:rPr>
          <w:rFonts w:ascii="Times New Roman" w:eastAsia="Times New Roman" w:hAnsi="Times New Roman" w:cs="Times New Roman"/>
          <w:sz w:val="24"/>
          <w:szCs w:val="24"/>
        </w:rPr>
        <w:fldChar w:fldCharType="begin"/>
      </w:r>
      <w:r w:rsidR="009A23E6" w:rsidRPr="009A23E6">
        <w:rPr>
          <w:rFonts w:ascii="Times New Roman" w:eastAsia="Times New Roman" w:hAnsi="Times New Roman" w:cs="Times New Roman"/>
          <w:sz w:val="24"/>
          <w:szCs w:val="24"/>
        </w:rPr>
        <w:instrText xml:space="preserve"> ADDIN ZOTERO_ITEM CSL_CITATION {"citationID":"zuFpCOkM","properties":{"formattedCitation":"[4]","plainCitation":"[4]","noteIndex":0},"citationItems":[{"id":607,"uris":["http://zotero.org/users/local/zdgXU5CQ/items/WJBZLJJF"],"itemData":{"id":607,"type":"article-journal","container-title":"Asian Pacific Journal of Tropical Biomedicine","issue":"8","note":"publisher: Medknow Publications","page":"363","source":"Google Scholar","title":"Antioxidant and antigenotoxic properties of Alpinia galanga, Curcuma amada, and Curcuma caesia","volume":"11","author":[{"family":"Nag","given":"Anish"},{"family":"Banerjee","given":"Ritesh"},{"family":"Goswami","given":"Priya"},{"family":"Bandyopadhyay","given":"Maumita"},{"family":"Mukherjee","given":"Anita"}],"issued":{"date-parts":[["2021"]]}}}],"schema":"https://github.com/citation-style-language/schema/raw/master/csl-citation.json"} </w:instrText>
      </w:r>
      <w:r w:rsidRPr="009A23E6">
        <w:rPr>
          <w:rFonts w:ascii="Times New Roman" w:eastAsia="Times New Roman" w:hAnsi="Times New Roman" w:cs="Times New Roman"/>
          <w:sz w:val="24"/>
          <w:szCs w:val="24"/>
        </w:rPr>
        <w:fldChar w:fldCharType="separate"/>
      </w:r>
      <w:r w:rsidR="009A23E6" w:rsidRPr="009A23E6">
        <w:rPr>
          <w:rFonts w:ascii="Times New Roman" w:hAnsi="Times New Roman" w:cs="Times New Roman"/>
          <w:sz w:val="24"/>
          <w:szCs w:val="24"/>
        </w:rPr>
        <w:t>[4]</w:t>
      </w:r>
      <w:r w:rsidRPr="009A23E6">
        <w:rPr>
          <w:rFonts w:ascii="Times New Roman" w:eastAsia="Times New Roman" w:hAnsi="Times New Roman" w:cs="Times New Roman"/>
          <w:sz w:val="24"/>
          <w:szCs w:val="24"/>
        </w:rPr>
        <w:fldChar w:fldCharType="end"/>
      </w:r>
      <w:r w:rsidRPr="009A23E6">
        <w:rPr>
          <w:rFonts w:ascii="Times New Roman" w:eastAsia="Times New Roman" w:hAnsi="Times New Roman" w:cs="Times New Roman"/>
          <w:sz w:val="24"/>
          <w:szCs w:val="24"/>
        </w:rPr>
        <w:t xml:space="preserve"> with minor modifications for the RSM validated extraction condition. 100 µL of the sample was added to 3 mL of the FRAP reagent (10 mL of 300 mM Na acetate buffer, pH 3.6; 1 mL of 10 mM TPTZ in 40 mM HCl; and 1 mL of 20 mM FeCl</w:t>
      </w:r>
      <w:r w:rsidRPr="009A23E6">
        <w:rPr>
          <w:rFonts w:ascii="Times New Roman" w:eastAsia="Times New Roman" w:hAnsi="Times New Roman" w:cs="Times New Roman"/>
          <w:sz w:val="24"/>
          <w:szCs w:val="24"/>
          <w:vertAlign w:val="subscript"/>
        </w:rPr>
        <w:t>3</w:t>
      </w:r>
      <w:r w:rsidRPr="009A23E6">
        <w:rPr>
          <w:rFonts w:ascii="Times New Roman" w:eastAsia="Times New Roman" w:hAnsi="Times New Roman" w:cs="Times New Roman"/>
          <w:sz w:val="24"/>
          <w:szCs w:val="24"/>
        </w:rPr>
        <w:t>). The absorbance of the reaction mixture was measured spectrophotometrically at 593 nm (Shimadzu, UV 1900), and an ascorbic acid standard curve (5–90 µg/mL) was prepared. The FRAP antioxidant value was expressed as mg ascorbic acid equivalent per 100 g of dry weight (mg AAE/100g DW) using the equation y = 0.0079x - 0.4039; R² = 0.9784 [x= concentration of ascorbic acid (µg/ml); y= absorbance @583 nm]. All experiments were carried out in triplicates.</w:t>
      </w:r>
    </w:p>
    <w:p w14:paraId="2905C962"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Heat map generation</w:t>
      </w:r>
    </w:p>
    <w:p w14:paraId="5E0B6EBF" w14:textId="77777777" w:rsidR="00907CC8" w:rsidRPr="009A23E6" w:rsidRDefault="00907CC8" w:rsidP="009A23E6">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The TPC, TFC, and antioxidant assays (DPPH, FRAP and ABTS) were presented as the multi-colored heat map by the </w:t>
      </w:r>
      <w:proofErr w:type="spellStart"/>
      <w:r w:rsidRPr="009A23E6">
        <w:rPr>
          <w:rFonts w:ascii="Times New Roman" w:eastAsia="Times New Roman" w:hAnsi="Times New Roman" w:cs="Times New Roman"/>
          <w:sz w:val="24"/>
          <w:szCs w:val="24"/>
        </w:rPr>
        <w:t>TBtools</w:t>
      </w:r>
      <w:proofErr w:type="spellEnd"/>
      <w:r w:rsidRPr="009A23E6">
        <w:rPr>
          <w:rFonts w:ascii="Times New Roman" w:eastAsia="Times New Roman" w:hAnsi="Times New Roman" w:cs="Times New Roman"/>
          <w:sz w:val="24"/>
          <w:szCs w:val="24"/>
        </w:rPr>
        <w:t xml:space="preserve"> software. To discern the differences of values, all the values were converted into Log2. </w:t>
      </w:r>
    </w:p>
    <w:p w14:paraId="77A46D6D"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6"/>
          <w:szCs w:val="26"/>
        </w:rPr>
      </w:pPr>
      <w:r w:rsidRPr="00265D08">
        <w:rPr>
          <w:rFonts w:ascii="Times New Roman" w:eastAsia="Times New Roman" w:hAnsi="Times New Roman" w:cs="Times New Roman"/>
          <w:b/>
          <w:color w:val="000000"/>
          <w:sz w:val="26"/>
          <w:szCs w:val="26"/>
        </w:rPr>
        <w:t>Analytical characterization</w:t>
      </w:r>
    </w:p>
    <w:p w14:paraId="7A06D8D8"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LC-MS</w:t>
      </w:r>
    </w:p>
    <w:p w14:paraId="73B9C62F" w14:textId="77777777" w:rsidR="00907CC8" w:rsidRPr="009A23E6" w:rsidRDefault="00907CC8" w:rsidP="009A23E6">
      <w:pPr>
        <w:shd w:val="clear" w:color="auto" w:fill="FFFFFF"/>
        <w:tabs>
          <w:tab w:val="left" w:pos="3119"/>
        </w:tabs>
        <w:spacing w:after="0" w:line="480" w:lineRule="auto"/>
        <w:jc w:val="both"/>
        <w:rPr>
          <w:rFonts w:ascii="Times New Roman" w:eastAsia="Times New Roman" w:hAnsi="Times New Roman" w:cs="Times New Roman"/>
          <w:color w:val="222222"/>
          <w:sz w:val="24"/>
          <w:szCs w:val="24"/>
        </w:rPr>
      </w:pPr>
      <w:r w:rsidRPr="009A23E6">
        <w:rPr>
          <w:rFonts w:ascii="Times New Roman" w:eastAsia="Times New Roman" w:hAnsi="Times New Roman" w:cs="Times New Roman"/>
          <w:color w:val="222222"/>
          <w:sz w:val="24"/>
          <w:szCs w:val="24"/>
        </w:rPr>
        <w:t>The extraction was performed by using the validated condition. Fruit extracts from different stages (pre-ripe, ripe and over-ripe) were then injected (20 µL) into a Liquid Chromatography-Mass Spectrometry system (LC-MS, Shimadzu, LCMS8040, C18 column) to identify the secondary metabolites. LC chromatograms were recorded at 280 nm (1:1 ACN/H</w:t>
      </w:r>
      <w:r w:rsidRPr="009A23E6">
        <w:rPr>
          <w:rFonts w:ascii="Times New Roman" w:eastAsia="Times New Roman" w:hAnsi="Times New Roman" w:cs="Times New Roman"/>
          <w:color w:val="222222"/>
          <w:sz w:val="24"/>
          <w:szCs w:val="24"/>
          <w:vertAlign w:val="subscript"/>
        </w:rPr>
        <w:t>2</w:t>
      </w:r>
      <w:r w:rsidRPr="009A23E6">
        <w:rPr>
          <w:rFonts w:ascii="Times New Roman" w:eastAsia="Times New Roman" w:hAnsi="Times New Roman" w:cs="Times New Roman"/>
          <w:color w:val="222222"/>
          <w:sz w:val="24"/>
          <w:szCs w:val="24"/>
        </w:rPr>
        <w:t>0, 1 ml min</w:t>
      </w:r>
      <w:r w:rsidRPr="009A23E6">
        <w:rPr>
          <w:rFonts w:ascii="Times New Roman" w:eastAsia="Times New Roman" w:hAnsi="Times New Roman" w:cs="Times New Roman"/>
          <w:color w:val="222222"/>
          <w:sz w:val="24"/>
          <w:szCs w:val="24"/>
          <w:vertAlign w:val="superscript"/>
        </w:rPr>
        <w:t>-1</w:t>
      </w:r>
      <w:r w:rsidRPr="009A23E6">
        <w:rPr>
          <w:rFonts w:ascii="Times New Roman" w:eastAsia="Times New Roman" w:hAnsi="Times New Roman" w:cs="Times New Roman"/>
          <w:color w:val="222222"/>
          <w:sz w:val="24"/>
          <w:szCs w:val="24"/>
        </w:rPr>
        <w:t xml:space="preserve"> flow rate. Isocratic condition) and MS analysis was done in a positive mode triple QUAD system with a scan range from 100 to 1000 amu. The MS results were </w:t>
      </w:r>
      <w:proofErr w:type="spellStart"/>
      <w:r w:rsidRPr="009A23E6">
        <w:rPr>
          <w:rFonts w:ascii="Times New Roman" w:eastAsia="Times New Roman" w:hAnsi="Times New Roman" w:cs="Times New Roman"/>
          <w:color w:val="222222"/>
          <w:sz w:val="24"/>
          <w:szCs w:val="24"/>
        </w:rPr>
        <w:t>analysed</w:t>
      </w:r>
      <w:proofErr w:type="spellEnd"/>
      <w:r w:rsidRPr="009A23E6">
        <w:rPr>
          <w:rFonts w:ascii="Times New Roman" w:eastAsia="Times New Roman" w:hAnsi="Times New Roman" w:cs="Times New Roman"/>
          <w:color w:val="222222"/>
          <w:sz w:val="24"/>
          <w:szCs w:val="24"/>
        </w:rPr>
        <w:t xml:space="preserve"> by using </w:t>
      </w:r>
      <w:proofErr w:type="spellStart"/>
      <w:r w:rsidRPr="009A23E6">
        <w:rPr>
          <w:rFonts w:ascii="Times New Roman" w:eastAsia="Times New Roman" w:hAnsi="Times New Roman" w:cs="Times New Roman"/>
          <w:color w:val="222222"/>
          <w:sz w:val="24"/>
          <w:szCs w:val="24"/>
        </w:rPr>
        <w:t>CompMS</w:t>
      </w:r>
      <w:proofErr w:type="spellEnd"/>
      <w:r w:rsidRPr="009A23E6">
        <w:rPr>
          <w:rFonts w:ascii="Times New Roman" w:eastAsia="Times New Roman" w:hAnsi="Times New Roman" w:cs="Times New Roman"/>
          <w:color w:val="222222"/>
          <w:sz w:val="24"/>
          <w:szCs w:val="24"/>
        </w:rPr>
        <w:t xml:space="preserve"> MS Dial software, and compounds were identified by matching the mass spectra with the 'Riken All Public MS/MS database’ (positive mode) (</w:t>
      </w:r>
      <w:hyperlink r:id="rId6" w:history="1">
        <w:r w:rsidRPr="009A23E6">
          <w:rPr>
            <w:rStyle w:val="Hyperlink"/>
            <w:rFonts w:ascii="Times New Roman" w:eastAsia="Times New Roman" w:hAnsi="Times New Roman" w:cs="Times New Roman"/>
            <w:sz w:val="24"/>
            <w:szCs w:val="24"/>
          </w:rPr>
          <w:t>http://prime.psc.riken.jp/compms/msdial/main.html</w:t>
        </w:r>
      </w:hyperlink>
      <w:r w:rsidRPr="009A23E6">
        <w:rPr>
          <w:rFonts w:ascii="Times New Roman" w:eastAsia="Times New Roman" w:hAnsi="Times New Roman" w:cs="Times New Roman"/>
          <w:color w:val="222222"/>
          <w:sz w:val="24"/>
          <w:szCs w:val="24"/>
        </w:rPr>
        <w:t>). The result was expressed as %area.</w:t>
      </w:r>
    </w:p>
    <w:p w14:paraId="38F4F2AF" w14:textId="77777777"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lastRenderedPageBreak/>
        <w:t>GC-MS</w:t>
      </w:r>
    </w:p>
    <w:p w14:paraId="280EF5EC"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color w:val="222222"/>
          <w:sz w:val="24"/>
          <w:szCs w:val="24"/>
        </w:rPr>
      </w:pPr>
      <w:r w:rsidRPr="009A23E6">
        <w:rPr>
          <w:rFonts w:ascii="Times New Roman" w:eastAsia="Times New Roman" w:hAnsi="Times New Roman" w:cs="Times New Roman"/>
          <w:color w:val="222222"/>
          <w:sz w:val="24"/>
          <w:szCs w:val="24"/>
        </w:rPr>
        <w:t xml:space="preserve">Gas chromatography-Mass Spectrometry (GC-MS) analysis was performed to characterize volatile compounds at different ripening (pre-ripe, ripe and over-ripe) stages form the validated extracts, on the Shimadzu GC interfaced with a mass spectrometry using SH-RxiTM-5Sil (Shimadzu) column. The oven temperature was set from 60 to 280°C. A 27 min method was programmed as 3 min hold time at 60°C, 3 to 12 min ramping to 200°C, and 12 to 23 min ramping to 280°C, followed by 9 min hold at the same temperature. The injection port was set at 280°C. MS operating parameters include electron impact ionization at 70 eV with mass a range of 35-500 amu in a single QUAD system. 2 </w:t>
      </w:r>
      <w:proofErr w:type="spellStart"/>
      <w:r w:rsidRPr="009A23E6">
        <w:rPr>
          <w:rFonts w:ascii="Times New Roman" w:eastAsia="Times New Roman" w:hAnsi="Times New Roman" w:cs="Times New Roman"/>
          <w:color w:val="222222"/>
          <w:sz w:val="24"/>
          <w:szCs w:val="24"/>
        </w:rPr>
        <w:t>μL</w:t>
      </w:r>
      <w:proofErr w:type="spellEnd"/>
      <w:r w:rsidRPr="009A23E6">
        <w:rPr>
          <w:rFonts w:ascii="Times New Roman" w:eastAsia="Times New Roman" w:hAnsi="Times New Roman" w:cs="Times New Roman"/>
          <w:color w:val="222222"/>
          <w:sz w:val="24"/>
          <w:szCs w:val="24"/>
        </w:rPr>
        <w:t xml:space="preserve"> of samples of each stage was injected. Data was </w:t>
      </w:r>
      <w:proofErr w:type="spellStart"/>
      <w:r w:rsidRPr="009A23E6">
        <w:rPr>
          <w:rFonts w:ascii="Times New Roman" w:eastAsia="Times New Roman" w:hAnsi="Times New Roman" w:cs="Times New Roman"/>
          <w:color w:val="222222"/>
          <w:sz w:val="24"/>
          <w:szCs w:val="24"/>
        </w:rPr>
        <w:t>analysed</w:t>
      </w:r>
      <w:proofErr w:type="spellEnd"/>
      <w:r w:rsidRPr="009A23E6">
        <w:rPr>
          <w:rFonts w:ascii="Times New Roman" w:eastAsia="Times New Roman" w:hAnsi="Times New Roman" w:cs="Times New Roman"/>
          <w:color w:val="222222"/>
          <w:sz w:val="24"/>
          <w:szCs w:val="24"/>
        </w:rPr>
        <w:t xml:space="preserve"> by comparing with NIST mass spectral library 2017 (Version 1.0) and represented as %area. </w:t>
      </w:r>
    </w:p>
    <w:p w14:paraId="60FD2A1C" w14:textId="77777777" w:rsidR="00907CC8" w:rsidRPr="009A23E6" w:rsidRDefault="00907CC8" w:rsidP="009A23E6">
      <w:pPr>
        <w:tabs>
          <w:tab w:val="left" w:pos="3119"/>
        </w:tabs>
        <w:spacing w:line="480" w:lineRule="auto"/>
        <w:jc w:val="both"/>
        <w:rPr>
          <w:rFonts w:ascii="Times New Roman" w:eastAsia="Times New Roman" w:hAnsi="Times New Roman" w:cs="Times New Roman"/>
          <w:color w:val="222222"/>
          <w:sz w:val="24"/>
          <w:szCs w:val="24"/>
        </w:rPr>
      </w:pPr>
      <w:r w:rsidRPr="009A23E6">
        <w:rPr>
          <w:rFonts w:ascii="Times New Roman" w:eastAsia="Times New Roman" w:hAnsi="Times New Roman" w:cs="Times New Roman"/>
          <w:color w:val="222222"/>
          <w:sz w:val="24"/>
          <w:szCs w:val="24"/>
        </w:rPr>
        <w:t>The data were normalized to calculate the relative % area of GC-MS and LC-MS together, considering the sum% of all compounds as 100.</w:t>
      </w:r>
    </w:p>
    <w:p w14:paraId="6B456A08" w14:textId="77777777" w:rsidR="00907CC8" w:rsidRPr="009A23E6" w:rsidRDefault="00907CC8" w:rsidP="009A23E6">
      <w:pPr>
        <w:tabs>
          <w:tab w:val="left" w:pos="3119"/>
        </w:tabs>
        <w:spacing w:line="480" w:lineRule="auto"/>
        <w:jc w:val="both"/>
        <w:rPr>
          <w:rFonts w:ascii="Times New Roman" w:eastAsia="Times New Roman" w:hAnsi="Times New Roman" w:cs="Times New Roman"/>
          <w:color w:val="222222"/>
          <w:sz w:val="24"/>
          <w:szCs w:val="24"/>
        </w:rPr>
      </w:pPr>
      <w:r w:rsidRPr="009A23E6">
        <w:rPr>
          <w:rFonts w:ascii="Times New Roman" w:eastAsia="Times New Roman" w:hAnsi="Times New Roman" w:cs="Times New Roman"/>
          <w:color w:val="222222"/>
          <w:sz w:val="24"/>
          <w:szCs w:val="24"/>
        </w:rPr>
        <w:t>The relative % area of the formula was calculated as:</w:t>
      </w:r>
    </w:p>
    <w:p w14:paraId="6101AA64" w14:textId="77777777" w:rsidR="00907CC8" w:rsidRPr="009A23E6" w:rsidRDefault="00907CC8" w:rsidP="009A23E6">
      <w:pPr>
        <w:tabs>
          <w:tab w:val="left" w:pos="3119"/>
        </w:tabs>
        <w:spacing w:line="480" w:lineRule="auto"/>
        <w:jc w:val="both"/>
        <w:rPr>
          <w:rFonts w:ascii="Times New Roman" w:eastAsia="Times New Roman" w:hAnsi="Times New Roman" w:cs="Times New Roman"/>
          <w:color w:val="222222"/>
          <w:sz w:val="24"/>
          <w:szCs w:val="24"/>
        </w:rPr>
      </w:pPr>
      <m:oMathPara>
        <m:oMath>
          <m:r>
            <w:rPr>
              <w:rFonts w:ascii="Cambria Math" w:eastAsia="Times New Roman" w:hAnsi="Cambria Math" w:cs="Times New Roman"/>
              <w:color w:val="222222"/>
              <w:sz w:val="24"/>
              <w:szCs w:val="24"/>
            </w:rPr>
            <m:t>[</m:t>
          </m:r>
          <m:f>
            <m:fPr>
              <m:ctrlPr>
                <w:rPr>
                  <w:rFonts w:ascii="Cambria Math" w:eastAsia="Times New Roman" w:hAnsi="Cambria Math" w:cs="Times New Roman"/>
                  <w:i/>
                  <w:color w:val="222222"/>
                  <w:sz w:val="24"/>
                  <w:szCs w:val="24"/>
                </w:rPr>
              </m:ctrlPr>
            </m:fPr>
            <m:num>
              <m:r>
                <m:rPr>
                  <m:sty m:val="bi"/>
                </m:rPr>
                <w:rPr>
                  <w:rFonts w:ascii="Cambria Math" w:eastAsia="Times New Roman" w:hAnsi="Cambria Math" w:cs="Times New Roman"/>
                  <w:color w:val="222222"/>
                  <w:sz w:val="24"/>
                  <w:szCs w:val="24"/>
                </w:rPr>
                <m:t>%area ofeach of the compounds</m:t>
              </m:r>
            </m:num>
            <m:den>
              <m:d>
                <m:dPr>
                  <m:begChr m:val="{"/>
                  <m:endChr m:val="}"/>
                  <m:ctrlPr>
                    <w:rPr>
                      <w:rFonts w:ascii="Cambria Math" w:eastAsia="Times New Roman" w:hAnsi="Cambria Math" w:cs="Times New Roman"/>
                      <w:i/>
                      <w:color w:val="222222"/>
                      <w:sz w:val="24"/>
                      <w:szCs w:val="24"/>
                    </w:rPr>
                  </m:ctrlPr>
                </m:dPr>
                <m:e>
                  <m:f>
                    <m:fPr>
                      <m:ctrlPr>
                        <w:rPr>
                          <w:rFonts w:ascii="Cambria Math" w:eastAsia="Times New Roman" w:hAnsi="Cambria Math" w:cs="Times New Roman"/>
                          <w:b/>
                          <w:bCs/>
                          <w:i/>
                          <w:color w:val="222222"/>
                          <w:sz w:val="24"/>
                          <w:szCs w:val="24"/>
                        </w:rPr>
                      </m:ctrlPr>
                    </m:fPr>
                    <m:num>
                      <m:r>
                        <m:rPr>
                          <m:sty m:val="bi"/>
                        </m:rPr>
                        <w:rPr>
                          <w:rFonts w:ascii="Cambria Math" w:eastAsia="Times New Roman" w:hAnsi="Cambria Math" w:cs="Times New Roman"/>
                          <w:color w:val="222222"/>
                          <w:sz w:val="24"/>
                          <w:szCs w:val="24"/>
                        </w:rPr>
                        <m:t xml:space="preserve">  Σ %area of compounds</m:t>
                      </m:r>
                    </m:num>
                    <m:den>
                      <m:r>
                        <m:rPr>
                          <m:sty m:val="bi"/>
                        </m:rPr>
                        <w:rPr>
                          <w:rFonts w:ascii="Cambria Math" w:eastAsia="Times New Roman" w:hAnsi="Cambria Math" w:cs="Times New Roman"/>
                          <w:color w:val="222222"/>
                          <w:sz w:val="24"/>
                          <w:szCs w:val="24"/>
                        </w:rPr>
                        <m:t>100</m:t>
                      </m:r>
                    </m:den>
                  </m:f>
                </m:e>
              </m:d>
            </m:den>
          </m:f>
          <m:r>
            <m:rPr>
              <m:sty m:val="bi"/>
            </m:rPr>
            <w:rPr>
              <w:rFonts w:ascii="Cambria Math" w:eastAsia="Times New Roman" w:hAnsi="Cambria Math" w:cs="Times New Roman"/>
              <w:color w:val="222222"/>
              <w:sz w:val="24"/>
              <w:szCs w:val="24"/>
            </w:rPr>
            <m:t>]</m:t>
          </m:r>
        </m:oMath>
      </m:oMathPara>
    </w:p>
    <w:p w14:paraId="17F2B757" w14:textId="77777777" w:rsidR="00907CC8" w:rsidRPr="009A23E6" w:rsidRDefault="00907CC8"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Cs/>
          <w:color w:val="000000"/>
          <w:sz w:val="24"/>
          <w:szCs w:val="24"/>
        </w:rPr>
        <w:t xml:space="preserve">Analytical data was converted to </w:t>
      </w:r>
      <w:r w:rsidRPr="009A23E6">
        <w:rPr>
          <w:rFonts w:ascii="Times New Roman" w:eastAsia="Times New Roman" w:hAnsi="Times New Roman" w:cs="Times New Roman"/>
          <w:sz w:val="24"/>
          <w:szCs w:val="24"/>
        </w:rPr>
        <w:t xml:space="preserve">Log2 values and presented as a multi-colored heat map by </w:t>
      </w:r>
      <w:proofErr w:type="spellStart"/>
      <w:r w:rsidRPr="009A23E6">
        <w:rPr>
          <w:rFonts w:ascii="Times New Roman" w:eastAsia="Times New Roman" w:hAnsi="Times New Roman" w:cs="Times New Roman"/>
          <w:sz w:val="24"/>
          <w:szCs w:val="24"/>
        </w:rPr>
        <w:t>TBtools</w:t>
      </w:r>
      <w:proofErr w:type="spellEnd"/>
      <w:r w:rsidRPr="009A23E6">
        <w:rPr>
          <w:rFonts w:ascii="Times New Roman" w:eastAsia="Times New Roman" w:hAnsi="Times New Roman" w:cs="Times New Roman"/>
          <w:sz w:val="24"/>
          <w:szCs w:val="24"/>
        </w:rPr>
        <w:t xml:space="preserve"> software.</w:t>
      </w:r>
    </w:p>
    <w:p w14:paraId="5570457E" w14:textId="2BB5A7BE" w:rsidR="00907CC8" w:rsidRPr="00265D08" w:rsidRDefault="00907CC8" w:rsidP="00265D08">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b/>
          <w:color w:val="000000"/>
          <w:sz w:val="24"/>
          <w:szCs w:val="24"/>
        </w:rPr>
      </w:pPr>
      <w:r w:rsidRPr="00265D08">
        <w:rPr>
          <w:rFonts w:ascii="Times New Roman" w:eastAsia="Times New Roman" w:hAnsi="Times New Roman" w:cs="Times New Roman"/>
          <w:b/>
          <w:color w:val="000000"/>
          <w:sz w:val="24"/>
          <w:szCs w:val="24"/>
        </w:rPr>
        <w:t xml:space="preserve">Principal Component Analysis (PCA) and </w:t>
      </w:r>
      <w:r w:rsidR="00265D08">
        <w:rPr>
          <w:rFonts w:ascii="Times New Roman" w:eastAsia="Times New Roman" w:hAnsi="Times New Roman" w:cs="Times New Roman"/>
          <w:b/>
          <w:color w:val="000000"/>
          <w:sz w:val="24"/>
          <w:szCs w:val="24"/>
        </w:rPr>
        <w:t>S</w:t>
      </w:r>
      <w:r w:rsidRPr="00265D08">
        <w:rPr>
          <w:rFonts w:ascii="Times New Roman" w:eastAsia="Times New Roman" w:hAnsi="Times New Roman" w:cs="Times New Roman"/>
          <w:b/>
          <w:color w:val="000000"/>
          <w:sz w:val="24"/>
          <w:szCs w:val="24"/>
        </w:rPr>
        <w:t xml:space="preserve">tatistical </w:t>
      </w:r>
      <w:r w:rsidR="00265D08">
        <w:rPr>
          <w:rFonts w:ascii="Times New Roman" w:eastAsia="Times New Roman" w:hAnsi="Times New Roman" w:cs="Times New Roman"/>
          <w:b/>
          <w:color w:val="000000"/>
          <w:sz w:val="24"/>
          <w:szCs w:val="24"/>
        </w:rPr>
        <w:t>A</w:t>
      </w:r>
      <w:r w:rsidRPr="00265D08">
        <w:rPr>
          <w:rFonts w:ascii="Times New Roman" w:eastAsia="Times New Roman" w:hAnsi="Times New Roman" w:cs="Times New Roman"/>
          <w:b/>
          <w:color w:val="000000"/>
          <w:sz w:val="24"/>
          <w:szCs w:val="24"/>
        </w:rPr>
        <w:t>nalysis</w:t>
      </w:r>
    </w:p>
    <w:p w14:paraId="4F26D827" w14:textId="04E54B5A" w:rsidR="00907CC8" w:rsidRPr="009A23E6" w:rsidRDefault="00907CC8" w:rsidP="009A23E6">
      <w:pPr>
        <w:pBdr>
          <w:top w:val="nil"/>
          <w:left w:val="nil"/>
          <w:bottom w:val="nil"/>
          <w:right w:val="nil"/>
          <w:between w:val="nil"/>
        </w:pBdr>
        <w:tabs>
          <w:tab w:val="left" w:pos="3119"/>
        </w:tabs>
        <w:spacing w:after="0" w:line="480" w:lineRule="auto"/>
        <w:jc w:val="both"/>
        <w:rPr>
          <w:rFonts w:ascii="Times New Roman" w:eastAsia="Times New Roman" w:hAnsi="Times New Roman" w:cs="Times New Roman"/>
          <w:color w:val="000000"/>
          <w:sz w:val="24"/>
          <w:szCs w:val="24"/>
        </w:rPr>
      </w:pPr>
      <w:r w:rsidRPr="009A23E6">
        <w:rPr>
          <w:rFonts w:ascii="Times New Roman" w:eastAsia="Times New Roman" w:hAnsi="Times New Roman" w:cs="Times New Roman"/>
          <w:color w:val="000000"/>
          <w:sz w:val="24"/>
          <w:szCs w:val="24"/>
        </w:rPr>
        <w:t xml:space="preserve">PCA is a multivariate statistical tool used to separate and group the data points based on their inherent variables as per our previous works </w:t>
      </w:r>
      <w:r w:rsidRPr="009A23E6">
        <w:rPr>
          <w:rFonts w:ascii="Times New Roman" w:eastAsia="Times New Roman" w:hAnsi="Times New Roman" w:cs="Times New Roman"/>
          <w:color w:val="000000"/>
          <w:sz w:val="24"/>
          <w:szCs w:val="24"/>
        </w:rPr>
        <w:fldChar w:fldCharType="begin"/>
      </w:r>
      <w:r w:rsidR="009A23E6" w:rsidRPr="009A23E6">
        <w:rPr>
          <w:rFonts w:ascii="Times New Roman" w:eastAsia="Times New Roman" w:hAnsi="Times New Roman" w:cs="Times New Roman"/>
          <w:color w:val="000000"/>
          <w:sz w:val="24"/>
          <w:szCs w:val="24"/>
        </w:rPr>
        <w:instrText xml:space="preserve"> ADDIN ZOTERO_ITEM CSL_CITATION {"citationID":"ZK1pFrjo","properties":{"formattedCitation":"[5, 6]","plainCitation":"[5, 6]","noteIndex":0},"citationItems":[{"id":979,"uris":["http://zotero.org/users/local/zdgXU5CQ/items/GKB7GY4J"],"itemData":{"id":979,"type":"article-journal","container-title":"Plant Physiology and Biochemistry","DOI":"https://doi.org/10.1016/j.plaphy.2019.09.037","note":"publisher: Elsevier","page":"207–221","source":"Google Scholar","title":"Enhancement of nitrogen assimilation and photosynthetic efficiency by novel iron pulsing technique in Oryza sativa L. var Pankaj","volume":"144","author":[{"family":"Dey","given":"Swarnali"},{"family":"Kundu","given":"Rita"},{"family":"Gopal","given":"Geetha"},{"family":"Mukherjee","given":"Amitava"},{"family":"Nag","given":"Anish"},{"family":"Paul","given":"Subhabrata"}],"issued":{"date-parts":[["2019"]]}}},{"id":981,"uris":["http://zotero.org/users/local/zdgXU5CQ/items/ZF66E4VL"],"itemData":{"id":981,"type":"article-journal","container-title":"Science of The Total Environment","DOI":"https://doi.org/10.1016/j.scitotenv.2020.144671","note":"publisher: Elsevier","page":"1-16","source":"Google Scholar","title":"Iron-pulsing, a novel seed invigoration technique to enhance crop yield in rice: A journey from lab to field aiming towards sustainable agriculture","title-short":"Iron-pulsing, a novel seed invigoration technique to enhance crop yield in rice","volume":"769","author":[{"family":"Dey","given":"Swarnali"},{"family":"Paul","given":"Subhabrata"},{"family":"Nag","given":"Anish"},{"family":"Banerjee","given":"Ritesh"},{"family":"Gopal","given":"Geetha"},{"family":"Mukherjee","given":"Amitava"},{"family":"Kundu","given":"Rita"}],"issued":{"date-parts":[["2021"]]}}}],"schema":"https://github.com/citation-style-language/schema/raw/master/csl-citation.json"} </w:instrText>
      </w:r>
      <w:r w:rsidRPr="009A23E6">
        <w:rPr>
          <w:rFonts w:ascii="Times New Roman" w:eastAsia="Times New Roman" w:hAnsi="Times New Roman" w:cs="Times New Roman"/>
          <w:color w:val="000000"/>
          <w:sz w:val="24"/>
          <w:szCs w:val="24"/>
        </w:rPr>
        <w:fldChar w:fldCharType="separate"/>
      </w:r>
      <w:r w:rsidR="009A23E6" w:rsidRPr="009A23E6">
        <w:rPr>
          <w:rFonts w:ascii="Times New Roman" w:hAnsi="Times New Roman" w:cs="Times New Roman"/>
          <w:sz w:val="24"/>
          <w:szCs w:val="24"/>
        </w:rPr>
        <w:t>[5, 6]</w:t>
      </w:r>
      <w:r w:rsidRPr="009A23E6">
        <w:rPr>
          <w:rFonts w:ascii="Times New Roman" w:eastAsia="Times New Roman" w:hAnsi="Times New Roman" w:cs="Times New Roman"/>
          <w:color w:val="000000"/>
          <w:sz w:val="24"/>
          <w:szCs w:val="24"/>
        </w:rPr>
        <w:fldChar w:fldCharType="end"/>
      </w:r>
      <w:r w:rsidRPr="009A23E6">
        <w:rPr>
          <w:rFonts w:ascii="Times New Roman" w:eastAsia="Times New Roman" w:hAnsi="Times New Roman" w:cs="Times New Roman"/>
          <w:color w:val="000000"/>
          <w:sz w:val="24"/>
          <w:szCs w:val="24"/>
        </w:rPr>
        <w:t xml:space="preserve">. It helps to reduce the complexity of the multidimensional dataset and transforms them into orthogonal principal components (PCs), namely PC1, PC2 etc. While, in general, PC1 covers the maximum variability, subsequent PCs, which are unrelated to each other, explain the remaining variability </w:t>
      </w:r>
      <w:r w:rsidRPr="009A23E6">
        <w:rPr>
          <w:rFonts w:ascii="Times New Roman" w:eastAsia="Times New Roman" w:hAnsi="Times New Roman" w:cs="Times New Roman"/>
          <w:color w:val="000000"/>
          <w:sz w:val="24"/>
          <w:szCs w:val="24"/>
        </w:rPr>
        <w:fldChar w:fldCharType="begin"/>
      </w:r>
      <w:r w:rsidR="009A23E6" w:rsidRPr="009A23E6">
        <w:rPr>
          <w:rFonts w:ascii="Times New Roman" w:eastAsia="Times New Roman" w:hAnsi="Times New Roman" w:cs="Times New Roman"/>
          <w:color w:val="000000"/>
          <w:sz w:val="24"/>
          <w:szCs w:val="24"/>
        </w:rPr>
        <w:instrText xml:space="preserve"> ADDIN ZOTERO_ITEM CSL_CITATION {"citationID":"ZnmrDZOl","properties":{"formattedCitation":"[7]","plainCitation":"[7]","noteIndex":0},"citationItems":[{"id":983,"uris":["http://zotero.org/users/local/zdgXU5CQ/items/U2P6SKNU"],"itemData":{"id":983,"type":"article-journal","container-title":"Journal of Biomolecular Structure and Dynamics","DOI":"https://doi.org/10.1080/07391102.2021.1989040","issue":"24","note":"publisher: Taylor &amp; Francis","page":"1–30","source":"Google Scholar","title":"Exploring the interaction mechanism between potential inhibitor and multi-target Mur enzymes of mycobacterium tuberculosis using molecular docking, molecular dynamics simulation, principal component analysis, free energy landscape, dynamic cross-correlation matrices, vector movements, and binding free energy calculation","volume":"40","author":[{"family":"Kumari","given":"Madhulata"},{"family":"Singh","given":"Ruhar"},{"family":"Subbarao","given":"Naidu"}],"issued":{"date-parts":[["2021"]]}}}],"schema":"https://github.com/citation-style-language/schema/raw/master/csl-citation.json"} </w:instrText>
      </w:r>
      <w:r w:rsidRPr="009A23E6">
        <w:rPr>
          <w:rFonts w:ascii="Times New Roman" w:eastAsia="Times New Roman" w:hAnsi="Times New Roman" w:cs="Times New Roman"/>
          <w:color w:val="000000"/>
          <w:sz w:val="24"/>
          <w:szCs w:val="24"/>
        </w:rPr>
        <w:fldChar w:fldCharType="separate"/>
      </w:r>
      <w:r w:rsidR="009A23E6" w:rsidRPr="009A23E6">
        <w:rPr>
          <w:rFonts w:ascii="Times New Roman" w:hAnsi="Times New Roman" w:cs="Times New Roman"/>
          <w:sz w:val="24"/>
          <w:szCs w:val="24"/>
        </w:rPr>
        <w:t>[7]</w:t>
      </w:r>
      <w:r w:rsidRPr="009A23E6">
        <w:rPr>
          <w:rFonts w:ascii="Times New Roman" w:eastAsia="Times New Roman" w:hAnsi="Times New Roman" w:cs="Times New Roman"/>
          <w:color w:val="000000"/>
          <w:sz w:val="24"/>
          <w:szCs w:val="24"/>
        </w:rPr>
        <w:fldChar w:fldCharType="end"/>
      </w:r>
      <w:r w:rsidRPr="009A23E6">
        <w:rPr>
          <w:rFonts w:ascii="Times New Roman" w:eastAsia="Times New Roman" w:hAnsi="Times New Roman" w:cs="Times New Roman"/>
          <w:color w:val="000000"/>
          <w:sz w:val="24"/>
          <w:szCs w:val="24"/>
        </w:rPr>
        <w:t xml:space="preserve">. Overall, a PCA plot </w:t>
      </w:r>
      <w:r w:rsidRPr="009A23E6">
        <w:rPr>
          <w:rFonts w:ascii="Times New Roman" w:eastAsia="Times New Roman" w:hAnsi="Times New Roman" w:cs="Times New Roman"/>
          <w:color w:val="000000"/>
          <w:sz w:val="24"/>
          <w:szCs w:val="24"/>
        </w:rPr>
        <w:lastRenderedPageBreak/>
        <w:t xml:space="preserve">provides a two-dimensional graphical presentation with four different clusters based on their loading onto the respective PCs (e.g. PC1 and PC2) </w:t>
      </w:r>
      <w:r w:rsidRPr="009A23E6">
        <w:rPr>
          <w:rFonts w:ascii="Times New Roman" w:eastAsia="Times New Roman" w:hAnsi="Times New Roman" w:cs="Times New Roman"/>
          <w:color w:val="000000"/>
          <w:sz w:val="24"/>
          <w:szCs w:val="24"/>
        </w:rPr>
        <w:fldChar w:fldCharType="begin"/>
      </w:r>
      <w:r w:rsidR="009A23E6" w:rsidRPr="009A23E6">
        <w:rPr>
          <w:rFonts w:ascii="Times New Roman" w:eastAsia="Times New Roman" w:hAnsi="Times New Roman" w:cs="Times New Roman"/>
          <w:color w:val="000000"/>
          <w:sz w:val="24"/>
          <w:szCs w:val="24"/>
        </w:rPr>
        <w:instrText xml:space="preserve"> ADDIN ZOTERO_ITEM CSL_CITATION {"citationID":"UNX3oIzw","properties":{"formattedCitation":"[8, 9]","plainCitation":"[8, 9]","noteIndex":0},"citationItems":[{"id":866,"uris":["http://zotero.org/users/local/zdgXU5CQ/items/4LP9TECP"],"itemData":{"id":866,"type":"article-journal","container-title":"Philosophical transactions of the royal society A: Mathematical, Physical and Engineering Sciences","DOI":"https://doi.org/10.1098/rsta.2015.0202","issue":"2065","note":"publisher: The Royal Society Publishing","page":"1-16","source":"Google Scholar","title":"Principal component analysis: a review and recent developments","title-short":"Principal component analysis","volume":"374","author":[{"family":"Jolliffe","given":"Ian T."},{"family":"Cadima","given":"Jorge"}],"issued":{"date-parts":[["2016"]]}}},{"id":867,"uris":["http://zotero.org/users/local/zdgXU5CQ/items/IP6I754S"],"itemData":{"id":867,"type":"article-journal","container-title":"Nature methods","issue":"7","note":"publisher: Nature Publishing Group","page":"641–643","source":"Google Scholar","title":"Points of significance: Principal component analysis","title-short":"Points of significance","volume":"14","author":[{"family":"Lever","given":"Jake"},{"family":"Krzywinski","given":"Martin"},{"family":"Altman","given":"Naomi"}],"issued":{"date-parts":[["2017"]]}}}],"schema":"https://github.com/citation-style-language/schema/raw/master/csl-citation.json"} </w:instrText>
      </w:r>
      <w:r w:rsidRPr="009A23E6">
        <w:rPr>
          <w:rFonts w:ascii="Times New Roman" w:eastAsia="Times New Roman" w:hAnsi="Times New Roman" w:cs="Times New Roman"/>
          <w:color w:val="000000"/>
          <w:sz w:val="24"/>
          <w:szCs w:val="24"/>
        </w:rPr>
        <w:fldChar w:fldCharType="separate"/>
      </w:r>
      <w:r w:rsidR="009A23E6" w:rsidRPr="009A23E6">
        <w:rPr>
          <w:rFonts w:ascii="Times New Roman" w:hAnsi="Times New Roman" w:cs="Times New Roman"/>
          <w:sz w:val="24"/>
          <w:szCs w:val="24"/>
        </w:rPr>
        <w:t>[8, 9]</w:t>
      </w:r>
      <w:r w:rsidRPr="009A23E6">
        <w:rPr>
          <w:rFonts w:ascii="Times New Roman" w:eastAsia="Times New Roman" w:hAnsi="Times New Roman" w:cs="Times New Roman"/>
          <w:color w:val="000000"/>
          <w:sz w:val="24"/>
          <w:szCs w:val="24"/>
        </w:rPr>
        <w:fldChar w:fldCharType="end"/>
      </w:r>
      <w:r w:rsidRPr="009A23E6">
        <w:rPr>
          <w:rFonts w:ascii="Times New Roman" w:eastAsia="Times New Roman" w:hAnsi="Times New Roman" w:cs="Times New Roman"/>
          <w:color w:val="000000"/>
          <w:sz w:val="24"/>
          <w:szCs w:val="24"/>
        </w:rPr>
        <w:t xml:space="preserve">. In this work, Minitab 18 statistical software was used for the PCA. The rotation of the data on the plot was performed by the Varimax tool. In two separate PCA graphs, phenolic-antioxidant parameters (TPC, TFC, FRAP, DPPH, and ABTS) and guava </w:t>
      </w:r>
      <w:proofErr w:type="spellStart"/>
      <w:r w:rsidRPr="009A23E6">
        <w:rPr>
          <w:rFonts w:ascii="Times New Roman" w:eastAsia="Times New Roman" w:hAnsi="Times New Roman" w:cs="Times New Roman"/>
          <w:color w:val="000000"/>
          <w:sz w:val="24"/>
          <w:szCs w:val="24"/>
        </w:rPr>
        <w:t>phyto</w:t>
      </w:r>
      <w:proofErr w:type="spellEnd"/>
      <w:r w:rsidRPr="009A23E6">
        <w:rPr>
          <w:rFonts w:ascii="Times New Roman" w:eastAsia="Times New Roman" w:hAnsi="Times New Roman" w:cs="Times New Roman"/>
          <w:color w:val="000000"/>
          <w:sz w:val="24"/>
          <w:szCs w:val="24"/>
        </w:rPr>
        <w:t>-compounds as identified by GC-MS and LC-MS were clustered and presented, respectively.</w:t>
      </w:r>
    </w:p>
    <w:p w14:paraId="1FC542E2" w14:textId="028E7298" w:rsidR="004D7003" w:rsidRPr="009A23E6" w:rsidRDefault="00907CC8" w:rsidP="009A23E6">
      <w:pPr>
        <w:spacing w:line="480" w:lineRule="auto"/>
        <w:jc w:val="both"/>
        <w:rPr>
          <w:rFonts w:ascii="Times New Roman" w:eastAsia="Times New Roman" w:hAnsi="Times New Roman" w:cs="Times New Roman"/>
          <w:color w:val="000000"/>
          <w:sz w:val="24"/>
          <w:szCs w:val="24"/>
        </w:rPr>
      </w:pPr>
      <w:r w:rsidRPr="009A23E6">
        <w:rPr>
          <w:rFonts w:ascii="Times New Roman" w:eastAsia="Times New Roman" w:hAnsi="Times New Roman" w:cs="Times New Roman"/>
          <w:color w:val="000000"/>
          <w:sz w:val="24"/>
          <w:szCs w:val="24"/>
        </w:rPr>
        <w:t>One way ANOVA, by Minitab statistical software was used to statistically compare the data obtained from TPC, TFC, DPPH, FRAP and ABTS for all three maturation stages of guava.</w:t>
      </w:r>
      <w:r w:rsidRPr="009A23E6">
        <w:rPr>
          <w:rFonts w:ascii="Times New Roman" w:eastAsia="Times New Roman" w:hAnsi="Times New Roman" w:cs="Times New Roman"/>
          <w:b/>
          <w:bCs/>
          <w:color w:val="000000"/>
          <w:sz w:val="24"/>
          <w:szCs w:val="24"/>
        </w:rPr>
        <w:t xml:space="preserve"> </w:t>
      </w:r>
    </w:p>
    <w:p w14:paraId="16069776" w14:textId="1D377349" w:rsidR="00907CC8" w:rsidRPr="00265D08" w:rsidRDefault="00907CC8" w:rsidP="009A23E6">
      <w:pPr>
        <w:spacing w:line="480" w:lineRule="auto"/>
        <w:jc w:val="both"/>
        <w:rPr>
          <w:rFonts w:ascii="Times New Roman" w:eastAsia="Times New Roman" w:hAnsi="Times New Roman" w:cs="Times New Roman"/>
          <w:b/>
          <w:bCs/>
          <w:color w:val="000000"/>
          <w:sz w:val="28"/>
          <w:szCs w:val="28"/>
        </w:rPr>
      </w:pPr>
      <w:r w:rsidRPr="00265D08">
        <w:rPr>
          <w:rFonts w:ascii="Times New Roman" w:eastAsia="Times New Roman" w:hAnsi="Times New Roman" w:cs="Times New Roman"/>
          <w:b/>
          <w:bCs/>
          <w:color w:val="000000"/>
          <w:sz w:val="28"/>
          <w:szCs w:val="28"/>
        </w:rPr>
        <w:t>Reference</w:t>
      </w:r>
      <w:r w:rsidR="00265D08" w:rsidRPr="00265D08">
        <w:rPr>
          <w:rFonts w:ascii="Times New Roman" w:eastAsia="Times New Roman" w:hAnsi="Times New Roman" w:cs="Times New Roman"/>
          <w:b/>
          <w:bCs/>
          <w:color w:val="000000"/>
          <w:sz w:val="28"/>
          <w:szCs w:val="28"/>
        </w:rPr>
        <w:t>s</w:t>
      </w:r>
    </w:p>
    <w:p w14:paraId="3182BE1A"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fldChar w:fldCharType="begin"/>
      </w:r>
      <w:r w:rsidRPr="009A23E6">
        <w:rPr>
          <w:rFonts w:ascii="Times New Roman" w:hAnsi="Times New Roman" w:cs="Times New Roman"/>
          <w:sz w:val="24"/>
          <w:szCs w:val="24"/>
        </w:rPr>
        <w:instrText xml:space="preserve"> ADDIN ZOTERO_BIBL {"uncited":[],"omitted":[],"custom":[]} CSL_BIBLIOGRAPHY </w:instrText>
      </w:r>
      <w:r w:rsidRPr="009A23E6">
        <w:rPr>
          <w:rFonts w:ascii="Times New Roman" w:hAnsi="Times New Roman" w:cs="Times New Roman"/>
          <w:sz w:val="24"/>
          <w:szCs w:val="24"/>
        </w:rPr>
        <w:fldChar w:fldCharType="separate"/>
      </w:r>
      <w:r w:rsidRPr="009A23E6">
        <w:rPr>
          <w:rFonts w:ascii="Times New Roman" w:hAnsi="Times New Roman" w:cs="Times New Roman"/>
          <w:sz w:val="24"/>
          <w:szCs w:val="24"/>
        </w:rPr>
        <w:t xml:space="preserve">1. </w:t>
      </w:r>
      <w:r w:rsidRPr="009A23E6">
        <w:rPr>
          <w:rFonts w:ascii="Times New Roman" w:hAnsi="Times New Roman" w:cs="Times New Roman"/>
          <w:sz w:val="24"/>
          <w:szCs w:val="24"/>
        </w:rPr>
        <w:tab/>
        <w:t>Nag A, Bandyopadhyay M, Mukherjee A (2013) Antioxidant activities and cytotoxicity of Zingiber zerumbet (L.) Smith rhizome. J Pharmacogn Phytochem 2:102–108</w:t>
      </w:r>
    </w:p>
    <w:p w14:paraId="7FC3AFDA"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2. </w:t>
      </w:r>
      <w:r w:rsidRPr="009A23E6">
        <w:rPr>
          <w:rFonts w:ascii="Times New Roman" w:hAnsi="Times New Roman" w:cs="Times New Roman"/>
          <w:sz w:val="24"/>
          <w:szCs w:val="24"/>
        </w:rPr>
        <w:tab/>
        <w:t>Araújo HM, Rodrigues FF, Costa WD, et al (2015) Chemical profile and antioxidant capacity verification of Psidium guajava (Myrtaceae) fruits at different stages of maturation. Excli Journal 14:1020–1030. https://doi.org/10.17179%2Fexcli2015-522</w:t>
      </w:r>
    </w:p>
    <w:p w14:paraId="113E382F"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3. </w:t>
      </w:r>
      <w:r w:rsidRPr="009A23E6">
        <w:rPr>
          <w:rFonts w:ascii="Times New Roman" w:hAnsi="Times New Roman" w:cs="Times New Roman"/>
          <w:sz w:val="24"/>
          <w:szCs w:val="24"/>
        </w:rPr>
        <w:tab/>
        <w:t>Dos Santos WNL, da Silva Sauthier MC, dos Santos AMP, et al (2017) Simultaneous determination of 13 phenolic bioactive compounds in guava (Psidium guajava L.) by HPLC-PAD with evaluation using PCA and Neural Network Analysis (NNA). Microchemical Journal 133:583–592. https://doi.org/10.1016/j.microc.2017.04.029</w:t>
      </w:r>
    </w:p>
    <w:p w14:paraId="1AFE0B77"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4. </w:t>
      </w:r>
      <w:r w:rsidRPr="009A23E6">
        <w:rPr>
          <w:rFonts w:ascii="Times New Roman" w:hAnsi="Times New Roman" w:cs="Times New Roman"/>
          <w:sz w:val="24"/>
          <w:szCs w:val="24"/>
        </w:rPr>
        <w:tab/>
        <w:t>Nag A, Banerjee R, Goswami P, et al (2021) Antioxidant and antigenotoxic properties of Alpinia galanga, Curcuma amada, and Curcuma caesia. Asian Pacific Journal of Tropical Biomedicine 11:363</w:t>
      </w:r>
    </w:p>
    <w:p w14:paraId="1F0A8409"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5. </w:t>
      </w:r>
      <w:r w:rsidRPr="009A23E6">
        <w:rPr>
          <w:rFonts w:ascii="Times New Roman" w:hAnsi="Times New Roman" w:cs="Times New Roman"/>
          <w:sz w:val="24"/>
          <w:szCs w:val="24"/>
        </w:rPr>
        <w:tab/>
        <w:t xml:space="preserve">Dey S, Kundu R, Gopal G, et al (2019) Enhancement of nitrogen assimilation and photosynthetic efficiency by novel iron pulsing technique in Oryza sativa L. var Pankaj. </w:t>
      </w:r>
      <w:r w:rsidRPr="009A23E6">
        <w:rPr>
          <w:rFonts w:ascii="Times New Roman" w:hAnsi="Times New Roman" w:cs="Times New Roman"/>
          <w:sz w:val="24"/>
          <w:szCs w:val="24"/>
        </w:rPr>
        <w:lastRenderedPageBreak/>
        <w:t>Plant Physiology and Biochemistry 144:207–221. https://doi.org/10.1016/j.plaphy.2019.09.037</w:t>
      </w:r>
    </w:p>
    <w:p w14:paraId="717822C3"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6. </w:t>
      </w:r>
      <w:r w:rsidRPr="009A23E6">
        <w:rPr>
          <w:rFonts w:ascii="Times New Roman" w:hAnsi="Times New Roman" w:cs="Times New Roman"/>
          <w:sz w:val="24"/>
          <w:szCs w:val="24"/>
        </w:rPr>
        <w:tab/>
        <w:t>Dey S, Paul S, Nag A, et al (2021) Iron-pulsing, a novel seed invigoration technique to enhance crop yield in rice: A journey from lab to field aiming towards sustainable agriculture. Science of The Total Environment 769:1–16. https://doi.org/10.1016/j.scitotenv.2020.144671</w:t>
      </w:r>
    </w:p>
    <w:p w14:paraId="28DA7659"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7. </w:t>
      </w:r>
      <w:r w:rsidRPr="009A23E6">
        <w:rPr>
          <w:rFonts w:ascii="Times New Roman" w:hAnsi="Times New Roman" w:cs="Times New Roman"/>
          <w:sz w:val="24"/>
          <w:szCs w:val="24"/>
        </w:rPr>
        <w:tab/>
        <w:t>Kumari M, Singh R, Subbarao N (2021) Exploring the interaction mechanism between potential inhibitor and multi-target Mur enzymes of mycobacterium tuberculosis using molecular docking, molecular dynamics simulation, principal component analysis, free energy landscape, dynamic cross-correlation matrices, vector movements, and binding free energy calculation. Journal of Biomolecular Structure and Dynamics 40:1–30. https://doi.org/10.1080/07391102.2021.1989040</w:t>
      </w:r>
    </w:p>
    <w:p w14:paraId="5FFAF033" w14:textId="77777777" w:rsidR="009A23E6" w:rsidRP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8. </w:t>
      </w:r>
      <w:r w:rsidRPr="009A23E6">
        <w:rPr>
          <w:rFonts w:ascii="Times New Roman" w:hAnsi="Times New Roman" w:cs="Times New Roman"/>
          <w:sz w:val="24"/>
          <w:szCs w:val="24"/>
        </w:rPr>
        <w:tab/>
        <w:t>Jolliffe IT, Cadima J (2016) Principal component analysis: a review and recent developments. Philosophical transactions of the royal society A: Mathematical, Physical and Engineering Sciences 374:1–16. https://doi.org/10.1098/rsta.2015.0202</w:t>
      </w:r>
    </w:p>
    <w:p w14:paraId="38DDB363" w14:textId="77777777" w:rsidR="009A23E6" w:rsidRDefault="009A23E6" w:rsidP="009A23E6">
      <w:pPr>
        <w:pStyle w:val="Bibliography"/>
        <w:spacing w:line="480" w:lineRule="auto"/>
        <w:jc w:val="both"/>
        <w:rPr>
          <w:rFonts w:ascii="Times New Roman" w:hAnsi="Times New Roman" w:cs="Times New Roman"/>
          <w:sz w:val="24"/>
          <w:szCs w:val="24"/>
        </w:rPr>
      </w:pPr>
      <w:r w:rsidRPr="009A23E6">
        <w:rPr>
          <w:rFonts w:ascii="Times New Roman" w:hAnsi="Times New Roman" w:cs="Times New Roman"/>
          <w:sz w:val="24"/>
          <w:szCs w:val="24"/>
        </w:rPr>
        <w:t xml:space="preserve">9. </w:t>
      </w:r>
      <w:r w:rsidRPr="009A23E6">
        <w:rPr>
          <w:rFonts w:ascii="Times New Roman" w:hAnsi="Times New Roman" w:cs="Times New Roman"/>
          <w:sz w:val="24"/>
          <w:szCs w:val="24"/>
        </w:rPr>
        <w:tab/>
        <w:t>Lever J, Krzywinski M, Altman N (2017) Points of significance: Principal component analysis. Nature methods 14:641–643</w:t>
      </w:r>
    </w:p>
    <w:p w14:paraId="20973F87" w14:textId="77777777" w:rsidR="004F1767" w:rsidRDefault="004F1767" w:rsidP="004F1767"/>
    <w:p w14:paraId="1DF6073A" w14:textId="77777777" w:rsidR="004F1767" w:rsidRDefault="004F1767" w:rsidP="004F1767"/>
    <w:p w14:paraId="04A7B669" w14:textId="77777777" w:rsidR="004F1767" w:rsidRDefault="004F1767" w:rsidP="004F1767"/>
    <w:p w14:paraId="6F0200CE" w14:textId="77777777" w:rsidR="004F1767" w:rsidRDefault="004F1767" w:rsidP="004F1767"/>
    <w:p w14:paraId="1E8F3128" w14:textId="77777777" w:rsidR="004F1767" w:rsidRDefault="004F1767" w:rsidP="004F1767"/>
    <w:p w14:paraId="055E2DE8" w14:textId="5689E9E0" w:rsidR="00795F19" w:rsidRDefault="00795F19">
      <w:r>
        <w:br w:type="page"/>
      </w:r>
    </w:p>
    <w:p w14:paraId="5D338A5B" w14:textId="588C5FF5" w:rsidR="004F1767" w:rsidRPr="00E107B9" w:rsidRDefault="00E91D96" w:rsidP="00E91D9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SUPPLEMENTARY </w:t>
      </w:r>
      <w:r w:rsidR="00795F19" w:rsidRPr="00E107B9">
        <w:rPr>
          <w:rFonts w:ascii="Times New Roman" w:eastAsia="Times New Roman" w:hAnsi="Times New Roman" w:cs="Times New Roman"/>
          <w:b/>
          <w:sz w:val="28"/>
          <w:szCs w:val="28"/>
        </w:rPr>
        <w:t>TABLES</w:t>
      </w:r>
    </w:p>
    <w:p w14:paraId="15025309" w14:textId="126F61D3" w:rsidR="004F1767" w:rsidRPr="004F1767" w:rsidRDefault="004F1767" w:rsidP="004F1767"/>
    <w:p w14:paraId="7AD54834" w14:textId="1F980DE8" w:rsidR="007B6565" w:rsidRPr="009A23E6" w:rsidRDefault="009A23E6" w:rsidP="00795F19">
      <w:pPr>
        <w:pStyle w:val="Bibliography"/>
        <w:tabs>
          <w:tab w:val="clear" w:pos="384"/>
        </w:tabs>
        <w:spacing w:line="480" w:lineRule="auto"/>
        <w:ind w:left="-426"/>
        <w:jc w:val="both"/>
        <w:rPr>
          <w:rFonts w:ascii="Times New Roman" w:eastAsia="Times New Roman" w:hAnsi="Times New Roman" w:cs="Times New Roman"/>
          <w:sz w:val="24"/>
          <w:szCs w:val="24"/>
        </w:rPr>
      </w:pPr>
      <w:r w:rsidRPr="009A23E6">
        <w:rPr>
          <w:rFonts w:ascii="Times New Roman" w:hAnsi="Times New Roman" w:cs="Times New Roman"/>
          <w:sz w:val="24"/>
          <w:szCs w:val="24"/>
        </w:rPr>
        <w:fldChar w:fldCharType="end"/>
      </w:r>
      <w:r w:rsidR="00432C64" w:rsidRPr="009A23E6">
        <w:rPr>
          <w:rFonts w:ascii="Times New Roman" w:eastAsia="Times New Roman" w:hAnsi="Times New Roman" w:cs="Times New Roman"/>
          <w:b/>
          <w:sz w:val="24"/>
          <w:szCs w:val="24"/>
        </w:rPr>
        <w:t xml:space="preserve"> </w:t>
      </w:r>
      <w:r w:rsidR="007B6565" w:rsidRPr="009A23E6">
        <w:rPr>
          <w:rFonts w:ascii="Times New Roman" w:eastAsia="Times New Roman" w:hAnsi="Times New Roman" w:cs="Times New Roman"/>
          <w:b/>
          <w:sz w:val="24"/>
          <w:szCs w:val="24"/>
        </w:rPr>
        <w:t xml:space="preserve">Table </w:t>
      </w:r>
      <w:r w:rsidR="008709B6" w:rsidRPr="009A23E6">
        <w:rPr>
          <w:rFonts w:ascii="Times New Roman" w:eastAsia="Times New Roman" w:hAnsi="Times New Roman" w:cs="Times New Roman"/>
          <w:b/>
          <w:sz w:val="24"/>
          <w:szCs w:val="24"/>
        </w:rPr>
        <w:t>S1</w:t>
      </w:r>
      <w:r w:rsidR="00801042">
        <w:rPr>
          <w:rFonts w:ascii="Times New Roman" w:eastAsia="Times New Roman" w:hAnsi="Times New Roman" w:cs="Times New Roman"/>
          <w:b/>
          <w:sz w:val="24"/>
          <w:szCs w:val="24"/>
        </w:rPr>
        <w:t xml:space="preserve"> </w:t>
      </w:r>
      <w:r w:rsidR="007B6565" w:rsidRPr="009A23E6">
        <w:rPr>
          <w:rFonts w:ascii="Times New Roman" w:eastAsia="Times New Roman" w:hAnsi="Times New Roman" w:cs="Times New Roman"/>
          <w:sz w:val="24"/>
          <w:szCs w:val="24"/>
        </w:rPr>
        <w:t>Spectrophotometric analysis of guava fruit peel at three different ripening stages</w:t>
      </w:r>
      <w:r w:rsidR="00795F19">
        <w:rPr>
          <w:rFonts w:ascii="Times New Roman" w:eastAsia="Times New Roman" w:hAnsi="Times New Roman" w:cs="Times New Roman"/>
          <w:sz w:val="24"/>
          <w:szCs w:val="24"/>
        </w:rPr>
        <w:t xml:space="preserve"> </w:t>
      </w:r>
      <w:r w:rsidR="007B6565" w:rsidRPr="009A23E6">
        <w:rPr>
          <w:rFonts w:ascii="Times New Roman" w:eastAsia="Times New Roman" w:hAnsi="Times New Roman" w:cs="Times New Roman"/>
          <w:sz w:val="24"/>
          <w:szCs w:val="24"/>
        </w:rPr>
        <w:t>(pre-ripe, ripe and over-ripe)</w:t>
      </w:r>
    </w:p>
    <w:tbl>
      <w:tblPr>
        <w:tblStyle w:val="a5"/>
        <w:tblpPr w:leftFromText="180" w:rightFromText="180" w:vertAnchor="text" w:horzAnchor="margin" w:tblpXSpec="center" w:tblpY="27"/>
        <w:tblW w:w="10910" w:type="dxa"/>
        <w:tblLayout w:type="fixed"/>
        <w:tblLook w:val="0400" w:firstRow="0" w:lastRow="0" w:firstColumn="0" w:lastColumn="0" w:noHBand="0" w:noVBand="1"/>
      </w:tblPr>
      <w:tblGrid>
        <w:gridCol w:w="2679"/>
        <w:gridCol w:w="1414"/>
        <w:gridCol w:w="1431"/>
        <w:gridCol w:w="1622"/>
        <w:gridCol w:w="1921"/>
        <w:gridCol w:w="1843"/>
      </w:tblGrid>
      <w:tr w:rsidR="007B6565" w:rsidRPr="00795F19" w14:paraId="5F29B6AF" w14:textId="77777777" w:rsidTr="00795F19">
        <w:trPr>
          <w:trHeight w:val="2258"/>
        </w:trPr>
        <w:tc>
          <w:tcPr>
            <w:tcW w:w="2679" w:type="dxa"/>
            <w:tcBorders>
              <w:top w:val="single" w:sz="4" w:space="0" w:color="auto"/>
              <w:bottom w:val="single" w:sz="4" w:space="0" w:color="auto"/>
            </w:tcBorders>
          </w:tcPr>
          <w:p w14:paraId="633FEE85"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p>
        </w:tc>
        <w:tc>
          <w:tcPr>
            <w:tcW w:w="1414" w:type="dxa"/>
            <w:tcBorders>
              <w:top w:val="single" w:sz="4" w:space="0" w:color="auto"/>
              <w:bottom w:val="single" w:sz="4" w:space="0" w:color="auto"/>
            </w:tcBorders>
          </w:tcPr>
          <w:p w14:paraId="26AE596E"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Pre-ripe</w:t>
            </w:r>
          </w:p>
          <w:p w14:paraId="09A9A722"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(x)</w:t>
            </w:r>
          </w:p>
        </w:tc>
        <w:tc>
          <w:tcPr>
            <w:tcW w:w="1431" w:type="dxa"/>
            <w:tcBorders>
              <w:top w:val="single" w:sz="4" w:space="0" w:color="auto"/>
              <w:bottom w:val="single" w:sz="4" w:space="0" w:color="auto"/>
            </w:tcBorders>
          </w:tcPr>
          <w:p w14:paraId="4C7D727B"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Ripe</w:t>
            </w:r>
          </w:p>
          <w:p w14:paraId="039DBC31"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(y)</w:t>
            </w:r>
          </w:p>
        </w:tc>
        <w:tc>
          <w:tcPr>
            <w:tcW w:w="1622" w:type="dxa"/>
            <w:tcBorders>
              <w:top w:val="single" w:sz="4" w:space="0" w:color="auto"/>
              <w:bottom w:val="single" w:sz="4" w:space="0" w:color="auto"/>
            </w:tcBorders>
          </w:tcPr>
          <w:p w14:paraId="55495FAB"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 change</w:t>
            </w:r>
          </w:p>
          <w:p w14:paraId="7AE801FA"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w:t>
            </w:r>
            <w:proofErr w:type="gramStart"/>
            <w:r w:rsidRPr="00795F19">
              <w:rPr>
                <w:rFonts w:ascii="Times New Roman" w:eastAsia="Times New Roman" w:hAnsi="Times New Roman" w:cs="Times New Roman"/>
                <w:b/>
                <w:sz w:val="24"/>
                <w:szCs w:val="24"/>
              </w:rPr>
              <w:t>ripe</w:t>
            </w:r>
            <w:proofErr w:type="gramEnd"/>
            <w:r w:rsidRPr="00795F19">
              <w:rPr>
                <w:rFonts w:ascii="Times New Roman" w:eastAsia="Times New Roman" w:hAnsi="Times New Roman" w:cs="Times New Roman"/>
                <w:b/>
                <w:sz w:val="24"/>
                <w:szCs w:val="24"/>
              </w:rPr>
              <w:t xml:space="preserve"> and Pre-ripe)</w:t>
            </w:r>
          </w:p>
          <w:p w14:paraId="31A0D260"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(y/x*100)</w:t>
            </w:r>
          </w:p>
        </w:tc>
        <w:tc>
          <w:tcPr>
            <w:tcW w:w="1921" w:type="dxa"/>
            <w:tcBorders>
              <w:top w:val="single" w:sz="4" w:space="0" w:color="auto"/>
              <w:bottom w:val="single" w:sz="4" w:space="0" w:color="auto"/>
            </w:tcBorders>
          </w:tcPr>
          <w:p w14:paraId="01B37EC7"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Over-ripe</w:t>
            </w:r>
          </w:p>
        </w:tc>
        <w:tc>
          <w:tcPr>
            <w:tcW w:w="1843" w:type="dxa"/>
            <w:tcBorders>
              <w:top w:val="single" w:sz="4" w:space="0" w:color="auto"/>
              <w:bottom w:val="single" w:sz="4" w:space="0" w:color="auto"/>
            </w:tcBorders>
          </w:tcPr>
          <w:p w14:paraId="5E1339DC"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%change</w:t>
            </w:r>
          </w:p>
          <w:p w14:paraId="229F9527"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(Over-ripe and ripe)</w:t>
            </w:r>
          </w:p>
        </w:tc>
      </w:tr>
      <w:tr w:rsidR="007B6565" w:rsidRPr="00795F19" w14:paraId="11CC1DCF" w14:textId="77777777" w:rsidTr="000E3FC0">
        <w:tc>
          <w:tcPr>
            <w:tcW w:w="2679" w:type="dxa"/>
            <w:tcBorders>
              <w:top w:val="single" w:sz="4" w:space="0" w:color="auto"/>
            </w:tcBorders>
          </w:tcPr>
          <w:p w14:paraId="5E523648"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Chlorophyll a (µg/cm</w:t>
            </w:r>
            <w:r w:rsidRPr="00795F19">
              <w:rPr>
                <w:rFonts w:ascii="Times New Roman" w:eastAsia="Times New Roman" w:hAnsi="Times New Roman" w:cs="Times New Roman"/>
                <w:b/>
                <w:sz w:val="24"/>
                <w:szCs w:val="24"/>
                <w:vertAlign w:val="superscript"/>
              </w:rPr>
              <w:t>2</w:t>
            </w:r>
            <w:r w:rsidRPr="00795F19">
              <w:rPr>
                <w:rFonts w:ascii="Times New Roman" w:eastAsia="Times New Roman" w:hAnsi="Times New Roman" w:cs="Times New Roman"/>
                <w:b/>
                <w:sz w:val="24"/>
                <w:szCs w:val="24"/>
              </w:rPr>
              <w:t>)</w:t>
            </w:r>
          </w:p>
        </w:tc>
        <w:tc>
          <w:tcPr>
            <w:tcW w:w="1414" w:type="dxa"/>
            <w:tcBorders>
              <w:top w:val="single" w:sz="4" w:space="0" w:color="auto"/>
            </w:tcBorders>
          </w:tcPr>
          <w:p w14:paraId="12F958C7"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5.29±0.41</w:t>
            </w:r>
          </w:p>
        </w:tc>
        <w:tc>
          <w:tcPr>
            <w:tcW w:w="1431" w:type="dxa"/>
            <w:tcBorders>
              <w:top w:val="single" w:sz="4" w:space="0" w:color="auto"/>
            </w:tcBorders>
          </w:tcPr>
          <w:p w14:paraId="02CF7DFF"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1.90±0.28</w:t>
            </w:r>
          </w:p>
        </w:tc>
        <w:tc>
          <w:tcPr>
            <w:tcW w:w="1622" w:type="dxa"/>
            <w:tcBorders>
              <w:top w:val="single" w:sz="4" w:space="0" w:color="auto"/>
            </w:tcBorders>
          </w:tcPr>
          <w:p w14:paraId="6D215FD9"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-35.92</w:t>
            </w:r>
          </w:p>
        </w:tc>
        <w:tc>
          <w:tcPr>
            <w:tcW w:w="1921" w:type="dxa"/>
            <w:tcBorders>
              <w:top w:val="single" w:sz="4" w:space="0" w:color="auto"/>
            </w:tcBorders>
          </w:tcPr>
          <w:p w14:paraId="3466FB3A"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0.05±0.01</w:t>
            </w:r>
          </w:p>
        </w:tc>
        <w:tc>
          <w:tcPr>
            <w:tcW w:w="1843" w:type="dxa"/>
            <w:tcBorders>
              <w:top w:val="single" w:sz="4" w:space="0" w:color="auto"/>
            </w:tcBorders>
          </w:tcPr>
          <w:p w14:paraId="6DC0A022"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-2.63</w:t>
            </w:r>
          </w:p>
        </w:tc>
      </w:tr>
      <w:tr w:rsidR="007B6565" w:rsidRPr="00795F19" w14:paraId="2371FDD1" w14:textId="77777777" w:rsidTr="000E3FC0">
        <w:tc>
          <w:tcPr>
            <w:tcW w:w="2679" w:type="dxa"/>
          </w:tcPr>
          <w:p w14:paraId="5EA03F93"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Chlorophyll b (µg/cm</w:t>
            </w:r>
            <w:r w:rsidRPr="00795F19">
              <w:rPr>
                <w:rFonts w:ascii="Times New Roman" w:eastAsia="Times New Roman" w:hAnsi="Times New Roman" w:cs="Times New Roman"/>
                <w:b/>
                <w:sz w:val="24"/>
                <w:szCs w:val="24"/>
                <w:vertAlign w:val="superscript"/>
              </w:rPr>
              <w:t>2</w:t>
            </w:r>
            <w:r w:rsidRPr="00795F19">
              <w:rPr>
                <w:rFonts w:ascii="Times New Roman" w:eastAsia="Times New Roman" w:hAnsi="Times New Roman" w:cs="Times New Roman"/>
                <w:b/>
                <w:sz w:val="24"/>
                <w:szCs w:val="24"/>
              </w:rPr>
              <w:t>)</w:t>
            </w:r>
          </w:p>
        </w:tc>
        <w:tc>
          <w:tcPr>
            <w:tcW w:w="1414" w:type="dxa"/>
          </w:tcPr>
          <w:p w14:paraId="44B3DF24"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5.66±0.88</w:t>
            </w:r>
          </w:p>
        </w:tc>
        <w:tc>
          <w:tcPr>
            <w:tcW w:w="1431" w:type="dxa"/>
          </w:tcPr>
          <w:p w14:paraId="438441C4"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1.38±0.10</w:t>
            </w:r>
          </w:p>
        </w:tc>
        <w:tc>
          <w:tcPr>
            <w:tcW w:w="1622" w:type="dxa"/>
          </w:tcPr>
          <w:p w14:paraId="43DBE64D"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-24.38</w:t>
            </w:r>
          </w:p>
        </w:tc>
        <w:tc>
          <w:tcPr>
            <w:tcW w:w="1921" w:type="dxa"/>
          </w:tcPr>
          <w:p w14:paraId="661EF99A"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0.04±0.01</w:t>
            </w:r>
          </w:p>
        </w:tc>
        <w:tc>
          <w:tcPr>
            <w:tcW w:w="1843" w:type="dxa"/>
          </w:tcPr>
          <w:p w14:paraId="4D5A7CC9"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-2.89</w:t>
            </w:r>
          </w:p>
        </w:tc>
      </w:tr>
      <w:tr w:rsidR="007B6565" w:rsidRPr="00795F19" w14:paraId="0C08F8C2" w14:textId="77777777" w:rsidTr="000E3FC0">
        <w:tc>
          <w:tcPr>
            <w:tcW w:w="2679" w:type="dxa"/>
          </w:tcPr>
          <w:p w14:paraId="672309C0"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Total chlorophyll Content (µg/cm</w:t>
            </w:r>
            <w:r w:rsidRPr="00795F19">
              <w:rPr>
                <w:rFonts w:ascii="Times New Roman" w:eastAsia="Times New Roman" w:hAnsi="Times New Roman" w:cs="Times New Roman"/>
                <w:b/>
                <w:sz w:val="24"/>
                <w:szCs w:val="24"/>
                <w:vertAlign w:val="superscript"/>
              </w:rPr>
              <w:t>2</w:t>
            </w:r>
            <w:r w:rsidRPr="00795F19">
              <w:rPr>
                <w:rFonts w:ascii="Times New Roman" w:eastAsia="Times New Roman" w:hAnsi="Times New Roman" w:cs="Times New Roman"/>
                <w:b/>
                <w:sz w:val="24"/>
                <w:szCs w:val="24"/>
              </w:rPr>
              <w:t>)</w:t>
            </w:r>
          </w:p>
        </w:tc>
        <w:tc>
          <w:tcPr>
            <w:tcW w:w="1414" w:type="dxa"/>
          </w:tcPr>
          <w:p w14:paraId="4639E7E3"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11.02±1.24</w:t>
            </w:r>
          </w:p>
        </w:tc>
        <w:tc>
          <w:tcPr>
            <w:tcW w:w="1431" w:type="dxa"/>
          </w:tcPr>
          <w:p w14:paraId="3681C0D6"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3.29±0.39</w:t>
            </w:r>
          </w:p>
        </w:tc>
        <w:tc>
          <w:tcPr>
            <w:tcW w:w="1622" w:type="dxa"/>
          </w:tcPr>
          <w:p w14:paraId="2ACFB5A0"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-29.85</w:t>
            </w:r>
          </w:p>
        </w:tc>
        <w:tc>
          <w:tcPr>
            <w:tcW w:w="1921" w:type="dxa"/>
          </w:tcPr>
          <w:p w14:paraId="7D777378"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0.07±0.01</w:t>
            </w:r>
          </w:p>
        </w:tc>
        <w:tc>
          <w:tcPr>
            <w:tcW w:w="1843" w:type="dxa"/>
          </w:tcPr>
          <w:p w14:paraId="6A95B335"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-2.13</w:t>
            </w:r>
          </w:p>
        </w:tc>
      </w:tr>
      <w:tr w:rsidR="007B6565" w:rsidRPr="00795F19" w14:paraId="3F1D1D70" w14:textId="77777777" w:rsidTr="000E3FC0">
        <w:tc>
          <w:tcPr>
            <w:tcW w:w="2679" w:type="dxa"/>
            <w:tcBorders>
              <w:bottom w:val="single" w:sz="4" w:space="0" w:color="auto"/>
            </w:tcBorders>
          </w:tcPr>
          <w:p w14:paraId="4F3BF1A8" w14:textId="77777777" w:rsidR="007B6565" w:rsidRPr="00795F19" w:rsidRDefault="007B6565" w:rsidP="009A23E6">
            <w:pPr>
              <w:tabs>
                <w:tab w:val="left" w:pos="3119"/>
              </w:tabs>
              <w:spacing w:line="480" w:lineRule="auto"/>
              <w:jc w:val="both"/>
              <w:rPr>
                <w:rFonts w:ascii="Times New Roman" w:eastAsia="Times New Roman" w:hAnsi="Times New Roman" w:cs="Times New Roman"/>
                <w:b/>
                <w:sz w:val="24"/>
                <w:szCs w:val="24"/>
              </w:rPr>
            </w:pPr>
            <w:r w:rsidRPr="00795F19">
              <w:rPr>
                <w:rFonts w:ascii="Times New Roman" w:eastAsia="Times New Roman" w:hAnsi="Times New Roman" w:cs="Times New Roman"/>
                <w:b/>
                <w:sz w:val="24"/>
                <w:szCs w:val="24"/>
              </w:rPr>
              <w:t>Plant Senescence Reflectance Index</w:t>
            </w:r>
          </w:p>
        </w:tc>
        <w:tc>
          <w:tcPr>
            <w:tcW w:w="1414" w:type="dxa"/>
            <w:tcBorders>
              <w:bottom w:val="single" w:sz="4" w:space="0" w:color="auto"/>
            </w:tcBorders>
          </w:tcPr>
          <w:p w14:paraId="49B2A94D"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NA</w:t>
            </w:r>
          </w:p>
        </w:tc>
        <w:tc>
          <w:tcPr>
            <w:tcW w:w="1431" w:type="dxa"/>
            <w:tcBorders>
              <w:bottom w:val="single" w:sz="4" w:space="0" w:color="auto"/>
            </w:tcBorders>
          </w:tcPr>
          <w:p w14:paraId="6615BEB2"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0.07±0.02</w:t>
            </w:r>
          </w:p>
        </w:tc>
        <w:tc>
          <w:tcPr>
            <w:tcW w:w="1622" w:type="dxa"/>
            <w:tcBorders>
              <w:bottom w:val="single" w:sz="4" w:space="0" w:color="auto"/>
            </w:tcBorders>
          </w:tcPr>
          <w:p w14:paraId="6B4196B1"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NA</w:t>
            </w:r>
          </w:p>
        </w:tc>
        <w:tc>
          <w:tcPr>
            <w:tcW w:w="1921" w:type="dxa"/>
            <w:tcBorders>
              <w:bottom w:val="single" w:sz="4" w:space="0" w:color="auto"/>
            </w:tcBorders>
          </w:tcPr>
          <w:p w14:paraId="4E3EF0F2"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0.36±0.02</w:t>
            </w:r>
          </w:p>
        </w:tc>
        <w:tc>
          <w:tcPr>
            <w:tcW w:w="1843" w:type="dxa"/>
            <w:tcBorders>
              <w:bottom w:val="single" w:sz="4" w:space="0" w:color="auto"/>
            </w:tcBorders>
          </w:tcPr>
          <w:p w14:paraId="5FAE5C70" w14:textId="77777777" w:rsidR="007B6565" w:rsidRPr="00795F19" w:rsidRDefault="007B6565" w:rsidP="009A23E6">
            <w:pPr>
              <w:tabs>
                <w:tab w:val="left" w:pos="3119"/>
              </w:tabs>
              <w:spacing w:line="480" w:lineRule="auto"/>
              <w:jc w:val="both"/>
              <w:rPr>
                <w:rFonts w:ascii="Times New Roman" w:eastAsia="Times New Roman" w:hAnsi="Times New Roman" w:cs="Times New Roman"/>
                <w:sz w:val="24"/>
                <w:szCs w:val="24"/>
              </w:rPr>
            </w:pPr>
            <w:r w:rsidRPr="00795F19">
              <w:rPr>
                <w:rFonts w:ascii="Times New Roman" w:eastAsia="Times New Roman" w:hAnsi="Times New Roman" w:cs="Times New Roman"/>
                <w:sz w:val="24"/>
                <w:szCs w:val="24"/>
              </w:rPr>
              <w:t>+80.56</w:t>
            </w:r>
          </w:p>
        </w:tc>
      </w:tr>
    </w:tbl>
    <w:p w14:paraId="55914292" w14:textId="77777777" w:rsidR="008709B6" w:rsidRPr="009A23E6" w:rsidRDefault="007B6565" w:rsidP="009A23E6">
      <w:pPr>
        <w:tabs>
          <w:tab w:val="left" w:pos="3119"/>
        </w:tabs>
        <w:spacing w:after="0"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
          <w:sz w:val="24"/>
          <w:szCs w:val="24"/>
        </w:rPr>
        <w:t xml:space="preserve"> </w:t>
      </w:r>
      <w:r w:rsidRPr="009A23E6">
        <w:rPr>
          <w:rFonts w:ascii="Times New Roman" w:eastAsia="Times New Roman" w:hAnsi="Times New Roman" w:cs="Times New Roman"/>
          <w:bCs/>
          <w:sz w:val="24"/>
          <w:szCs w:val="24"/>
        </w:rPr>
        <w:t>'-' represents the reduction in value, and '+' represents an increase in the value, NA: Not Applicable-Negative value)</w:t>
      </w:r>
    </w:p>
    <w:p w14:paraId="7E2F4B50" w14:textId="0B4A7EA3" w:rsidR="00432C64" w:rsidRPr="009A23E6" w:rsidRDefault="00432C64" w:rsidP="009A23E6">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 xml:space="preserve">Table </w:t>
      </w:r>
      <w:r w:rsidR="008709B6" w:rsidRPr="009A23E6">
        <w:rPr>
          <w:rFonts w:ascii="Times New Roman" w:eastAsia="Times New Roman" w:hAnsi="Times New Roman" w:cs="Times New Roman"/>
          <w:b/>
          <w:sz w:val="24"/>
          <w:szCs w:val="24"/>
        </w:rPr>
        <w:t xml:space="preserve">S2 </w:t>
      </w:r>
      <w:r w:rsidRPr="009A23E6">
        <w:rPr>
          <w:rFonts w:ascii="Times New Roman" w:eastAsia="Times New Roman" w:hAnsi="Times New Roman" w:cs="Times New Roman"/>
          <w:sz w:val="24"/>
          <w:szCs w:val="24"/>
        </w:rPr>
        <w:t>Compounds identified in the PCA Cluster 1</w:t>
      </w:r>
    </w:p>
    <w:tbl>
      <w:tblPr>
        <w:tblStyle w:val="a6"/>
        <w:tblW w:w="5363" w:type="pct"/>
        <w:tblLook w:val="0400" w:firstRow="0" w:lastRow="0" w:firstColumn="0" w:lastColumn="0" w:noHBand="0" w:noVBand="1"/>
      </w:tblPr>
      <w:tblGrid>
        <w:gridCol w:w="604"/>
        <w:gridCol w:w="226"/>
        <w:gridCol w:w="538"/>
        <w:gridCol w:w="2577"/>
        <w:gridCol w:w="2256"/>
        <w:gridCol w:w="1231"/>
        <w:gridCol w:w="710"/>
        <w:gridCol w:w="710"/>
        <w:gridCol w:w="830"/>
      </w:tblGrid>
      <w:tr w:rsidR="00432C64" w:rsidRPr="009A23E6" w14:paraId="08A43630" w14:textId="77777777" w:rsidTr="00795F19">
        <w:trPr>
          <w:trHeight w:val="288"/>
        </w:trPr>
        <w:tc>
          <w:tcPr>
            <w:tcW w:w="147" w:type="pct"/>
            <w:vMerge w:val="restart"/>
          </w:tcPr>
          <w:p w14:paraId="7769479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S/N</w:t>
            </w:r>
          </w:p>
        </w:tc>
        <w:tc>
          <w:tcPr>
            <w:tcW w:w="560" w:type="pct"/>
            <w:gridSpan w:val="2"/>
            <w:vMerge w:val="restart"/>
          </w:tcPr>
          <w:p w14:paraId="1CEBDB0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p w14:paraId="1F3D479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Code as per PCA</w:t>
            </w:r>
          </w:p>
          <w:p w14:paraId="0CEF8B3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1331" w:type="pct"/>
            <w:vMerge w:val="restart"/>
          </w:tcPr>
          <w:p w14:paraId="5CBBF13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lastRenderedPageBreak/>
              <w:t>Compounds</w:t>
            </w:r>
          </w:p>
        </w:tc>
        <w:tc>
          <w:tcPr>
            <w:tcW w:w="1165" w:type="pct"/>
            <w:vMerge w:val="restart"/>
          </w:tcPr>
          <w:p w14:paraId="312225C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 Class</w:t>
            </w:r>
          </w:p>
        </w:tc>
        <w:tc>
          <w:tcPr>
            <w:tcW w:w="636" w:type="pct"/>
            <w:vMerge w:val="restart"/>
          </w:tcPr>
          <w:p w14:paraId="060FDF6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Identified by</w:t>
            </w:r>
          </w:p>
        </w:tc>
        <w:tc>
          <w:tcPr>
            <w:tcW w:w="1162" w:type="pct"/>
            <w:gridSpan w:val="3"/>
          </w:tcPr>
          <w:p w14:paraId="29F9DD9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RA (%)</w:t>
            </w:r>
            <w:r w:rsidRPr="009A23E6">
              <w:rPr>
                <w:rFonts w:ascii="Times New Roman" w:eastAsia="Times New Roman" w:hAnsi="Times New Roman" w:cs="Times New Roman"/>
                <w:b/>
                <w:sz w:val="24"/>
                <w:szCs w:val="24"/>
                <w:vertAlign w:val="superscript"/>
              </w:rPr>
              <w:t xml:space="preserve">** </w:t>
            </w:r>
            <w:r w:rsidRPr="009A23E6">
              <w:rPr>
                <w:rFonts w:ascii="Times New Roman" w:eastAsia="Times New Roman" w:hAnsi="Times New Roman" w:cs="Times New Roman"/>
                <w:b/>
                <w:sz w:val="24"/>
                <w:szCs w:val="24"/>
              </w:rPr>
              <w:t>in</w:t>
            </w:r>
          </w:p>
          <w:p w14:paraId="71B6B0A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Stages</w:t>
            </w:r>
          </w:p>
        </w:tc>
      </w:tr>
      <w:tr w:rsidR="00432C64" w:rsidRPr="009A23E6" w14:paraId="071C1529" w14:textId="77777777" w:rsidTr="00795F19">
        <w:trPr>
          <w:trHeight w:val="224"/>
        </w:trPr>
        <w:tc>
          <w:tcPr>
            <w:tcW w:w="147" w:type="pct"/>
            <w:vMerge/>
          </w:tcPr>
          <w:p w14:paraId="1EBF8D68"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560" w:type="pct"/>
            <w:gridSpan w:val="2"/>
            <w:vMerge/>
          </w:tcPr>
          <w:p w14:paraId="35A08A9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
        </w:tc>
        <w:tc>
          <w:tcPr>
            <w:tcW w:w="1331" w:type="pct"/>
            <w:vMerge/>
          </w:tcPr>
          <w:p w14:paraId="6AF1014A"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1165" w:type="pct"/>
            <w:vMerge/>
          </w:tcPr>
          <w:p w14:paraId="3ACB768F"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636" w:type="pct"/>
            <w:vMerge/>
          </w:tcPr>
          <w:p w14:paraId="2A901D66"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367" w:type="pct"/>
          </w:tcPr>
          <w:p w14:paraId="75C4968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Pre-Ripe</w:t>
            </w:r>
          </w:p>
        </w:tc>
        <w:tc>
          <w:tcPr>
            <w:tcW w:w="367" w:type="pct"/>
          </w:tcPr>
          <w:p w14:paraId="11D006B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Ripe</w:t>
            </w:r>
          </w:p>
        </w:tc>
        <w:tc>
          <w:tcPr>
            <w:tcW w:w="429" w:type="pct"/>
          </w:tcPr>
          <w:p w14:paraId="749EB1E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Over-Ripe</w:t>
            </w:r>
          </w:p>
        </w:tc>
      </w:tr>
      <w:tr w:rsidR="00432C64" w:rsidRPr="009A23E6" w14:paraId="279AA185" w14:textId="77777777" w:rsidTr="00795F19">
        <w:trPr>
          <w:trHeight w:val="224"/>
        </w:trPr>
        <w:tc>
          <w:tcPr>
            <w:tcW w:w="312" w:type="pct"/>
            <w:gridSpan w:val="2"/>
            <w:tcBorders>
              <w:top w:val="single" w:sz="4" w:space="0" w:color="auto"/>
            </w:tcBorders>
          </w:tcPr>
          <w:p w14:paraId="5B646D6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w:t>
            </w:r>
          </w:p>
        </w:tc>
        <w:tc>
          <w:tcPr>
            <w:tcW w:w="395" w:type="pct"/>
            <w:tcBorders>
              <w:top w:val="single" w:sz="4" w:space="0" w:color="auto"/>
            </w:tcBorders>
          </w:tcPr>
          <w:p w14:paraId="36C517E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w:t>
            </w:r>
          </w:p>
        </w:tc>
        <w:tc>
          <w:tcPr>
            <w:tcW w:w="1331" w:type="pct"/>
            <w:tcBorders>
              <w:top w:val="single" w:sz="4" w:space="0" w:color="auto"/>
            </w:tcBorders>
          </w:tcPr>
          <w:p w14:paraId="4231CCF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Oleanoic</w:t>
            </w:r>
            <w:proofErr w:type="spellEnd"/>
            <w:r w:rsidRPr="009A23E6">
              <w:rPr>
                <w:rFonts w:ascii="Times New Roman" w:eastAsia="Times New Roman" w:hAnsi="Times New Roman" w:cs="Times New Roman"/>
                <w:sz w:val="24"/>
                <w:szCs w:val="24"/>
              </w:rPr>
              <w:t xml:space="preserve"> acid</w:t>
            </w:r>
          </w:p>
        </w:tc>
        <w:tc>
          <w:tcPr>
            <w:tcW w:w="1165" w:type="pct"/>
            <w:tcBorders>
              <w:top w:val="single" w:sz="4" w:space="0" w:color="auto"/>
            </w:tcBorders>
          </w:tcPr>
          <w:p w14:paraId="0B90B20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 xml:space="preserve">Triterpenoid </w:t>
            </w:r>
          </w:p>
        </w:tc>
        <w:tc>
          <w:tcPr>
            <w:tcW w:w="636" w:type="pct"/>
            <w:vMerge w:val="restart"/>
            <w:tcBorders>
              <w:top w:val="single" w:sz="4" w:space="0" w:color="auto"/>
            </w:tcBorders>
          </w:tcPr>
          <w:p w14:paraId="490A033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LC/MS</w:t>
            </w:r>
          </w:p>
        </w:tc>
        <w:tc>
          <w:tcPr>
            <w:tcW w:w="367" w:type="pct"/>
            <w:tcBorders>
              <w:top w:val="single" w:sz="4" w:space="0" w:color="auto"/>
            </w:tcBorders>
          </w:tcPr>
          <w:p w14:paraId="202A44E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2.30</w:t>
            </w:r>
          </w:p>
        </w:tc>
        <w:tc>
          <w:tcPr>
            <w:tcW w:w="367" w:type="pct"/>
            <w:tcBorders>
              <w:top w:val="single" w:sz="4" w:space="0" w:color="auto"/>
            </w:tcBorders>
          </w:tcPr>
          <w:p w14:paraId="10A2F9D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0.89</w:t>
            </w:r>
          </w:p>
        </w:tc>
        <w:tc>
          <w:tcPr>
            <w:tcW w:w="429" w:type="pct"/>
            <w:tcBorders>
              <w:top w:val="single" w:sz="4" w:space="0" w:color="auto"/>
            </w:tcBorders>
          </w:tcPr>
          <w:p w14:paraId="57565F8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2.21</w:t>
            </w:r>
          </w:p>
        </w:tc>
      </w:tr>
      <w:tr w:rsidR="00432C64" w:rsidRPr="009A23E6" w14:paraId="721306D0" w14:textId="77777777" w:rsidTr="00795F19">
        <w:trPr>
          <w:trHeight w:val="224"/>
        </w:trPr>
        <w:tc>
          <w:tcPr>
            <w:tcW w:w="312" w:type="pct"/>
            <w:gridSpan w:val="2"/>
          </w:tcPr>
          <w:p w14:paraId="723333F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w:t>
            </w:r>
          </w:p>
        </w:tc>
        <w:tc>
          <w:tcPr>
            <w:tcW w:w="395" w:type="pct"/>
          </w:tcPr>
          <w:p w14:paraId="315E9ED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w:t>
            </w:r>
          </w:p>
        </w:tc>
        <w:tc>
          <w:tcPr>
            <w:tcW w:w="1331" w:type="pct"/>
          </w:tcPr>
          <w:p w14:paraId="15FFA86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3 (</w:t>
            </w:r>
            <w:proofErr w:type="spellStart"/>
            <w:r w:rsidRPr="009A23E6">
              <w:rPr>
                <w:rFonts w:ascii="Times New Roman" w:eastAsia="Times New Roman" w:hAnsi="Times New Roman" w:cs="Times New Roman"/>
                <w:b/>
                <w:sz w:val="24"/>
                <w:szCs w:val="24"/>
              </w:rPr>
              <w:t>hydroxyoctadecanoyl</w:t>
            </w:r>
            <w:proofErr w:type="spellEnd"/>
            <w:r w:rsidRPr="009A23E6">
              <w:rPr>
                <w:rFonts w:ascii="Times New Roman" w:eastAsia="Times New Roman" w:hAnsi="Times New Roman" w:cs="Times New Roman"/>
                <w:b/>
                <w:sz w:val="24"/>
                <w:szCs w:val="24"/>
              </w:rPr>
              <w:t>) Glycine</w:t>
            </w:r>
          </w:p>
        </w:tc>
        <w:tc>
          <w:tcPr>
            <w:tcW w:w="1165" w:type="pct"/>
          </w:tcPr>
          <w:p w14:paraId="0BEBF6D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Amino acid</w:t>
            </w:r>
          </w:p>
        </w:tc>
        <w:tc>
          <w:tcPr>
            <w:tcW w:w="636" w:type="pct"/>
            <w:vMerge/>
          </w:tcPr>
          <w:p w14:paraId="76689EBE"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269ED1A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1.21</w:t>
            </w:r>
          </w:p>
        </w:tc>
        <w:tc>
          <w:tcPr>
            <w:tcW w:w="367" w:type="pct"/>
          </w:tcPr>
          <w:p w14:paraId="35DE3D4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0.40</w:t>
            </w:r>
          </w:p>
        </w:tc>
        <w:tc>
          <w:tcPr>
            <w:tcW w:w="429" w:type="pct"/>
          </w:tcPr>
          <w:p w14:paraId="29E284F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4.61</w:t>
            </w:r>
          </w:p>
        </w:tc>
      </w:tr>
      <w:tr w:rsidR="00432C64" w:rsidRPr="009A23E6" w14:paraId="4DA8FA81" w14:textId="77777777" w:rsidTr="00795F19">
        <w:trPr>
          <w:trHeight w:val="224"/>
        </w:trPr>
        <w:tc>
          <w:tcPr>
            <w:tcW w:w="312" w:type="pct"/>
            <w:gridSpan w:val="2"/>
          </w:tcPr>
          <w:p w14:paraId="5EF93DA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w:t>
            </w:r>
          </w:p>
        </w:tc>
        <w:tc>
          <w:tcPr>
            <w:tcW w:w="395" w:type="pct"/>
          </w:tcPr>
          <w:p w14:paraId="1ABF966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w:t>
            </w:r>
          </w:p>
        </w:tc>
        <w:tc>
          <w:tcPr>
            <w:tcW w:w="1331" w:type="pct"/>
          </w:tcPr>
          <w:p w14:paraId="42F89EC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Caryophyllene [T(-)]</w:t>
            </w:r>
          </w:p>
        </w:tc>
        <w:tc>
          <w:tcPr>
            <w:tcW w:w="1165" w:type="pct"/>
          </w:tcPr>
          <w:p w14:paraId="56EFA06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 xml:space="preserve">Sesquiterpene </w:t>
            </w:r>
          </w:p>
        </w:tc>
        <w:tc>
          <w:tcPr>
            <w:tcW w:w="636" w:type="pct"/>
            <w:vMerge/>
          </w:tcPr>
          <w:p w14:paraId="41E8F85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218BFD8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0.32</w:t>
            </w:r>
          </w:p>
        </w:tc>
        <w:tc>
          <w:tcPr>
            <w:tcW w:w="367" w:type="pct"/>
          </w:tcPr>
          <w:p w14:paraId="128A927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0.18</w:t>
            </w:r>
          </w:p>
        </w:tc>
        <w:tc>
          <w:tcPr>
            <w:tcW w:w="429" w:type="pct"/>
          </w:tcPr>
          <w:p w14:paraId="6921B85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0.83</w:t>
            </w:r>
          </w:p>
        </w:tc>
      </w:tr>
      <w:tr w:rsidR="00432C64" w:rsidRPr="009A23E6" w14:paraId="7F391210" w14:textId="77777777" w:rsidTr="00795F19">
        <w:trPr>
          <w:trHeight w:val="224"/>
        </w:trPr>
        <w:tc>
          <w:tcPr>
            <w:tcW w:w="312" w:type="pct"/>
            <w:gridSpan w:val="2"/>
          </w:tcPr>
          <w:p w14:paraId="669F031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w:t>
            </w:r>
          </w:p>
        </w:tc>
        <w:tc>
          <w:tcPr>
            <w:tcW w:w="395" w:type="pct"/>
          </w:tcPr>
          <w:p w14:paraId="7D46C6E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8</w:t>
            </w:r>
          </w:p>
        </w:tc>
        <w:tc>
          <w:tcPr>
            <w:tcW w:w="1331" w:type="pct"/>
          </w:tcPr>
          <w:p w14:paraId="1F4A3AB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Methyl 3,4,5-trimethoxycinnamate</w:t>
            </w:r>
          </w:p>
        </w:tc>
        <w:tc>
          <w:tcPr>
            <w:tcW w:w="1165" w:type="pct"/>
          </w:tcPr>
          <w:p w14:paraId="7DBAE5A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 ester</w:t>
            </w:r>
          </w:p>
        </w:tc>
        <w:tc>
          <w:tcPr>
            <w:tcW w:w="636" w:type="pct"/>
            <w:vMerge/>
          </w:tcPr>
          <w:p w14:paraId="060A1955"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4C7A928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1.12</w:t>
            </w:r>
          </w:p>
        </w:tc>
        <w:tc>
          <w:tcPr>
            <w:tcW w:w="367" w:type="pct"/>
          </w:tcPr>
          <w:p w14:paraId="1554AEF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0.34</w:t>
            </w:r>
          </w:p>
        </w:tc>
        <w:tc>
          <w:tcPr>
            <w:tcW w:w="429" w:type="pct"/>
          </w:tcPr>
          <w:p w14:paraId="6CC93D1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1.67</w:t>
            </w:r>
          </w:p>
        </w:tc>
      </w:tr>
      <w:tr w:rsidR="00432C64" w:rsidRPr="009A23E6" w14:paraId="7593F1DC" w14:textId="77777777" w:rsidTr="00795F19">
        <w:trPr>
          <w:trHeight w:val="224"/>
        </w:trPr>
        <w:tc>
          <w:tcPr>
            <w:tcW w:w="312" w:type="pct"/>
            <w:gridSpan w:val="2"/>
          </w:tcPr>
          <w:p w14:paraId="4B76DBE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w:t>
            </w:r>
          </w:p>
        </w:tc>
        <w:tc>
          <w:tcPr>
            <w:tcW w:w="395" w:type="pct"/>
          </w:tcPr>
          <w:p w14:paraId="29E03DD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10</w:t>
            </w:r>
          </w:p>
        </w:tc>
        <w:tc>
          <w:tcPr>
            <w:tcW w:w="1331" w:type="pct"/>
          </w:tcPr>
          <w:p w14:paraId="1AB1F93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Naringenin</w:t>
            </w:r>
          </w:p>
        </w:tc>
        <w:tc>
          <w:tcPr>
            <w:tcW w:w="1165" w:type="pct"/>
          </w:tcPr>
          <w:p w14:paraId="38B17F3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 xml:space="preserve">Flavanone </w:t>
            </w:r>
          </w:p>
        </w:tc>
        <w:tc>
          <w:tcPr>
            <w:tcW w:w="636" w:type="pct"/>
            <w:vMerge/>
          </w:tcPr>
          <w:p w14:paraId="0C6AB74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7505E52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1.15</w:t>
            </w:r>
          </w:p>
        </w:tc>
        <w:tc>
          <w:tcPr>
            <w:tcW w:w="367" w:type="pct"/>
          </w:tcPr>
          <w:p w14:paraId="7E34D22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0.66</w:t>
            </w:r>
          </w:p>
        </w:tc>
        <w:tc>
          <w:tcPr>
            <w:tcW w:w="429" w:type="pct"/>
          </w:tcPr>
          <w:p w14:paraId="4B6ED2A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1.53</w:t>
            </w:r>
          </w:p>
        </w:tc>
      </w:tr>
      <w:tr w:rsidR="00432C64" w:rsidRPr="009A23E6" w14:paraId="68D1C896" w14:textId="77777777" w:rsidTr="00795F19">
        <w:trPr>
          <w:trHeight w:val="224"/>
        </w:trPr>
        <w:tc>
          <w:tcPr>
            <w:tcW w:w="312" w:type="pct"/>
            <w:gridSpan w:val="2"/>
          </w:tcPr>
          <w:p w14:paraId="47B270AB"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w:t>
            </w:r>
          </w:p>
        </w:tc>
        <w:tc>
          <w:tcPr>
            <w:tcW w:w="395" w:type="pct"/>
          </w:tcPr>
          <w:p w14:paraId="239931C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11</w:t>
            </w:r>
          </w:p>
        </w:tc>
        <w:tc>
          <w:tcPr>
            <w:tcW w:w="1331" w:type="pct"/>
          </w:tcPr>
          <w:p w14:paraId="4716869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bookmarkStart w:id="1" w:name="_Hlk133270353"/>
            <w:r w:rsidRPr="009A23E6">
              <w:rPr>
                <w:rFonts w:ascii="Times New Roman" w:eastAsia="Times New Roman" w:hAnsi="Times New Roman" w:cs="Times New Roman"/>
                <w:b/>
                <w:sz w:val="24"/>
                <w:szCs w:val="24"/>
              </w:rPr>
              <w:t>Myricetin</w:t>
            </w:r>
            <w:bookmarkEnd w:id="1"/>
          </w:p>
        </w:tc>
        <w:tc>
          <w:tcPr>
            <w:tcW w:w="1165" w:type="pct"/>
          </w:tcPr>
          <w:p w14:paraId="463621A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sz w:val="24"/>
                <w:szCs w:val="24"/>
              </w:rPr>
              <w:t>Hexahydroxyflavone</w:t>
            </w:r>
            <w:proofErr w:type="spellEnd"/>
          </w:p>
        </w:tc>
        <w:tc>
          <w:tcPr>
            <w:tcW w:w="636" w:type="pct"/>
            <w:vMerge/>
          </w:tcPr>
          <w:p w14:paraId="25B5D27F"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4B5908E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2.58</w:t>
            </w:r>
          </w:p>
        </w:tc>
        <w:tc>
          <w:tcPr>
            <w:tcW w:w="367" w:type="pct"/>
          </w:tcPr>
          <w:p w14:paraId="31B7A40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0.96</w:t>
            </w:r>
          </w:p>
        </w:tc>
        <w:tc>
          <w:tcPr>
            <w:tcW w:w="429" w:type="pct"/>
          </w:tcPr>
          <w:p w14:paraId="6D1C115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3.25</w:t>
            </w:r>
          </w:p>
        </w:tc>
      </w:tr>
      <w:tr w:rsidR="00432C64" w:rsidRPr="009A23E6" w14:paraId="2E77106C" w14:textId="77777777" w:rsidTr="00795F19">
        <w:trPr>
          <w:trHeight w:val="224"/>
        </w:trPr>
        <w:tc>
          <w:tcPr>
            <w:tcW w:w="312" w:type="pct"/>
            <w:gridSpan w:val="2"/>
          </w:tcPr>
          <w:p w14:paraId="5309131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7</w:t>
            </w:r>
          </w:p>
        </w:tc>
        <w:tc>
          <w:tcPr>
            <w:tcW w:w="395" w:type="pct"/>
          </w:tcPr>
          <w:p w14:paraId="1E2EF33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12</w:t>
            </w:r>
          </w:p>
        </w:tc>
        <w:tc>
          <w:tcPr>
            <w:tcW w:w="1331" w:type="pct"/>
          </w:tcPr>
          <w:p w14:paraId="0A362B6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Riboflavin</w:t>
            </w:r>
          </w:p>
        </w:tc>
        <w:tc>
          <w:tcPr>
            <w:tcW w:w="1165" w:type="pct"/>
          </w:tcPr>
          <w:p w14:paraId="5B2ACEE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 xml:space="preserve">Vitamin </w:t>
            </w:r>
          </w:p>
        </w:tc>
        <w:tc>
          <w:tcPr>
            <w:tcW w:w="636" w:type="pct"/>
            <w:vMerge/>
          </w:tcPr>
          <w:p w14:paraId="14504345"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66316F4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2.25</w:t>
            </w:r>
          </w:p>
        </w:tc>
        <w:tc>
          <w:tcPr>
            <w:tcW w:w="367" w:type="pct"/>
          </w:tcPr>
          <w:p w14:paraId="1185EB8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0.55</w:t>
            </w:r>
          </w:p>
        </w:tc>
        <w:tc>
          <w:tcPr>
            <w:tcW w:w="429" w:type="pct"/>
          </w:tcPr>
          <w:p w14:paraId="59A8740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2.58</w:t>
            </w:r>
          </w:p>
        </w:tc>
      </w:tr>
      <w:tr w:rsidR="00432C64" w:rsidRPr="009A23E6" w14:paraId="6A5B04A1" w14:textId="77777777" w:rsidTr="00795F19">
        <w:trPr>
          <w:trHeight w:val="224"/>
        </w:trPr>
        <w:tc>
          <w:tcPr>
            <w:tcW w:w="312" w:type="pct"/>
            <w:gridSpan w:val="2"/>
          </w:tcPr>
          <w:p w14:paraId="28BDD2B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8</w:t>
            </w:r>
          </w:p>
        </w:tc>
        <w:tc>
          <w:tcPr>
            <w:tcW w:w="395" w:type="pct"/>
          </w:tcPr>
          <w:p w14:paraId="15492A9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13</w:t>
            </w:r>
          </w:p>
        </w:tc>
        <w:tc>
          <w:tcPr>
            <w:tcW w:w="1331" w:type="pct"/>
          </w:tcPr>
          <w:p w14:paraId="32F2DB1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Kaempferol-4'-glucoside</w:t>
            </w:r>
          </w:p>
        </w:tc>
        <w:tc>
          <w:tcPr>
            <w:tcW w:w="1165" w:type="pct"/>
          </w:tcPr>
          <w:p w14:paraId="29CBAFB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sz w:val="24"/>
                <w:szCs w:val="24"/>
              </w:rPr>
              <w:t>Flavonol</w:t>
            </w:r>
            <w:proofErr w:type="spellEnd"/>
            <w:r w:rsidRPr="009A23E6">
              <w:rPr>
                <w:rFonts w:ascii="Times New Roman" w:eastAsia="Times New Roman" w:hAnsi="Times New Roman" w:cs="Times New Roman"/>
                <w:sz w:val="24"/>
                <w:szCs w:val="24"/>
              </w:rPr>
              <w:t xml:space="preserve"> glycoside</w:t>
            </w:r>
          </w:p>
        </w:tc>
        <w:tc>
          <w:tcPr>
            <w:tcW w:w="636" w:type="pct"/>
            <w:vMerge/>
          </w:tcPr>
          <w:p w14:paraId="0621A9D9"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547DA88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3.17</w:t>
            </w:r>
          </w:p>
        </w:tc>
        <w:tc>
          <w:tcPr>
            <w:tcW w:w="367" w:type="pct"/>
          </w:tcPr>
          <w:p w14:paraId="73B7DDF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1.07</w:t>
            </w:r>
          </w:p>
        </w:tc>
        <w:tc>
          <w:tcPr>
            <w:tcW w:w="429" w:type="pct"/>
          </w:tcPr>
          <w:p w14:paraId="6FCB6E8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3.70</w:t>
            </w:r>
          </w:p>
        </w:tc>
      </w:tr>
      <w:tr w:rsidR="00432C64" w:rsidRPr="009A23E6" w14:paraId="0E092AE4" w14:textId="77777777" w:rsidTr="00795F19">
        <w:trPr>
          <w:trHeight w:val="224"/>
        </w:trPr>
        <w:tc>
          <w:tcPr>
            <w:tcW w:w="312" w:type="pct"/>
            <w:gridSpan w:val="2"/>
          </w:tcPr>
          <w:p w14:paraId="40CD967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9</w:t>
            </w:r>
          </w:p>
        </w:tc>
        <w:tc>
          <w:tcPr>
            <w:tcW w:w="395" w:type="pct"/>
          </w:tcPr>
          <w:p w14:paraId="2A1318D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17</w:t>
            </w:r>
          </w:p>
        </w:tc>
        <w:tc>
          <w:tcPr>
            <w:tcW w:w="1331" w:type="pct"/>
          </w:tcPr>
          <w:p w14:paraId="39ADE63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Myricetin, 3-Galactopyranoside</w:t>
            </w:r>
          </w:p>
        </w:tc>
        <w:tc>
          <w:tcPr>
            <w:tcW w:w="1165" w:type="pct"/>
          </w:tcPr>
          <w:p w14:paraId="5F65EFE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sz w:val="24"/>
                <w:szCs w:val="24"/>
              </w:rPr>
              <w:t>Hexahydroxyflavone</w:t>
            </w:r>
            <w:proofErr w:type="spellEnd"/>
            <w:r w:rsidRPr="009A23E6">
              <w:rPr>
                <w:rFonts w:ascii="Times New Roman" w:eastAsia="Times New Roman" w:hAnsi="Times New Roman" w:cs="Times New Roman"/>
                <w:sz w:val="24"/>
                <w:szCs w:val="24"/>
              </w:rPr>
              <w:t xml:space="preserve"> glycoside</w:t>
            </w:r>
          </w:p>
        </w:tc>
        <w:tc>
          <w:tcPr>
            <w:tcW w:w="636" w:type="pct"/>
            <w:vMerge/>
          </w:tcPr>
          <w:p w14:paraId="64B21B0E"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1FC4DEA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1.80</w:t>
            </w:r>
          </w:p>
        </w:tc>
        <w:tc>
          <w:tcPr>
            <w:tcW w:w="367" w:type="pct"/>
          </w:tcPr>
          <w:p w14:paraId="5E9D613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1.01</w:t>
            </w:r>
          </w:p>
        </w:tc>
        <w:tc>
          <w:tcPr>
            <w:tcW w:w="429" w:type="pct"/>
          </w:tcPr>
          <w:p w14:paraId="56A8351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3.30</w:t>
            </w:r>
          </w:p>
        </w:tc>
      </w:tr>
      <w:tr w:rsidR="00432C64" w:rsidRPr="009A23E6" w14:paraId="7512703D" w14:textId="77777777" w:rsidTr="00795F19">
        <w:trPr>
          <w:trHeight w:val="224"/>
        </w:trPr>
        <w:tc>
          <w:tcPr>
            <w:tcW w:w="312" w:type="pct"/>
            <w:gridSpan w:val="2"/>
          </w:tcPr>
          <w:p w14:paraId="10BF328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10</w:t>
            </w:r>
          </w:p>
        </w:tc>
        <w:tc>
          <w:tcPr>
            <w:tcW w:w="395" w:type="pct"/>
          </w:tcPr>
          <w:p w14:paraId="1201A29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22</w:t>
            </w:r>
          </w:p>
        </w:tc>
        <w:tc>
          <w:tcPr>
            <w:tcW w:w="1331" w:type="pct"/>
          </w:tcPr>
          <w:p w14:paraId="63C7038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Chlorogenic acid</w:t>
            </w:r>
          </w:p>
        </w:tc>
        <w:tc>
          <w:tcPr>
            <w:tcW w:w="1165" w:type="pct"/>
          </w:tcPr>
          <w:p w14:paraId="64DFEE6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Polyphenol</w:t>
            </w:r>
          </w:p>
        </w:tc>
        <w:tc>
          <w:tcPr>
            <w:tcW w:w="636" w:type="pct"/>
            <w:vMerge/>
          </w:tcPr>
          <w:p w14:paraId="7DC97F0A"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361BA77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2.10</w:t>
            </w:r>
          </w:p>
        </w:tc>
        <w:tc>
          <w:tcPr>
            <w:tcW w:w="367" w:type="pct"/>
          </w:tcPr>
          <w:p w14:paraId="5DF4F57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0.86</w:t>
            </w:r>
          </w:p>
        </w:tc>
        <w:tc>
          <w:tcPr>
            <w:tcW w:w="429" w:type="pct"/>
          </w:tcPr>
          <w:p w14:paraId="1979E9F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2.53</w:t>
            </w:r>
          </w:p>
        </w:tc>
      </w:tr>
      <w:tr w:rsidR="00432C64" w:rsidRPr="009A23E6" w14:paraId="2E88B3D0" w14:textId="77777777" w:rsidTr="00795F19">
        <w:trPr>
          <w:trHeight w:val="224"/>
        </w:trPr>
        <w:tc>
          <w:tcPr>
            <w:tcW w:w="312" w:type="pct"/>
            <w:gridSpan w:val="2"/>
          </w:tcPr>
          <w:p w14:paraId="5F68D27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11</w:t>
            </w:r>
          </w:p>
        </w:tc>
        <w:tc>
          <w:tcPr>
            <w:tcW w:w="395" w:type="pct"/>
          </w:tcPr>
          <w:p w14:paraId="535FE8D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23</w:t>
            </w:r>
          </w:p>
        </w:tc>
        <w:tc>
          <w:tcPr>
            <w:tcW w:w="1331" w:type="pct"/>
          </w:tcPr>
          <w:p w14:paraId="21745B5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Mucic</w:t>
            </w:r>
            <w:proofErr w:type="spellEnd"/>
            <w:r w:rsidRPr="009A23E6">
              <w:rPr>
                <w:rFonts w:ascii="Times New Roman" w:eastAsia="Times New Roman" w:hAnsi="Times New Roman" w:cs="Times New Roman"/>
                <w:sz w:val="24"/>
                <w:szCs w:val="24"/>
              </w:rPr>
              <w:t xml:space="preserve"> Acid</w:t>
            </w:r>
          </w:p>
        </w:tc>
        <w:tc>
          <w:tcPr>
            <w:tcW w:w="1165" w:type="pct"/>
          </w:tcPr>
          <w:p w14:paraId="07E2082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w:t>
            </w:r>
          </w:p>
        </w:tc>
        <w:tc>
          <w:tcPr>
            <w:tcW w:w="636" w:type="pct"/>
            <w:vMerge/>
          </w:tcPr>
          <w:p w14:paraId="055EB1CF"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1CD8012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1.03</w:t>
            </w:r>
          </w:p>
        </w:tc>
        <w:tc>
          <w:tcPr>
            <w:tcW w:w="367" w:type="pct"/>
          </w:tcPr>
          <w:p w14:paraId="25B2174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0.49</w:t>
            </w:r>
          </w:p>
        </w:tc>
        <w:tc>
          <w:tcPr>
            <w:tcW w:w="429" w:type="pct"/>
          </w:tcPr>
          <w:p w14:paraId="3C33E94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1.77</w:t>
            </w:r>
          </w:p>
        </w:tc>
      </w:tr>
      <w:tr w:rsidR="00432C64" w:rsidRPr="009A23E6" w14:paraId="31401AA6" w14:textId="77777777" w:rsidTr="00795F19">
        <w:trPr>
          <w:trHeight w:val="224"/>
        </w:trPr>
        <w:tc>
          <w:tcPr>
            <w:tcW w:w="312" w:type="pct"/>
            <w:gridSpan w:val="2"/>
          </w:tcPr>
          <w:p w14:paraId="4D6711C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12</w:t>
            </w:r>
          </w:p>
        </w:tc>
        <w:tc>
          <w:tcPr>
            <w:tcW w:w="395" w:type="pct"/>
          </w:tcPr>
          <w:p w14:paraId="062293C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28</w:t>
            </w:r>
          </w:p>
        </w:tc>
        <w:tc>
          <w:tcPr>
            <w:tcW w:w="1331" w:type="pct"/>
          </w:tcPr>
          <w:p w14:paraId="778C1CD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Tartaric acid</w:t>
            </w:r>
          </w:p>
        </w:tc>
        <w:tc>
          <w:tcPr>
            <w:tcW w:w="1165" w:type="pct"/>
          </w:tcPr>
          <w:p w14:paraId="553C803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w:t>
            </w:r>
          </w:p>
        </w:tc>
        <w:tc>
          <w:tcPr>
            <w:tcW w:w="636" w:type="pct"/>
            <w:vMerge/>
          </w:tcPr>
          <w:p w14:paraId="0D0F725C"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24A2E5A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0.51</w:t>
            </w:r>
          </w:p>
        </w:tc>
        <w:tc>
          <w:tcPr>
            <w:tcW w:w="367" w:type="pct"/>
          </w:tcPr>
          <w:p w14:paraId="184FF96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0.34</w:t>
            </w:r>
          </w:p>
        </w:tc>
        <w:tc>
          <w:tcPr>
            <w:tcW w:w="429" w:type="pct"/>
          </w:tcPr>
          <w:p w14:paraId="4F209D5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0.96</w:t>
            </w:r>
          </w:p>
        </w:tc>
      </w:tr>
      <w:tr w:rsidR="00432C64" w:rsidRPr="009A23E6" w14:paraId="03768EAD" w14:textId="77777777" w:rsidTr="00795F19">
        <w:trPr>
          <w:trHeight w:val="224"/>
        </w:trPr>
        <w:tc>
          <w:tcPr>
            <w:tcW w:w="312" w:type="pct"/>
            <w:gridSpan w:val="2"/>
          </w:tcPr>
          <w:p w14:paraId="034B0D3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13</w:t>
            </w:r>
          </w:p>
        </w:tc>
        <w:tc>
          <w:tcPr>
            <w:tcW w:w="395" w:type="pct"/>
          </w:tcPr>
          <w:p w14:paraId="71462E8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29</w:t>
            </w:r>
          </w:p>
        </w:tc>
        <w:tc>
          <w:tcPr>
            <w:tcW w:w="1331" w:type="pct"/>
          </w:tcPr>
          <w:p w14:paraId="2C73B21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D-(-)-3-Phosphoglyceric acid</w:t>
            </w:r>
          </w:p>
        </w:tc>
        <w:tc>
          <w:tcPr>
            <w:tcW w:w="1165" w:type="pct"/>
          </w:tcPr>
          <w:p w14:paraId="6D83B3A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w:t>
            </w:r>
          </w:p>
        </w:tc>
        <w:tc>
          <w:tcPr>
            <w:tcW w:w="636" w:type="pct"/>
            <w:vMerge/>
          </w:tcPr>
          <w:p w14:paraId="709020AD"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67" w:type="pct"/>
          </w:tcPr>
          <w:p w14:paraId="6442755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1.64</w:t>
            </w:r>
          </w:p>
        </w:tc>
        <w:tc>
          <w:tcPr>
            <w:tcW w:w="367" w:type="pct"/>
          </w:tcPr>
          <w:p w14:paraId="649DA65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0.73</w:t>
            </w:r>
          </w:p>
        </w:tc>
        <w:tc>
          <w:tcPr>
            <w:tcW w:w="429" w:type="pct"/>
          </w:tcPr>
          <w:p w14:paraId="0F030F8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2.88</w:t>
            </w:r>
          </w:p>
        </w:tc>
      </w:tr>
      <w:tr w:rsidR="00432C64" w:rsidRPr="009A23E6" w14:paraId="03CA091F" w14:textId="77777777" w:rsidTr="00795F19">
        <w:trPr>
          <w:trHeight w:val="224"/>
        </w:trPr>
        <w:tc>
          <w:tcPr>
            <w:tcW w:w="312" w:type="pct"/>
            <w:gridSpan w:val="2"/>
          </w:tcPr>
          <w:p w14:paraId="764C28E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lastRenderedPageBreak/>
              <w:t>14</w:t>
            </w:r>
          </w:p>
        </w:tc>
        <w:tc>
          <w:tcPr>
            <w:tcW w:w="395" w:type="pct"/>
          </w:tcPr>
          <w:p w14:paraId="62CA56F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48</w:t>
            </w:r>
          </w:p>
        </w:tc>
        <w:tc>
          <w:tcPr>
            <w:tcW w:w="1331" w:type="pct"/>
          </w:tcPr>
          <w:p w14:paraId="077770B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Octadeconoic</w:t>
            </w:r>
            <w:proofErr w:type="spellEnd"/>
            <w:r w:rsidRPr="009A23E6">
              <w:rPr>
                <w:rFonts w:ascii="Times New Roman" w:eastAsia="Times New Roman" w:hAnsi="Times New Roman" w:cs="Times New Roman"/>
                <w:sz w:val="24"/>
                <w:szCs w:val="24"/>
              </w:rPr>
              <w:t xml:space="preserve"> acid</w:t>
            </w:r>
          </w:p>
        </w:tc>
        <w:tc>
          <w:tcPr>
            <w:tcW w:w="1165" w:type="pct"/>
          </w:tcPr>
          <w:p w14:paraId="0C2AEEC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Fatty acid</w:t>
            </w:r>
          </w:p>
        </w:tc>
        <w:tc>
          <w:tcPr>
            <w:tcW w:w="636" w:type="pct"/>
          </w:tcPr>
          <w:p w14:paraId="6617E04C"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GC-MS</w:t>
            </w:r>
          </w:p>
        </w:tc>
        <w:tc>
          <w:tcPr>
            <w:tcW w:w="367" w:type="pct"/>
          </w:tcPr>
          <w:p w14:paraId="3D04BBC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3.67</w:t>
            </w:r>
          </w:p>
        </w:tc>
        <w:tc>
          <w:tcPr>
            <w:tcW w:w="367" w:type="pct"/>
          </w:tcPr>
          <w:p w14:paraId="79A5421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1.00</w:t>
            </w:r>
          </w:p>
        </w:tc>
        <w:tc>
          <w:tcPr>
            <w:tcW w:w="429" w:type="pct"/>
          </w:tcPr>
          <w:p w14:paraId="53E498E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2.40</w:t>
            </w:r>
          </w:p>
        </w:tc>
      </w:tr>
      <w:tr w:rsidR="00432C64" w:rsidRPr="009A23E6" w14:paraId="174008B6" w14:textId="77777777" w:rsidTr="00795F19">
        <w:trPr>
          <w:trHeight w:val="224"/>
        </w:trPr>
        <w:tc>
          <w:tcPr>
            <w:tcW w:w="706" w:type="pct"/>
            <w:gridSpan w:val="3"/>
            <w:tcBorders>
              <w:bottom w:val="single" w:sz="4" w:space="0" w:color="auto"/>
            </w:tcBorders>
          </w:tcPr>
          <w:p w14:paraId="78CC96C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2496" w:type="pct"/>
            <w:gridSpan w:val="2"/>
            <w:tcBorders>
              <w:bottom w:val="single" w:sz="4" w:space="0" w:color="auto"/>
            </w:tcBorders>
          </w:tcPr>
          <w:p w14:paraId="5BC0D95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Group average</w:t>
            </w:r>
          </w:p>
        </w:tc>
        <w:tc>
          <w:tcPr>
            <w:tcW w:w="636" w:type="pct"/>
            <w:tcBorders>
              <w:bottom w:val="single" w:sz="4" w:space="0" w:color="auto"/>
            </w:tcBorders>
          </w:tcPr>
          <w:p w14:paraId="105F778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
        </w:tc>
        <w:tc>
          <w:tcPr>
            <w:tcW w:w="367" w:type="pct"/>
            <w:tcBorders>
              <w:bottom w:val="single" w:sz="4" w:space="0" w:color="auto"/>
            </w:tcBorders>
          </w:tcPr>
          <w:p w14:paraId="3978B54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1.78</w:t>
            </w:r>
          </w:p>
        </w:tc>
        <w:tc>
          <w:tcPr>
            <w:tcW w:w="367" w:type="pct"/>
            <w:tcBorders>
              <w:bottom w:val="single" w:sz="4" w:space="0" w:color="auto"/>
            </w:tcBorders>
          </w:tcPr>
          <w:p w14:paraId="66D04D9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0.68</w:t>
            </w:r>
          </w:p>
        </w:tc>
        <w:tc>
          <w:tcPr>
            <w:tcW w:w="429" w:type="pct"/>
            <w:tcBorders>
              <w:bottom w:val="single" w:sz="4" w:space="0" w:color="auto"/>
            </w:tcBorders>
          </w:tcPr>
          <w:p w14:paraId="603CCAE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3.11</w:t>
            </w:r>
          </w:p>
        </w:tc>
      </w:tr>
    </w:tbl>
    <w:p w14:paraId="0E9AE1F9"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
          <w:sz w:val="24"/>
          <w:szCs w:val="24"/>
        </w:rPr>
        <w:t xml:space="preserve">Bold </w:t>
      </w:r>
      <w:r w:rsidRPr="009A23E6">
        <w:rPr>
          <w:rFonts w:ascii="Times New Roman" w:eastAsia="Times New Roman" w:hAnsi="Times New Roman" w:cs="Times New Roman"/>
          <w:bCs/>
          <w:sz w:val="24"/>
          <w:szCs w:val="24"/>
        </w:rPr>
        <w:t>represents high content of the phytochemicals</w:t>
      </w:r>
    </w:p>
    <w:p w14:paraId="4037F495" w14:textId="382AA1B2" w:rsidR="00432C64" w:rsidRPr="009A23E6" w:rsidRDefault="00432C64" w:rsidP="00795F19">
      <w:pPr>
        <w:tabs>
          <w:tab w:val="left" w:pos="3119"/>
        </w:tabs>
        <w:spacing w:after="0"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 xml:space="preserve">Table </w:t>
      </w:r>
      <w:r w:rsidR="008709B6" w:rsidRPr="009A23E6">
        <w:rPr>
          <w:rFonts w:ascii="Times New Roman" w:eastAsia="Times New Roman" w:hAnsi="Times New Roman" w:cs="Times New Roman"/>
          <w:b/>
          <w:sz w:val="24"/>
          <w:szCs w:val="24"/>
        </w:rPr>
        <w:t xml:space="preserve">S3 </w:t>
      </w:r>
      <w:r w:rsidRPr="009A23E6">
        <w:rPr>
          <w:rFonts w:ascii="Times New Roman" w:eastAsia="Times New Roman" w:hAnsi="Times New Roman" w:cs="Times New Roman"/>
          <w:sz w:val="24"/>
          <w:szCs w:val="24"/>
        </w:rPr>
        <w:t>Compounds identified in the PCA Cluster 2</w:t>
      </w:r>
    </w:p>
    <w:tbl>
      <w:tblPr>
        <w:tblStyle w:val="a6"/>
        <w:tblpPr w:leftFromText="181" w:rightFromText="181" w:vertAnchor="text" w:horzAnchor="margin" w:tblpXSpec="center" w:tblpY="1"/>
        <w:tblW w:w="0" w:type="auto"/>
        <w:tblLook w:val="0400" w:firstRow="0" w:lastRow="0" w:firstColumn="0" w:lastColumn="0" w:noHBand="0" w:noVBand="1"/>
      </w:tblPr>
      <w:tblGrid>
        <w:gridCol w:w="605"/>
        <w:gridCol w:w="929"/>
        <w:gridCol w:w="2302"/>
        <w:gridCol w:w="1544"/>
        <w:gridCol w:w="1273"/>
        <w:gridCol w:w="769"/>
        <w:gridCol w:w="710"/>
        <w:gridCol w:w="894"/>
      </w:tblGrid>
      <w:tr w:rsidR="00432C64" w:rsidRPr="009A23E6" w14:paraId="510F1B9E" w14:textId="77777777" w:rsidTr="00603093">
        <w:trPr>
          <w:trHeight w:val="980"/>
        </w:trPr>
        <w:tc>
          <w:tcPr>
            <w:tcW w:w="0" w:type="auto"/>
            <w:vMerge w:val="restart"/>
            <w:tcBorders>
              <w:top w:val="single" w:sz="4" w:space="0" w:color="auto"/>
            </w:tcBorders>
          </w:tcPr>
          <w:p w14:paraId="3DAED8A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S/N</w:t>
            </w:r>
          </w:p>
        </w:tc>
        <w:tc>
          <w:tcPr>
            <w:tcW w:w="0" w:type="auto"/>
            <w:tcBorders>
              <w:top w:val="single" w:sz="4" w:space="0" w:color="auto"/>
            </w:tcBorders>
          </w:tcPr>
          <w:p w14:paraId="77B9BD4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Code as per PCA</w:t>
            </w:r>
          </w:p>
          <w:p w14:paraId="2B9E50D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0" w:type="auto"/>
            <w:vMerge w:val="restart"/>
            <w:tcBorders>
              <w:top w:val="single" w:sz="4" w:space="0" w:color="auto"/>
            </w:tcBorders>
          </w:tcPr>
          <w:p w14:paraId="7390F7A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Compounds</w:t>
            </w:r>
          </w:p>
        </w:tc>
        <w:tc>
          <w:tcPr>
            <w:tcW w:w="0" w:type="auto"/>
            <w:vMerge w:val="restart"/>
            <w:tcBorders>
              <w:top w:val="single" w:sz="4" w:space="0" w:color="auto"/>
            </w:tcBorders>
          </w:tcPr>
          <w:p w14:paraId="1B7921C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 Class</w:t>
            </w:r>
          </w:p>
        </w:tc>
        <w:tc>
          <w:tcPr>
            <w:tcW w:w="0" w:type="auto"/>
            <w:vMerge w:val="restart"/>
            <w:tcBorders>
              <w:top w:val="single" w:sz="4" w:space="0" w:color="auto"/>
            </w:tcBorders>
          </w:tcPr>
          <w:p w14:paraId="11108E3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Identified by</w:t>
            </w:r>
          </w:p>
        </w:tc>
        <w:tc>
          <w:tcPr>
            <w:tcW w:w="0" w:type="auto"/>
            <w:gridSpan w:val="3"/>
            <w:tcBorders>
              <w:top w:val="single" w:sz="4" w:space="0" w:color="auto"/>
            </w:tcBorders>
          </w:tcPr>
          <w:p w14:paraId="432C375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RA (%)</w:t>
            </w:r>
            <w:r w:rsidRPr="009A23E6">
              <w:rPr>
                <w:rFonts w:ascii="Times New Roman" w:eastAsia="Times New Roman" w:hAnsi="Times New Roman" w:cs="Times New Roman"/>
                <w:b/>
                <w:sz w:val="24"/>
                <w:szCs w:val="24"/>
                <w:vertAlign w:val="superscript"/>
              </w:rPr>
              <w:t xml:space="preserve">** </w:t>
            </w:r>
            <w:r w:rsidRPr="009A23E6">
              <w:rPr>
                <w:rFonts w:ascii="Times New Roman" w:eastAsia="Times New Roman" w:hAnsi="Times New Roman" w:cs="Times New Roman"/>
                <w:b/>
                <w:sz w:val="24"/>
                <w:szCs w:val="24"/>
              </w:rPr>
              <w:t>in</w:t>
            </w:r>
          </w:p>
          <w:p w14:paraId="12548F6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Stages</w:t>
            </w:r>
          </w:p>
        </w:tc>
      </w:tr>
      <w:tr w:rsidR="00432C64" w:rsidRPr="009A23E6" w14:paraId="3EA2F61A" w14:textId="77777777" w:rsidTr="00603093">
        <w:trPr>
          <w:trHeight w:val="224"/>
        </w:trPr>
        <w:tc>
          <w:tcPr>
            <w:tcW w:w="0" w:type="auto"/>
            <w:vMerge/>
          </w:tcPr>
          <w:p w14:paraId="4BA36021"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55ABA2C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
        </w:tc>
        <w:tc>
          <w:tcPr>
            <w:tcW w:w="0" w:type="auto"/>
            <w:vMerge/>
          </w:tcPr>
          <w:p w14:paraId="348FE556"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vMerge/>
          </w:tcPr>
          <w:p w14:paraId="0F5DED8F"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vMerge/>
          </w:tcPr>
          <w:p w14:paraId="216F4E35"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tcPr>
          <w:p w14:paraId="4618172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Pre-Ripe</w:t>
            </w:r>
          </w:p>
        </w:tc>
        <w:tc>
          <w:tcPr>
            <w:tcW w:w="0" w:type="auto"/>
          </w:tcPr>
          <w:p w14:paraId="253C189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Ripe</w:t>
            </w:r>
          </w:p>
        </w:tc>
        <w:tc>
          <w:tcPr>
            <w:tcW w:w="0" w:type="auto"/>
          </w:tcPr>
          <w:p w14:paraId="0D883D4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Over-Ripe</w:t>
            </w:r>
          </w:p>
        </w:tc>
      </w:tr>
      <w:tr w:rsidR="00432C64" w:rsidRPr="009A23E6" w14:paraId="2A843949" w14:textId="77777777" w:rsidTr="00603093">
        <w:trPr>
          <w:trHeight w:val="224"/>
        </w:trPr>
        <w:tc>
          <w:tcPr>
            <w:tcW w:w="0" w:type="auto"/>
            <w:tcBorders>
              <w:top w:val="single" w:sz="4" w:space="0" w:color="auto"/>
            </w:tcBorders>
          </w:tcPr>
          <w:p w14:paraId="0CC8173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w:t>
            </w:r>
          </w:p>
        </w:tc>
        <w:tc>
          <w:tcPr>
            <w:tcW w:w="0" w:type="auto"/>
            <w:tcBorders>
              <w:top w:val="single" w:sz="4" w:space="0" w:color="auto"/>
            </w:tcBorders>
          </w:tcPr>
          <w:p w14:paraId="732F75A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w:t>
            </w:r>
          </w:p>
        </w:tc>
        <w:tc>
          <w:tcPr>
            <w:tcW w:w="0" w:type="auto"/>
            <w:tcBorders>
              <w:top w:val="single" w:sz="4" w:space="0" w:color="auto"/>
            </w:tcBorders>
          </w:tcPr>
          <w:p w14:paraId="7EC1EF0B"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Carylophyllene</w:t>
            </w:r>
            <w:proofErr w:type="spellEnd"/>
            <w:r w:rsidRPr="009A23E6">
              <w:rPr>
                <w:rFonts w:ascii="Times New Roman" w:eastAsia="Times New Roman" w:hAnsi="Times New Roman" w:cs="Times New Roman"/>
                <w:sz w:val="24"/>
                <w:szCs w:val="24"/>
              </w:rPr>
              <w:t xml:space="preserve"> oxide</w:t>
            </w:r>
          </w:p>
        </w:tc>
        <w:tc>
          <w:tcPr>
            <w:tcW w:w="0" w:type="auto"/>
            <w:tcBorders>
              <w:top w:val="single" w:sz="4" w:space="0" w:color="auto"/>
            </w:tcBorders>
          </w:tcPr>
          <w:p w14:paraId="70FC759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Terpenoid</w:t>
            </w:r>
          </w:p>
        </w:tc>
        <w:tc>
          <w:tcPr>
            <w:tcW w:w="0" w:type="auto"/>
            <w:vMerge w:val="restart"/>
            <w:tcBorders>
              <w:top w:val="single" w:sz="4" w:space="0" w:color="auto"/>
            </w:tcBorders>
          </w:tcPr>
          <w:p w14:paraId="2038717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LC-MS</w:t>
            </w:r>
          </w:p>
        </w:tc>
        <w:tc>
          <w:tcPr>
            <w:tcW w:w="0" w:type="auto"/>
            <w:tcBorders>
              <w:top w:val="single" w:sz="4" w:space="0" w:color="auto"/>
            </w:tcBorders>
          </w:tcPr>
          <w:p w14:paraId="3066621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1.50</w:t>
            </w:r>
          </w:p>
        </w:tc>
        <w:tc>
          <w:tcPr>
            <w:tcW w:w="0" w:type="auto"/>
            <w:tcBorders>
              <w:top w:val="single" w:sz="4" w:space="0" w:color="auto"/>
            </w:tcBorders>
          </w:tcPr>
          <w:p w14:paraId="62CEB19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1.73</w:t>
            </w:r>
          </w:p>
        </w:tc>
        <w:tc>
          <w:tcPr>
            <w:tcW w:w="0" w:type="auto"/>
            <w:tcBorders>
              <w:top w:val="single" w:sz="4" w:space="0" w:color="auto"/>
            </w:tcBorders>
          </w:tcPr>
          <w:p w14:paraId="2E811EB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2.02</w:t>
            </w:r>
          </w:p>
        </w:tc>
      </w:tr>
      <w:tr w:rsidR="00432C64" w:rsidRPr="009A23E6" w14:paraId="55EE19DE" w14:textId="77777777" w:rsidTr="00603093">
        <w:trPr>
          <w:trHeight w:val="224"/>
        </w:trPr>
        <w:tc>
          <w:tcPr>
            <w:tcW w:w="0" w:type="auto"/>
          </w:tcPr>
          <w:p w14:paraId="2D96611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w:t>
            </w:r>
          </w:p>
        </w:tc>
        <w:tc>
          <w:tcPr>
            <w:tcW w:w="0" w:type="auto"/>
          </w:tcPr>
          <w:p w14:paraId="7D17725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14</w:t>
            </w:r>
          </w:p>
        </w:tc>
        <w:tc>
          <w:tcPr>
            <w:tcW w:w="0" w:type="auto"/>
          </w:tcPr>
          <w:p w14:paraId="078A5C4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Kaempferol 3-alpha-L-arabinopyranoside</w:t>
            </w:r>
          </w:p>
        </w:tc>
        <w:tc>
          <w:tcPr>
            <w:tcW w:w="0" w:type="auto"/>
          </w:tcPr>
          <w:p w14:paraId="6203068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sz w:val="24"/>
                <w:szCs w:val="24"/>
              </w:rPr>
              <w:t>Flavonol</w:t>
            </w:r>
            <w:proofErr w:type="spellEnd"/>
            <w:r w:rsidRPr="009A23E6">
              <w:rPr>
                <w:rFonts w:ascii="Times New Roman" w:eastAsia="Times New Roman" w:hAnsi="Times New Roman" w:cs="Times New Roman"/>
                <w:sz w:val="24"/>
                <w:szCs w:val="24"/>
              </w:rPr>
              <w:t xml:space="preserve"> glycoside</w:t>
            </w:r>
          </w:p>
        </w:tc>
        <w:tc>
          <w:tcPr>
            <w:tcW w:w="0" w:type="auto"/>
            <w:vMerge/>
          </w:tcPr>
          <w:p w14:paraId="291F4B9B"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30A440D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1.16</w:t>
            </w:r>
          </w:p>
        </w:tc>
        <w:tc>
          <w:tcPr>
            <w:tcW w:w="0" w:type="auto"/>
          </w:tcPr>
          <w:p w14:paraId="28594A0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0.89</w:t>
            </w:r>
          </w:p>
        </w:tc>
        <w:tc>
          <w:tcPr>
            <w:tcW w:w="0" w:type="auto"/>
          </w:tcPr>
          <w:p w14:paraId="0479F66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1.81</w:t>
            </w:r>
          </w:p>
        </w:tc>
      </w:tr>
      <w:tr w:rsidR="00432C64" w:rsidRPr="009A23E6" w14:paraId="35AFCEBC" w14:textId="77777777" w:rsidTr="00603093">
        <w:trPr>
          <w:trHeight w:val="224"/>
        </w:trPr>
        <w:tc>
          <w:tcPr>
            <w:tcW w:w="0" w:type="auto"/>
          </w:tcPr>
          <w:p w14:paraId="2A6334B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w:t>
            </w:r>
          </w:p>
        </w:tc>
        <w:tc>
          <w:tcPr>
            <w:tcW w:w="0" w:type="auto"/>
          </w:tcPr>
          <w:p w14:paraId="3AE9120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19</w:t>
            </w:r>
          </w:p>
        </w:tc>
        <w:tc>
          <w:tcPr>
            <w:tcW w:w="0" w:type="auto"/>
          </w:tcPr>
          <w:p w14:paraId="1A64E14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bookmarkStart w:id="2" w:name="_Hlk133270370"/>
            <w:r w:rsidRPr="009A23E6">
              <w:rPr>
                <w:rFonts w:ascii="Times New Roman" w:eastAsia="Times New Roman" w:hAnsi="Times New Roman" w:cs="Times New Roman"/>
                <w:b/>
                <w:sz w:val="24"/>
                <w:szCs w:val="24"/>
              </w:rPr>
              <w:t>Myricitrin</w:t>
            </w:r>
            <w:bookmarkEnd w:id="2"/>
          </w:p>
        </w:tc>
        <w:tc>
          <w:tcPr>
            <w:tcW w:w="0" w:type="auto"/>
          </w:tcPr>
          <w:p w14:paraId="2B22E84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Flavonol</w:t>
            </w:r>
            <w:proofErr w:type="spellEnd"/>
          </w:p>
        </w:tc>
        <w:tc>
          <w:tcPr>
            <w:tcW w:w="0" w:type="auto"/>
            <w:vMerge/>
          </w:tcPr>
          <w:p w14:paraId="753618A6"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tcPr>
          <w:p w14:paraId="375C9A3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4.50</w:t>
            </w:r>
          </w:p>
        </w:tc>
        <w:tc>
          <w:tcPr>
            <w:tcW w:w="0" w:type="auto"/>
          </w:tcPr>
          <w:p w14:paraId="7695A21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3.36</w:t>
            </w:r>
          </w:p>
        </w:tc>
        <w:tc>
          <w:tcPr>
            <w:tcW w:w="0" w:type="auto"/>
          </w:tcPr>
          <w:p w14:paraId="6577882B"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4.46</w:t>
            </w:r>
          </w:p>
        </w:tc>
      </w:tr>
      <w:tr w:rsidR="00432C64" w:rsidRPr="009A23E6" w14:paraId="36D90C1B" w14:textId="77777777" w:rsidTr="00603093">
        <w:trPr>
          <w:trHeight w:val="224"/>
        </w:trPr>
        <w:tc>
          <w:tcPr>
            <w:tcW w:w="0" w:type="auto"/>
          </w:tcPr>
          <w:p w14:paraId="349AD87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w:t>
            </w:r>
          </w:p>
        </w:tc>
        <w:tc>
          <w:tcPr>
            <w:tcW w:w="0" w:type="auto"/>
          </w:tcPr>
          <w:p w14:paraId="336F22B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33</w:t>
            </w:r>
          </w:p>
        </w:tc>
        <w:tc>
          <w:tcPr>
            <w:tcW w:w="0" w:type="auto"/>
          </w:tcPr>
          <w:p w14:paraId="4993F6B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Niacin</w:t>
            </w:r>
          </w:p>
        </w:tc>
        <w:tc>
          <w:tcPr>
            <w:tcW w:w="0" w:type="auto"/>
          </w:tcPr>
          <w:p w14:paraId="4C6C865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Vitamin</w:t>
            </w:r>
          </w:p>
        </w:tc>
        <w:tc>
          <w:tcPr>
            <w:tcW w:w="0" w:type="auto"/>
            <w:vMerge/>
          </w:tcPr>
          <w:p w14:paraId="7A6AE33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719AA6F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0.82</w:t>
            </w:r>
          </w:p>
        </w:tc>
        <w:tc>
          <w:tcPr>
            <w:tcW w:w="0" w:type="auto"/>
          </w:tcPr>
          <w:p w14:paraId="5505302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0.78</w:t>
            </w:r>
          </w:p>
        </w:tc>
        <w:tc>
          <w:tcPr>
            <w:tcW w:w="0" w:type="auto"/>
          </w:tcPr>
          <w:p w14:paraId="4315CFF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1.62</w:t>
            </w:r>
          </w:p>
        </w:tc>
      </w:tr>
      <w:tr w:rsidR="00432C64" w:rsidRPr="009A23E6" w14:paraId="1E8373EC" w14:textId="77777777" w:rsidTr="00603093">
        <w:trPr>
          <w:trHeight w:val="224"/>
        </w:trPr>
        <w:tc>
          <w:tcPr>
            <w:tcW w:w="0" w:type="auto"/>
          </w:tcPr>
          <w:p w14:paraId="3FB2309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w:t>
            </w:r>
          </w:p>
        </w:tc>
        <w:tc>
          <w:tcPr>
            <w:tcW w:w="0" w:type="auto"/>
          </w:tcPr>
          <w:p w14:paraId="31FDEC7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35</w:t>
            </w:r>
          </w:p>
        </w:tc>
        <w:tc>
          <w:tcPr>
            <w:tcW w:w="0" w:type="auto"/>
          </w:tcPr>
          <w:p w14:paraId="7565572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roofErr w:type="spellStart"/>
            <w:r w:rsidRPr="009A23E6">
              <w:rPr>
                <w:rFonts w:ascii="Times New Roman" w:eastAsia="Times New Roman" w:hAnsi="Times New Roman" w:cs="Times New Roman"/>
                <w:sz w:val="24"/>
                <w:szCs w:val="24"/>
              </w:rPr>
              <w:t>Decane</w:t>
            </w:r>
            <w:proofErr w:type="spellEnd"/>
            <w:r w:rsidRPr="009A23E6">
              <w:rPr>
                <w:rFonts w:ascii="Times New Roman" w:eastAsia="Times New Roman" w:hAnsi="Times New Roman" w:cs="Times New Roman"/>
                <w:sz w:val="24"/>
                <w:szCs w:val="24"/>
              </w:rPr>
              <w:t>, 3,7-dimethyl-</w:t>
            </w:r>
          </w:p>
        </w:tc>
        <w:tc>
          <w:tcPr>
            <w:tcW w:w="0" w:type="auto"/>
          </w:tcPr>
          <w:p w14:paraId="4BCCC59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val="restart"/>
          </w:tcPr>
          <w:p w14:paraId="09C5E11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GC-MS</w:t>
            </w:r>
          </w:p>
        </w:tc>
        <w:tc>
          <w:tcPr>
            <w:tcW w:w="0" w:type="auto"/>
          </w:tcPr>
          <w:p w14:paraId="07590D0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1.38</w:t>
            </w:r>
          </w:p>
        </w:tc>
        <w:tc>
          <w:tcPr>
            <w:tcW w:w="0" w:type="auto"/>
          </w:tcPr>
          <w:p w14:paraId="7E552E3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2.30</w:t>
            </w:r>
          </w:p>
        </w:tc>
        <w:tc>
          <w:tcPr>
            <w:tcW w:w="0" w:type="auto"/>
          </w:tcPr>
          <w:p w14:paraId="24DBC78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2.23</w:t>
            </w:r>
          </w:p>
        </w:tc>
      </w:tr>
      <w:tr w:rsidR="00432C64" w:rsidRPr="009A23E6" w14:paraId="648E7DD8" w14:textId="77777777" w:rsidTr="00603093">
        <w:trPr>
          <w:trHeight w:val="224"/>
        </w:trPr>
        <w:tc>
          <w:tcPr>
            <w:tcW w:w="0" w:type="auto"/>
          </w:tcPr>
          <w:p w14:paraId="3402D65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w:t>
            </w:r>
          </w:p>
        </w:tc>
        <w:tc>
          <w:tcPr>
            <w:tcW w:w="0" w:type="auto"/>
          </w:tcPr>
          <w:p w14:paraId="6BE5848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36</w:t>
            </w:r>
          </w:p>
        </w:tc>
        <w:tc>
          <w:tcPr>
            <w:tcW w:w="0" w:type="auto"/>
          </w:tcPr>
          <w:p w14:paraId="5F19D60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Dodecane</w:t>
            </w:r>
          </w:p>
        </w:tc>
        <w:tc>
          <w:tcPr>
            <w:tcW w:w="0" w:type="auto"/>
          </w:tcPr>
          <w:p w14:paraId="7D33CF9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47AF848F"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337D3E7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0.46</w:t>
            </w:r>
          </w:p>
        </w:tc>
        <w:tc>
          <w:tcPr>
            <w:tcW w:w="0" w:type="auto"/>
          </w:tcPr>
          <w:p w14:paraId="66D3016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2.30</w:t>
            </w:r>
          </w:p>
        </w:tc>
        <w:tc>
          <w:tcPr>
            <w:tcW w:w="0" w:type="auto"/>
          </w:tcPr>
          <w:p w14:paraId="47E9848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1.38</w:t>
            </w:r>
          </w:p>
        </w:tc>
      </w:tr>
      <w:tr w:rsidR="00432C64" w:rsidRPr="009A23E6" w14:paraId="2136AD25" w14:textId="77777777" w:rsidTr="00603093">
        <w:trPr>
          <w:trHeight w:val="224"/>
        </w:trPr>
        <w:tc>
          <w:tcPr>
            <w:tcW w:w="0" w:type="auto"/>
          </w:tcPr>
          <w:p w14:paraId="497EADE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7</w:t>
            </w:r>
          </w:p>
        </w:tc>
        <w:tc>
          <w:tcPr>
            <w:tcW w:w="0" w:type="auto"/>
          </w:tcPr>
          <w:p w14:paraId="1BE20FA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37</w:t>
            </w:r>
          </w:p>
        </w:tc>
        <w:tc>
          <w:tcPr>
            <w:tcW w:w="0" w:type="auto"/>
          </w:tcPr>
          <w:p w14:paraId="4A7F048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Dodecane, 2,6,11-trimethyl-</w:t>
            </w:r>
          </w:p>
        </w:tc>
        <w:tc>
          <w:tcPr>
            <w:tcW w:w="0" w:type="auto"/>
          </w:tcPr>
          <w:p w14:paraId="05DDBC3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268A1F3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1BDB376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0.72</w:t>
            </w:r>
          </w:p>
        </w:tc>
        <w:tc>
          <w:tcPr>
            <w:tcW w:w="0" w:type="auto"/>
          </w:tcPr>
          <w:p w14:paraId="43EA12E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1.92</w:t>
            </w:r>
          </w:p>
        </w:tc>
        <w:tc>
          <w:tcPr>
            <w:tcW w:w="0" w:type="auto"/>
          </w:tcPr>
          <w:p w14:paraId="05E444F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1.72</w:t>
            </w:r>
          </w:p>
        </w:tc>
      </w:tr>
      <w:tr w:rsidR="00432C64" w:rsidRPr="009A23E6" w14:paraId="48EE07FE" w14:textId="77777777" w:rsidTr="00603093">
        <w:trPr>
          <w:trHeight w:val="224"/>
        </w:trPr>
        <w:tc>
          <w:tcPr>
            <w:tcW w:w="0" w:type="auto"/>
          </w:tcPr>
          <w:p w14:paraId="499D301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lastRenderedPageBreak/>
              <w:t>8</w:t>
            </w:r>
          </w:p>
        </w:tc>
        <w:tc>
          <w:tcPr>
            <w:tcW w:w="0" w:type="auto"/>
          </w:tcPr>
          <w:p w14:paraId="2E4BDA4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38</w:t>
            </w:r>
          </w:p>
        </w:tc>
        <w:tc>
          <w:tcPr>
            <w:tcW w:w="0" w:type="auto"/>
          </w:tcPr>
          <w:p w14:paraId="2F016E1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Tetradecane, 4-methyl-</w:t>
            </w:r>
          </w:p>
        </w:tc>
        <w:tc>
          <w:tcPr>
            <w:tcW w:w="0" w:type="auto"/>
          </w:tcPr>
          <w:p w14:paraId="64E87CA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46041EBD"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271C185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1.53</w:t>
            </w:r>
          </w:p>
        </w:tc>
        <w:tc>
          <w:tcPr>
            <w:tcW w:w="0" w:type="auto"/>
          </w:tcPr>
          <w:p w14:paraId="7BDEC01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0.51</w:t>
            </w:r>
          </w:p>
        </w:tc>
        <w:tc>
          <w:tcPr>
            <w:tcW w:w="0" w:type="auto"/>
          </w:tcPr>
          <w:p w14:paraId="2B7BD6D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2.39</w:t>
            </w:r>
          </w:p>
        </w:tc>
      </w:tr>
      <w:tr w:rsidR="00432C64" w:rsidRPr="009A23E6" w14:paraId="05E8C19B" w14:textId="77777777" w:rsidTr="00603093">
        <w:trPr>
          <w:trHeight w:val="224"/>
        </w:trPr>
        <w:tc>
          <w:tcPr>
            <w:tcW w:w="0" w:type="auto"/>
          </w:tcPr>
          <w:p w14:paraId="6EB567D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9</w:t>
            </w:r>
          </w:p>
        </w:tc>
        <w:tc>
          <w:tcPr>
            <w:tcW w:w="0" w:type="auto"/>
          </w:tcPr>
          <w:p w14:paraId="405DE21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39</w:t>
            </w:r>
          </w:p>
        </w:tc>
        <w:tc>
          <w:tcPr>
            <w:tcW w:w="0" w:type="auto"/>
          </w:tcPr>
          <w:p w14:paraId="6CB7B31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2,4-Di-tert-butylphenol</w:t>
            </w:r>
          </w:p>
        </w:tc>
        <w:tc>
          <w:tcPr>
            <w:tcW w:w="0" w:type="auto"/>
          </w:tcPr>
          <w:p w14:paraId="5E5D992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Phenyl propane</w:t>
            </w:r>
          </w:p>
        </w:tc>
        <w:tc>
          <w:tcPr>
            <w:tcW w:w="0" w:type="auto"/>
            <w:vMerge/>
          </w:tcPr>
          <w:p w14:paraId="47C917F4"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08A8BA9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0.55</w:t>
            </w:r>
          </w:p>
        </w:tc>
        <w:tc>
          <w:tcPr>
            <w:tcW w:w="0" w:type="auto"/>
          </w:tcPr>
          <w:p w14:paraId="4C0C041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2.16</w:t>
            </w:r>
          </w:p>
        </w:tc>
        <w:tc>
          <w:tcPr>
            <w:tcW w:w="0" w:type="auto"/>
          </w:tcPr>
          <w:p w14:paraId="04066F4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1.68</w:t>
            </w:r>
          </w:p>
        </w:tc>
      </w:tr>
      <w:tr w:rsidR="00432C64" w:rsidRPr="009A23E6" w14:paraId="2FDE1CB3" w14:textId="77777777" w:rsidTr="00603093">
        <w:trPr>
          <w:trHeight w:val="224"/>
        </w:trPr>
        <w:tc>
          <w:tcPr>
            <w:tcW w:w="0" w:type="auto"/>
          </w:tcPr>
          <w:p w14:paraId="4D58089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10</w:t>
            </w:r>
          </w:p>
        </w:tc>
        <w:tc>
          <w:tcPr>
            <w:tcW w:w="0" w:type="auto"/>
          </w:tcPr>
          <w:p w14:paraId="454F367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40</w:t>
            </w:r>
          </w:p>
        </w:tc>
        <w:tc>
          <w:tcPr>
            <w:tcW w:w="0" w:type="auto"/>
          </w:tcPr>
          <w:p w14:paraId="0AE86AD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Hexadecane</w:t>
            </w:r>
          </w:p>
        </w:tc>
        <w:tc>
          <w:tcPr>
            <w:tcW w:w="0" w:type="auto"/>
          </w:tcPr>
          <w:p w14:paraId="115863A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06F39619"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49D1F8C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1.27</w:t>
            </w:r>
          </w:p>
        </w:tc>
        <w:tc>
          <w:tcPr>
            <w:tcW w:w="0" w:type="auto"/>
          </w:tcPr>
          <w:p w14:paraId="1742A16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2.38</w:t>
            </w:r>
          </w:p>
        </w:tc>
        <w:tc>
          <w:tcPr>
            <w:tcW w:w="0" w:type="auto"/>
          </w:tcPr>
          <w:p w14:paraId="7236801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2.01</w:t>
            </w:r>
          </w:p>
        </w:tc>
      </w:tr>
      <w:tr w:rsidR="00432C64" w:rsidRPr="009A23E6" w14:paraId="6BA3FFEE" w14:textId="77777777" w:rsidTr="00603093">
        <w:trPr>
          <w:trHeight w:val="224"/>
        </w:trPr>
        <w:tc>
          <w:tcPr>
            <w:tcW w:w="0" w:type="auto"/>
          </w:tcPr>
          <w:p w14:paraId="76FFC72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11</w:t>
            </w:r>
          </w:p>
        </w:tc>
        <w:tc>
          <w:tcPr>
            <w:tcW w:w="0" w:type="auto"/>
          </w:tcPr>
          <w:p w14:paraId="4D892CD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43</w:t>
            </w:r>
          </w:p>
        </w:tc>
        <w:tc>
          <w:tcPr>
            <w:tcW w:w="0" w:type="auto"/>
          </w:tcPr>
          <w:p w14:paraId="228A1B2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1-octadecane</w:t>
            </w:r>
          </w:p>
        </w:tc>
        <w:tc>
          <w:tcPr>
            <w:tcW w:w="0" w:type="auto"/>
          </w:tcPr>
          <w:p w14:paraId="273FB7D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527BF6A3"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78B1B50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0.42</w:t>
            </w:r>
          </w:p>
        </w:tc>
        <w:tc>
          <w:tcPr>
            <w:tcW w:w="0" w:type="auto"/>
          </w:tcPr>
          <w:p w14:paraId="547A203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1.71</w:t>
            </w:r>
          </w:p>
        </w:tc>
        <w:tc>
          <w:tcPr>
            <w:tcW w:w="0" w:type="auto"/>
          </w:tcPr>
          <w:p w14:paraId="6C3295A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1.15</w:t>
            </w:r>
          </w:p>
        </w:tc>
      </w:tr>
      <w:tr w:rsidR="00432C64" w:rsidRPr="009A23E6" w14:paraId="5390CB0E" w14:textId="77777777" w:rsidTr="00603093">
        <w:trPr>
          <w:trHeight w:val="224"/>
        </w:trPr>
        <w:tc>
          <w:tcPr>
            <w:tcW w:w="0" w:type="auto"/>
          </w:tcPr>
          <w:p w14:paraId="0D9E4CC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12</w:t>
            </w:r>
          </w:p>
        </w:tc>
        <w:tc>
          <w:tcPr>
            <w:tcW w:w="0" w:type="auto"/>
          </w:tcPr>
          <w:p w14:paraId="0CF3C60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44</w:t>
            </w:r>
          </w:p>
        </w:tc>
        <w:tc>
          <w:tcPr>
            <w:tcW w:w="0" w:type="auto"/>
          </w:tcPr>
          <w:p w14:paraId="7F01F28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1-Nonadecane</w:t>
            </w:r>
          </w:p>
        </w:tc>
        <w:tc>
          <w:tcPr>
            <w:tcW w:w="0" w:type="auto"/>
          </w:tcPr>
          <w:p w14:paraId="08C2376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0" w:type="auto"/>
            <w:vMerge/>
          </w:tcPr>
          <w:p w14:paraId="1DD3545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4F5747C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0.37</w:t>
            </w:r>
          </w:p>
        </w:tc>
        <w:tc>
          <w:tcPr>
            <w:tcW w:w="0" w:type="auto"/>
          </w:tcPr>
          <w:p w14:paraId="626868C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1.71</w:t>
            </w:r>
          </w:p>
        </w:tc>
        <w:tc>
          <w:tcPr>
            <w:tcW w:w="0" w:type="auto"/>
          </w:tcPr>
          <w:p w14:paraId="5A88F7A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1.15</w:t>
            </w:r>
          </w:p>
        </w:tc>
      </w:tr>
      <w:tr w:rsidR="00432C64" w:rsidRPr="009A23E6" w14:paraId="7F220095" w14:textId="77777777" w:rsidTr="00603093">
        <w:trPr>
          <w:trHeight w:val="224"/>
        </w:trPr>
        <w:tc>
          <w:tcPr>
            <w:tcW w:w="0" w:type="auto"/>
          </w:tcPr>
          <w:p w14:paraId="74CAC3A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13</w:t>
            </w:r>
          </w:p>
        </w:tc>
        <w:tc>
          <w:tcPr>
            <w:tcW w:w="0" w:type="auto"/>
          </w:tcPr>
          <w:p w14:paraId="21C1E41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45</w:t>
            </w:r>
          </w:p>
        </w:tc>
        <w:tc>
          <w:tcPr>
            <w:tcW w:w="0" w:type="auto"/>
          </w:tcPr>
          <w:p w14:paraId="2659411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n-</w:t>
            </w:r>
            <w:proofErr w:type="spellStart"/>
            <w:r w:rsidRPr="009A23E6">
              <w:rPr>
                <w:rFonts w:ascii="Times New Roman" w:eastAsia="Times New Roman" w:hAnsi="Times New Roman" w:cs="Times New Roman"/>
                <w:b/>
                <w:sz w:val="24"/>
                <w:szCs w:val="24"/>
              </w:rPr>
              <w:t>Hexadecanoic</w:t>
            </w:r>
            <w:proofErr w:type="spellEnd"/>
            <w:r w:rsidRPr="009A23E6">
              <w:rPr>
                <w:rFonts w:ascii="Times New Roman" w:eastAsia="Times New Roman" w:hAnsi="Times New Roman" w:cs="Times New Roman"/>
                <w:b/>
                <w:sz w:val="24"/>
                <w:szCs w:val="24"/>
              </w:rPr>
              <w:t xml:space="preserve"> acid</w:t>
            </w:r>
          </w:p>
        </w:tc>
        <w:tc>
          <w:tcPr>
            <w:tcW w:w="0" w:type="auto"/>
          </w:tcPr>
          <w:p w14:paraId="4923FD2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Fatty acid</w:t>
            </w:r>
          </w:p>
        </w:tc>
        <w:tc>
          <w:tcPr>
            <w:tcW w:w="0" w:type="auto"/>
            <w:vMerge/>
          </w:tcPr>
          <w:p w14:paraId="04B3B888"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0" w:type="auto"/>
          </w:tcPr>
          <w:p w14:paraId="7DBAFA7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9.44</w:t>
            </w:r>
          </w:p>
        </w:tc>
        <w:tc>
          <w:tcPr>
            <w:tcW w:w="0" w:type="auto"/>
          </w:tcPr>
          <w:p w14:paraId="0926B45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3.71</w:t>
            </w:r>
          </w:p>
        </w:tc>
        <w:tc>
          <w:tcPr>
            <w:tcW w:w="0" w:type="auto"/>
          </w:tcPr>
          <w:p w14:paraId="2CE2429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6.86</w:t>
            </w:r>
          </w:p>
        </w:tc>
      </w:tr>
      <w:tr w:rsidR="00432C64" w:rsidRPr="009A23E6" w14:paraId="18EFE81B" w14:textId="77777777" w:rsidTr="00603093">
        <w:trPr>
          <w:trHeight w:val="224"/>
        </w:trPr>
        <w:tc>
          <w:tcPr>
            <w:tcW w:w="0" w:type="auto"/>
          </w:tcPr>
          <w:p w14:paraId="567D50E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14</w:t>
            </w:r>
          </w:p>
        </w:tc>
        <w:tc>
          <w:tcPr>
            <w:tcW w:w="0" w:type="auto"/>
          </w:tcPr>
          <w:p w14:paraId="2094D89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51</w:t>
            </w:r>
          </w:p>
        </w:tc>
        <w:tc>
          <w:tcPr>
            <w:tcW w:w="0" w:type="auto"/>
          </w:tcPr>
          <w:p w14:paraId="09455D8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b/>
                <w:sz w:val="24"/>
                <w:szCs w:val="24"/>
              </w:rPr>
              <w:t>Hexacosane</w:t>
            </w:r>
            <w:proofErr w:type="spellEnd"/>
          </w:p>
        </w:tc>
        <w:tc>
          <w:tcPr>
            <w:tcW w:w="0" w:type="auto"/>
          </w:tcPr>
          <w:p w14:paraId="452149D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Alkane hydrocarbon</w:t>
            </w:r>
          </w:p>
        </w:tc>
        <w:tc>
          <w:tcPr>
            <w:tcW w:w="0" w:type="auto"/>
            <w:vMerge/>
          </w:tcPr>
          <w:p w14:paraId="2919F853"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tcPr>
          <w:p w14:paraId="6458455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7.36</w:t>
            </w:r>
          </w:p>
        </w:tc>
        <w:tc>
          <w:tcPr>
            <w:tcW w:w="0" w:type="auto"/>
          </w:tcPr>
          <w:p w14:paraId="296A105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6.93</w:t>
            </w:r>
          </w:p>
        </w:tc>
        <w:tc>
          <w:tcPr>
            <w:tcW w:w="0" w:type="auto"/>
          </w:tcPr>
          <w:p w14:paraId="6502011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6.15</w:t>
            </w:r>
          </w:p>
        </w:tc>
      </w:tr>
      <w:tr w:rsidR="00432C64" w:rsidRPr="009A23E6" w14:paraId="2268FBB2" w14:textId="77777777" w:rsidTr="00603093">
        <w:trPr>
          <w:trHeight w:val="224"/>
        </w:trPr>
        <w:tc>
          <w:tcPr>
            <w:tcW w:w="0" w:type="auto"/>
          </w:tcPr>
          <w:p w14:paraId="46A8221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15</w:t>
            </w:r>
          </w:p>
        </w:tc>
        <w:tc>
          <w:tcPr>
            <w:tcW w:w="0" w:type="auto"/>
          </w:tcPr>
          <w:p w14:paraId="3B315EE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52</w:t>
            </w:r>
          </w:p>
        </w:tc>
        <w:tc>
          <w:tcPr>
            <w:tcW w:w="0" w:type="auto"/>
          </w:tcPr>
          <w:p w14:paraId="70123F0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Gamma, -Sitosterol</w:t>
            </w:r>
          </w:p>
        </w:tc>
        <w:tc>
          <w:tcPr>
            <w:tcW w:w="0" w:type="auto"/>
          </w:tcPr>
          <w:p w14:paraId="0709909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Phytosterols</w:t>
            </w:r>
          </w:p>
        </w:tc>
        <w:tc>
          <w:tcPr>
            <w:tcW w:w="0" w:type="auto"/>
            <w:vMerge/>
          </w:tcPr>
          <w:p w14:paraId="14FDCE8C"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tcPr>
          <w:p w14:paraId="67E99FD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4.04</w:t>
            </w:r>
          </w:p>
        </w:tc>
        <w:tc>
          <w:tcPr>
            <w:tcW w:w="0" w:type="auto"/>
          </w:tcPr>
          <w:p w14:paraId="08A5997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2.17</w:t>
            </w:r>
          </w:p>
        </w:tc>
        <w:tc>
          <w:tcPr>
            <w:tcW w:w="0" w:type="auto"/>
          </w:tcPr>
          <w:p w14:paraId="53FCC04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5.39</w:t>
            </w:r>
          </w:p>
        </w:tc>
      </w:tr>
      <w:tr w:rsidR="00432C64" w:rsidRPr="009A23E6" w14:paraId="2C995AD3" w14:textId="77777777" w:rsidTr="00603093">
        <w:trPr>
          <w:trHeight w:val="70"/>
        </w:trPr>
        <w:tc>
          <w:tcPr>
            <w:tcW w:w="0" w:type="auto"/>
          </w:tcPr>
          <w:p w14:paraId="308CB35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16</w:t>
            </w:r>
          </w:p>
        </w:tc>
        <w:tc>
          <w:tcPr>
            <w:tcW w:w="0" w:type="auto"/>
          </w:tcPr>
          <w:p w14:paraId="20C88B4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54</w:t>
            </w:r>
          </w:p>
        </w:tc>
        <w:tc>
          <w:tcPr>
            <w:tcW w:w="0" w:type="auto"/>
          </w:tcPr>
          <w:p w14:paraId="48944D5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roofErr w:type="spellStart"/>
            <w:r w:rsidRPr="009A23E6">
              <w:rPr>
                <w:rFonts w:ascii="Times New Roman" w:eastAsia="Times New Roman" w:hAnsi="Times New Roman" w:cs="Times New Roman"/>
                <w:b/>
                <w:sz w:val="24"/>
                <w:szCs w:val="24"/>
              </w:rPr>
              <w:t>Octacosane</w:t>
            </w:r>
            <w:proofErr w:type="spellEnd"/>
          </w:p>
        </w:tc>
        <w:tc>
          <w:tcPr>
            <w:tcW w:w="0" w:type="auto"/>
          </w:tcPr>
          <w:p w14:paraId="7C67793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Alkane hydrocarbon</w:t>
            </w:r>
          </w:p>
        </w:tc>
        <w:tc>
          <w:tcPr>
            <w:tcW w:w="0" w:type="auto"/>
            <w:vMerge/>
          </w:tcPr>
          <w:p w14:paraId="28A2FE51"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0" w:type="auto"/>
          </w:tcPr>
          <w:p w14:paraId="1003254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7.36</w:t>
            </w:r>
          </w:p>
        </w:tc>
        <w:tc>
          <w:tcPr>
            <w:tcW w:w="0" w:type="auto"/>
          </w:tcPr>
          <w:p w14:paraId="63BA8D1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5.33</w:t>
            </w:r>
          </w:p>
        </w:tc>
        <w:tc>
          <w:tcPr>
            <w:tcW w:w="0" w:type="auto"/>
          </w:tcPr>
          <w:p w14:paraId="06C41D0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7.75</w:t>
            </w:r>
          </w:p>
        </w:tc>
      </w:tr>
      <w:tr w:rsidR="00432C64" w:rsidRPr="009A23E6" w14:paraId="5644AB79" w14:textId="77777777" w:rsidTr="00603093">
        <w:trPr>
          <w:trHeight w:val="70"/>
        </w:trPr>
        <w:tc>
          <w:tcPr>
            <w:tcW w:w="0" w:type="auto"/>
            <w:gridSpan w:val="2"/>
            <w:tcBorders>
              <w:bottom w:val="single" w:sz="4" w:space="0" w:color="auto"/>
            </w:tcBorders>
          </w:tcPr>
          <w:p w14:paraId="123E119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0" w:type="auto"/>
            <w:gridSpan w:val="2"/>
            <w:tcBorders>
              <w:bottom w:val="single" w:sz="4" w:space="0" w:color="auto"/>
            </w:tcBorders>
          </w:tcPr>
          <w:p w14:paraId="7236A06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Group average</w:t>
            </w:r>
          </w:p>
        </w:tc>
        <w:tc>
          <w:tcPr>
            <w:tcW w:w="0" w:type="auto"/>
            <w:tcBorders>
              <w:bottom w:val="single" w:sz="4" w:space="0" w:color="auto"/>
            </w:tcBorders>
          </w:tcPr>
          <w:p w14:paraId="34B39C1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0" w:type="auto"/>
            <w:tcBorders>
              <w:bottom w:val="single" w:sz="4" w:space="0" w:color="auto"/>
            </w:tcBorders>
          </w:tcPr>
          <w:p w14:paraId="69787CD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2.86</w:t>
            </w:r>
          </w:p>
        </w:tc>
        <w:tc>
          <w:tcPr>
            <w:tcW w:w="0" w:type="auto"/>
            <w:tcBorders>
              <w:bottom w:val="single" w:sz="4" w:space="0" w:color="auto"/>
            </w:tcBorders>
          </w:tcPr>
          <w:p w14:paraId="4E5942E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2.80</w:t>
            </w:r>
          </w:p>
        </w:tc>
        <w:tc>
          <w:tcPr>
            <w:tcW w:w="0" w:type="auto"/>
            <w:tcBorders>
              <w:bottom w:val="single" w:sz="4" w:space="0" w:color="auto"/>
            </w:tcBorders>
          </w:tcPr>
          <w:p w14:paraId="5169789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3.11</w:t>
            </w:r>
          </w:p>
        </w:tc>
      </w:tr>
    </w:tbl>
    <w:p w14:paraId="237320A4"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
          <w:sz w:val="24"/>
          <w:szCs w:val="24"/>
        </w:rPr>
        <w:t xml:space="preserve">Bold </w:t>
      </w:r>
      <w:r w:rsidRPr="009A23E6">
        <w:rPr>
          <w:rFonts w:ascii="Times New Roman" w:eastAsia="Times New Roman" w:hAnsi="Times New Roman" w:cs="Times New Roman"/>
          <w:bCs/>
          <w:sz w:val="24"/>
          <w:szCs w:val="24"/>
        </w:rPr>
        <w:t>represents high content of the phytochemicals</w:t>
      </w:r>
    </w:p>
    <w:p w14:paraId="39A57685" w14:textId="2E263AE4"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 xml:space="preserve">Table </w:t>
      </w:r>
      <w:r w:rsidR="008709B6" w:rsidRPr="009A23E6">
        <w:rPr>
          <w:rFonts w:ascii="Times New Roman" w:eastAsia="Times New Roman" w:hAnsi="Times New Roman" w:cs="Times New Roman"/>
          <w:b/>
          <w:sz w:val="24"/>
          <w:szCs w:val="24"/>
        </w:rPr>
        <w:t xml:space="preserve">S4 </w:t>
      </w:r>
      <w:r w:rsidRPr="009A23E6">
        <w:rPr>
          <w:rFonts w:ascii="Times New Roman" w:eastAsia="Times New Roman" w:hAnsi="Times New Roman" w:cs="Times New Roman"/>
          <w:sz w:val="24"/>
          <w:szCs w:val="24"/>
        </w:rPr>
        <w:t>Compounds identified in the PCA Cluster 3</w:t>
      </w:r>
    </w:p>
    <w:tbl>
      <w:tblPr>
        <w:tblStyle w:val="a6"/>
        <w:tblpPr w:leftFromText="181" w:rightFromText="181" w:vertAnchor="text" w:horzAnchor="margin" w:tblpXSpec="center" w:tblpY="1"/>
        <w:tblW w:w="5230" w:type="pct"/>
        <w:tblLook w:val="0400" w:firstRow="0" w:lastRow="0" w:firstColumn="0" w:lastColumn="0" w:noHBand="0" w:noVBand="1"/>
      </w:tblPr>
      <w:tblGrid>
        <w:gridCol w:w="650"/>
        <w:gridCol w:w="1024"/>
        <w:gridCol w:w="1857"/>
        <w:gridCol w:w="1443"/>
        <w:gridCol w:w="1231"/>
        <w:gridCol w:w="1382"/>
        <w:gridCol w:w="930"/>
        <w:gridCol w:w="924"/>
      </w:tblGrid>
      <w:tr w:rsidR="00432C64" w:rsidRPr="009A23E6" w14:paraId="580E0AFC" w14:textId="77777777" w:rsidTr="00603093">
        <w:trPr>
          <w:trHeight w:val="288"/>
        </w:trPr>
        <w:tc>
          <w:tcPr>
            <w:tcW w:w="361" w:type="pct"/>
            <w:vMerge w:val="restart"/>
            <w:tcBorders>
              <w:top w:val="single" w:sz="4" w:space="0" w:color="auto"/>
            </w:tcBorders>
          </w:tcPr>
          <w:p w14:paraId="1BC0916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S/N</w:t>
            </w:r>
          </w:p>
        </w:tc>
        <w:tc>
          <w:tcPr>
            <w:tcW w:w="559" w:type="pct"/>
            <w:tcBorders>
              <w:top w:val="single" w:sz="4" w:space="0" w:color="auto"/>
            </w:tcBorders>
          </w:tcPr>
          <w:p w14:paraId="4596E20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949" w:type="pct"/>
            <w:vMerge w:val="restart"/>
            <w:tcBorders>
              <w:top w:val="single" w:sz="4" w:space="0" w:color="auto"/>
            </w:tcBorders>
          </w:tcPr>
          <w:p w14:paraId="4869F69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Compounds</w:t>
            </w:r>
          </w:p>
        </w:tc>
        <w:tc>
          <w:tcPr>
            <w:tcW w:w="738" w:type="pct"/>
            <w:vMerge w:val="restart"/>
            <w:tcBorders>
              <w:top w:val="single" w:sz="4" w:space="0" w:color="auto"/>
            </w:tcBorders>
          </w:tcPr>
          <w:p w14:paraId="2424F23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 Class</w:t>
            </w:r>
          </w:p>
        </w:tc>
        <w:tc>
          <w:tcPr>
            <w:tcW w:w="629" w:type="pct"/>
            <w:vMerge w:val="restart"/>
            <w:tcBorders>
              <w:top w:val="single" w:sz="4" w:space="0" w:color="auto"/>
            </w:tcBorders>
          </w:tcPr>
          <w:p w14:paraId="386D042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Identified by</w:t>
            </w:r>
          </w:p>
        </w:tc>
        <w:tc>
          <w:tcPr>
            <w:tcW w:w="1764" w:type="pct"/>
            <w:gridSpan w:val="3"/>
            <w:tcBorders>
              <w:top w:val="single" w:sz="4" w:space="0" w:color="auto"/>
            </w:tcBorders>
          </w:tcPr>
          <w:p w14:paraId="4944C2F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RA (%)</w:t>
            </w:r>
            <w:r w:rsidRPr="009A23E6">
              <w:rPr>
                <w:rFonts w:ascii="Times New Roman" w:eastAsia="Times New Roman" w:hAnsi="Times New Roman" w:cs="Times New Roman"/>
                <w:b/>
                <w:sz w:val="24"/>
                <w:szCs w:val="24"/>
                <w:vertAlign w:val="superscript"/>
              </w:rPr>
              <w:t xml:space="preserve">** </w:t>
            </w:r>
            <w:r w:rsidRPr="009A23E6">
              <w:rPr>
                <w:rFonts w:ascii="Times New Roman" w:eastAsia="Times New Roman" w:hAnsi="Times New Roman" w:cs="Times New Roman"/>
                <w:b/>
                <w:sz w:val="24"/>
                <w:szCs w:val="24"/>
              </w:rPr>
              <w:t>in</w:t>
            </w:r>
          </w:p>
          <w:p w14:paraId="6DF7D75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lastRenderedPageBreak/>
              <w:t xml:space="preserve">Stages </w:t>
            </w:r>
          </w:p>
        </w:tc>
      </w:tr>
      <w:tr w:rsidR="00432C64" w:rsidRPr="009A23E6" w14:paraId="5248D083" w14:textId="77777777" w:rsidTr="00603093">
        <w:trPr>
          <w:trHeight w:val="374"/>
        </w:trPr>
        <w:tc>
          <w:tcPr>
            <w:tcW w:w="361" w:type="pct"/>
            <w:vMerge/>
          </w:tcPr>
          <w:p w14:paraId="2DC85DA9"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559" w:type="pct"/>
          </w:tcPr>
          <w:p w14:paraId="7ABDD66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Code as per PCA</w:t>
            </w:r>
          </w:p>
          <w:p w14:paraId="5FD6846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949" w:type="pct"/>
            <w:vMerge/>
          </w:tcPr>
          <w:p w14:paraId="43A3628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38" w:type="pct"/>
            <w:vMerge/>
          </w:tcPr>
          <w:p w14:paraId="6E07A47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629" w:type="pct"/>
            <w:vMerge/>
          </w:tcPr>
          <w:p w14:paraId="363D57C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6A5C379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Pre-Ripe</w:t>
            </w:r>
          </w:p>
        </w:tc>
        <w:tc>
          <w:tcPr>
            <w:tcW w:w="509" w:type="pct"/>
          </w:tcPr>
          <w:p w14:paraId="6ECD89B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Ripe</w:t>
            </w:r>
          </w:p>
        </w:tc>
        <w:tc>
          <w:tcPr>
            <w:tcW w:w="506" w:type="pct"/>
          </w:tcPr>
          <w:p w14:paraId="5E287CC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Over-Ripe</w:t>
            </w:r>
          </w:p>
        </w:tc>
      </w:tr>
      <w:tr w:rsidR="00432C64" w:rsidRPr="009A23E6" w14:paraId="2C444857" w14:textId="77777777" w:rsidTr="00603093">
        <w:trPr>
          <w:trHeight w:val="224"/>
        </w:trPr>
        <w:tc>
          <w:tcPr>
            <w:tcW w:w="361" w:type="pct"/>
            <w:tcBorders>
              <w:top w:val="single" w:sz="4" w:space="0" w:color="auto"/>
            </w:tcBorders>
          </w:tcPr>
          <w:p w14:paraId="4E741E1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w:t>
            </w:r>
          </w:p>
        </w:tc>
        <w:tc>
          <w:tcPr>
            <w:tcW w:w="559" w:type="pct"/>
            <w:tcBorders>
              <w:top w:val="single" w:sz="4" w:space="0" w:color="auto"/>
            </w:tcBorders>
          </w:tcPr>
          <w:p w14:paraId="57B30C6E"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4</w:t>
            </w:r>
          </w:p>
        </w:tc>
        <w:tc>
          <w:tcPr>
            <w:tcW w:w="949" w:type="pct"/>
            <w:tcBorders>
              <w:top w:val="single" w:sz="4" w:space="0" w:color="auto"/>
            </w:tcBorders>
          </w:tcPr>
          <w:p w14:paraId="0AF0BB05"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(-)-Epicatechin gallate</w:t>
            </w:r>
          </w:p>
        </w:tc>
        <w:tc>
          <w:tcPr>
            <w:tcW w:w="738" w:type="pct"/>
            <w:tcBorders>
              <w:top w:val="single" w:sz="4" w:space="0" w:color="auto"/>
            </w:tcBorders>
          </w:tcPr>
          <w:p w14:paraId="5043673D"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Flavan-3-ol</w:t>
            </w:r>
          </w:p>
        </w:tc>
        <w:tc>
          <w:tcPr>
            <w:tcW w:w="629" w:type="pct"/>
            <w:vMerge w:val="restart"/>
            <w:tcBorders>
              <w:top w:val="single" w:sz="4" w:space="0" w:color="auto"/>
            </w:tcBorders>
          </w:tcPr>
          <w:p w14:paraId="44DC606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LC-MS</w:t>
            </w:r>
          </w:p>
        </w:tc>
        <w:tc>
          <w:tcPr>
            <w:tcW w:w="749" w:type="pct"/>
            <w:tcBorders>
              <w:top w:val="single" w:sz="4" w:space="0" w:color="auto"/>
            </w:tcBorders>
          </w:tcPr>
          <w:p w14:paraId="556A658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1.32</w:t>
            </w:r>
          </w:p>
        </w:tc>
        <w:tc>
          <w:tcPr>
            <w:tcW w:w="509" w:type="pct"/>
            <w:tcBorders>
              <w:top w:val="single" w:sz="4" w:space="0" w:color="auto"/>
            </w:tcBorders>
          </w:tcPr>
          <w:p w14:paraId="6DC66C7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0.58</w:t>
            </w:r>
          </w:p>
        </w:tc>
        <w:tc>
          <w:tcPr>
            <w:tcW w:w="506" w:type="pct"/>
            <w:tcBorders>
              <w:top w:val="single" w:sz="4" w:space="0" w:color="auto"/>
            </w:tcBorders>
          </w:tcPr>
          <w:p w14:paraId="703B414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1.28</w:t>
            </w:r>
          </w:p>
        </w:tc>
      </w:tr>
      <w:tr w:rsidR="00432C64" w:rsidRPr="009A23E6" w14:paraId="75BFA593" w14:textId="77777777" w:rsidTr="00603093">
        <w:trPr>
          <w:trHeight w:val="224"/>
        </w:trPr>
        <w:tc>
          <w:tcPr>
            <w:tcW w:w="361" w:type="pct"/>
          </w:tcPr>
          <w:p w14:paraId="5297FBB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w:t>
            </w:r>
          </w:p>
        </w:tc>
        <w:tc>
          <w:tcPr>
            <w:tcW w:w="559" w:type="pct"/>
          </w:tcPr>
          <w:p w14:paraId="2BA0413F"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7</w:t>
            </w:r>
          </w:p>
        </w:tc>
        <w:tc>
          <w:tcPr>
            <w:tcW w:w="949" w:type="pct"/>
          </w:tcPr>
          <w:p w14:paraId="3DF3D658"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Abscisic acid</w:t>
            </w:r>
          </w:p>
        </w:tc>
        <w:tc>
          <w:tcPr>
            <w:tcW w:w="738" w:type="pct"/>
          </w:tcPr>
          <w:p w14:paraId="4E72BA3F"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Hormone</w:t>
            </w:r>
          </w:p>
        </w:tc>
        <w:tc>
          <w:tcPr>
            <w:tcW w:w="629" w:type="pct"/>
            <w:vMerge/>
          </w:tcPr>
          <w:p w14:paraId="225FD948"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521F633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0.87</w:t>
            </w:r>
          </w:p>
        </w:tc>
        <w:tc>
          <w:tcPr>
            <w:tcW w:w="509" w:type="pct"/>
          </w:tcPr>
          <w:p w14:paraId="192D25F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0.44</w:t>
            </w:r>
          </w:p>
        </w:tc>
        <w:tc>
          <w:tcPr>
            <w:tcW w:w="506" w:type="pct"/>
          </w:tcPr>
          <w:p w14:paraId="741571E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1.10</w:t>
            </w:r>
          </w:p>
        </w:tc>
      </w:tr>
      <w:tr w:rsidR="00432C64" w:rsidRPr="009A23E6" w14:paraId="070E2C3F" w14:textId="77777777" w:rsidTr="00603093">
        <w:trPr>
          <w:trHeight w:val="224"/>
        </w:trPr>
        <w:tc>
          <w:tcPr>
            <w:tcW w:w="361" w:type="pct"/>
          </w:tcPr>
          <w:p w14:paraId="543FDF9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w:t>
            </w:r>
          </w:p>
        </w:tc>
        <w:tc>
          <w:tcPr>
            <w:tcW w:w="559" w:type="pct"/>
          </w:tcPr>
          <w:p w14:paraId="31710F40"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9</w:t>
            </w:r>
          </w:p>
        </w:tc>
        <w:tc>
          <w:tcPr>
            <w:tcW w:w="949" w:type="pct"/>
          </w:tcPr>
          <w:p w14:paraId="5962E5F6"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Humulone</w:t>
            </w:r>
          </w:p>
        </w:tc>
        <w:tc>
          <w:tcPr>
            <w:tcW w:w="738" w:type="pct"/>
          </w:tcPr>
          <w:p w14:paraId="421CF4CB"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 xml:space="preserve">Cyclic ketone </w:t>
            </w:r>
          </w:p>
        </w:tc>
        <w:tc>
          <w:tcPr>
            <w:tcW w:w="629" w:type="pct"/>
            <w:vMerge/>
          </w:tcPr>
          <w:p w14:paraId="6BE7F532"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3CB67D1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1.07</w:t>
            </w:r>
          </w:p>
        </w:tc>
        <w:tc>
          <w:tcPr>
            <w:tcW w:w="509" w:type="pct"/>
          </w:tcPr>
          <w:p w14:paraId="3FEACEC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0.31</w:t>
            </w:r>
          </w:p>
        </w:tc>
        <w:tc>
          <w:tcPr>
            <w:tcW w:w="506" w:type="pct"/>
          </w:tcPr>
          <w:p w14:paraId="2E0B6AD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0.92</w:t>
            </w:r>
          </w:p>
        </w:tc>
      </w:tr>
      <w:tr w:rsidR="00432C64" w:rsidRPr="009A23E6" w14:paraId="1EB0DB57" w14:textId="77777777" w:rsidTr="00603093">
        <w:trPr>
          <w:trHeight w:val="224"/>
        </w:trPr>
        <w:tc>
          <w:tcPr>
            <w:tcW w:w="361" w:type="pct"/>
          </w:tcPr>
          <w:p w14:paraId="45C42F9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w:t>
            </w:r>
          </w:p>
        </w:tc>
        <w:tc>
          <w:tcPr>
            <w:tcW w:w="559" w:type="pct"/>
          </w:tcPr>
          <w:p w14:paraId="1261E735"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15</w:t>
            </w:r>
          </w:p>
        </w:tc>
        <w:tc>
          <w:tcPr>
            <w:tcW w:w="949" w:type="pct"/>
          </w:tcPr>
          <w:p w14:paraId="50EF96B3"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D-(-)-</w:t>
            </w:r>
            <w:proofErr w:type="spellStart"/>
            <w:r w:rsidRPr="009A23E6">
              <w:rPr>
                <w:rFonts w:ascii="Times New Roman" w:eastAsia="Times New Roman" w:hAnsi="Times New Roman" w:cs="Times New Roman"/>
                <w:bCs/>
                <w:sz w:val="24"/>
                <w:szCs w:val="24"/>
              </w:rPr>
              <w:t>quinic</w:t>
            </w:r>
            <w:proofErr w:type="spellEnd"/>
            <w:r w:rsidRPr="009A23E6">
              <w:rPr>
                <w:rFonts w:ascii="Times New Roman" w:eastAsia="Times New Roman" w:hAnsi="Times New Roman" w:cs="Times New Roman"/>
                <w:bCs/>
                <w:sz w:val="24"/>
                <w:szCs w:val="24"/>
              </w:rPr>
              <w:t xml:space="preserve"> acid</w:t>
            </w:r>
          </w:p>
        </w:tc>
        <w:tc>
          <w:tcPr>
            <w:tcW w:w="738" w:type="pct"/>
          </w:tcPr>
          <w:p w14:paraId="12751E95"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Cyclic polyol</w:t>
            </w:r>
          </w:p>
        </w:tc>
        <w:tc>
          <w:tcPr>
            <w:tcW w:w="629" w:type="pct"/>
            <w:vMerge/>
          </w:tcPr>
          <w:p w14:paraId="3222ED88"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00FF451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1.11</w:t>
            </w:r>
          </w:p>
        </w:tc>
        <w:tc>
          <w:tcPr>
            <w:tcW w:w="509" w:type="pct"/>
          </w:tcPr>
          <w:p w14:paraId="5C0B20A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0.21</w:t>
            </w:r>
          </w:p>
        </w:tc>
        <w:tc>
          <w:tcPr>
            <w:tcW w:w="506" w:type="pct"/>
          </w:tcPr>
          <w:p w14:paraId="31F1A76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0.59</w:t>
            </w:r>
          </w:p>
        </w:tc>
      </w:tr>
      <w:tr w:rsidR="00432C64" w:rsidRPr="009A23E6" w14:paraId="53EB4F58" w14:textId="77777777" w:rsidTr="00603093">
        <w:trPr>
          <w:trHeight w:val="224"/>
        </w:trPr>
        <w:tc>
          <w:tcPr>
            <w:tcW w:w="361" w:type="pct"/>
          </w:tcPr>
          <w:p w14:paraId="01DB4AD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w:t>
            </w:r>
          </w:p>
        </w:tc>
        <w:tc>
          <w:tcPr>
            <w:tcW w:w="559" w:type="pct"/>
          </w:tcPr>
          <w:p w14:paraId="54D1B580"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20</w:t>
            </w:r>
          </w:p>
        </w:tc>
        <w:tc>
          <w:tcPr>
            <w:tcW w:w="949" w:type="pct"/>
          </w:tcPr>
          <w:p w14:paraId="0C2CC23A"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proofErr w:type="spellStart"/>
            <w:r w:rsidRPr="009A23E6">
              <w:rPr>
                <w:rFonts w:ascii="Times New Roman" w:eastAsia="Times New Roman" w:hAnsi="Times New Roman" w:cs="Times New Roman"/>
                <w:bCs/>
                <w:sz w:val="24"/>
                <w:szCs w:val="24"/>
              </w:rPr>
              <w:t>Sinapyl</w:t>
            </w:r>
            <w:proofErr w:type="spellEnd"/>
            <w:r w:rsidRPr="009A23E6">
              <w:rPr>
                <w:rFonts w:ascii="Times New Roman" w:eastAsia="Times New Roman" w:hAnsi="Times New Roman" w:cs="Times New Roman"/>
                <w:bCs/>
                <w:sz w:val="24"/>
                <w:szCs w:val="24"/>
              </w:rPr>
              <w:t xml:space="preserve"> alcohol</w:t>
            </w:r>
          </w:p>
        </w:tc>
        <w:tc>
          <w:tcPr>
            <w:tcW w:w="738" w:type="pct"/>
          </w:tcPr>
          <w:p w14:paraId="2C23E391"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 xml:space="preserve">Alcohol </w:t>
            </w:r>
          </w:p>
        </w:tc>
        <w:tc>
          <w:tcPr>
            <w:tcW w:w="629" w:type="pct"/>
            <w:vMerge/>
          </w:tcPr>
          <w:p w14:paraId="77DE09DD"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1C2D5B7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1.03</w:t>
            </w:r>
          </w:p>
        </w:tc>
        <w:tc>
          <w:tcPr>
            <w:tcW w:w="509" w:type="pct"/>
          </w:tcPr>
          <w:p w14:paraId="131AF1E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0.44</w:t>
            </w:r>
          </w:p>
        </w:tc>
        <w:tc>
          <w:tcPr>
            <w:tcW w:w="506" w:type="pct"/>
          </w:tcPr>
          <w:p w14:paraId="0BBFB0B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1.16</w:t>
            </w:r>
          </w:p>
        </w:tc>
      </w:tr>
      <w:tr w:rsidR="00432C64" w:rsidRPr="009A23E6" w14:paraId="5C49BB64" w14:textId="77777777" w:rsidTr="00603093">
        <w:trPr>
          <w:trHeight w:val="224"/>
        </w:trPr>
        <w:tc>
          <w:tcPr>
            <w:tcW w:w="361" w:type="pct"/>
          </w:tcPr>
          <w:p w14:paraId="054FCE4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w:t>
            </w:r>
          </w:p>
        </w:tc>
        <w:tc>
          <w:tcPr>
            <w:tcW w:w="559" w:type="pct"/>
          </w:tcPr>
          <w:p w14:paraId="61A8E4BD"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21</w:t>
            </w:r>
          </w:p>
        </w:tc>
        <w:tc>
          <w:tcPr>
            <w:tcW w:w="949" w:type="pct"/>
          </w:tcPr>
          <w:p w14:paraId="275BFEE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Coumarin</w:t>
            </w:r>
          </w:p>
        </w:tc>
        <w:tc>
          <w:tcPr>
            <w:tcW w:w="738" w:type="pct"/>
          </w:tcPr>
          <w:p w14:paraId="0F4FA2E4"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Polyphenol</w:t>
            </w:r>
          </w:p>
        </w:tc>
        <w:tc>
          <w:tcPr>
            <w:tcW w:w="629" w:type="pct"/>
            <w:vMerge/>
          </w:tcPr>
          <w:p w14:paraId="7D28C1AB"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1F9AA9D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2.47</w:t>
            </w:r>
          </w:p>
        </w:tc>
        <w:tc>
          <w:tcPr>
            <w:tcW w:w="509" w:type="pct"/>
          </w:tcPr>
          <w:p w14:paraId="0B728C8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0.67</w:t>
            </w:r>
          </w:p>
        </w:tc>
        <w:tc>
          <w:tcPr>
            <w:tcW w:w="506" w:type="pct"/>
          </w:tcPr>
          <w:p w14:paraId="4485CE5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1.36</w:t>
            </w:r>
          </w:p>
        </w:tc>
      </w:tr>
      <w:tr w:rsidR="00432C64" w:rsidRPr="009A23E6" w14:paraId="0AD49BFC" w14:textId="77777777" w:rsidTr="00603093">
        <w:trPr>
          <w:trHeight w:val="224"/>
        </w:trPr>
        <w:tc>
          <w:tcPr>
            <w:tcW w:w="361" w:type="pct"/>
          </w:tcPr>
          <w:p w14:paraId="13A6D8B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7</w:t>
            </w:r>
          </w:p>
        </w:tc>
        <w:tc>
          <w:tcPr>
            <w:tcW w:w="559" w:type="pct"/>
          </w:tcPr>
          <w:p w14:paraId="02D5128B"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24</w:t>
            </w:r>
          </w:p>
        </w:tc>
        <w:tc>
          <w:tcPr>
            <w:tcW w:w="949" w:type="pct"/>
          </w:tcPr>
          <w:p w14:paraId="43351019"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L-Isoleucine</w:t>
            </w:r>
          </w:p>
        </w:tc>
        <w:tc>
          <w:tcPr>
            <w:tcW w:w="738" w:type="pct"/>
          </w:tcPr>
          <w:p w14:paraId="65B7725D"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Amino acid</w:t>
            </w:r>
          </w:p>
        </w:tc>
        <w:tc>
          <w:tcPr>
            <w:tcW w:w="629" w:type="pct"/>
            <w:vMerge/>
          </w:tcPr>
          <w:p w14:paraId="49AB3E1D"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497AC0B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0.15</w:t>
            </w:r>
          </w:p>
        </w:tc>
        <w:tc>
          <w:tcPr>
            <w:tcW w:w="509" w:type="pct"/>
          </w:tcPr>
          <w:p w14:paraId="053F1E3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0.07</w:t>
            </w:r>
          </w:p>
        </w:tc>
        <w:tc>
          <w:tcPr>
            <w:tcW w:w="506" w:type="pct"/>
          </w:tcPr>
          <w:p w14:paraId="61761A1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0.26</w:t>
            </w:r>
          </w:p>
        </w:tc>
      </w:tr>
      <w:tr w:rsidR="00432C64" w:rsidRPr="009A23E6" w14:paraId="2FC88C32" w14:textId="77777777" w:rsidTr="00603093">
        <w:trPr>
          <w:trHeight w:val="224"/>
        </w:trPr>
        <w:tc>
          <w:tcPr>
            <w:tcW w:w="361" w:type="pct"/>
          </w:tcPr>
          <w:p w14:paraId="1970D70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8</w:t>
            </w:r>
          </w:p>
        </w:tc>
        <w:tc>
          <w:tcPr>
            <w:tcW w:w="559" w:type="pct"/>
          </w:tcPr>
          <w:p w14:paraId="18F6287F"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25</w:t>
            </w:r>
          </w:p>
        </w:tc>
        <w:tc>
          <w:tcPr>
            <w:tcW w:w="949" w:type="pct"/>
          </w:tcPr>
          <w:p w14:paraId="367C5AC4"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Phenylalanine</w:t>
            </w:r>
          </w:p>
        </w:tc>
        <w:tc>
          <w:tcPr>
            <w:tcW w:w="738" w:type="pct"/>
          </w:tcPr>
          <w:p w14:paraId="5BB2E7BE"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Amino acid</w:t>
            </w:r>
          </w:p>
        </w:tc>
        <w:tc>
          <w:tcPr>
            <w:tcW w:w="629" w:type="pct"/>
            <w:vMerge/>
          </w:tcPr>
          <w:p w14:paraId="79715C5B"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0CF1045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0.20</w:t>
            </w:r>
          </w:p>
        </w:tc>
        <w:tc>
          <w:tcPr>
            <w:tcW w:w="509" w:type="pct"/>
          </w:tcPr>
          <w:p w14:paraId="153FA1F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0.09</w:t>
            </w:r>
          </w:p>
        </w:tc>
        <w:tc>
          <w:tcPr>
            <w:tcW w:w="506" w:type="pct"/>
          </w:tcPr>
          <w:p w14:paraId="45357B5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0.40</w:t>
            </w:r>
          </w:p>
        </w:tc>
      </w:tr>
      <w:tr w:rsidR="00432C64" w:rsidRPr="009A23E6" w14:paraId="73D4F667" w14:textId="77777777" w:rsidTr="00603093">
        <w:trPr>
          <w:trHeight w:val="224"/>
        </w:trPr>
        <w:tc>
          <w:tcPr>
            <w:tcW w:w="361" w:type="pct"/>
          </w:tcPr>
          <w:p w14:paraId="3BB735B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9</w:t>
            </w:r>
          </w:p>
        </w:tc>
        <w:tc>
          <w:tcPr>
            <w:tcW w:w="559" w:type="pct"/>
          </w:tcPr>
          <w:p w14:paraId="7E94F90F"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26</w:t>
            </w:r>
          </w:p>
        </w:tc>
        <w:tc>
          <w:tcPr>
            <w:tcW w:w="949" w:type="pct"/>
          </w:tcPr>
          <w:p w14:paraId="3423A225"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Ascorbic acid</w:t>
            </w:r>
          </w:p>
        </w:tc>
        <w:tc>
          <w:tcPr>
            <w:tcW w:w="738" w:type="pct"/>
          </w:tcPr>
          <w:p w14:paraId="56103C48"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Vitamin</w:t>
            </w:r>
          </w:p>
        </w:tc>
        <w:tc>
          <w:tcPr>
            <w:tcW w:w="629" w:type="pct"/>
            <w:vMerge/>
          </w:tcPr>
          <w:p w14:paraId="47E5840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4B05D8C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0.88</w:t>
            </w:r>
          </w:p>
        </w:tc>
        <w:tc>
          <w:tcPr>
            <w:tcW w:w="509" w:type="pct"/>
          </w:tcPr>
          <w:p w14:paraId="3A5A2FE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0.59</w:t>
            </w:r>
          </w:p>
        </w:tc>
        <w:tc>
          <w:tcPr>
            <w:tcW w:w="506" w:type="pct"/>
          </w:tcPr>
          <w:p w14:paraId="30EC49B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1.03</w:t>
            </w:r>
          </w:p>
        </w:tc>
      </w:tr>
      <w:tr w:rsidR="00432C64" w:rsidRPr="009A23E6" w14:paraId="67843DFF" w14:textId="77777777" w:rsidTr="00603093">
        <w:trPr>
          <w:trHeight w:val="224"/>
        </w:trPr>
        <w:tc>
          <w:tcPr>
            <w:tcW w:w="361" w:type="pct"/>
          </w:tcPr>
          <w:p w14:paraId="4BFDB01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10</w:t>
            </w:r>
          </w:p>
        </w:tc>
        <w:tc>
          <w:tcPr>
            <w:tcW w:w="559" w:type="pct"/>
          </w:tcPr>
          <w:p w14:paraId="5E599176"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27</w:t>
            </w:r>
          </w:p>
        </w:tc>
        <w:tc>
          <w:tcPr>
            <w:tcW w:w="949" w:type="pct"/>
          </w:tcPr>
          <w:p w14:paraId="2D2E48AA"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Aconitic Acid</w:t>
            </w:r>
          </w:p>
        </w:tc>
        <w:tc>
          <w:tcPr>
            <w:tcW w:w="738" w:type="pct"/>
          </w:tcPr>
          <w:p w14:paraId="63A671B4"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Carboxylic acid</w:t>
            </w:r>
          </w:p>
        </w:tc>
        <w:tc>
          <w:tcPr>
            <w:tcW w:w="629" w:type="pct"/>
            <w:vMerge/>
          </w:tcPr>
          <w:p w14:paraId="0364FF54"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54A3F36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0.42</w:t>
            </w:r>
          </w:p>
        </w:tc>
        <w:tc>
          <w:tcPr>
            <w:tcW w:w="509" w:type="pct"/>
          </w:tcPr>
          <w:p w14:paraId="30BED2D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0.31</w:t>
            </w:r>
          </w:p>
        </w:tc>
        <w:tc>
          <w:tcPr>
            <w:tcW w:w="506" w:type="pct"/>
          </w:tcPr>
          <w:p w14:paraId="23AAB8E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0.32</w:t>
            </w:r>
          </w:p>
        </w:tc>
      </w:tr>
      <w:tr w:rsidR="00432C64" w:rsidRPr="009A23E6" w14:paraId="40DEDA4F" w14:textId="77777777" w:rsidTr="00603093">
        <w:trPr>
          <w:trHeight w:val="224"/>
        </w:trPr>
        <w:tc>
          <w:tcPr>
            <w:tcW w:w="361" w:type="pct"/>
          </w:tcPr>
          <w:p w14:paraId="574B55C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11</w:t>
            </w:r>
          </w:p>
        </w:tc>
        <w:tc>
          <w:tcPr>
            <w:tcW w:w="559" w:type="pct"/>
          </w:tcPr>
          <w:p w14:paraId="00275E1C"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30</w:t>
            </w:r>
          </w:p>
        </w:tc>
        <w:tc>
          <w:tcPr>
            <w:tcW w:w="949" w:type="pct"/>
          </w:tcPr>
          <w:p w14:paraId="01521A56"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proofErr w:type="spellStart"/>
            <w:r w:rsidRPr="009A23E6">
              <w:rPr>
                <w:rFonts w:ascii="Times New Roman" w:eastAsia="Times New Roman" w:hAnsi="Times New Roman" w:cs="Times New Roman"/>
                <w:bCs/>
                <w:sz w:val="24"/>
                <w:szCs w:val="24"/>
              </w:rPr>
              <w:t>Phosphonoacetic</w:t>
            </w:r>
            <w:proofErr w:type="spellEnd"/>
            <w:r w:rsidRPr="009A23E6">
              <w:rPr>
                <w:rFonts w:ascii="Times New Roman" w:eastAsia="Times New Roman" w:hAnsi="Times New Roman" w:cs="Times New Roman"/>
                <w:bCs/>
                <w:sz w:val="24"/>
                <w:szCs w:val="24"/>
              </w:rPr>
              <w:t xml:space="preserve"> acid</w:t>
            </w:r>
          </w:p>
        </w:tc>
        <w:tc>
          <w:tcPr>
            <w:tcW w:w="738" w:type="pct"/>
          </w:tcPr>
          <w:p w14:paraId="45C917A1"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Carboxylic acid</w:t>
            </w:r>
          </w:p>
        </w:tc>
        <w:tc>
          <w:tcPr>
            <w:tcW w:w="629" w:type="pct"/>
            <w:vMerge/>
          </w:tcPr>
          <w:p w14:paraId="4E9C612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6047F64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0.37</w:t>
            </w:r>
          </w:p>
        </w:tc>
        <w:tc>
          <w:tcPr>
            <w:tcW w:w="509" w:type="pct"/>
          </w:tcPr>
          <w:p w14:paraId="43BFC4D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0.19</w:t>
            </w:r>
          </w:p>
        </w:tc>
        <w:tc>
          <w:tcPr>
            <w:tcW w:w="506" w:type="pct"/>
          </w:tcPr>
          <w:p w14:paraId="2EEFCED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0.47</w:t>
            </w:r>
          </w:p>
        </w:tc>
      </w:tr>
      <w:tr w:rsidR="00432C64" w:rsidRPr="009A23E6" w14:paraId="0BF39E8F" w14:textId="77777777" w:rsidTr="00603093">
        <w:trPr>
          <w:trHeight w:val="224"/>
        </w:trPr>
        <w:tc>
          <w:tcPr>
            <w:tcW w:w="361" w:type="pct"/>
          </w:tcPr>
          <w:p w14:paraId="4069D82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lastRenderedPageBreak/>
              <w:t>12</w:t>
            </w:r>
          </w:p>
        </w:tc>
        <w:tc>
          <w:tcPr>
            <w:tcW w:w="559" w:type="pct"/>
          </w:tcPr>
          <w:p w14:paraId="37950BC8"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31</w:t>
            </w:r>
          </w:p>
        </w:tc>
        <w:tc>
          <w:tcPr>
            <w:tcW w:w="949" w:type="pct"/>
          </w:tcPr>
          <w:p w14:paraId="6BF1CE6C"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Fumaric acid</w:t>
            </w:r>
          </w:p>
        </w:tc>
        <w:tc>
          <w:tcPr>
            <w:tcW w:w="738" w:type="pct"/>
          </w:tcPr>
          <w:p w14:paraId="3688EC1D"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Carboxylic acid</w:t>
            </w:r>
          </w:p>
        </w:tc>
        <w:tc>
          <w:tcPr>
            <w:tcW w:w="629" w:type="pct"/>
            <w:vMerge/>
          </w:tcPr>
          <w:p w14:paraId="3DD6D726"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760892A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0.39</w:t>
            </w:r>
          </w:p>
        </w:tc>
        <w:tc>
          <w:tcPr>
            <w:tcW w:w="509" w:type="pct"/>
          </w:tcPr>
          <w:p w14:paraId="41EE5C2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0.10</w:t>
            </w:r>
          </w:p>
        </w:tc>
        <w:tc>
          <w:tcPr>
            <w:tcW w:w="506" w:type="pct"/>
          </w:tcPr>
          <w:p w14:paraId="7051C4B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0.30</w:t>
            </w:r>
          </w:p>
        </w:tc>
      </w:tr>
      <w:tr w:rsidR="00432C64" w:rsidRPr="009A23E6" w14:paraId="3B339607" w14:textId="77777777" w:rsidTr="00603093">
        <w:trPr>
          <w:trHeight w:val="224"/>
        </w:trPr>
        <w:tc>
          <w:tcPr>
            <w:tcW w:w="361" w:type="pct"/>
          </w:tcPr>
          <w:p w14:paraId="1C1688E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13</w:t>
            </w:r>
          </w:p>
        </w:tc>
        <w:tc>
          <w:tcPr>
            <w:tcW w:w="559" w:type="pct"/>
          </w:tcPr>
          <w:p w14:paraId="278FAFAF"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32</w:t>
            </w:r>
          </w:p>
        </w:tc>
        <w:tc>
          <w:tcPr>
            <w:tcW w:w="949" w:type="pct"/>
          </w:tcPr>
          <w:p w14:paraId="4E53A045"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Malonic acid</w:t>
            </w:r>
          </w:p>
        </w:tc>
        <w:tc>
          <w:tcPr>
            <w:tcW w:w="738" w:type="pct"/>
          </w:tcPr>
          <w:p w14:paraId="79384CC8"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Carboxylic acid</w:t>
            </w:r>
          </w:p>
        </w:tc>
        <w:tc>
          <w:tcPr>
            <w:tcW w:w="629" w:type="pct"/>
            <w:vMerge/>
          </w:tcPr>
          <w:p w14:paraId="7FE68D1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4ABE9B1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0.41</w:t>
            </w:r>
          </w:p>
        </w:tc>
        <w:tc>
          <w:tcPr>
            <w:tcW w:w="509" w:type="pct"/>
          </w:tcPr>
          <w:p w14:paraId="0D51B4E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0.14</w:t>
            </w:r>
          </w:p>
        </w:tc>
        <w:tc>
          <w:tcPr>
            <w:tcW w:w="506" w:type="pct"/>
          </w:tcPr>
          <w:p w14:paraId="1296B89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0.48</w:t>
            </w:r>
          </w:p>
        </w:tc>
      </w:tr>
      <w:tr w:rsidR="00432C64" w:rsidRPr="009A23E6" w14:paraId="406A8DB0" w14:textId="77777777" w:rsidTr="00603093">
        <w:trPr>
          <w:trHeight w:val="224"/>
        </w:trPr>
        <w:tc>
          <w:tcPr>
            <w:tcW w:w="361" w:type="pct"/>
          </w:tcPr>
          <w:p w14:paraId="450F4DF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14</w:t>
            </w:r>
          </w:p>
        </w:tc>
        <w:tc>
          <w:tcPr>
            <w:tcW w:w="559" w:type="pct"/>
          </w:tcPr>
          <w:p w14:paraId="772F5BF0"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34</w:t>
            </w:r>
          </w:p>
        </w:tc>
        <w:tc>
          <w:tcPr>
            <w:tcW w:w="949" w:type="pct"/>
          </w:tcPr>
          <w:p w14:paraId="6EE70A82"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Glutamine (L)</w:t>
            </w:r>
          </w:p>
        </w:tc>
        <w:tc>
          <w:tcPr>
            <w:tcW w:w="738" w:type="pct"/>
          </w:tcPr>
          <w:p w14:paraId="308B150A"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Amino acid</w:t>
            </w:r>
          </w:p>
        </w:tc>
        <w:tc>
          <w:tcPr>
            <w:tcW w:w="629" w:type="pct"/>
            <w:vMerge/>
          </w:tcPr>
          <w:p w14:paraId="62B2E531"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749" w:type="pct"/>
          </w:tcPr>
          <w:p w14:paraId="040F6A5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0.67</w:t>
            </w:r>
          </w:p>
        </w:tc>
        <w:tc>
          <w:tcPr>
            <w:tcW w:w="509" w:type="pct"/>
          </w:tcPr>
          <w:p w14:paraId="5E7011E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0.33</w:t>
            </w:r>
          </w:p>
        </w:tc>
        <w:tc>
          <w:tcPr>
            <w:tcW w:w="506" w:type="pct"/>
          </w:tcPr>
          <w:p w14:paraId="0C6CAE6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0.93</w:t>
            </w:r>
          </w:p>
        </w:tc>
      </w:tr>
      <w:tr w:rsidR="00432C64" w:rsidRPr="009A23E6" w14:paraId="67B2D4F0" w14:textId="77777777" w:rsidTr="00603093">
        <w:trPr>
          <w:trHeight w:val="224"/>
        </w:trPr>
        <w:tc>
          <w:tcPr>
            <w:tcW w:w="361" w:type="pct"/>
          </w:tcPr>
          <w:p w14:paraId="52CA799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15</w:t>
            </w:r>
          </w:p>
        </w:tc>
        <w:tc>
          <w:tcPr>
            <w:tcW w:w="559" w:type="pct"/>
          </w:tcPr>
          <w:p w14:paraId="3CA7A232"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41</w:t>
            </w:r>
          </w:p>
        </w:tc>
        <w:tc>
          <w:tcPr>
            <w:tcW w:w="949" w:type="pct"/>
          </w:tcPr>
          <w:p w14:paraId="06063A2D"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Tetradecane, 4-methyl</w:t>
            </w:r>
          </w:p>
        </w:tc>
        <w:tc>
          <w:tcPr>
            <w:tcW w:w="738" w:type="pct"/>
          </w:tcPr>
          <w:p w14:paraId="37F273F0"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Alkane hydrocarbon</w:t>
            </w:r>
          </w:p>
        </w:tc>
        <w:tc>
          <w:tcPr>
            <w:tcW w:w="629" w:type="pct"/>
            <w:vMerge w:val="restart"/>
          </w:tcPr>
          <w:p w14:paraId="6B56A2BD"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GC-MS</w:t>
            </w:r>
          </w:p>
        </w:tc>
        <w:tc>
          <w:tcPr>
            <w:tcW w:w="749" w:type="pct"/>
          </w:tcPr>
          <w:p w14:paraId="75AE23B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1.53</w:t>
            </w:r>
          </w:p>
        </w:tc>
        <w:tc>
          <w:tcPr>
            <w:tcW w:w="509" w:type="pct"/>
          </w:tcPr>
          <w:p w14:paraId="349D3BD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0.51</w:t>
            </w:r>
          </w:p>
        </w:tc>
        <w:tc>
          <w:tcPr>
            <w:tcW w:w="506" w:type="pct"/>
          </w:tcPr>
          <w:p w14:paraId="0F0C58A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0.45</w:t>
            </w:r>
          </w:p>
        </w:tc>
      </w:tr>
      <w:tr w:rsidR="00432C64" w:rsidRPr="009A23E6" w14:paraId="4DBAFD97" w14:textId="77777777" w:rsidTr="00603093">
        <w:trPr>
          <w:trHeight w:val="224"/>
        </w:trPr>
        <w:tc>
          <w:tcPr>
            <w:tcW w:w="361" w:type="pct"/>
          </w:tcPr>
          <w:p w14:paraId="529FF13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16</w:t>
            </w:r>
          </w:p>
        </w:tc>
        <w:tc>
          <w:tcPr>
            <w:tcW w:w="559" w:type="pct"/>
          </w:tcPr>
          <w:p w14:paraId="5CF50E96"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47</w:t>
            </w:r>
          </w:p>
        </w:tc>
        <w:tc>
          <w:tcPr>
            <w:tcW w:w="949" w:type="pct"/>
          </w:tcPr>
          <w:p w14:paraId="403D8142"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proofErr w:type="spellStart"/>
            <w:r w:rsidRPr="009A23E6">
              <w:rPr>
                <w:rFonts w:ascii="Times New Roman" w:eastAsia="Times New Roman" w:hAnsi="Times New Roman" w:cs="Times New Roman"/>
                <w:bCs/>
                <w:sz w:val="24"/>
                <w:szCs w:val="24"/>
              </w:rPr>
              <w:t>Heneicosane</w:t>
            </w:r>
            <w:proofErr w:type="spellEnd"/>
          </w:p>
        </w:tc>
        <w:tc>
          <w:tcPr>
            <w:tcW w:w="738" w:type="pct"/>
          </w:tcPr>
          <w:p w14:paraId="1294A8FB"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Alkane hydrocarbon</w:t>
            </w:r>
          </w:p>
        </w:tc>
        <w:tc>
          <w:tcPr>
            <w:tcW w:w="629" w:type="pct"/>
            <w:vMerge/>
          </w:tcPr>
          <w:p w14:paraId="6C235D27"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749" w:type="pct"/>
          </w:tcPr>
          <w:p w14:paraId="23B9954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0.37</w:t>
            </w:r>
          </w:p>
        </w:tc>
        <w:tc>
          <w:tcPr>
            <w:tcW w:w="509" w:type="pct"/>
          </w:tcPr>
          <w:p w14:paraId="21A1C02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0.37</w:t>
            </w:r>
          </w:p>
        </w:tc>
        <w:tc>
          <w:tcPr>
            <w:tcW w:w="506" w:type="pct"/>
          </w:tcPr>
          <w:p w14:paraId="55558AC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0.38</w:t>
            </w:r>
          </w:p>
        </w:tc>
      </w:tr>
      <w:tr w:rsidR="00432C64" w:rsidRPr="009A23E6" w14:paraId="467B08B1" w14:textId="77777777" w:rsidTr="00603093">
        <w:trPr>
          <w:trHeight w:val="224"/>
        </w:trPr>
        <w:tc>
          <w:tcPr>
            <w:tcW w:w="361" w:type="pct"/>
          </w:tcPr>
          <w:p w14:paraId="199F744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17</w:t>
            </w:r>
          </w:p>
        </w:tc>
        <w:tc>
          <w:tcPr>
            <w:tcW w:w="559" w:type="pct"/>
          </w:tcPr>
          <w:p w14:paraId="153BB8C2"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49</w:t>
            </w:r>
          </w:p>
        </w:tc>
        <w:tc>
          <w:tcPr>
            <w:tcW w:w="949" w:type="pct"/>
          </w:tcPr>
          <w:p w14:paraId="2F2BA77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Glycidyl Palmitate</w:t>
            </w:r>
          </w:p>
        </w:tc>
        <w:tc>
          <w:tcPr>
            <w:tcW w:w="738" w:type="pct"/>
          </w:tcPr>
          <w:p w14:paraId="38C47AE4"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Fatty acid</w:t>
            </w:r>
          </w:p>
        </w:tc>
        <w:tc>
          <w:tcPr>
            <w:tcW w:w="629" w:type="pct"/>
            <w:vMerge/>
          </w:tcPr>
          <w:p w14:paraId="64AB3D90"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749" w:type="pct"/>
          </w:tcPr>
          <w:p w14:paraId="1865BB1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2.59</w:t>
            </w:r>
          </w:p>
        </w:tc>
        <w:tc>
          <w:tcPr>
            <w:tcW w:w="509" w:type="pct"/>
          </w:tcPr>
          <w:p w14:paraId="11C846C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0.87</w:t>
            </w:r>
          </w:p>
        </w:tc>
        <w:tc>
          <w:tcPr>
            <w:tcW w:w="506" w:type="pct"/>
          </w:tcPr>
          <w:p w14:paraId="4B4F9103"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1.16</w:t>
            </w:r>
          </w:p>
        </w:tc>
      </w:tr>
      <w:tr w:rsidR="00432C64" w:rsidRPr="009A23E6" w14:paraId="279EA221" w14:textId="77777777" w:rsidTr="00603093">
        <w:trPr>
          <w:trHeight w:val="224"/>
        </w:trPr>
        <w:tc>
          <w:tcPr>
            <w:tcW w:w="361" w:type="pct"/>
          </w:tcPr>
          <w:p w14:paraId="790937A7"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18</w:t>
            </w:r>
          </w:p>
        </w:tc>
        <w:tc>
          <w:tcPr>
            <w:tcW w:w="559" w:type="pct"/>
          </w:tcPr>
          <w:p w14:paraId="71A8FB33"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50</w:t>
            </w:r>
          </w:p>
        </w:tc>
        <w:tc>
          <w:tcPr>
            <w:tcW w:w="949" w:type="pct"/>
          </w:tcPr>
          <w:p w14:paraId="7AB9C557"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proofErr w:type="spellStart"/>
            <w:r w:rsidRPr="009A23E6">
              <w:rPr>
                <w:rFonts w:ascii="Times New Roman" w:eastAsia="Times New Roman" w:hAnsi="Times New Roman" w:cs="Times New Roman"/>
                <w:bCs/>
                <w:sz w:val="24"/>
                <w:szCs w:val="24"/>
              </w:rPr>
              <w:t>Tetracosene</w:t>
            </w:r>
            <w:proofErr w:type="spellEnd"/>
          </w:p>
        </w:tc>
        <w:tc>
          <w:tcPr>
            <w:tcW w:w="738" w:type="pct"/>
          </w:tcPr>
          <w:p w14:paraId="43D49783"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Cs/>
                <w:sz w:val="24"/>
                <w:szCs w:val="24"/>
              </w:rPr>
              <w:t>Alkane hydrocarbon</w:t>
            </w:r>
          </w:p>
        </w:tc>
        <w:tc>
          <w:tcPr>
            <w:tcW w:w="629" w:type="pct"/>
            <w:vMerge/>
          </w:tcPr>
          <w:p w14:paraId="4DC54EA3"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749" w:type="pct"/>
          </w:tcPr>
          <w:p w14:paraId="2566991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0.87</w:t>
            </w:r>
          </w:p>
        </w:tc>
        <w:tc>
          <w:tcPr>
            <w:tcW w:w="509" w:type="pct"/>
          </w:tcPr>
          <w:p w14:paraId="6C0B9A9C"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0.32</w:t>
            </w:r>
          </w:p>
        </w:tc>
        <w:tc>
          <w:tcPr>
            <w:tcW w:w="506" w:type="pct"/>
          </w:tcPr>
          <w:p w14:paraId="143746AA"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0.37</w:t>
            </w:r>
          </w:p>
        </w:tc>
      </w:tr>
      <w:tr w:rsidR="00432C64" w:rsidRPr="009A23E6" w14:paraId="2DC2FC25" w14:textId="77777777" w:rsidTr="00603093">
        <w:trPr>
          <w:trHeight w:val="224"/>
        </w:trPr>
        <w:tc>
          <w:tcPr>
            <w:tcW w:w="920" w:type="pct"/>
            <w:gridSpan w:val="2"/>
            <w:tcBorders>
              <w:bottom w:val="single" w:sz="4" w:space="0" w:color="auto"/>
            </w:tcBorders>
          </w:tcPr>
          <w:p w14:paraId="0BBE929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1687" w:type="pct"/>
            <w:gridSpan w:val="2"/>
            <w:tcBorders>
              <w:bottom w:val="single" w:sz="4" w:space="0" w:color="auto"/>
            </w:tcBorders>
          </w:tcPr>
          <w:p w14:paraId="2909C8E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Group average</w:t>
            </w:r>
          </w:p>
        </w:tc>
        <w:tc>
          <w:tcPr>
            <w:tcW w:w="629" w:type="pct"/>
            <w:tcBorders>
              <w:bottom w:val="single" w:sz="4" w:space="0" w:color="auto"/>
            </w:tcBorders>
          </w:tcPr>
          <w:p w14:paraId="776DF66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749" w:type="pct"/>
            <w:tcBorders>
              <w:bottom w:val="single" w:sz="4" w:space="0" w:color="auto"/>
            </w:tcBorders>
          </w:tcPr>
          <w:p w14:paraId="509394A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0.93</w:t>
            </w:r>
          </w:p>
        </w:tc>
        <w:tc>
          <w:tcPr>
            <w:tcW w:w="509" w:type="pct"/>
            <w:tcBorders>
              <w:bottom w:val="single" w:sz="4" w:space="0" w:color="auto"/>
            </w:tcBorders>
          </w:tcPr>
          <w:p w14:paraId="48B9C70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0.36</w:t>
            </w:r>
          </w:p>
        </w:tc>
        <w:tc>
          <w:tcPr>
            <w:tcW w:w="506" w:type="pct"/>
            <w:tcBorders>
              <w:bottom w:val="single" w:sz="4" w:space="0" w:color="auto"/>
            </w:tcBorders>
          </w:tcPr>
          <w:p w14:paraId="1A14DF3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0.72</w:t>
            </w:r>
          </w:p>
        </w:tc>
      </w:tr>
    </w:tbl>
    <w:p w14:paraId="2C4FEAC3"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
          <w:sz w:val="24"/>
          <w:szCs w:val="24"/>
        </w:rPr>
        <w:t xml:space="preserve">Bold </w:t>
      </w:r>
      <w:r w:rsidRPr="009A23E6">
        <w:rPr>
          <w:rFonts w:ascii="Times New Roman" w:eastAsia="Times New Roman" w:hAnsi="Times New Roman" w:cs="Times New Roman"/>
          <w:bCs/>
          <w:sz w:val="24"/>
          <w:szCs w:val="24"/>
        </w:rPr>
        <w:t>represents high content of the phytochemicals</w:t>
      </w:r>
    </w:p>
    <w:p w14:paraId="47A5F05E" w14:textId="09089DA1"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sz w:val="24"/>
          <w:szCs w:val="24"/>
        </w:rPr>
        <w:t xml:space="preserve">Table </w:t>
      </w:r>
      <w:r w:rsidR="008709B6" w:rsidRPr="009A23E6">
        <w:rPr>
          <w:rFonts w:ascii="Times New Roman" w:eastAsia="Times New Roman" w:hAnsi="Times New Roman" w:cs="Times New Roman"/>
          <w:b/>
          <w:sz w:val="24"/>
          <w:szCs w:val="24"/>
        </w:rPr>
        <w:t xml:space="preserve">S5 </w:t>
      </w:r>
      <w:r w:rsidRPr="009A23E6">
        <w:rPr>
          <w:rFonts w:ascii="Times New Roman" w:eastAsia="Times New Roman" w:hAnsi="Times New Roman" w:cs="Times New Roman"/>
          <w:sz w:val="24"/>
          <w:szCs w:val="24"/>
        </w:rPr>
        <w:t>Compounds identified in the PCA Cluster 4</w:t>
      </w:r>
    </w:p>
    <w:tbl>
      <w:tblPr>
        <w:tblStyle w:val="a6"/>
        <w:tblpPr w:leftFromText="180" w:rightFromText="180" w:vertAnchor="text" w:horzAnchor="margin" w:tblpY="40"/>
        <w:tblW w:w="5377" w:type="pct"/>
        <w:tblLook w:val="0400" w:firstRow="0" w:lastRow="0" w:firstColumn="0" w:lastColumn="0" w:noHBand="0" w:noVBand="1"/>
      </w:tblPr>
      <w:tblGrid>
        <w:gridCol w:w="604"/>
        <w:gridCol w:w="764"/>
        <w:gridCol w:w="2497"/>
        <w:gridCol w:w="1443"/>
        <w:gridCol w:w="1231"/>
        <w:gridCol w:w="770"/>
        <w:gridCol w:w="942"/>
        <w:gridCol w:w="1456"/>
      </w:tblGrid>
      <w:tr w:rsidR="00432C64" w:rsidRPr="009A23E6" w14:paraId="3BA0284E" w14:textId="77777777" w:rsidTr="00603093">
        <w:trPr>
          <w:trHeight w:val="288"/>
        </w:trPr>
        <w:tc>
          <w:tcPr>
            <w:tcW w:w="303" w:type="pct"/>
            <w:vMerge w:val="restart"/>
            <w:tcBorders>
              <w:top w:val="single" w:sz="4" w:space="0" w:color="auto"/>
            </w:tcBorders>
          </w:tcPr>
          <w:p w14:paraId="4403116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S/N</w:t>
            </w:r>
          </w:p>
        </w:tc>
        <w:tc>
          <w:tcPr>
            <w:tcW w:w="380" w:type="pct"/>
            <w:tcBorders>
              <w:top w:val="single" w:sz="4" w:space="0" w:color="auto"/>
            </w:tcBorders>
          </w:tcPr>
          <w:p w14:paraId="44BE77C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1312" w:type="pct"/>
            <w:vMerge w:val="restart"/>
            <w:tcBorders>
              <w:top w:val="single" w:sz="4" w:space="0" w:color="auto"/>
            </w:tcBorders>
          </w:tcPr>
          <w:p w14:paraId="5A06CAD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Compounds</w:t>
            </w:r>
          </w:p>
        </w:tc>
        <w:tc>
          <w:tcPr>
            <w:tcW w:w="718" w:type="pct"/>
            <w:vMerge w:val="restart"/>
            <w:tcBorders>
              <w:top w:val="single" w:sz="4" w:space="0" w:color="auto"/>
            </w:tcBorders>
          </w:tcPr>
          <w:p w14:paraId="51A06C0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Compound Class</w:t>
            </w:r>
          </w:p>
        </w:tc>
        <w:tc>
          <w:tcPr>
            <w:tcW w:w="613" w:type="pct"/>
            <w:vMerge w:val="restart"/>
            <w:tcBorders>
              <w:top w:val="single" w:sz="4" w:space="0" w:color="auto"/>
            </w:tcBorders>
          </w:tcPr>
          <w:p w14:paraId="125C2A4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Identified by</w:t>
            </w:r>
          </w:p>
        </w:tc>
        <w:tc>
          <w:tcPr>
            <w:tcW w:w="1675" w:type="pct"/>
            <w:gridSpan w:val="3"/>
            <w:tcBorders>
              <w:top w:val="single" w:sz="4" w:space="0" w:color="auto"/>
            </w:tcBorders>
          </w:tcPr>
          <w:p w14:paraId="74CF6778"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RA (%)</w:t>
            </w:r>
            <w:r w:rsidRPr="009A23E6">
              <w:rPr>
                <w:rFonts w:ascii="Times New Roman" w:eastAsia="Times New Roman" w:hAnsi="Times New Roman" w:cs="Times New Roman"/>
                <w:b/>
                <w:sz w:val="24"/>
                <w:szCs w:val="24"/>
                <w:vertAlign w:val="superscript"/>
              </w:rPr>
              <w:t xml:space="preserve">** </w:t>
            </w:r>
            <w:r w:rsidRPr="009A23E6">
              <w:rPr>
                <w:rFonts w:ascii="Times New Roman" w:eastAsia="Times New Roman" w:hAnsi="Times New Roman" w:cs="Times New Roman"/>
                <w:b/>
                <w:sz w:val="24"/>
                <w:szCs w:val="24"/>
              </w:rPr>
              <w:t>in</w:t>
            </w:r>
          </w:p>
          <w:p w14:paraId="53C159D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Stages</w:t>
            </w:r>
          </w:p>
        </w:tc>
      </w:tr>
      <w:tr w:rsidR="00432C64" w:rsidRPr="009A23E6" w14:paraId="2D2690F6" w14:textId="77777777" w:rsidTr="00603093">
        <w:trPr>
          <w:trHeight w:val="224"/>
        </w:trPr>
        <w:tc>
          <w:tcPr>
            <w:tcW w:w="303" w:type="pct"/>
            <w:vMerge/>
          </w:tcPr>
          <w:p w14:paraId="0A370FB5"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0" w:type="pct"/>
          </w:tcPr>
          <w:p w14:paraId="7D623E4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 xml:space="preserve">Code as </w:t>
            </w:r>
            <w:r w:rsidRPr="009A23E6">
              <w:rPr>
                <w:rFonts w:ascii="Times New Roman" w:eastAsia="Times New Roman" w:hAnsi="Times New Roman" w:cs="Times New Roman"/>
                <w:b/>
                <w:sz w:val="24"/>
                <w:szCs w:val="24"/>
              </w:rPr>
              <w:lastRenderedPageBreak/>
              <w:t>per PCA</w:t>
            </w:r>
          </w:p>
          <w:p w14:paraId="3CFC64D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p>
        </w:tc>
        <w:tc>
          <w:tcPr>
            <w:tcW w:w="1312" w:type="pct"/>
            <w:vMerge/>
          </w:tcPr>
          <w:p w14:paraId="39B467CA"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718" w:type="pct"/>
            <w:vMerge/>
          </w:tcPr>
          <w:p w14:paraId="58FE7D42"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613" w:type="pct"/>
            <w:vMerge/>
          </w:tcPr>
          <w:p w14:paraId="361834C1"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sz w:val="24"/>
                <w:szCs w:val="24"/>
              </w:rPr>
            </w:pPr>
          </w:p>
        </w:tc>
        <w:tc>
          <w:tcPr>
            <w:tcW w:w="388" w:type="pct"/>
          </w:tcPr>
          <w:p w14:paraId="59AC998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Pre-Ripe</w:t>
            </w:r>
          </w:p>
        </w:tc>
        <w:tc>
          <w:tcPr>
            <w:tcW w:w="511" w:type="pct"/>
          </w:tcPr>
          <w:p w14:paraId="4D8B43A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Ripe</w:t>
            </w:r>
          </w:p>
        </w:tc>
        <w:tc>
          <w:tcPr>
            <w:tcW w:w="776" w:type="pct"/>
          </w:tcPr>
          <w:p w14:paraId="72AE8B65"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Over-Ripe</w:t>
            </w:r>
          </w:p>
        </w:tc>
      </w:tr>
      <w:tr w:rsidR="00432C64" w:rsidRPr="009A23E6" w14:paraId="7804BBD8" w14:textId="77777777" w:rsidTr="00603093">
        <w:trPr>
          <w:trHeight w:val="224"/>
        </w:trPr>
        <w:tc>
          <w:tcPr>
            <w:tcW w:w="303" w:type="pct"/>
            <w:tcBorders>
              <w:top w:val="single" w:sz="4" w:space="0" w:color="auto"/>
            </w:tcBorders>
          </w:tcPr>
          <w:p w14:paraId="3B93FD2B"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w:t>
            </w:r>
          </w:p>
        </w:tc>
        <w:tc>
          <w:tcPr>
            <w:tcW w:w="380" w:type="pct"/>
            <w:tcBorders>
              <w:top w:val="single" w:sz="4" w:space="0" w:color="auto"/>
            </w:tcBorders>
          </w:tcPr>
          <w:p w14:paraId="37641F4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w:t>
            </w:r>
          </w:p>
        </w:tc>
        <w:tc>
          <w:tcPr>
            <w:tcW w:w="1312" w:type="pct"/>
            <w:tcBorders>
              <w:top w:val="single" w:sz="4" w:space="0" w:color="auto"/>
            </w:tcBorders>
          </w:tcPr>
          <w:p w14:paraId="170FE924"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 xml:space="preserve">Catechin </w:t>
            </w:r>
          </w:p>
        </w:tc>
        <w:tc>
          <w:tcPr>
            <w:tcW w:w="718" w:type="pct"/>
            <w:tcBorders>
              <w:top w:val="single" w:sz="4" w:space="0" w:color="auto"/>
            </w:tcBorders>
          </w:tcPr>
          <w:p w14:paraId="586FCC7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Flavan-3-ol</w:t>
            </w:r>
          </w:p>
        </w:tc>
        <w:tc>
          <w:tcPr>
            <w:tcW w:w="613" w:type="pct"/>
            <w:vMerge w:val="restart"/>
            <w:tcBorders>
              <w:top w:val="single" w:sz="4" w:space="0" w:color="auto"/>
            </w:tcBorders>
          </w:tcPr>
          <w:p w14:paraId="5403C88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LC-MS</w:t>
            </w:r>
          </w:p>
        </w:tc>
        <w:tc>
          <w:tcPr>
            <w:tcW w:w="388" w:type="pct"/>
            <w:tcBorders>
              <w:top w:val="single" w:sz="4" w:space="0" w:color="auto"/>
            </w:tcBorders>
          </w:tcPr>
          <w:p w14:paraId="3030879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10.73</w:t>
            </w:r>
          </w:p>
        </w:tc>
        <w:tc>
          <w:tcPr>
            <w:tcW w:w="511" w:type="pct"/>
            <w:tcBorders>
              <w:top w:val="single" w:sz="4" w:space="0" w:color="auto"/>
            </w:tcBorders>
          </w:tcPr>
          <w:p w14:paraId="50CF37B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26.52</w:t>
            </w:r>
          </w:p>
        </w:tc>
        <w:tc>
          <w:tcPr>
            <w:tcW w:w="776" w:type="pct"/>
            <w:tcBorders>
              <w:top w:val="single" w:sz="4" w:space="0" w:color="auto"/>
            </w:tcBorders>
          </w:tcPr>
          <w:p w14:paraId="38999C0F"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1.43</w:t>
            </w:r>
          </w:p>
        </w:tc>
      </w:tr>
      <w:tr w:rsidR="00432C64" w:rsidRPr="009A23E6" w14:paraId="32537828" w14:textId="77777777" w:rsidTr="00603093">
        <w:trPr>
          <w:trHeight w:val="224"/>
        </w:trPr>
        <w:tc>
          <w:tcPr>
            <w:tcW w:w="303" w:type="pct"/>
          </w:tcPr>
          <w:p w14:paraId="68A749D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2</w:t>
            </w:r>
          </w:p>
        </w:tc>
        <w:tc>
          <w:tcPr>
            <w:tcW w:w="380" w:type="pct"/>
          </w:tcPr>
          <w:p w14:paraId="74C8F7C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16</w:t>
            </w:r>
          </w:p>
        </w:tc>
        <w:tc>
          <w:tcPr>
            <w:tcW w:w="1312" w:type="pct"/>
          </w:tcPr>
          <w:p w14:paraId="5CD56C7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Cinnamic Acid</w:t>
            </w:r>
          </w:p>
        </w:tc>
        <w:tc>
          <w:tcPr>
            <w:tcW w:w="718" w:type="pct"/>
          </w:tcPr>
          <w:p w14:paraId="02B025C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w:t>
            </w:r>
          </w:p>
        </w:tc>
        <w:tc>
          <w:tcPr>
            <w:tcW w:w="613" w:type="pct"/>
            <w:vMerge/>
          </w:tcPr>
          <w:p w14:paraId="3AA5C40B"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8" w:type="pct"/>
          </w:tcPr>
          <w:p w14:paraId="045EACC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0.43</w:t>
            </w:r>
          </w:p>
        </w:tc>
        <w:tc>
          <w:tcPr>
            <w:tcW w:w="511" w:type="pct"/>
          </w:tcPr>
          <w:p w14:paraId="3F17CD9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0.23</w:t>
            </w:r>
          </w:p>
        </w:tc>
        <w:tc>
          <w:tcPr>
            <w:tcW w:w="776" w:type="pct"/>
          </w:tcPr>
          <w:p w14:paraId="0F36547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0.37</w:t>
            </w:r>
          </w:p>
        </w:tc>
      </w:tr>
      <w:tr w:rsidR="00432C64" w:rsidRPr="009A23E6" w14:paraId="4DF562CB" w14:textId="77777777" w:rsidTr="00603093">
        <w:trPr>
          <w:trHeight w:val="224"/>
        </w:trPr>
        <w:tc>
          <w:tcPr>
            <w:tcW w:w="303" w:type="pct"/>
          </w:tcPr>
          <w:p w14:paraId="473553F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3</w:t>
            </w:r>
          </w:p>
        </w:tc>
        <w:tc>
          <w:tcPr>
            <w:tcW w:w="380" w:type="pct"/>
          </w:tcPr>
          <w:p w14:paraId="63E34F3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18</w:t>
            </w:r>
          </w:p>
        </w:tc>
        <w:tc>
          <w:tcPr>
            <w:tcW w:w="1312" w:type="pct"/>
          </w:tcPr>
          <w:p w14:paraId="226225E8" w14:textId="77777777" w:rsidR="00432C64" w:rsidRPr="009A23E6" w:rsidRDefault="00432C64" w:rsidP="009A23E6">
            <w:pPr>
              <w:tabs>
                <w:tab w:val="left" w:pos="3119"/>
              </w:tabs>
              <w:spacing w:line="480" w:lineRule="auto"/>
              <w:jc w:val="both"/>
              <w:rPr>
                <w:rFonts w:ascii="Times New Roman" w:eastAsia="Times New Roman" w:hAnsi="Times New Roman" w:cs="Times New Roman"/>
                <w:b/>
                <w:bCs/>
                <w:sz w:val="24"/>
                <w:szCs w:val="24"/>
              </w:rPr>
            </w:pPr>
            <w:bookmarkStart w:id="3" w:name="_Hlk133270415"/>
            <w:r w:rsidRPr="009A23E6">
              <w:rPr>
                <w:rFonts w:ascii="Times New Roman" w:eastAsia="Times New Roman" w:hAnsi="Times New Roman" w:cs="Times New Roman"/>
                <w:b/>
                <w:bCs/>
                <w:sz w:val="24"/>
                <w:szCs w:val="24"/>
              </w:rPr>
              <w:t>Thiamine</w:t>
            </w:r>
            <w:bookmarkEnd w:id="3"/>
          </w:p>
        </w:tc>
        <w:tc>
          <w:tcPr>
            <w:tcW w:w="718" w:type="pct"/>
          </w:tcPr>
          <w:p w14:paraId="2A54E89C"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Vitamin</w:t>
            </w:r>
          </w:p>
        </w:tc>
        <w:tc>
          <w:tcPr>
            <w:tcW w:w="613" w:type="pct"/>
            <w:vMerge/>
          </w:tcPr>
          <w:p w14:paraId="166C6C69"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8" w:type="pct"/>
          </w:tcPr>
          <w:p w14:paraId="5887B36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1.16</w:t>
            </w:r>
          </w:p>
        </w:tc>
        <w:tc>
          <w:tcPr>
            <w:tcW w:w="511" w:type="pct"/>
          </w:tcPr>
          <w:p w14:paraId="68FAB6F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7.58</w:t>
            </w:r>
          </w:p>
        </w:tc>
        <w:tc>
          <w:tcPr>
            <w:tcW w:w="776" w:type="pct"/>
          </w:tcPr>
          <w:p w14:paraId="754AB45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1.40</w:t>
            </w:r>
          </w:p>
        </w:tc>
      </w:tr>
      <w:tr w:rsidR="00432C64" w:rsidRPr="009A23E6" w14:paraId="0B1670DE" w14:textId="77777777" w:rsidTr="00603093">
        <w:trPr>
          <w:trHeight w:val="224"/>
        </w:trPr>
        <w:tc>
          <w:tcPr>
            <w:tcW w:w="303" w:type="pct"/>
          </w:tcPr>
          <w:p w14:paraId="59DBE2E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w:t>
            </w:r>
          </w:p>
        </w:tc>
        <w:tc>
          <w:tcPr>
            <w:tcW w:w="380" w:type="pct"/>
          </w:tcPr>
          <w:p w14:paraId="639BC979"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42</w:t>
            </w:r>
          </w:p>
        </w:tc>
        <w:tc>
          <w:tcPr>
            <w:tcW w:w="1312" w:type="pct"/>
          </w:tcPr>
          <w:p w14:paraId="6A8D0AD6"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1-Hexadecene</w:t>
            </w:r>
          </w:p>
        </w:tc>
        <w:tc>
          <w:tcPr>
            <w:tcW w:w="718" w:type="pct"/>
          </w:tcPr>
          <w:p w14:paraId="3FE5927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613" w:type="pct"/>
            <w:vMerge w:val="restart"/>
          </w:tcPr>
          <w:p w14:paraId="6530366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GC-MS</w:t>
            </w:r>
          </w:p>
        </w:tc>
        <w:tc>
          <w:tcPr>
            <w:tcW w:w="388" w:type="pct"/>
          </w:tcPr>
          <w:p w14:paraId="05A39AC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0.56</w:t>
            </w:r>
          </w:p>
        </w:tc>
        <w:tc>
          <w:tcPr>
            <w:tcW w:w="511" w:type="pct"/>
          </w:tcPr>
          <w:p w14:paraId="7074C4B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1.46</w:t>
            </w:r>
          </w:p>
        </w:tc>
        <w:tc>
          <w:tcPr>
            <w:tcW w:w="776" w:type="pct"/>
          </w:tcPr>
          <w:p w14:paraId="4AAA875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0.91</w:t>
            </w:r>
          </w:p>
        </w:tc>
      </w:tr>
      <w:tr w:rsidR="00432C64" w:rsidRPr="009A23E6" w14:paraId="40ED59A3" w14:textId="77777777" w:rsidTr="00603093">
        <w:trPr>
          <w:trHeight w:val="224"/>
        </w:trPr>
        <w:tc>
          <w:tcPr>
            <w:tcW w:w="303" w:type="pct"/>
          </w:tcPr>
          <w:p w14:paraId="76F4B5D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w:t>
            </w:r>
          </w:p>
        </w:tc>
        <w:tc>
          <w:tcPr>
            <w:tcW w:w="380" w:type="pct"/>
          </w:tcPr>
          <w:p w14:paraId="24F0ADA2"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46</w:t>
            </w:r>
          </w:p>
        </w:tc>
        <w:tc>
          <w:tcPr>
            <w:tcW w:w="1312" w:type="pct"/>
          </w:tcPr>
          <w:p w14:paraId="4041E011"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Eicosane</w:t>
            </w:r>
          </w:p>
        </w:tc>
        <w:tc>
          <w:tcPr>
            <w:tcW w:w="718" w:type="pct"/>
          </w:tcPr>
          <w:p w14:paraId="3A3DB934"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613" w:type="pct"/>
            <w:vMerge/>
          </w:tcPr>
          <w:p w14:paraId="6CF6CF3D"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8" w:type="pct"/>
          </w:tcPr>
          <w:p w14:paraId="53793EB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0.78</w:t>
            </w:r>
          </w:p>
        </w:tc>
        <w:tc>
          <w:tcPr>
            <w:tcW w:w="511" w:type="pct"/>
          </w:tcPr>
          <w:p w14:paraId="6D67A727"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0.96</w:t>
            </w:r>
          </w:p>
        </w:tc>
        <w:tc>
          <w:tcPr>
            <w:tcW w:w="776" w:type="pct"/>
          </w:tcPr>
          <w:p w14:paraId="3C84779B"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1.02</w:t>
            </w:r>
          </w:p>
        </w:tc>
      </w:tr>
      <w:tr w:rsidR="00432C64" w:rsidRPr="009A23E6" w14:paraId="19671CF2" w14:textId="77777777" w:rsidTr="00603093">
        <w:trPr>
          <w:trHeight w:val="224"/>
        </w:trPr>
        <w:tc>
          <w:tcPr>
            <w:tcW w:w="303" w:type="pct"/>
          </w:tcPr>
          <w:p w14:paraId="6C94A45E"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6</w:t>
            </w:r>
          </w:p>
        </w:tc>
        <w:tc>
          <w:tcPr>
            <w:tcW w:w="380" w:type="pct"/>
          </w:tcPr>
          <w:p w14:paraId="1D72A868"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53</w:t>
            </w:r>
          </w:p>
        </w:tc>
        <w:tc>
          <w:tcPr>
            <w:tcW w:w="1312" w:type="pct"/>
          </w:tcPr>
          <w:p w14:paraId="52B353CE" w14:textId="77777777" w:rsidR="00432C64" w:rsidRPr="009A23E6" w:rsidRDefault="00432C64" w:rsidP="009A23E6">
            <w:pPr>
              <w:tabs>
                <w:tab w:val="left" w:pos="3119"/>
              </w:tabs>
              <w:spacing w:line="480" w:lineRule="auto"/>
              <w:jc w:val="both"/>
              <w:rPr>
                <w:rFonts w:ascii="Times New Roman" w:eastAsia="Times New Roman" w:hAnsi="Times New Roman" w:cs="Times New Roman"/>
                <w:b/>
                <w:bCs/>
                <w:sz w:val="24"/>
                <w:szCs w:val="24"/>
              </w:rPr>
            </w:pPr>
            <w:proofErr w:type="spellStart"/>
            <w:r w:rsidRPr="009A23E6">
              <w:rPr>
                <w:rFonts w:ascii="Times New Roman" w:eastAsia="Times New Roman" w:hAnsi="Times New Roman" w:cs="Times New Roman"/>
                <w:b/>
                <w:bCs/>
                <w:sz w:val="24"/>
                <w:szCs w:val="24"/>
              </w:rPr>
              <w:t>Octadeconoic</w:t>
            </w:r>
            <w:proofErr w:type="spellEnd"/>
            <w:r w:rsidRPr="009A23E6">
              <w:rPr>
                <w:rFonts w:ascii="Times New Roman" w:eastAsia="Times New Roman" w:hAnsi="Times New Roman" w:cs="Times New Roman"/>
                <w:b/>
                <w:bCs/>
                <w:sz w:val="24"/>
                <w:szCs w:val="24"/>
              </w:rPr>
              <w:t xml:space="preserve"> acid, 2,3-dihydroxypropyl ester</w:t>
            </w:r>
          </w:p>
        </w:tc>
        <w:tc>
          <w:tcPr>
            <w:tcW w:w="718" w:type="pct"/>
          </w:tcPr>
          <w:p w14:paraId="44A2DE4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Carboxylic acid ester</w:t>
            </w:r>
          </w:p>
        </w:tc>
        <w:tc>
          <w:tcPr>
            <w:tcW w:w="613" w:type="pct"/>
            <w:vMerge/>
          </w:tcPr>
          <w:p w14:paraId="373523FA"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8" w:type="pct"/>
          </w:tcPr>
          <w:p w14:paraId="0CB208C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0.83</w:t>
            </w:r>
          </w:p>
        </w:tc>
        <w:tc>
          <w:tcPr>
            <w:tcW w:w="511" w:type="pct"/>
          </w:tcPr>
          <w:p w14:paraId="2507CE2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7.45</w:t>
            </w:r>
          </w:p>
        </w:tc>
        <w:tc>
          <w:tcPr>
            <w:tcW w:w="776" w:type="pct"/>
          </w:tcPr>
          <w:p w14:paraId="377B89ED"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0.60</w:t>
            </w:r>
          </w:p>
        </w:tc>
      </w:tr>
      <w:tr w:rsidR="00432C64" w:rsidRPr="009A23E6" w14:paraId="4879D533" w14:textId="77777777" w:rsidTr="00603093">
        <w:trPr>
          <w:trHeight w:val="224"/>
        </w:trPr>
        <w:tc>
          <w:tcPr>
            <w:tcW w:w="303" w:type="pct"/>
          </w:tcPr>
          <w:p w14:paraId="23CE2D35"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7</w:t>
            </w:r>
          </w:p>
        </w:tc>
        <w:tc>
          <w:tcPr>
            <w:tcW w:w="380" w:type="pct"/>
          </w:tcPr>
          <w:p w14:paraId="37A9140F"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55</w:t>
            </w:r>
          </w:p>
        </w:tc>
        <w:tc>
          <w:tcPr>
            <w:tcW w:w="1312" w:type="pct"/>
          </w:tcPr>
          <w:p w14:paraId="6C735A10" w14:textId="77777777" w:rsidR="00432C64" w:rsidRPr="009A23E6" w:rsidRDefault="00432C64" w:rsidP="009A23E6">
            <w:pPr>
              <w:tabs>
                <w:tab w:val="left" w:pos="3119"/>
              </w:tabs>
              <w:spacing w:line="48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sz w:val="24"/>
                <w:szCs w:val="24"/>
              </w:rPr>
              <w:t>Squalene</w:t>
            </w:r>
          </w:p>
        </w:tc>
        <w:tc>
          <w:tcPr>
            <w:tcW w:w="718" w:type="pct"/>
          </w:tcPr>
          <w:p w14:paraId="2053171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Alkane hydrocarbon</w:t>
            </w:r>
          </w:p>
        </w:tc>
        <w:tc>
          <w:tcPr>
            <w:tcW w:w="613" w:type="pct"/>
            <w:vMerge/>
          </w:tcPr>
          <w:p w14:paraId="2EAAA4C1" w14:textId="77777777" w:rsidR="00432C64" w:rsidRPr="009A23E6" w:rsidRDefault="00432C64" w:rsidP="009A23E6">
            <w:pPr>
              <w:widowControl w:val="0"/>
              <w:pBdr>
                <w:top w:val="nil"/>
                <w:left w:val="nil"/>
                <w:bottom w:val="nil"/>
                <w:right w:val="nil"/>
                <w:between w:val="nil"/>
              </w:pBdr>
              <w:tabs>
                <w:tab w:val="left" w:pos="3119"/>
              </w:tabs>
              <w:spacing w:line="480" w:lineRule="auto"/>
              <w:jc w:val="both"/>
              <w:rPr>
                <w:rFonts w:ascii="Times New Roman" w:eastAsia="Times New Roman" w:hAnsi="Times New Roman" w:cs="Times New Roman"/>
                <w:b/>
                <w:sz w:val="24"/>
                <w:szCs w:val="24"/>
              </w:rPr>
            </w:pPr>
          </w:p>
        </w:tc>
        <w:tc>
          <w:tcPr>
            <w:tcW w:w="388" w:type="pct"/>
          </w:tcPr>
          <w:p w14:paraId="637F4532"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1.38</w:t>
            </w:r>
          </w:p>
        </w:tc>
        <w:tc>
          <w:tcPr>
            <w:tcW w:w="511" w:type="pct"/>
          </w:tcPr>
          <w:p w14:paraId="248E7B23"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0.95</w:t>
            </w:r>
          </w:p>
        </w:tc>
        <w:tc>
          <w:tcPr>
            <w:tcW w:w="776" w:type="pct"/>
          </w:tcPr>
          <w:p w14:paraId="0916BDBE"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sz w:val="24"/>
                <w:szCs w:val="24"/>
              </w:rPr>
              <w:t>1.08</w:t>
            </w:r>
          </w:p>
        </w:tc>
      </w:tr>
      <w:tr w:rsidR="00432C64" w:rsidRPr="009A23E6" w14:paraId="26DA72BC" w14:textId="77777777" w:rsidTr="00603093">
        <w:trPr>
          <w:trHeight w:val="224"/>
        </w:trPr>
        <w:tc>
          <w:tcPr>
            <w:tcW w:w="303" w:type="pct"/>
            <w:tcBorders>
              <w:bottom w:val="single" w:sz="4" w:space="0" w:color="auto"/>
            </w:tcBorders>
          </w:tcPr>
          <w:p w14:paraId="04F4E1B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380" w:type="pct"/>
            <w:tcBorders>
              <w:bottom w:val="single" w:sz="4" w:space="0" w:color="auto"/>
            </w:tcBorders>
          </w:tcPr>
          <w:p w14:paraId="418306D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2030" w:type="pct"/>
            <w:gridSpan w:val="2"/>
            <w:tcBorders>
              <w:bottom w:val="single" w:sz="4" w:space="0" w:color="auto"/>
            </w:tcBorders>
          </w:tcPr>
          <w:p w14:paraId="5AA9264A"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Group Average</w:t>
            </w:r>
          </w:p>
        </w:tc>
        <w:tc>
          <w:tcPr>
            <w:tcW w:w="613" w:type="pct"/>
            <w:tcBorders>
              <w:bottom w:val="single" w:sz="4" w:space="0" w:color="auto"/>
            </w:tcBorders>
          </w:tcPr>
          <w:p w14:paraId="262EBEB9"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p>
        </w:tc>
        <w:tc>
          <w:tcPr>
            <w:tcW w:w="388" w:type="pct"/>
            <w:tcBorders>
              <w:bottom w:val="single" w:sz="4" w:space="0" w:color="auto"/>
            </w:tcBorders>
          </w:tcPr>
          <w:p w14:paraId="6A5790E0"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2.27</w:t>
            </w:r>
          </w:p>
        </w:tc>
        <w:tc>
          <w:tcPr>
            <w:tcW w:w="511" w:type="pct"/>
            <w:tcBorders>
              <w:bottom w:val="single" w:sz="4" w:space="0" w:color="auto"/>
            </w:tcBorders>
          </w:tcPr>
          <w:p w14:paraId="3C5DE121"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6.54</w:t>
            </w:r>
          </w:p>
        </w:tc>
        <w:tc>
          <w:tcPr>
            <w:tcW w:w="776" w:type="pct"/>
            <w:tcBorders>
              <w:bottom w:val="single" w:sz="4" w:space="0" w:color="auto"/>
            </w:tcBorders>
          </w:tcPr>
          <w:p w14:paraId="78927D36" w14:textId="77777777" w:rsidR="00432C64" w:rsidRPr="009A23E6" w:rsidRDefault="00432C64" w:rsidP="009A23E6">
            <w:pPr>
              <w:tabs>
                <w:tab w:val="left" w:pos="3119"/>
              </w:tabs>
              <w:spacing w:line="480" w:lineRule="auto"/>
              <w:jc w:val="both"/>
              <w:rPr>
                <w:rFonts w:ascii="Times New Roman" w:eastAsia="Times New Roman" w:hAnsi="Times New Roman" w:cs="Times New Roman"/>
                <w:b/>
                <w:sz w:val="24"/>
                <w:szCs w:val="24"/>
              </w:rPr>
            </w:pPr>
            <w:r w:rsidRPr="009A23E6">
              <w:rPr>
                <w:rFonts w:ascii="Times New Roman" w:eastAsia="Times New Roman" w:hAnsi="Times New Roman" w:cs="Times New Roman"/>
                <w:b/>
                <w:sz w:val="24"/>
                <w:szCs w:val="24"/>
              </w:rPr>
              <w:t>0.97</w:t>
            </w:r>
          </w:p>
        </w:tc>
      </w:tr>
    </w:tbl>
    <w:p w14:paraId="2570625A" w14:textId="77777777" w:rsidR="00432C64" w:rsidRPr="009A23E6" w:rsidRDefault="00432C64" w:rsidP="009A23E6">
      <w:pPr>
        <w:tabs>
          <w:tab w:val="left" w:pos="3119"/>
        </w:tabs>
        <w:spacing w:line="480" w:lineRule="auto"/>
        <w:jc w:val="both"/>
        <w:rPr>
          <w:rFonts w:ascii="Times New Roman" w:eastAsia="Times New Roman" w:hAnsi="Times New Roman" w:cs="Times New Roman"/>
          <w:b/>
          <w:bCs/>
          <w:sz w:val="24"/>
          <w:szCs w:val="24"/>
        </w:rPr>
      </w:pPr>
    </w:p>
    <w:p w14:paraId="6379D82E" w14:textId="77777777" w:rsidR="00432C64" w:rsidRPr="009A23E6" w:rsidRDefault="00432C64" w:rsidP="009A23E6">
      <w:pPr>
        <w:tabs>
          <w:tab w:val="left" w:pos="3119"/>
        </w:tabs>
        <w:spacing w:line="480" w:lineRule="auto"/>
        <w:jc w:val="both"/>
        <w:rPr>
          <w:rFonts w:ascii="Times New Roman" w:eastAsia="Times New Roman" w:hAnsi="Times New Roman" w:cs="Times New Roman"/>
          <w:bCs/>
          <w:sz w:val="24"/>
          <w:szCs w:val="24"/>
        </w:rPr>
      </w:pPr>
      <w:r w:rsidRPr="009A23E6">
        <w:rPr>
          <w:rFonts w:ascii="Times New Roman" w:eastAsia="Times New Roman" w:hAnsi="Times New Roman" w:cs="Times New Roman"/>
          <w:b/>
          <w:sz w:val="24"/>
          <w:szCs w:val="24"/>
        </w:rPr>
        <w:t xml:space="preserve">Bold </w:t>
      </w:r>
      <w:r w:rsidRPr="009A23E6">
        <w:rPr>
          <w:rFonts w:ascii="Times New Roman" w:eastAsia="Times New Roman" w:hAnsi="Times New Roman" w:cs="Times New Roman"/>
          <w:bCs/>
          <w:sz w:val="24"/>
          <w:szCs w:val="24"/>
        </w:rPr>
        <w:t>represents high content of the phytochemicals</w:t>
      </w:r>
    </w:p>
    <w:p w14:paraId="485B87E1" w14:textId="77777777" w:rsidR="00E91D96" w:rsidRDefault="00E91D96" w:rsidP="00E91D96">
      <w:pPr>
        <w:jc w:val="center"/>
        <w:rPr>
          <w:rFonts w:ascii="Times New Roman" w:eastAsia="Times New Roman" w:hAnsi="Times New Roman" w:cs="Times New Roman"/>
          <w:b/>
          <w:sz w:val="28"/>
          <w:szCs w:val="28"/>
        </w:rPr>
      </w:pPr>
    </w:p>
    <w:p w14:paraId="7EF9587F" w14:textId="77777777" w:rsidR="00E91D96" w:rsidRDefault="00E91D96" w:rsidP="00E91D96">
      <w:pPr>
        <w:jc w:val="center"/>
        <w:rPr>
          <w:rFonts w:ascii="Times New Roman" w:eastAsia="Times New Roman" w:hAnsi="Times New Roman" w:cs="Times New Roman"/>
          <w:b/>
          <w:sz w:val="28"/>
          <w:szCs w:val="28"/>
        </w:rPr>
      </w:pPr>
    </w:p>
    <w:p w14:paraId="25BF25F5" w14:textId="77777777" w:rsidR="00E91D96" w:rsidRDefault="00E91D96" w:rsidP="00E91D96">
      <w:pPr>
        <w:jc w:val="center"/>
        <w:rPr>
          <w:rFonts w:ascii="Times New Roman" w:eastAsia="Times New Roman" w:hAnsi="Times New Roman" w:cs="Times New Roman"/>
          <w:b/>
          <w:sz w:val="28"/>
          <w:szCs w:val="28"/>
        </w:rPr>
      </w:pPr>
    </w:p>
    <w:p w14:paraId="61A5CE9A" w14:textId="3EC4FA32" w:rsidR="00E91D96" w:rsidRPr="00E107B9" w:rsidRDefault="00E91D96" w:rsidP="00E91D9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SUPPLEMENTARY </w:t>
      </w:r>
      <w:r>
        <w:rPr>
          <w:rFonts w:ascii="Times New Roman" w:eastAsia="Times New Roman" w:hAnsi="Times New Roman" w:cs="Times New Roman"/>
          <w:b/>
          <w:sz w:val="28"/>
          <w:szCs w:val="28"/>
        </w:rPr>
        <w:t>FIGURES</w:t>
      </w:r>
    </w:p>
    <w:p w14:paraId="5FA2CA5E" w14:textId="1565488E" w:rsidR="00907CC8" w:rsidRPr="009A23E6" w:rsidRDefault="00907CC8" w:rsidP="009A23E6">
      <w:pPr>
        <w:spacing w:line="480" w:lineRule="auto"/>
        <w:jc w:val="both"/>
        <w:rPr>
          <w:rFonts w:ascii="Times New Roman" w:eastAsia="Times New Roman" w:hAnsi="Times New Roman" w:cs="Times New Roman"/>
          <w:color w:val="000000"/>
          <w:sz w:val="24"/>
          <w:szCs w:val="24"/>
        </w:rPr>
      </w:pPr>
    </w:p>
    <w:p w14:paraId="439A58F6" w14:textId="384524E3" w:rsidR="00432C64" w:rsidRPr="009A23E6" w:rsidRDefault="00C24234" w:rsidP="009A23E6">
      <w:pPr>
        <w:spacing w:line="480" w:lineRule="auto"/>
        <w:jc w:val="both"/>
        <w:rPr>
          <w:rFonts w:ascii="Times New Roman" w:eastAsia="Times New Roman" w:hAnsi="Times New Roman" w:cs="Times New Roman"/>
          <w:color w:val="000000"/>
          <w:sz w:val="24"/>
          <w:szCs w:val="24"/>
        </w:rPr>
      </w:pPr>
      <w:r w:rsidRPr="009A23E6">
        <w:rPr>
          <w:rFonts w:ascii="Times New Roman" w:hAnsi="Times New Roman" w:cs="Times New Roman"/>
          <w:noProof/>
          <w:sz w:val="24"/>
          <w:szCs w:val="24"/>
        </w:rPr>
        <w:drawing>
          <wp:inline distT="0" distB="0" distL="0" distR="0" wp14:anchorId="4FA4F17B" wp14:editId="05D0CD6F">
            <wp:extent cx="3046668" cy="3503488"/>
            <wp:effectExtent l="0" t="0" r="190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6435" cy="3514719"/>
                    </a:xfrm>
                    <a:prstGeom prst="rect">
                      <a:avLst/>
                    </a:prstGeom>
                    <a:noFill/>
                    <a:ln>
                      <a:noFill/>
                    </a:ln>
                  </pic:spPr>
                </pic:pic>
              </a:graphicData>
            </a:graphic>
          </wp:inline>
        </w:drawing>
      </w:r>
    </w:p>
    <w:p w14:paraId="3CD4E517" w14:textId="10E14018" w:rsidR="00C24234" w:rsidRPr="009A23E6" w:rsidRDefault="00C24234" w:rsidP="00E91D96">
      <w:pPr>
        <w:tabs>
          <w:tab w:val="left" w:pos="3119"/>
        </w:tabs>
        <w:spacing w:after="0" w:line="24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bCs/>
          <w:sz w:val="24"/>
          <w:szCs w:val="24"/>
        </w:rPr>
        <w:t xml:space="preserve">Fig. </w:t>
      </w:r>
      <w:r w:rsidR="00646033" w:rsidRPr="009A23E6">
        <w:rPr>
          <w:rFonts w:ascii="Times New Roman" w:eastAsia="Times New Roman" w:hAnsi="Times New Roman" w:cs="Times New Roman"/>
          <w:b/>
          <w:bCs/>
          <w:sz w:val="24"/>
          <w:szCs w:val="24"/>
        </w:rPr>
        <w:t>S1</w:t>
      </w:r>
      <w:r w:rsidRPr="009A23E6">
        <w:rPr>
          <w:rFonts w:ascii="Times New Roman" w:eastAsia="Times New Roman" w:hAnsi="Times New Roman" w:cs="Times New Roman"/>
          <w:b/>
          <w:bCs/>
          <w:sz w:val="24"/>
          <w:szCs w:val="24"/>
        </w:rPr>
        <w:t xml:space="preserve"> </w:t>
      </w:r>
      <w:r w:rsidRPr="009A23E6">
        <w:rPr>
          <w:rFonts w:ascii="Times New Roman" w:eastAsia="Times New Roman" w:hAnsi="Times New Roman" w:cs="Times New Roman"/>
          <w:sz w:val="24"/>
          <w:szCs w:val="24"/>
        </w:rPr>
        <w:t xml:space="preserve">Comparative heat map representation of different phytochemical (Total Phenolic Content [TPC] and Total </w:t>
      </w:r>
      <w:proofErr w:type="spellStart"/>
      <w:r w:rsidRPr="009A23E6">
        <w:rPr>
          <w:rFonts w:ascii="Times New Roman" w:eastAsia="Times New Roman" w:hAnsi="Times New Roman" w:cs="Times New Roman"/>
          <w:sz w:val="24"/>
          <w:szCs w:val="24"/>
        </w:rPr>
        <w:t>Flavanoid</w:t>
      </w:r>
      <w:proofErr w:type="spellEnd"/>
      <w:r w:rsidRPr="009A23E6">
        <w:rPr>
          <w:rFonts w:ascii="Times New Roman" w:eastAsia="Times New Roman" w:hAnsi="Times New Roman" w:cs="Times New Roman"/>
          <w:sz w:val="24"/>
          <w:szCs w:val="24"/>
        </w:rPr>
        <w:t xml:space="preserve"> Content [TFC] and antioxidant parameters (DPPH, ABTS and FRAP)</w:t>
      </w:r>
    </w:p>
    <w:p w14:paraId="54CC4DE3" w14:textId="77777777" w:rsidR="00C24234" w:rsidRPr="009A23E6" w:rsidRDefault="00C24234" w:rsidP="009A23E6">
      <w:pPr>
        <w:spacing w:line="480" w:lineRule="auto"/>
        <w:jc w:val="both"/>
        <w:rPr>
          <w:rFonts w:ascii="Times New Roman" w:eastAsia="Times New Roman" w:hAnsi="Times New Roman" w:cs="Times New Roman"/>
          <w:color w:val="000000"/>
          <w:sz w:val="24"/>
          <w:szCs w:val="24"/>
        </w:rPr>
      </w:pPr>
    </w:p>
    <w:p w14:paraId="11229647" w14:textId="76EBDB69" w:rsidR="00077E94" w:rsidRPr="009A23E6" w:rsidRDefault="00077E94" w:rsidP="009A23E6">
      <w:pPr>
        <w:spacing w:after="0" w:line="480" w:lineRule="auto"/>
        <w:jc w:val="both"/>
        <w:rPr>
          <w:rFonts w:ascii="Times New Roman" w:eastAsia="Times New Roman" w:hAnsi="Times New Roman" w:cs="Times New Roman"/>
          <w:color w:val="000000"/>
          <w:sz w:val="24"/>
          <w:szCs w:val="24"/>
        </w:rPr>
      </w:pPr>
      <w:r w:rsidRPr="009A23E6">
        <w:rPr>
          <w:rFonts w:ascii="Times New Roman" w:hAnsi="Times New Roman" w:cs="Times New Roman"/>
          <w:noProof/>
          <w:sz w:val="24"/>
          <w:szCs w:val="24"/>
        </w:rPr>
        <w:lastRenderedPageBreak/>
        <w:drawing>
          <wp:inline distT="0" distB="0" distL="0" distR="0" wp14:anchorId="514D3F22" wp14:editId="1BA45899">
            <wp:extent cx="5731510" cy="3741908"/>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741908"/>
                    </a:xfrm>
                    <a:prstGeom prst="rect">
                      <a:avLst/>
                    </a:prstGeom>
                    <a:noFill/>
                    <a:ln>
                      <a:noFill/>
                    </a:ln>
                  </pic:spPr>
                </pic:pic>
              </a:graphicData>
            </a:graphic>
          </wp:inline>
        </w:drawing>
      </w:r>
    </w:p>
    <w:p w14:paraId="24094E24" w14:textId="7F958A21" w:rsidR="00077E94" w:rsidRPr="009A23E6" w:rsidRDefault="00077E94" w:rsidP="00E91D96">
      <w:pPr>
        <w:tabs>
          <w:tab w:val="left" w:pos="3119"/>
        </w:tabs>
        <w:spacing w:after="0" w:line="24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bCs/>
          <w:sz w:val="24"/>
          <w:szCs w:val="24"/>
        </w:rPr>
        <w:t xml:space="preserve">Fig. </w:t>
      </w:r>
      <w:r w:rsidR="00646033" w:rsidRPr="009A23E6">
        <w:rPr>
          <w:rFonts w:ascii="Times New Roman" w:eastAsia="Times New Roman" w:hAnsi="Times New Roman" w:cs="Times New Roman"/>
          <w:b/>
          <w:bCs/>
          <w:sz w:val="24"/>
          <w:szCs w:val="24"/>
        </w:rPr>
        <w:t>S2</w:t>
      </w:r>
      <w:r w:rsidRPr="009A23E6">
        <w:rPr>
          <w:rFonts w:ascii="Times New Roman" w:eastAsia="Times New Roman" w:hAnsi="Times New Roman" w:cs="Times New Roman"/>
          <w:b/>
          <w:bCs/>
          <w:sz w:val="24"/>
          <w:szCs w:val="24"/>
        </w:rPr>
        <w:t xml:space="preserve"> (a-b) </w:t>
      </w:r>
      <w:r w:rsidRPr="009A23E6">
        <w:rPr>
          <w:rFonts w:ascii="Times New Roman" w:eastAsia="Times New Roman" w:hAnsi="Times New Roman" w:cs="Times New Roman"/>
          <w:sz w:val="24"/>
          <w:szCs w:val="24"/>
        </w:rPr>
        <w:t>Graphical representation of Total phenolic content (</w:t>
      </w:r>
      <w:proofErr w:type="spellStart"/>
      <w:r w:rsidRPr="009A23E6">
        <w:rPr>
          <w:rFonts w:ascii="Times New Roman" w:eastAsia="Times New Roman" w:hAnsi="Times New Roman" w:cs="Times New Roman"/>
          <w:sz w:val="24"/>
          <w:szCs w:val="24"/>
        </w:rPr>
        <w:t>mgGAE</w:t>
      </w:r>
      <w:proofErr w:type="spellEnd"/>
      <w:r w:rsidRPr="009A23E6">
        <w:rPr>
          <w:rFonts w:ascii="Times New Roman" w:eastAsia="Times New Roman" w:hAnsi="Times New Roman" w:cs="Times New Roman"/>
          <w:sz w:val="24"/>
          <w:szCs w:val="24"/>
        </w:rPr>
        <w:t xml:space="preserve">/100 g DW) and Total </w:t>
      </w:r>
      <w:proofErr w:type="spellStart"/>
      <w:r w:rsidRPr="009A23E6">
        <w:rPr>
          <w:rFonts w:ascii="Times New Roman" w:eastAsia="Times New Roman" w:hAnsi="Times New Roman" w:cs="Times New Roman"/>
          <w:sz w:val="24"/>
          <w:szCs w:val="24"/>
        </w:rPr>
        <w:t>Flavanoid</w:t>
      </w:r>
      <w:proofErr w:type="spellEnd"/>
      <w:r w:rsidRPr="009A23E6">
        <w:rPr>
          <w:rFonts w:ascii="Times New Roman" w:eastAsia="Times New Roman" w:hAnsi="Times New Roman" w:cs="Times New Roman"/>
          <w:sz w:val="24"/>
          <w:szCs w:val="24"/>
        </w:rPr>
        <w:t xml:space="preserve"> Content (</w:t>
      </w:r>
      <w:proofErr w:type="spellStart"/>
      <w:r w:rsidRPr="009A23E6">
        <w:rPr>
          <w:rFonts w:ascii="Times New Roman" w:eastAsia="Times New Roman" w:hAnsi="Times New Roman" w:cs="Times New Roman"/>
          <w:sz w:val="24"/>
          <w:szCs w:val="24"/>
        </w:rPr>
        <w:t>mgQUE</w:t>
      </w:r>
      <w:proofErr w:type="spellEnd"/>
      <w:r w:rsidRPr="009A23E6">
        <w:rPr>
          <w:rFonts w:ascii="Times New Roman" w:eastAsia="Times New Roman" w:hAnsi="Times New Roman" w:cs="Times New Roman"/>
          <w:sz w:val="24"/>
          <w:szCs w:val="24"/>
        </w:rPr>
        <w:t xml:space="preserve">/100 g DW); </w:t>
      </w:r>
      <w:r w:rsidRPr="009A23E6">
        <w:rPr>
          <w:rFonts w:ascii="Times New Roman" w:eastAsia="Times New Roman" w:hAnsi="Times New Roman" w:cs="Times New Roman"/>
          <w:b/>
          <w:bCs/>
          <w:sz w:val="24"/>
          <w:szCs w:val="24"/>
        </w:rPr>
        <w:t xml:space="preserve">(c-d) </w:t>
      </w:r>
      <w:r w:rsidRPr="009A23E6">
        <w:rPr>
          <w:rFonts w:ascii="Times New Roman" w:eastAsia="Times New Roman" w:hAnsi="Times New Roman" w:cs="Times New Roman"/>
          <w:sz w:val="24"/>
          <w:szCs w:val="24"/>
        </w:rPr>
        <w:t>Graphical representation of statistical comparison (One way ANOVA, TUKEY) among different stages; the internal which does not contain 0 shows statistical significance (p≤0.05)</w:t>
      </w:r>
    </w:p>
    <w:p w14:paraId="49F3AB8E" w14:textId="080A2766" w:rsidR="00077E94" w:rsidRPr="009A23E6" w:rsidRDefault="00077E94" w:rsidP="009A23E6">
      <w:pPr>
        <w:spacing w:line="480" w:lineRule="auto"/>
        <w:jc w:val="both"/>
        <w:rPr>
          <w:rFonts w:ascii="Times New Roman" w:eastAsia="Times New Roman" w:hAnsi="Times New Roman" w:cs="Times New Roman"/>
          <w:color w:val="000000"/>
          <w:sz w:val="24"/>
          <w:szCs w:val="24"/>
        </w:rPr>
      </w:pPr>
      <w:r w:rsidRPr="009A23E6">
        <w:rPr>
          <w:rFonts w:ascii="Times New Roman" w:hAnsi="Times New Roman" w:cs="Times New Roman"/>
          <w:noProof/>
          <w:sz w:val="24"/>
          <w:szCs w:val="24"/>
        </w:rPr>
        <w:drawing>
          <wp:inline distT="0" distB="0" distL="0" distR="0" wp14:anchorId="08961E05" wp14:editId="03507437">
            <wp:extent cx="5731510" cy="2545804"/>
            <wp:effectExtent l="0" t="0" r="254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637"/>
                    <a:stretch/>
                  </pic:blipFill>
                  <pic:spPr bwMode="auto">
                    <a:xfrm>
                      <a:off x="0" y="0"/>
                      <a:ext cx="5731510" cy="2545804"/>
                    </a:xfrm>
                    <a:prstGeom prst="rect">
                      <a:avLst/>
                    </a:prstGeom>
                    <a:noFill/>
                    <a:ln>
                      <a:noFill/>
                    </a:ln>
                    <a:extLst>
                      <a:ext uri="{53640926-AAD7-44D8-BBD7-CCE9431645EC}">
                        <a14:shadowObscured xmlns:a14="http://schemas.microsoft.com/office/drawing/2010/main"/>
                      </a:ext>
                    </a:extLst>
                  </pic:spPr>
                </pic:pic>
              </a:graphicData>
            </a:graphic>
          </wp:inline>
        </w:drawing>
      </w:r>
    </w:p>
    <w:p w14:paraId="25EF9762" w14:textId="77DDC280" w:rsidR="00077E94" w:rsidRPr="009A23E6" w:rsidRDefault="00077E94" w:rsidP="00E91D96">
      <w:pPr>
        <w:tabs>
          <w:tab w:val="left" w:pos="3119"/>
        </w:tabs>
        <w:spacing w:after="0" w:line="240" w:lineRule="auto"/>
        <w:jc w:val="both"/>
        <w:rPr>
          <w:rFonts w:ascii="Times New Roman" w:eastAsia="Times New Roman" w:hAnsi="Times New Roman" w:cs="Times New Roman"/>
          <w:sz w:val="24"/>
          <w:szCs w:val="24"/>
        </w:rPr>
      </w:pPr>
      <w:r w:rsidRPr="009A23E6">
        <w:rPr>
          <w:rFonts w:ascii="Times New Roman" w:eastAsia="Times New Roman" w:hAnsi="Times New Roman" w:cs="Times New Roman"/>
          <w:b/>
          <w:bCs/>
          <w:sz w:val="24"/>
          <w:szCs w:val="24"/>
        </w:rPr>
        <w:t xml:space="preserve">Fig. </w:t>
      </w:r>
      <w:r w:rsidR="00646033" w:rsidRPr="009A23E6">
        <w:rPr>
          <w:rFonts w:ascii="Times New Roman" w:eastAsia="Times New Roman" w:hAnsi="Times New Roman" w:cs="Times New Roman"/>
          <w:b/>
          <w:bCs/>
          <w:sz w:val="24"/>
          <w:szCs w:val="24"/>
        </w:rPr>
        <w:t>S3</w:t>
      </w:r>
      <w:r w:rsidRPr="009A23E6">
        <w:rPr>
          <w:rFonts w:ascii="Times New Roman" w:eastAsia="Times New Roman" w:hAnsi="Times New Roman" w:cs="Times New Roman"/>
          <w:b/>
          <w:bCs/>
          <w:sz w:val="24"/>
          <w:szCs w:val="24"/>
        </w:rPr>
        <w:t xml:space="preserve"> (a-c) </w:t>
      </w:r>
      <w:r w:rsidRPr="009A23E6">
        <w:rPr>
          <w:rFonts w:ascii="Times New Roman" w:eastAsia="Times New Roman" w:hAnsi="Times New Roman" w:cs="Times New Roman"/>
          <w:sz w:val="24"/>
          <w:szCs w:val="24"/>
        </w:rPr>
        <w:t>Graphical representation of DPPH (</w:t>
      </w:r>
      <w:proofErr w:type="spellStart"/>
      <w:r w:rsidRPr="009A23E6">
        <w:rPr>
          <w:rFonts w:ascii="Times New Roman" w:eastAsia="Times New Roman" w:hAnsi="Times New Roman" w:cs="Times New Roman"/>
          <w:sz w:val="24"/>
          <w:szCs w:val="24"/>
        </w:rPr>
        <w:t>mgAAE</w:t>
      </w:r>
      <w:proofErr w:type="spellEnd"/>
      <w:r w:rsidRPr="009A23E6">
        <w:rPr>
          <w:rFonts w:ascii="Times New Roman" w:eastAsia="Times New Roman" w:hAnsi="Times New Roman" w:cs="Times New Roman"/>
          <w:sz w:val="24"/>
          <w:szCs w:val="24"/>
        </w:rPr>
        <w:t>/100 g DW) and FRAP (</w:t>
      </w:r>
      <w:proofErr w:type="spellStart"/>
      <w:r w:rsidRPr="009A23E6">
        <w:rPr>
          <w:rFonts w:ascii="Times New Roman" w:eastAsia="Times New Roman" w:hAnsi="Times New Roman" w:cs="Times New Roman"/>
          <w:sz w:val="24"/>
          <w:szCs w:val="24"/>
        </w:rPr>
        <w:t>mgAAE</w:t>
      </w:r>
      <w:proofErr w:type="spellEnd"/>
      <w:r w:rsidRPr="009A23E6">
        <w:rPr>
          <w:rFonts w:ascii="Times New Roman" w:eastAsia="Times New Roman" w:hAnsi="Times New Roman" w:cs="Times New Roman"/>
          <w:sz w:val="24"/>
          <w:szCs w:val="24"/>
        </w:rPr>
        <w:t>/100 g DW) and ABTS (</w:t>
      </w:r>
      <w:proofErr w:type="spellStart"/>
      <w:r w:rsidRPr="009A23E6">
        <w:rPr>
          <w:rFonts w:ascii="Times New Roman" w:eastAsia="Times New Roman" w:hAnsi="Times New Roman" w:cs="Times New Roman"/>
          <w:sz w:val="24"/>
          <w:szCs w:val="24"/>
        </w:rPr>
        <w:t>mgAAE</w:t>
      </w:r>
      <w:proofErr w:type="spellEnd"/>
      <w:r w:rsidRPr="009A23E6">
        <w:rPr>
          <w:rFonts w:ascii="Times New Roman" w:eastAsia="Times New Roman" w:hAnsi="Times New Roman" w:cs="Times New Roman"/>
          <w:sz w:val="24"/>
          <w:szCs w:val="24"/>
        </w:rPr>
        <w:t xml:space="preserve">/100 g DW); </w:t>
      </w:r>
      <w:r w:rsidRPr="009A23E6">
        <w:rPr>
          <w:rFonts w:ascii="Times New Roman" w:eastAsia="Times New Roman" w:hAnsi="Times New Roman" w:cs="Times New Roman"/>
          <w:b/>
          <w:bCs/>
          <w:sz w:val="24"/>
          <w:szCs w:val="24"/>
        </w:rPr>
        <w:t xml:space="preserve">(c-d) </w:t>
      </w:r>
      <w:r w:rsidRPr="009A23E6">
        <w:rPr>
          <w:rFonts w:ascii="Times New Roman" w:eastAsia="Times New Roman" w:hAnsi="Times New Roman" w:cs="Times New Roman"/>
          <w:sz w:val="24"/>
          <w:szCs w:val="24"/>
        </w:rPr>
        <w:t>Graphical representation of statistical comparison (One way ANOVA, TUKEY post-hoc analysis) among different stages; the internal which does not contain 0 shows statistical significance (p≤0.05)</w:t>
      </w:r>
    </w:p>
    <w:p w14:paraId="56AC2AB7" w14:textId="738F4977" w:rsidR="00077E94" w:rsidRPr="009A23E6" w:rsidRDefault="00077E94" w:rsidP="009A23E6">
      <w:pPr>
        <w:spacing w:line="480" w:lineRule="auto"/>
        <w:jc w:val="both"/>
        <w:rPr>
          <w:rFonts w:ascii="Times New Roman" w:eastAsia="Times New Roman" w:hAnsi="Times New Roman" w:cs="Times New Roman"/>
          <w:color w:val="000000"/>
          <w:sz w:val="24"/>
          <w:szCs w:val="24"/>
        </w:rPr>
      </w:pPr>
      <w:r w:rsidRPr="009A23E6">
        <w:rPr>
          <w:rFonts w:ascii="Times New Roman" w:eastAsia="Times New Roman" w:hAnsi="Times New Roman" w:cs="Times New Roman"/>
          <w:sz w:val="24"/>
          <w:szCs w:val="24"/>
        </w:rPr>
        <w:t>The results of TFC and TPC often showed a high correlation with the antioxidant assays in the</w:t>
      </w:r>
    </w:p>
    <w:sectPr w:rsidR="00077E94" w:rsidRPr="009A23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607FA"/>
    <w:multiLevelType w:val="multilevel"/>
    <w:tmpl w:val="B13CEEE0"/>
    <w:lvl w:ilvl="0">
      <w:start w:val="2"/>
      <w:numFmt w:val="decimal"/>
      <w:suff w:val="space"/>
      <w:lvlText w:val="%1."/>
      <w:lvlJc w:val="left"/>
      <w:pPr>
        <w:ind w:left="360" w:hanging="360"/>
      </w:pPr>
      <w:rPr>
        <w:rFonts w:hint="default"/>
      </w:rPr>
    </w:lvl>
    <w:lvl w:ilvl="1">
      <w:start w:val="1"/>
      <w:numFmt w:val="decimal"/>
      <w:lvlText w:val="%1.%2."/>
      <w:lvlJc w:val="left"/>
      <w:pPr>
        <w:ind w:left="360" w:hanging="360"/>
      </w:pPr>
      <w:rPr>
        <w:rFonts w:hint="default"/>
        <w:b/>
        <w:bCs/>
        <w:i w:val="0"/>
        <w:iCs w:val="0"/>
      </w:rPr>
    </w:lvl>
    <w:lvl w:ilvl="2">
      <w:start w:val="1"/>
      <w:numFmt w:val="decimal"/>
      <w:suff w:val="space"/>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4732132"/>
    <w:multiLevelType w:val="multilevel"/>
    <w:tmpl w:val="53FA2902"/>
    <w:lvl w:ilvl="0">
      <w:start w:val="1"/>
      <w:numFmt w:val="decimal"/>
      <w:lvlText w:val="%1."/>
      <w:lvlJc w:val="left"/>
      <w:pPr>
        <w:ind w:left="360" w:hanging="360"/>
      </w:pPr>
      <w:rPr>
        <w:rFonts w:hint="default"/>
        <w:b/>
        <w:bCs/>
      </w:rPr>
    </w:lvl>
    <w:lvl w:ilvl="1">
      <w:start w:val="1"/>
      <w:numFmt w:val="decimal"/>
      <w:suff w:val="space"/>
      <w:lvlText w:val="%1.%2"/>
      <w:lvlJc w:val="left"/>
      <w:pPr>
        <w:ind w:left="2487" w:hanging="360"/>
      </w:pPr>
      <w:rPr>
        <w:rFonts w:hint="default"/>
        <w:b/>
        <w:bCs/>
        <w:i w:val="0"/>
        <w:iCs w:val="0"/>
      </w:rPr>
    </w:lvl>
    <w:lvl w:ilvl="2">
      <w:start w:val="1"/>
      <w:numFmt w:val="decimal"/>
      <w:suff w:val="space"/>
      <w:lvlText w:val="%1.%2.%3"/>
      <w:lvlJc w:val="left"/>
      <w:pPr>
        <w:ind w:left="4265" w:hanging="720"/>
      </w:pPr>
      <w:rPr>
        <w:rFonts w:hint="default"/>
        <w:b/>
        <w:bCs/>
        <w:i w:val="0"/>
        <w:i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16cid:durableId="542593865">
    <w:abstractNumId w:val="0"/>
  </w:num>
  <w:num w:numId="2" w16cid:durableId="1084763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wMDExszQ3NzO1NDRQ0lEKTi0uzszPAykwqgUA2wC99iwAAAA="/>
  </w:docVars>
  <w:rsids>
    <w:rsidRoot w:val="0005414F"/>
    <w:rsid w:val="0005414F"/>
    <w:rsid w:val="00077E94"/>
    <w:rsid w:val="000C3F4A"/>
    <w:rsid w:val="001B1C23"/>
    <w:rsid w:val="001F0AB9"/>
    <w:rsid w:val="00265D08"/>
    <w:rsid w:val="0034543D"/>
    <w:rsid w:val="00432C64"/>
    <w:rsid w:val="004D7003"/>
    <w:rsid w:val="004F1767"/>
    <w:rsid w:val="00646033"/>
    <w:rsid w:val="00795F19"/>
    <w:rsid w:val="007B6565"/>
    <w:rsid w:val="00801042"/>
    <w:rsid w:val="00805388"/>
    <w:rsid w:val="008709B6"/>
    <w:rsid w:val="00907CC8"/>
    <w:rsid w:val="009A23E6"/>
    <w:rsid w:val="00A81A6C"/>
    <w:rsid w:val="00B3401A"/>
    <w:rsid w:val="00C24234"/>
    <w:rsid w:val="00E107B9"/>
    <w:rsid w:val="00E91D96"/>
    <w:rsid w:val="00EB10D8"/>
    <w:rsid w:val="00EC1C0A"/>
    <w:rsid w:val="00FF174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90D0E"/>
  <w15:chartTrackingRefBased/>
  <w15:docId w15:val="{8C2DD788-5948-4FB7-A0EE-6466E0B01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14F"/>
    <w:rPr>
      <w:rFonts w:ascii="Calibri" w:eastAsia="Calibri" w:hAnsi="Calibri" w:cs="Calibri"/>
      <w:kern w:val="0"/>
      <w:lang w:val="en-US"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14F"/>
    <w:pPr>
      <w:ind w:left="720"/>
      <w:contextualSpacing/>
    </w:pPr>
  </w:style>
  <w:style w:type="character" w:styleId="Hyperlink">
    <w:name w:val="Hyperlink"/>
    <w:basedOn w:val="DefaultParagraphFont"/>
    <w:uiPriority w:val="99"/>
    <w:unhideWhenUsed/>
    <w:rsid w:val="0005414F"/>
    <w:rPr>
      <w:color w:val="0563C1" w:themeColor="hyperlink"/>
      <w:u w:val="single"/>
    </w:rPr>
  </w:style>
  <w:style w:type="paragraph" w:styleId="Bibliography">
    <w:name w:val="Bibliography"/>
    <w:basedOn w:val="Normal"/>
    <w:next w:val="Normal"/>
    <w:uiPriority w:val="37"/>
    <w:unhideWhenUsed/>
    <w:rsid w:val="00907CC8"/>
    <w:pPr>
      <w:tabs>
        <w:tab w:val="left" w:pos="384"/>
      </w:tabs>
      <w:spacing w:after="240" w:line="240" w:lineRule="auto"/>
      <w:ind w:left="384" w:hanging="384"/>
    </w:pPr>
  </w:style>
  <w:style w:type="table" w:customStyle="1" w:styleId="a5">
    <w:name w:val="a5"/>
    <w:basedOn w:val="TableNormal"/>
    <w:rsid w:val="00432C64"/>
    <w:rPr>
      <w:rFonts w:ascii="Calibri" w:eastAsia="Calibri" w:hAnsi="Calibri" w:cs="Calibri"/>
      <w:kern w:val="0"/>
      <w:lang w:val="en-US" w:eastAsia="en-IN"/>
      <w14:ligatures w14:val="none"/>
    </w:rPr>
    <w:tblPr>
      <w:tblStyleRowBandSize w:val="1"/>
      <w:tblStyleColBandSize w:val="1"/>
      <w:tblCellMar>
        <w:left w:w="115" w:type="dxa"/>
        <w:right w:w="115" w:type="dxa"/>
      </w:tblCellMar>
    </w:tblPr>
  </w:style>
  <w:style w:type="table" w:customStyle="1" w:styleId="a6">
    <w:name w:val="a6"/>
    <w:basedOn w:val="TableNormal"/>
    <w:rsid w:val="00432C64"/>
    <w:rPr>
      <w:rFonts w:ascii="Calibri" w:eastAsia="Calibri" w:hAnsi="Calibri" w:cs="Calibri"/>
      <w:kern w:val="0"/>
      <w:lang w:val="en-US" w:eastAsia="en-IN"/>
      <w14:ligatures w14:val="none"/>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ime.psc.riken.jp/compms/msdial/main.html" TargetMode="External"/><Relationship Id="rId11" Type="http://schemas.openxmlformats.org/officeDocument/2006/relationships/theme" Target="theme/theme1.xml"/><Relationship Id="rId5" Type="http://schemas.openxmlformats.org/officeDocument/2006/relationships/hyperlink" Target="mailto:anish.nag@christuniversity.i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Pages>
  <Words>5544</Words>
  <Characters>31602</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Yatheesh Aradhya</dc:creator>
  <cp:keywords/>
  <dc:description/>
  <cp:lastModifiedBy>Anish Nag</cp:lastModifiedBy>
  <cp:revision>25</cp:revision>
  <dcterms:created xsi:type="dcterms:W3CDTF">2023-06-23T12:24:00Z</dcterms:created>
  <dcterms:modified xsi:type="dcterms:W3CDTF">2023-07-01T17:02:00Z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zotero-version="6.0.5"&gt;&lt;session id="ptDJh8AR"/&gt;&lt;style id="http://www.zotero.org/styles/plant-foods-for-human-nutrition" hasBibliography="1" bibliographyStyleHasBeenSet="1"/&gt;&lt;prefs&gt;&lt;pref name="fieldType" value="Field"/&gt;&lt;/prefs&gt;&lt;/data</vt:lpwstr>
  </property>
  <property fmtid="{D5CDD505-2E9C-101B-9397-08002B2CF9AE}" pid="3" name="ZOTERO_PREF_2">
    <vt:lpwstr>&gt;</vt:lpwstr>
  </property>
</Properties>
</file>