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sz w:val="20"/>
          <w:lang w:val="en-US"/>
        </w:rPr>
        <w:t>Supporting Information</w:t>
      </w:r>
    </w:p>
    <w:p>
      <w:pPr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180580"/>
            <wp:effectExtent l="0" t="0" r="1905" b="12700"/>
            <wp:docPr id="1" name="图片 1" descr="supplementary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8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" w:hAnsi="Times New Roman" w:cs="Times New Roman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>Supplementary figure 1: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 xml:space="preserve"> PVL induced liver regeneration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 xml:space="preserve">. 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>A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9"/>
          <w:szCs w:val="19"/>
        </w:rPr>
        <w:t>Morphological changes of LL, ML, RL and CL of rat liver at different time points after 70% PVL.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B</w:t>
      </w:r>
      <w:r>
        <w:rPr>
          <w:rFonts w:hint="default" w:ascii="Times New Roman" w:hAnsi="Times New Roman" w:cs="Times New Roman"/>
          <w:sz w:val="19"/>
          <w:szCs w:val="19"/>
        </w:rPr>
        <w:t xml:space="preserve"> Immunofluorescence staining analysis of Ki67 (in PV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9"/>
          <w:szCs w:val="19"/>
        </w:rPr>
        <w:t>-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9"/>
          <w:szCs w:val="19"/>
        </w:rPr>
        <w:t>CV) in paraffin tissues from right lobe liver at the different time points after 70% PVL. scale bar: 100 μm.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C</w:t>
      </w:r>
      <w:r>
        <w:rPr>
          <w:rFonts w:hint="default" w:ascii="Times New Roman" w:hAnsi="Times New Roman" w:cs="Times New Roman"/>
          <w:sz w:val="19"/>
          <w:szCs w:val="19"/>
        </w:rPr>
        <w:t xml:space="preserve"> Immunofluorescence staining analysis of Ki67 (in PV zonation) in paraffin tissues from right lobe liver and at the different time points after 70% PVL . scale bar: 50 μm.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9"/>
          <w:szCs w:val="19"/>
        </w:rPr>
        <w:t>PV: portal vine, LL: Left Lobe, ML: Middle Lobe, RL: Right Lobe, CL:Caudal Lobe, POT: post operative time</w:t>
      </w:r>
    </w:p>
    <w:p>
      <w:pPr>
        <w:numPr>
          <w:ilvl w:val="0"/>
          <w:numId w:val="0"/>
        </w:num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0500" cy="7185660"/>
            <wp:effectExtent l="0" t="0" r="2540" b="7620"/>
            <wp:docPr id="2" name="图片 2" descr="supplementary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18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sz w:val="19"/>
          <w:szCs w:val="19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>Supplementary figure 2: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 xml:space="preserve"> The Piezo1 Expression levels in different cell types in the different public database.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A</w:t>
      </w:r>
      <w:r>
        <w:rPr>
          <w:rFonts w:hint="default" w:ascii="Times New Roman" w:hAnsi="Times New Roman" w:cs="Times New Roman"/>
          <w:sz w:val="19"/>
          <w:szCs w:val="19"/>
        </w:rPr>
        <w:t xml:space="preserve"> The GEPIA online platform analyzes suggest that Piezo1 expression in various paracancerous tissues in the TCGA database.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B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and</w:t>
      </w:r>
      <w:r>
        <w:rPr>
          <w:rFonts w:hint="default" w:ascii="Times New Roman" w:hAnsi="Times New Roman" w:cs="Times New Roman"/>
          <w:sz w:val="19"/>
          <w:szCs w:val="19"/>
        </w:rPr>
        <w:t xml:space="preserve">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C</w:t>
      </w:r>
      <w:r>
        <w:rPr>
          <w:rFonts w:hint="default" w:ascii="Times New Roman" w:hAnsi="Times New Roman" w:cs="Times New Roman"/>
          <w:sz w:val="19"/>
          <w:szCs w:val="19"/>
        </w:rPr>
        <w:t xml:space="preserve"> Single-cell RNA sequencing revealed Piezo1 expression level in different cell subsets within the human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9"/>
          <w:szCs w:val="19"/>
        </w:rPr>
        <w:t>liver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9"/>
          <w:szCs w:val="19"/>
        </w:rPr>
        <w:t>(htt</w:t>
      </w:r>
      <w:r>
        <w:rPr>
          <w:rFonts w:hint="default" w:ascii="Times New Roman" w:hAnsi="Times New Roman" w:cs="Times New Roman"/>
          <w:color w:val="auto"/>
          <w:sz w:val="19"/>
          <w:szCs w:val="19"/>
        </w:rPr>
        <w:t xml:space="preserve">p://liveratlas-vilarinholab.med.yale.edu/ and </w:t>
      </w:r>
      <w:r>
        <w:rPr>
          <w:rFonts w:hint="default" w:ascii="Times New Roman" w:hAnsi="Times New Roman" w:cs="Times New Roman"/>
          <w:color w:val="auto"/>
          <w:sz w:val="19"/>
          <w:szCs w:val="19"/>
        </w:rPr>
        <w:fldChar w:fldCharType="begin"/>
      </w:r>
      <w:r>
        <w:rPr>
          <w:rFonts w:hint="default" w:ascii="Times New Roman" w:hAnsi="Times New Roman" w:cs="Times New Roman"/>
          <w:color w:val="auto"/>
          <w:sz w:val="19"/>
          <w:szCs w:val="19"/>
        </w:rPr>
        <w:instrText xml:space="preserve"> HYPERLINK "https://bis.zju.edu.cn/HCL/)." </w:instrText>
      </w:r>
      <w:r>
        <w:rPr>
          <w:rFonts w:hint="default" w:ascii="Times New Roman" w:hAnsi="Times New Roman" w:cs="Times New Roman"/>
          <w:color w:val="auto"/>
          <w:sz w:val="19"/>
          <w:szCs w:val="19"/>
        </w:rPr>
        <w:fldChar w:fldCharType="separate"/>
      </w:r>
      <w:r>
        <w:rPr>
          <w:rStyle w:val="6"/>
          <w:rFonts w:hint="default" w:ascii="Times New Roman" w:hAnsi="Times New Roman" w:cs="Times New Roman"/>
          <w:color w:val="auto"/>
          <w:sz w:val="19"/>
          <w:szCs w:val="19"/>
        </w:rPr>
        <w:t>https://bis.zju.edu.cn/HCL/).</w:t>
      </w:r>
      <w:r>
        <w:rPr>
          <w:rFonts w:hint="default" w:ascii="Times New Roman" w:hAnsi="Times New Roman" w:cs="Times New Roman"/>
          <w:color w:val="auto"/>
          <w:sz w:val="19"/>
          <w:szCs w:val="19"/>
        </w:rPr>
        <w:fldChar w:fldCharType="end"/>
      </w:r>
      <w:r>
        <w:rPr>
          <w:rFonts w:hint="eastAsia" w:ascii="Times New Roman" w:hAnsi="Times New Roman" w:cs="Times New Roman"/>
          <w:color w:val="auto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19"/>
          <w:szCs w:val="19"/>
        </w:rPr>
        <w:t>D</w:t>
      </w:r>
      <w:r>
        <w:rPr>
          <w:rFonts w:hint="default" w:ascii="Times New Roman" w:hAnsi="Times New Roman" w:cs="Times New Roman"/>
          <w:color w:val="auto"/>
          <w:sz w:val="19"/>
          <w:szCs w:val="19"/>
        </w:rPr>
        <w:t xml:space="preserve"> </w:t>
      </w:r>
      <w:r>
        <w:rPr>
          <w:rFonts w:hint="default" w:ascii="Times New Roman" w:hAnsi="Times New Roman" w:cs="Times New Roman"/>
          <w:sz w:val="19"/>
          <w:szCs w:val="19"/>
        </w:rPr>
        <w:t>Piezo1 expression within liver cell subsets of mice, pigs, and monkeys (https://livercellatlas.org)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. </w:t>
      </w:r>
    </w:p>
    <w:p>
      <w:pPr>
        <w:numPr>
          <w:ilvl w:val="0"/>
          <w:numId w:val="0"/>
        </w:num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69865" cy="7175500"/>
            <wp:effectExtent l="0" t="0" r="3175" b="2540"/>
            <wp:docPr id="3" name="图片 3" descr="supplementary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-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>Supplementary figure 3: Conditioned media from endothelial cells with Piezo1 activated by Yoda1 promotes hepatocyte proliferation.</w:t>
      </w:r>
      <w:r>
        <w:rPr>
          <w:rFonts w:hint="default" w:ascii="Times New Roman" w:hAnsi="Times New Roman" w:cs="Times New Roman"/>
          <w:sz w:val="19"/>
          <w:szCs w:val="19"/>
        </w:rPr>
        <w:t xml:space="preserve">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A</w:t>
      </w:r>
      <w:r>
        <w:rPr>
          <w:rFonts w:hint="default" w:ascii="Times New Roman" w:hAnsi="Times New Roman" w:cs="Times New Roman"/>
          <w:sz w:val="19"/>
          <w:szCs w:val="19"/>
        </w:rPr>
        <w:t xml:space="preserve"> The representative morphology of hepatocytes cultured in CM of endothelial cells and morphological changes of hepatocytes induced by HCM-Yoda1 and SCM-Yoda1.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B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9"/>
          <w:szCs w:val="19"/>
        </w:rPr>
        <w:t xml:space="preserve">SCM-Yoda1 can promote EMT of hepatocytes and change of the mRNA expression level of CDH1 and VIM.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C</w:t>
      </w:r>
      <w:r>
        <w:rPr>
          <w:rFonts w:hint="default" w:ascii="Times New Roman" w:hAnsi="Times New Roman" w:cs="Times New Roman"/>
          <w:sz w:val="19"/>
          <w:szCs w:val="19"/>
        </w:rPr>
        <w:t xml:space="preserve"> Fluorescence pictures of HUVEC and SK-hep-1 stably transfected with shRNA.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D</w:t>
      </w:r>
      <w:r>
        <w:rPr>
          <w:rFonts w:hint="default" w:ascii="Times New Roman" w:hAnsi="Times New Roman" w:cs="Times New Roman"/>
          <w:sz w:val="19"/>
          <w:szCs w:val="19"/>
        </w:rPr>
        <w:t xml:space="preserve"> WB and real-time quantitative PCR proved that shRNA knocks down the expression of </w:t>
      </w:r>
      <w:r>
        <w:rPr>
          <w:rFonts w:hint="default" w:ascii="Times New Roman" w:hAnsi="Times New Roman" w:cs="Times New Roman"/>
          <w:i/>
          <w:iCs/>
          <w:sz w:val="19"/>
          <w:szCs w:val="19"/>
        </w:rPr>
        <w:t>Piezo1</w:t>
      </w:r>
      <w:r>
        <w:rPr>
          <w:rFonts w:hint="default" w:ascii="Times New Roman" w:hAnsi="Times New Roman" w:cs="Times New Roman"/>
          <w:sz w:val="19"/>
          <w:szCs w:val="19"/>
        </w:rPr>
        <w:t xml:space="preserve"> in SK-hep-1.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 xml:space="preserve"> E-G</w:t>
      </w:r>
      <w:r>
        <w:rPr>
          <w:rFonts w:hint="default" w:ascii="Times New Roman" w:hAnsi="Times New Roman" w:cs="Times New Roman"/>
          <w:sz w:val="19"/>
          <w:szCs w:val="19"/>
        </w:rPr>
        <w:t xml:space="preserve"> Knockdown of </w:t>
      </w:r>
      <w:r>
        <w:rPr>
          <w:rFonts w:hint="default" w:ascii="Times New Roman" w:hAnsi="Times New Roman" w:cs="Times New Roman"/>
          <w:i/>
          <w:iCs/>
          <w:sz w:val="19"/>
          <w:szCs w:val="19"/>
        </w:rPr>
        <w:t>Piezo1</w:t>
      </w:r>
      <w:r>
        <w:rPr>
          <w:rFonts w:hint="default" w:ascii="Times New Roman" w:hAnsi="Times New Roman" w:cs="Times New Roman"/>
          <w:sz w:val="19"/>
          <w:szCs w:val="19"/>
        </w:rPr>
        <w:t xml:space="preserve"> in endothelial cells can inhibit hepatocytes proliferation, morphological changes, and EMT induced by SCM-Yoda1. 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*, p &lt; 0.05; **, p &lt; 0.01; ***, p &lt; 0.001; ****, p &lt; 0.0001; two-tailed Student</w:t>
      </w:r>
      <w:r>
        <w:rPr>
          <w:rFonts w:hint="default" w:ascii="Times New Roman" w:hAnsi="Times New Roman" w:cs="Times New Roman"/>
          <w:sz w:val="19"/>
          <w:szCs w:val="19"/>
          <w:lang w:val="en-US" w:eastAsia="zh-CN"/>
        </w:rPr>
        <w:t>’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s t tests. HCM</w:t>
      </w:r>
      <w:r>
        <w:rPr>
          <w:rFonts w:hint="eastAsia" w:ascii="Times New Roman" w:hAnsi="Times New Roman" w:cs="Times New Roman"/>
          <w:sz w:val="19"/>
          <w:szCs w:val="19"/>
          <w:vertAlign w:val="superscript"/>
          <w:lang w:val="en-US" w:eastAsia="zh-CN"/>
        </w:rPr>
        <w:t xml:space="preserve">Yoda1 </w:t>
      </w:r>
      <w:r>
        <w:rPr>
          <w:rFonts w:hint="default" w:ascii="Times New Roman" w:hAnsi="Times New Roman" w:cs="Times New Roman"/>
          <w:sz w:val="19"/>
          <w:szCs w:val="19"/>
        </w:rPr>
        <w:t>and SCM</w:t>
      </w:r>
      <w:r>
        <w:rPr>
          <w:rFonts w:hint="default" w:ascii="Times New Roman" w:hAnsi="Times New Roman" w:cs="Times New Roman"/>
          <w:sz w:val="19"/>
          <w:szCs w:val="19"/>
          <w:vertAlign w:val="superscript"/>
        </w:rPr>
        <w:t>Yoda1</w:t>
      </w:r>
      <w:r>
        <w:rPr>
          <w:rFonts w:hint="eastAsia" w:ascii="Times New Roman" w:hAnsi="Times New Roman" w:cs="Times New Roman"/>
          <w:sz w:val="19"/>
          <w:szCs w:val="19"/>
          <w:vertAlign w:val="baseline"/>
          <w:lang w:val="en-US" w:eastAsia="zh-CN"/>
        </w:rPr>
        <w:t>: Conditioned media from HUVEC and SK-hep-1 with Piezo1 activated by Yoda1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2344420"/>
            <wp:effectExtent l="0" t="0" r="2540" b="2540"/>
            <wp:docPr id="4" name="图片 4" descr="supplementary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-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>Supplementary figure 4.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9"/>
          <w:szCs w:val="19"/>
        </w:rPr>
        <w:t xml:space="preserve">Two heatmaps show expression of differentially expressed genes between Yoda1 and DMSO treatment in HUVEC and SK-hep-1 cell lines. 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949065"/>
            <wp:effectExtent l="0" t="0" r="2540" b="13335"/>
            <wp:docPr id="5" name="图片 5" descr="supplementary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-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>Supplement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>ary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 xml:space="preserve"> figure 5. The expression of HBEGF, EREG and AREG induced by Piezo1 activation in endothelial cells depends on PKC/ERK1/2 signaling pathway.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A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and</w:t>
      </w:r>
      <w:r>
        <w:rPr>
          <w:rFonts w:hint="default" w:ascii="Times New Roman" w:hAnsi="Times New Roman" w:cs="Times New Roman"/>
          <w:sz w:val="19"/>
          <w:szCs w:val="19"/>
        </w:rPr>
        <w:t xml:space="preserve">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B</w:t>
      </w:r>
      <w:r>
        <w:rPr>
          <w:rFonts w:hint="default" w:ascii="Times New Roman" w:hAnsi="Times New Roman" w:cs="Times New Roman"/>
          <w:sz w:val="19"/>
          <w:szCs w:val="19"/>
        </w:rPr>
        <w:t xml:space="preserve">. qRT-PCR demonstrated that the increased mRNA expression HBEGF, EREG and AREG induced by Yoda1 in SK-hep-1 cells and were reversed with Piezo1 knock-down. (C). ELISA assay revealed that increased secretion of EREG and AREG in SCM-Yoda1.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D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and</w:t>
      </w:r>
      <w:r>
        <w:rPr>
          <w:rFonts w:hint="default" w:ascii="Times New Roman" w:hAnsi="Times New Roman" w:cs="Times New Roman"/>
          <w:sz w:val="19"/>
          <w:szCs w:val="19"/>
        </w:rPr>
        <w:t xml:space="preserve">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E</w:t>
      </w:r>
      <w:r>
        <w:rPr>
          <w:rFonts w:hint="default" w:ascii="Times New Roman" w:hAnsi="Times New Roman" w:cs="Times New Roman"/>
          <w:sz w:val="19"/>
          <w:szCs w:val="19"/>
        </w:rPr>
        <w:t>. Western blotting suggested that Yoda1 was able to induce enhanced ERK1/2 phosphorylation in HUVEC and SK-hep-1 cells.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F</w:t>
      </w:r>
      <w:r>
        <w:rPr>
          <w:rFonts w:hint="default" w:ascii="Times New Roman" w:hAnsi="Times New Roman" w:cs="Times New Roman"/>
          <w:sz w:val="19"/>
          <w:szCs w:val="19"/>
        </w:rPr>
        <w:t xml:space="preserve"> Western blotting confirmed that knockdown of </w:t>
      </w:r>
      <w:r>
        <w:rPr>
          <w:rFonts w:hint="default" w:ascii="Times New Roman" w:hAnsi="Times New Roman" w:cs="Times New Roman"/>
          <w:i/>
          <w:iCs/>
          <w:sz w:val="19"/>
          <w:szCs w:val="19"/>
        </w:rPr>
        <w:t>Piezo1</w:t>
      </w:r>
      <w:r>
        <w:rPr>
          <w:rFonts w:hint="default" w:ascii="Times New Roman" w:hAnsi="Times New Roman" w:cs="Times New Roman"/>
          <w:sz w:val="19"/>
          <w:szCs w:val="19"/>
        </w:rPr>
        <w:t xml:space="preserve"> can inhibit the activation of ERK1/2 induced by Yoda1.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G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H</w:t>
      </w:r>
      <w:r>
        <w:rPr>
          <w:rFonts w:hint="default" w:ascii="Times New Roman" w:hAnsi="Times New Roman" w:cs="Times New Roman"/>
          <w:sz w:val="19"/>
          <w:szCs w:val="19"/>
        </w:rPr>
        <w:t xml:space="preserve"> Western blotting and qRT-PCR demonstrated that non selective protein kinase inhibitor AM2282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9"/>
          <w:szCs w:val="19"/>
        </w:rPr>
        <w:t>(200 nM) can inhibit the activation of ERK1/2 and the expression of HBEGF, AREG and EREG in SK-hep-1 cells induced by Yoda1.</w:t>
      </w:r>
      <w:r>
        <w:rPr>
          <w:rFonts w:hint="eastAsia"/>
          <w:sz w:val="19"/>
          <w:szCs w:val="19"/>
        </w:rPr>
        <w:t xml:space="preserve"> 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*, p &lt; 0.05; **, p &lt; 0.01; ***, p &lt; 0.001; ****, p &lt; 0.0001;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5844540"/>
            <wp:effectExtent l="0" t="0" r="3810" b="7620"/>
            <wp:docPr id="6" name="图片 6" descr="supplementary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-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84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Supplement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ary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figure 6.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The biological activity occurring in the endothelial cells after Piezo1 activation can be mimiced by PMA.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A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B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C</w:t>
      </w:r>
      <w:r>
        <w:rPr>
          <w:rFonts w:hint="default" w:ascii="Times New Roman" w:hAnsi="Times New Roman" w:cs="Times New Roman"/>
          <w:sz w:val="20"/>
          <w:szCs w:val="20"/>
        </w:rPr>
        <w:t xml:space="preserve">, and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D</w:t>
      </w:r>
      <w:r>
        <w:rPr>
          <w:rFonts w:hint="default" w:ascii="Times New Roman" w:hAnsi="Times New Roman" w:cs="Times New Roman"/>
          <w:sz w:val="20"/>
          <w:szCs w:val="20"/>
        </w:rPr>
        <w:t xml:space="preserve"> Western blotting and qRT-PCR demonstrated that selective protein kinase C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sz w:val="20"/>
          <w:szCs w:val="20"/>
        </w:rPr>
        <w:t>gonist PMA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(WB:500nM) can enhance the activation of ERK1/2 and the expression of HBEGF, AREG and EREG in HUVEC cells.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E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and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F</w:t>
      </w:r>
      <w:r>
        <w:rPr>
          <w:rFonts w:hint="default" w:ascii="Times New Roman" w:hAnsi="Times New Roman" w:cs="Times New Roman"/>
          <w:sz w:val="20"/>
          <w:szCs w:val="20"/>
        </w:rPr>
        <w:t xml:space="preserve"> Western blotting and qRT-PCR confirmed that knock-down of Piezo1 did not interfere the expression of PKC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α</w:t>
      </w:r>
      <w:r>
        <w:rPr>
          <w:rFonts w:hint="default" w:ascii="Times New Roman" w:hAnsi="Times New Roman" w:cs="Times New Roman"/>
          <w:sz w:val="20"/>
          <w:szCs w:val="20"/>
        </w:rPr>
        <w:t xml:space="preserve">.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G</w:t>
      </w:r>
      <w:r>
        <w:rPr>
          <w:rFonts w:hint="default" w:ascii="Times New Roman" w:hAnsi="Times New Roman" w:cs="Times New Roman"/>
          <w:sz w:val="20"/>
          <w:szCs w:val="20"/>
        </w:rPr>
        <w:t xml:space="preserve"> Immunofluorescence analysis revealed that Yoda1(5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μ</w:t>
      </w:r>
      <w:r>
        <w:rPr>
          <w:rFonts w:hint="default" w:ascii="Times New Roman" w:hAnsi="Times New Roman" w:cs="Times New Roman"/>
          <w:sz w:val="20"/>
          <w:szCs w:val="20"/>
        </w:rPr>
        <w:t>M and 5 min) activated PKC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α</w:t>
      </w:r>
      <w:r>
        <w:rPr>
          <w:rFonts w:hint="default" w:ascii="Times New Roman" w:hAnsi="Times New Roman" w:cs="Times New Roman"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*, p &lt; 0.05; **, p &lt; 0.01; ***, p &lt; 0.001; ****, p &lt; 0.0001;</w:t>
      </w:r>
    </w:p>
    <w:p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6179185" cy="4601845"/>
            <wp:effectExtent l="0" t="0" r="8255" b="635"/>
            <wp:docPr id="10" name="图片 10" descr="supplementary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-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460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sz w:val="19"/>
          <w:szCs w:val="19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>Supplementary figure 7. AREG and EREG from endothelial cells promotes hepatocyte proliferation and epithelial loss through EGFR signal pathway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A</w:t>
      </w:r>
      <w:r>
        <w:rPr>
          <w:rFonts w:hint="default" w:ascii="Times New Roman" w:hAnsi="Times New Roman" w:cs="Times New Roman"/>
          <w:sz w:val="19"/>
          <w:szCs w:val="19"/>
        </w:rPr>
        <w:t xml:space="preserve"> RNA sequencing revealed that the expression level of EGFR was highest in ERBB family within liver tissue (GEO data: 169242).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B</w:t>
      </w:r>
      <w:r>
        <w:rPr>
          <w:rFonts w:hint="default" w:ascii="Times New Roman" w:hAnsi="Times New Roman" w:cs="Times New Roman"/>
          <w:sz w:val="19"/>
          <w:szCs w:val="19"/>
        </w:rPr>
        <w:t xml:space="preserve"> Crystal violet staining demonstrated that the morphological changes of hepatocytes induced by SCM</w:t>
      </w:r>
      <w:r>
        <w:rPr>
          <w:rFonts w:hint="default" w:ascii="Times New Roman" w:hAnsi="Times New Roman" w:cs="Times New Roman"/>
          <w:sz w:val="19"/>
          <w:szCs w:val="19"/>
          <w:vertAlign w:val="superscript"/>
        </w:rPr>
        <w:t>Yoda1</w:t>
      </w:r>
      <w:r>
        <w:rPr>
          <w:rFonts w:hint="default" w:ascii="Times New Roman" w:hAnsi="Times New Roman" w:cs="Times New Roman"/>
          <w:sz w:val="19"/>
          <w:szCs w:val="19"/>
        </w:rPr>
        <w:t xml:space="preserve"> were inhibited by gefitinib.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C</w:t>
      </w:r>
      <w:r>
        <w:rPr>
          <w:rFonts w:hint="default" w:ascii="Times New Roman" w:hAnsi="Times New Roman" w:cs="Times New Roman"/>
          <w:sz w:val="19"/>
          <w:szCs w:val="19"/>
        </w:rPr>
        <w:t xml:space="preserve"> q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-</w:t>
      </w:r>
      <w:r>
        <w:rPr>
          <w:rFonts w:hint="default" w:ascii="Times New Roman" w:hAnsi="Times New Roman" w:cs="Times New Roman"/>
          <w:sz w:val="19"/>
          <w:szCs w:val="19"/>
        </w:rPr>
        <w:t>RT-PCR suggested that Gefitinib reverses the reduction of CDH1 induced by SCM</w:t>
      </w:r>
      <w:r>
        <w:rPr>
          <w:rFonts w:hint="default" w:ascii="Times New Roman" w:hAnsi="Times New Roman" w:cs="Times New Roman"/>
          <w:sz w:val="19"/>
          <w:szCs w:val="19"/>
          <w:vertAlign w:val="superscript"/>
        </w:rPr>
        <w:t>Yoda1</w:t>
      </w:r>
      <w:r>
        <w:rPr>
          <w:rFonts w:hint="default" w:ascii="Times New Roman" w:hAnsi="Times New Roman" w:cs="Times New Roman"/>
          <w:sz w:val="19"/>
          <w:szCs w:val="19"/>
        </w:rPr>
        <w:t xml:space="preserve">, but has no significant effect on VIM. 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D</w:t>
      </w:r>
      <w:r>
        <w:rPr>
          <w:rFonts w:hint="default" w:ascii="Times New Roman" w:hAnsi="Times New Roman" w:cs="Times New Roman"/>
          <w:sz w:val="19"/>
          <w:szCs w:val="19"/>
        </w:rPr>
        <w:t xml:space="preserve"> Crystal violet staining demonstrated that the morphological changes of hepatocytes induced by AREG and EREG.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9"/>
          <w:szCs w:val="19"/>
        </w:rPr>
        <w:t>SCM</w:t>
      </w:r>
      <w:r>
        <w:rPr>
          <w:rFonts w:hint="default" w:ascii="Times New Roman" w:hAnsi="Times New Roman" w:cs="Times New Roman"/>
          <w:sz w:val="19"/>
          <w:szCs w:val="19"/>
          <w:vertAlign w:val="superscript"/>
        </w:rPr>
        <w:t>Yoda1</w:t>
      </w:r>
      <w:r>
        <w:rPr>
          <w:rFonts w:hint="eastAsia" w:ascii="Times New Roman" w:hAnsi="Times New Roman" w:cs="Times New Roman"/>
          <w:sz w:val="19"/>
          <w:szCs w:val="19"/>
          <w:vertAlign w:val="baseline"/>
          <w:lang w:val="en-US" w:eastAsia="zh-CN"/>
        </w:rPr>
        <w:t xml:space="preserve">: Conditioned media from SK-hep-1 with Piezo1 activated by Yoda1, 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*, p &lt; 0.05; **, p &lt; 0.01; ***, p &lt; 0.001; ****, p &lt; 0.0001;</w:t>
      </w:r>
    </w:p>
    <w:p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6223635" cy="4976495"/>
            <wp:effectExtent l="0" t="0" r="9525" b="6985"/>
            <wp:docPr id="11" name="图片 11" descr="supplementary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upplementary-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23635" cy="497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19"/>
          <w:szCs w:val="19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>Supplement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>ary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 xml:space="preserve"> figure 8. 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>EGFR is involved in both AREG-and EREG-induced hepatocyte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 xml:space="preserve"> partial EMT.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9"/>
          <w:szCs w:val="19"/>
        </w:rPr>
        <w:t>(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A</w:t>
      </w:r>
      <w:r>
        <w:rPr>
          <w:rFonts w:hint="default" w:ascii="Times New Roman" w:hAnsi="Times New Roman" w:cs="Times New Roman"/>
          <w:sz w:val="19"/>
          <w:szCs w:val="19"/>
        </w:rPr>
        <w:t>,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B</w:t>
      </w:r>
      <w:r>
        <w:rPr>
          <w:rFonts w:hint="default" w:ascii="Times New Roman" w:hAnsi="Times New Roman" w:cs="Times New Roman"/>
          <w:sz w:val="19"/>
          <w:szCs w:val="19"/>
        </w:rPr>
        <w:t>) Crystal violet staining and q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-</w:t>
      </w:r>
      <w:r>
        <w:rPr>
          <w:rFonts w:hint="default" w:ascii="Times New Roman" w:hAnsi="Times New Roman" w:cs="Times New Roman"/>
          <w:sz w:val="19"/>
          <w:szCs w:val="19"/>
        </w:rPr>
        <w:t>RT-PCR analysis proved that AREG and EREG promoted partial EMT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(CDH1)</w:t>
      </w:r>
      <w:r>
        <w:rPr>
          <w:rFonts w:hint="default" w:ascii="Times New Roman" w:hAnsi="Times New Roman" w:cs="Times New Roman"/>
          <w:sz w:val="19"/>
          <w:szCs w:val="19"/>
        </w:rPr>
        <w:t xml:space="preserve"> of LO2.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*, p &lt; 0.05; **, p &lt; 0.01; ***, p &lt; 0.001; ****, p &lt; 0.0001;</w:t>
      </w:r>
    </w:p>
    <w:p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6223635" cy="6343015"/>
            <wp:effectExtent l="0" t="0" r="9525" b="12065"/>
            <wp:docPr id="7" name="图片 7" descr="supplementary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-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3635" cy="634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sz w:val="19"/>
          <w:szCs w:val="19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>Supplement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>ary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 xml:space="preserve"> figure 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.</w:t>
      </w:r>
      <w:r>
        <w:rPr>
          <w:rFonts w:hint="eastAsia" w:ascii="Times New Roman" w:hAnsi="Times New Roman" w:cs="Times New Roman"/>
          <w:b/>
          <w:bCs/>
          <w:sz w:val="19"/>
          <w:szCs w:val="19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I</w:t>
      </w:r>
      <w:r>
        <w:rPr>
          <w:rFonts w:hint="default" w:ascii="Times New Roman" w:hAnsi="Times New Roman" w:cs="Times New Roman"/>
          <w:sz w:val="19"/>
          <w:szCs w:val="19"/>
        </w:rPr>
        <w:t>mmunohistochemistry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r</w:t>
      </w:r>
      <w:r>
        <w:rPr>
          <w:rFonts w:hint="default" w:ascii="Times New Roman" w:hAnsi="Times New Roman" w:cs="Times New Roman"/>
          <w:sz w:val="19"/>
          <w:szCs w:val="19"/>
        </w:rPr>
        <w:t>esults at the human protein atlas online site revealed higher expression of EGFR in hepatocytes in zones 1 and 2 than that in zone 3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.</w:t>
      </w:r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p>
      <w:pPr>
        <w:rPr>
          <w:rFonts w:hint="default" w:ascii="Times New Roman" w:hAnsi="Times New Roman" w:cs="Times New Roman"/>
          <w:sz w:val="18"/>
          <w:szCs w:val="21"/>
        </w:rPr>
      </w:pPr>
    </w:p>
    <w:p>
      <w:pPr>
        <w:rPr>
          <w:rFonts w:hint="default" w:ascii="Times New Roman" w:hAnsi="Times New Roman" w:cs="Times New Roman"/>
          <w:sz w:val="18"/>
          <w:szCs w:val="21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eastAsia"/>
        </w:rPr>
      </w:pPr>
      <w:r>
        <w:rPr>
          <w:rFonts w:hint="eastAsia"/>
        </w:rPr>
        <w:t>Supplementary table 1. List of primer sequences used for q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RT-PCR</w:t>
      </w:r>
    </w:p>
    <w:tbl>
      <w:tblPr>
        <w:tblStyle w:val="4"/>
        <w:tblpPr w:leftFromText="180" w:rightFromText="180" w:vertAnchor="text" w:horzAnchor="page" w:tblpXSpec="center" w:tblpY="101"/>
        <w:tblOverlap w:val="never"/>
        <w:tblW w:w="8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3692"/>
        <w:gridCol w:w="3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33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Gene name</w:t>
            </w:r>
          </w:p>
        </w:tc>
        <w:tc>
          <w:tcPr>
            <w:tcW w:w="369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Forward</w:t>
            </w:r>
          </w:p>
        </w:tc>
        <w:tc>
          <w:tcPr>
            <w:tcW w:w="341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Reverse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33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HBEGF</w:t>
            </w:r>
          </w:p>
        </w:tc>
        <w:tc>
          <w:tcPr>
            <w:tcW w:w="369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TCATGTTTAGGTACCATAGGAGAG</w:t>
            </w:r>
          </w:p>
        </w:tc>
        <w:tc>
          <w:tcPr>
            <w:tcW w:w="341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AGTGGGAATTAGTCATGCCC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Piezo-1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CTCTTCCTGGCGCTGTTC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GATGAGGTTGGTGGAGTTGG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  <w:lang w:val="en-US" w:eastAsia="zh-CN"/>
              </w:rPr>
              <w:t>β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9"/>
                <w:szCs w:val="19"/>
              </w:rPr>
              <w:t>A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ctin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CCTGGCACCCAGCACAAT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GGGCCGGACTCGTCATAC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AREG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GAGCCGACTATGACTACTCAGA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TCACTTTCCGTCTTGTTTTGGG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EREG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ATGTGGCTTTGACCGTGATTC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TCCCCTGAGGTAACTCTCTCATA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NRG1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CGGTGTCCATGCCTTCCAT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GGGAGGCTGTTACTGTCATGC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9"/>
                <w:szCs w:val="19"/>
              </w:rPr>
              <w:t>PRKCA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9"/>
                <w:szCs w:val="19"/>
              </w:rPr>
              <w:t>GTCCACAAGAGGTGCCATGAA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9"/>
                <w:szCs w:val="19"/>
              </w:rPr>
              <w:t>AAGGTGGGGCTTCCGTAAGT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CDH1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AAAGGCCCATTTCCTAAAAACCT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TGCGTTCTCTATCCAGAGGCT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CDH2</w:t>
            </w:r>
            <w:bookmarkStart w:id="0" w:name="_GoBack"/>
            <w:bookmarkEnd w:id="0"/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AGCCAACCTTAACTGAGGAGT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GGCAAGTTGATTGGAGGGATG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3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VIM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TGCCGTTGAAGCTGCTAACTA</w:t>
            </w:r>
          </w:p>
        </w:tc>
        <w:tc>
          <w:tcPr>
            <w:tcW w:w="341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9"/>
                <w:szCs w:val="19"/>
              </w:rPr>
              <w:t>CCAGAGGGAGTGAATCCAGATTA</w:t>
            </w:r>
          </w:p>
        </w:tc>
      </w:tr>
    </w:tbl>
    <w:p/>
    <w:p/>
    <w:p/>
    <w:p/>
    <w:sectPr>
      <w:pgSz w:w="11906" w:h="16838"/>
      <w:pgMar w:top="1440" w:right="1049" w:bottom="1440" w:left="104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ZDM4ZjAxMTRlNjY5M2E2NzMzY2VmYTE5M2M3MGEifQ=="/>
  </w:docVars>
  <w:rsids>
    <w:rsidRoot w:val="13367AA4"/>
    <w:rsid w:val="08165774"/>
    <w:rsid w:val="10F8371C"/>
    <w:rsid w:val="13367AA4"/>
    <w:rsid w:val="1C995245"/>
    <w:rsid w:val="1FF0713A"/>
    <w:rsid w:val="2DAF2092"/>
    <w:rsid w:val="2E3B5DC4"/>
    <w:rsid w:val="32F70389"/>
    <w:rsid w:val="345C07BA"/>
    <w:rsid w:val="36C72EE0"/>
    <w:rsid w:val="3B1C0947"/>
    <w:rsid w:val="44A754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一级标题"/>
    <w:basedOn w:val="1"/>
    <w:qFormat/>
    <w:uiPriority w:val="0"/>
    <w:pPr>
      <w:spacing w:line="360" w:lineRule="auto"/>
      <w:jc w:val="center"/>
    </w:pPr>
    <w:rPr>
      <w:rFonts w:ascii="Times New Roman" w:hAnsi="Times New Roman"/>
      <w:b/>
      <w:sz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市教育局</Company>
  <Pages>9</Pages>
  <Words>825</Words>
  <Characters>4709</Characters>
  <Lines>0</Lines>
  <Paragraphs>0</Paragraphs>
  <TotalTime>6</TotalTime>
  <ScaleCrop>false</ScaleCrop>
  <LinksUpToDate>false</LinksUpToDate>
  <CharactersWithSpaces>5493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2023-03-24T12:55:00Z</dcterms:created>
  <dc:creator>胡月雷</dc:creator>
  <cp:lastModifiedBy>胡月雷</cp:lastModifiedBy>
  <dcterms:modified xsi:type="dcterms:W3CDTF">2023-07-01T03:28:41Z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134410BAEC4E44829D30FEE08F436471</vt:lpwstr>
  </property>
</Properties>
</file>