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bookmarkStart w:id="0" w:name="OLE_LINK23"/>
      <w:bookmarkStart w:id="1" w:name="_Hlk7278002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Supplementary Table 1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Baseline and clinical traits of patients correlated with the occurrence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of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severe COVID-19 and o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8"/>
          <w:szCs w:val="28"/>
          <w:lang w:bidi="ar"/>
        </w:rPr>
        <w:t>rgan failure</w:t>
      </w:r>
      <w:bookmarkEnd w:id="0"/>
    </w:p>
    <w:p>
      <w:pP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tbl>
      <w:tblPr>
        <w:tblStyle w:val="5"/>
        <w:tblW w:w="11391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1895"/>
        <w:gridCol w:w="1885"/>
        <w:gridCol w:w="751"/>
        <w:gridCol w:w="1946"/>
        <w:gridCol w:w="1954"/>
        <w:gridCol w:w="7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vMerge w:val="restart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895" w:type="dxa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Non-severe </w:t>
            </w:r>
          </w:p>
        </w:tc>
        <w:tc>
          <w:tcPr>
            <w:tcW w:w="1885" w:type="dxa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Severe </w:t>
            </w:r>
          </w:p>
        </w:tc>
        <w:tc>
          <w:tcPr>
            <w:tcW w:w="751" w:type="dxa"/>
            <w:vMerge w:val="restart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value</w:t>
            </w:r>
          </w:p>
        </w:tc>
        <w:tc>
          <w:tcPr>
            <w:tcW w:w="1946" w:type="dxa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Non-organ failure</w:t>
            </w:r>
          </w:p>
        </w:tc>
        <w:tc>
          <w:tcPr>
            <w:tcW w:w="1954" w:type="dxa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Organ failure</w:t>
            </w:r>
          </w:p>
        </w:tc>
        <w:tc>
          <w:tcPr>
            <w:tcW w:w="756" w:type="dxa"/>
            <w:vMerge w:val="restart"/>
            <w:tcBorders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P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895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(n=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93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1885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(n=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121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751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/>
                <w:bCs/>
                <w:kern w:val="2"/>
                <w:sz w:val="18"/>
                <w:szCs w:val="18"/>
              </w:rPr>
            </w:pPr>
          </w:p>
        </w:tc>
        <w:tc>
          <w:tcPr>
            <w:tcW w:w="1946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(n=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137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1954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(n=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77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756" w:type="dxa"/>
            <w:vMerge w:val="continue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/>
                <w:bCs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391" w:type="dxa"/>
            <w:gridSpan w:val="7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Demographic characteristics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Gender (n, %)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0.002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0.193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Male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45(48.39)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84(69.42)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78(56.94)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51(66.23)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Female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48(51.61)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37(30.58)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59(43.07)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26(33.77)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等线" w:cs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Age, years,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median (IQR)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67.00(58.50-77.50)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83.00(74.5-88.0)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71.00(61.00-84.50)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83.00(76.50-89.00)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BMI, kg/m2,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median (IQR)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23.73(20.93-25.95)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23.70(21.36-24.57)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0.323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23.70(21.31-25.95)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23.70(21.08-23.87)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0.091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391" w:type="dxa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Laboratory results, median (IQR)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WBC, x10^9/L 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4.79(3.73-6.87)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6.68(5.02-9.12)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5.23(3.89-7.05)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7.66(5.58-11.36)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ANC, x10^9/L 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3.61(2.35-4.97)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5.18(3.96-8.10)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3.90(2.44-5.29)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6.19(4.48-9.83)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ALC, x10^9/L 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0.93(0.74-1.41)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0.63(0.38-0.98)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0.90(0.66-1.31)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0.49(0.30-0.82)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HB, g/L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124.00(111.00-137.00)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118(101.50-131.50)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0.009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125.00(110.50-137.00)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117.00(98.00-129.00)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Platelet, x10^9/L 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179.72(141.50-238.50)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158.00(107.50-209.99)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0.020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176.00(133.50-226.50)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156(89.50-212.00)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0.019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PCT, ng/mL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0.17(0.11-1.84)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0.24(0.11-1.84)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0.348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0.18(0.11-1.84)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0.41(0.13-1.84)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0.019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HBP, ng/mL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16.35(7.44-25.32)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51.43(45.98-103.91)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21.00(11.97-51.43)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51.43(46.81-101.04)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IL-6, pg/mL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24.09(4.26-81.23)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70.10(32.97-112.47)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40.88(8.13-81.23)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71.57(35.68-181.72)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CRP, mg/L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16.63(6.03-44.07)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87.64(52.03-141.01)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30.09(10.15-71.00)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101.63(55.79-147.93)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Fibrinogen, g/L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3.95(3.28-4.79)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4.49(3.51-5.59)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0.017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4.16(3.51-4.86)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4.61(3.29-5.59)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0.227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INR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1.06(1.02-1.12)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1.12(1.08-1.21)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1.08(1.03-1.12)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1.14(1.10-1.23)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D-dimer, mg/L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0.40(0.26-0.77)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1.27(0.66-3.45)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0.50(0.31-0.90)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2.27(0.90-4.59)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TBIL, μmol/L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11.40(8.90-14.30)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13.70(10.20-17.45)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0.005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11.50(9.30-15.10)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13.90(10.25-17.95)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0.044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ALT, U/L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23.00(16.00-38.50)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25.00(16.00-40.30)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0.484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23.00(16.00-40.60)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23.00(14.00-38.00)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0.223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AST, U/L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29.00(21.00-39.50)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37.00(25.00-54.50)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30.00(22.00-44.00)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40.00(25.50-56.40)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0.014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ALB, g/L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37.40(34.28-40.95)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31.60(28.60-34.25)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35.80(32.90-39.70)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30.90(26.95-33.94)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Scr, μmol/L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65.40(56.90-81.65)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88.00(54.90-123.65)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70.40(58.60-90.00)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95.40(63.15-129.65)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LDH, U/L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218.00(184.00-258.50)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308.89(238.00-400.00)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232.00(190.50-286.00)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332.00(274.00-446.00)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Troponin, ng/mL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0.03(0.02-0.22)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0.08(0.02-0.22)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0.138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0.03(0.02-0.22)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0.08(0.03-0.22)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391" w:type="dxa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Comorbidities, n 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Hypertension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39(41.94)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76(62.81)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0.004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67(48.91)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48(62.34)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0.065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Diabetes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16(17.20)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38(31.40)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0.026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26(18.98)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28(36.36)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0.008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Chronic liver disease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32(34.41)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42(34.71)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48(35.04)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26(33.77)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0.882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Chronic kidney disease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15(16.13)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47(38.84)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27(19.71)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35(45.45)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Chronic pulmonary disease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11(11.83)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4(3.31)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0.028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10(7.30)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5(6.49)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Cardiovascular disease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26(27.96)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62(51.24)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0.001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41(29.93)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47(61.04)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Nervous system disease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8(8.60)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37(30.58)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0.000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21(15.33)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24(31.17)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0.009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2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Solid tumors</w:t>
            </w:r>
          </w:p>
        </w:tc>
        <w:tc>
          <w:tcPr>
            <w:tcW w:w="18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17(18.28)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15(12.40)</w:t>
            </w:r>
          </w:p>
        </w:tc>
        <w:tc>
          <w:tcPr>
            <w:tcW w:w="7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0.251 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24(17.52)</w:t>
            </w:r>
          </w:p>
        </w:tc>
        <w:tc>
          <w:tcPr>
            <w:tcW w:w="19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8(10.39)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0.230 </w:t>
            </w:r>
          </w:p>
        </w:tc>
      </w:tr>
    </w:tbl>
    <w:p>
      <w:pPr>
        <w:rPr>
          <w:sz w:val="18"/>
          <w:szCs w:val="18"/>
        </w:rPr>
      </w:pPr>
      <w:bookmarkStart w:id="2" w:name="OLE_LINK36"/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BMI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b</w:t>
      </w:r>
      <w:r>
        <w:rPr>
          <w:rFonts w:ascii="Times New Roman" w:hAnsi="Times New Roman" w:cs="Times New Roman"/>
          <w:sz w:val="18"/>
          <w:szCs w:val="18"/>
        </w:rPr>
        <w:t xml:space="preserve">ody </w:t>
      </w:r>
      <w:r>
        <w:rPr>
          <w:rFonts w:hint="eastAsia" w:ascii="Times New Roman" w:hAnsi="Times New Roman" w:cs="Times New Roman"/>
          <w:sz w:val="18"/>
          <w:szCs w:val="18"/>
        </w:rPr>
        <w:t>m</w:t>
      </w:r>
      <w:r>
        <w:rPr>
          <w:rFonts w:ascii="Times New Roman" w:hAnsi="Times New Roman" w:cs="Times New Roman"/>
          <w:sz w:val="18"/>
          <w:szCs w:val="18"/>
        </w:rPr>
        <w:t xml:space="preserve">ass </w:t>
      </w:r>
      <w:r>
        <w:rPr>
          <w:rFonts w:hint="eastAsia" w:ascii="Times New Roman" w:hAnsi="Times New Roman" w:cs="Times New Roman"/>
          <w:sz w:val="18"/>
          <w:szCs w:val="18"/>
        </w:rPr>
        <w:t>i</w:t>
      </w:r>
      <w:r>
        <w:rPr>
          <w:rFonts w:ascii="Times New Roman" w:hAnsi="Times New Roman" w:cs="Times New Roman"/>
          <w:sz w:val="18"/>
          <w:szCs w:val="18"/>
        </w:rPr>
        <w:t>ndex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IQR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 xml:space="preserve">: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i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nterquartile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r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ange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WBC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w</w:t>
      </w:r>
      <w:r>
        <w:rPr>
          <w:rFonts w:ascii="Times New Roman" w:hAnsi="Times New Roman" w:cs="Times New Roman"/>
          <w:sz w:val="18"/>
          <w:szCs w:val="18"/>
        </w:rPr>
        <w:t>hite blood cell count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ANC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bsolute neutrophil count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ALC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bsolute lymphocyte count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HB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emoglobin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PCT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procalcitonin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HBP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heparin-binding protein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IL6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interleukin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-</w:t>
      </w:r>
      <w:r>
        <w:rPr>
          <w:rFonts w:ascii="Times New Roman" w:hAnsi="Times New Roman" w:cs="Times New Roman"/>
          <w:sz w:val="18"/>
          <w:szCs w:val="18"/>
        </w:rPr>
        <w:t>6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CRP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C-reactive protein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INR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i</w:t>
      </w:r>
      <w:r>
        <w:rPr>
          <w:rFonts w:ascii="Times New Roman" w:hAnsi="Times New Roman" w:cs="Times New Roman"/>
          <w:sz w:val="18"/>
          <w:szCs w:val="18"/>
        </w:rPr>
        <w:t>nternational normalized ratio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TBIL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t</w:t>
      </w:r>
      <w:r>
        <w:rPr>
          <w:rFonts w:ascii="Times New Roman" w:hAnsi="Times New Roman" w:cs="Times New Roman"/>
          <w:sz w:val="18"/>
          <w:szCs w:val="18"/>
        </w:rPr>
        <w:t>otal bilirubin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ALT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lanine amiotransferase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 xml:space="preserve">,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AST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spartate aminotransferase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ALB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lbumin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Scr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>erum creatinine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LDH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 w:bidi="ar"/>
        </w:rPr>
        <w:t>: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l</w:t>
      </w:r>
      <w:r>
        <w:rPr>
          <w:rFonts w:ascii="Times New Roman" w:hAnsi="Times New Roman" w:cs="Times New Roman"/>
          <w:sz w:val="18"/>
          <w:szCs w:val="18"/>
        </w:rPr>
        <w:t>actate dehydrogenase</w:t>
      </w:r>
      <w:r>
        <w:rPr>
          <w:rFonts w:hint="eastAsia" w:ascii="Times New Roman" w:hAnsi="Times New Roman" w:cs="Times New Roman"/>
          <w:sz w:val="18"/>
          <w:szCs w:val="18"/>
        </w:rPr>
        <w:t>.</w:t>
      </w:r>
      <w:bookmarkEnd w:id="1"/>
      <w:bookmarkEnd w:id="2"/>
      <w:bookmarkStart w:id="3" w:name="_GoBack"/>
      <w:bookmarkEnd w:id="3"/>
    </w:p>
    <w:sectPr>
      <w:headerReference r:id="rId3" w:type="default"/>
      <w:footerReference r:id="rId4" w:type="default"/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restart="continuous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5400"/>
        <w:tab w:val="right" w:pos="10800"/>
        <w:tab w:val="clear" w:pos="4680"/>
        <w:tab w:val="clear" w:pos="93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YjUxMGNiNDNmYTUyMjdhOTc1MjQ0YTMwMDk5NDgifQ=="/>
  </w:docVars>
  <w:rsids>
    <w:rsidRoot w:val="379E6469"/>
    <w:rsid w:val="0D0F4ED6"/>
    <w:rsid w:val="101F3682"/>
    <w:rsid w:val="12894D0A"/>
    <w:rsid w:val="169E32B9"/>
    <w:rsid w:val="17896B5A"/>
    <w:rsid w:val="1D7A5C8C"/>
    <w:rsid w:val="1FE92829"/>
    <w:rsid w:val="22D8286F"/>
    <w:rsid w:val="249C2B34"/>
    <w:rsid w:val="2C7D37B3"/>
    <w:rsid w:val="3032574A"/>
    <w:rsid w:val="379E6469"/>
    <w:rsid w:val="39B22943"/>
    <w:rsid w:val="3D3F5BB6"/>
    <w:rsid w:val="3F62605C"/>
    <w:rsid w:val="4E636855"/>
    <w:rsid w:val="50395EBC"/>
    <w:rsid w:val="52FF07D4"/>
    <w:rsid w:val="62EA6CD3"/>
    <w:rsid w:val="68A8336B"/>
    <w:rsid w:val="72B03567"/>
    <w:rsid w:val="790B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680"/>
        <w:tab w:val="right" w:pos="9360"/>
      </w:tabs>
    </w:pPr>
  </w:style>
  <w:style w:type="paragraph" w:styleId="3">
    <w:name w:val="header"/>
    <w:basedOn w:val="1"/>
    <w:unhideWhenUsed/>
    <w:qFormat/>
    <w:uiPriority w:val="99"/>
    <w:pPr>
      <w:tabs>
        <w:tab w:val="center" w:pos="4680"/>
        <w:tab w:val="right" w:pos="9360"/>
      </w:tabs>
    </w:p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800080"/>
      <w:u w:val="single"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3114</Characters>
  <Lines>0</Lines>
  <Paragraphs>0</Paragraphs>
  <TotalTime>1</TotalTime>
  <ScaleCrop>false</ScaleCrop>
  <LinksUpToDate>false</LinksUpToDate>
  <CharactersWithSpaces>3293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2023-06-10T04:59:00Z</dcterms:created>
  <dc:creator>星年</dc:creator>
  <cp:lastModifiedBy>星年</cp:lastModifiedBy>
  <dcterms:modified xsi:type="dcterms:W3CDTF">2023-07-01T11:48:55Z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38B52FF730874BE8B2B8EB9A2E564578_11</vt:lpwstr>
  </property>
</Properties>
</file>