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04566" w14:textId="77777777" w:rsidR="00CF619B" w:rsidRPr="008D5488" w:rsidRDefault="00CF619B" w:rsidP="00CF619B">
      <w:pPr>
        <w:rPr>
          <w:rFonts w:ascii="Times New Roman" w:hAnsi="Times New Roman" w:cs="Times New Roman"/>
          <w:bCs/>
          <w:kern w:val="0"/>
        </w:rPr>
      </w:pPr>
      <w:r w:rsidRPr="008D5488">
        <w:rPr>
          <w:rFonts w:ascii="Times New Roman" w:hAnsi="Times New Roman" w:cs="Times New Roman"/>
          <w:bCs/>
          <w:noProof/>
          <w:kern w:val="0"/>
        </w:rPr>
        <w:drawing>
          <wp:inline distT="0" distB="0" distL="0" distR="0" wp14:anchorId="0B7416BA" wp14:editId="7F98947D">
            <wp:extent cx="5270500" cy="465455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65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33EFC" w14:textId="26A5409F" w:rsidR="00CF619B" w:rsidRPr="008D5488" w:rsidRDefault="00CF619B" w:rsidP="00CF619B">
      <w:pPr>
        <w:rPr>
          <w:rFonts w:ascii="Times New Roman" w:hAnsi="Times New Roman" w:cs="Times New Roman"/>
          <w:bCs/>
        </w:rPr>
      </w:pPr>
      <w:bookmarkStart w:id="0" w:name="_Hlk42074705"/>
      <w:r w:rsidRPr="00C67788">
        <w:rPr>
          <w:rFonts w:ascii="Times New Roman" w:eastAsia="Times New Roman" w:hAnsi="Times New Roman"/>
          <w:b/>
          <w:bCs/>
        </w:rPr>
        <w:t xml:space="preserve">Fig. </w:t>
      </w:r>
      <w:r>
        <w:rPr>
          <w:rFonts w:ascii="Times New Roman" w:eastAsia="Times New Roman" w:hAnsi="Times New Roman"/>
          <w:b/>
          <w:bCs/>
        </w:rPr>
        <w:t>S</w:t>
      </w:r>
      <w:r w:rsidRPr="00CF619B">
        <w:rPr>
          <w:rFonts w:ascii="Times New Roman" w:hAnsi="Times New Roman" w:cs="Times New Roman"/>
          <w:b/>
          <w:bCs/>
        </w:rPr>
        <w:t>1</w:t>
      </w:r>
      <w:r w:rsidRPr="00C67788">
        <w:rPr>
          <w:rFonts w:ascii="Times New Roman" w:eastAsia="Times New Roman" w:hAnsi="Times New Roman"/>
          <w:b/>
          <w:bCs/>
        </w:rPr>
        <w:t xml:space="preserve">. </w:t>
      </w:r>
      <w:r w:rsidRPr="00C67788">
        <w:rPr>
          <w:rFonts w:ascii="Times New Roman" w:eastAsia="Times New Roman" w:hAnsi="Times New Roman"/>
          <w:b/>
          <w:bCs/>
          <w:kern w:val="0"/>
        </w:rPr>
        <w:t xml:space="preserve">Latitude and longitude partitioning of ARG compositions. </w:t>
      </w:r>
      <w:r w:rsidRPr="00C67788">
        <w:rPr>
          <w:rFonts w:ascii="Times New Roman" w:eastAsia="Times New Roman" w:hAnsi="Times New Roman"/>
          <w:kern w:val="0"/>
        </w:rPr>
        <w:t>ARG</w:t>
      </w:r>
      <w:r w:rsidRPr="00C67788">
        <w:rPr>
          <w:rFonts w:ascii="Times New Roman" w:eastAsia="Times New Roman" w:hAnsi="Times New Roman"/>
          <w:b/>
          <w:bCs/>
          <w:kern w:val="0"/>
        </w:rPr>
        <w:t xml:space="preserve"> </w:t>
      </w:r>
      <w:r w:rsidRPr="00C67788">
        <w:rPr>
          <w:rFonts w:ascii="Times New Roman" w:eastAsia="Times New Roman" w:hAnsi="Times New Roman"/>
          <w:kern w:val="0"/>
        </w:rPr>
        <w:t>changes following</w:t>
      </w:r>
      <w:r w:rsidRPr="00C67788">
        <w:rPr>
          <w:rFonts w:ascii="Times New Roman" w:eastAsia="Times New Roman" w:hAnsi="Times New Roman"/>
          <w:b/>
          <w:bCs/>
          <w:kern w:val="0"/>
        </w:rPr>
        <w:t xml:space="preserve"> </w:t>
      </w:r>
      <w:r w:rsidRPr="00C67788">
        <w:rPr>
          <w:rFonts w:ascii="Times New Roman" w:eastAsia="Times New Roman" w:hAnsi="Times New Roman"/>
          <w:kern w:val="0"/>
        </w:rPr>
        <w:t>latitude and longitude.</w:t>
      </w:r>
      <w:r w:rsidRPr="00C67788">
        <w:rPr>
          <w:rFonts w:ascii="Times New Roman" w:eastAsia="Times New Roman" w:hAnsi="Times New Roman"/>
          <w:b/>
          <w:bCs/>
          <w:kern w:val="0"/>
        </w:rPr>
        <w:t xml:space="preserve"> </w:t>
      </w:r>
      <w:r w:rsidRPr="00C67788">
        <w:rPr>
          <w:rFonts w:ascii="Times New Roman" w:eastAsia="Times New Roman" w:hAnsi="Times New Roman"/>
          <w:kern w:val="0"/>
        </w:rPr>
        <w:t>The</w:t>
      </w:r>
      <w:r w:rsidRPr="00C67788">
        <w:rPr>
          <w:rFonts w:ascii="Times New Roman" w:eastAsia="Times New Roman" w:hAnsi="Times New Roman"/>
          <w:b/>
          <w:bCs/>
          <w:kern w:val="0"/>
        </w:rPr>
        <w:t xml:space="preserve"> </w:t>
      </w:r>
      <w:r w:rsidRPr="00C67788">
        <w:rPr>
          <w:rFonts w:ascii="Times New Roman" w:eastAsia="Times New Roman" w:hAnsi="Times New Roman"/>
          <w:kern w:val="0"/>
        </w:rPr>
        <w:t>probabilities for the confidence interval range from 0.025 to 0.975.</w:t>
      </w:r>
      <w:bookmarkEnd w:id="0"/>
    </w:p>
    <w:p w14:paraId="235D4450" w14:textId="26DC60B5" w:rsidR="00CB5666" w:rsidRDefault="00CB5666" w:rsidP="00CF619B"/>
    <w:p w14:paraId="6F76BB3F" w14:textId="38FA4245" w:rsidR="00CF619B" w:rsidRDefault="00CF619B">
      <w:pPr>
        <w:widowControl/>
        <w:jc w:val="left"/>
      </w:pPr>
      <w:r>
        <w:br w:type="page"/>
      </w:r>
    </w:p>
    <w:p w14:paraId="1DD44A8F" w14:textId="77777777" w:rsidR="00CF619B" w:rsidRPr="00CF619B" w:rsidRDefault="00CF619B" w:rsidP="00CF619B">
      <w:pPr>
        <w:rPr>
          <w:rFonts w:ascii="Times New Roman" w:eastAsia="宋体" w:hAnsi="Times New Roman" w:cs="Times New Roman"/>
          <w:szCs w:val="21"/>
        </w:rPr>
      </w:pPr>
      <w:r w:rsidRPr="00CF619B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65FB0446" wp14:editId="69DFDA8D">
            <wp:extent cx="4143250" cy="33147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7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195" cy="3317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D127C" w14:textId="25090550" w:rsidR="00CF619B" w:rsidRPr="00CF619B" w:rsidRDefault="00CF619B" w:rsidP="00CF619B">
      <w:pPr>
        <w:rPr>
          <w:rFonts w:ascii="Times New Roman" w:eastAsia="宋体" w:hAnsi="Times New Roman" w:cs="Times New Roman"/>
          <w:bCs/>
          <w:kern w:val="0"/>
          <w:szCs w:val="21"/>
        </w:rPr>
      </w:pPr>
      <w:r w:rsidRPr="00CF619B">
        <w:rPr>
          <w:rFonts w:ascii="Times New Roman" w:eastAsia="Times New Roman" w:hAnsi="Times New Roman" w:cs="Calibri"/>
          <w:b/>
          <w:bCs/>
          <w:szCs w:val="21"/>
        </w:rPr>
        <w:t xml:space="preserve">Fig. </w:t>
      </w:r>
      <w:r>
        <w:rPr>
          <w:rFonts w:ascii="Times New Roman" w:eastAsia="Times New Roman" w:hAnsi="Times New Roman" w:cs="Calibri"/>
          <w:b/>
          <w:bCs/>
          <w:szCs w:val="21"/>
        </w:rPr>
        <w:t>S2</w:t>
      </w:r>
      <w:r w:rsidRPr="00CF619B">
        <w:rPr>
          <w:rFonts w:ascii="Times New Roman" w:eastAsia="Times New Roman" w:hAnsi="Times New Roman" w:cs="Calibri"/>
          <w:b/>
          <w:bCs/>
          <w:szCs w:val="21"/>
        </w:rPr>
        <w:t xml:space="preserve">. Comparison of ARGs </w:t>
      </w:r>
      <w:r w:rsidRPr="00CF619B">
        <w:rPr>
          <w:rFonts w:ascii="Times New Roman" w:eastAsia="Times New Roman" w:hAnsi="Times New Roman" w:cs="Calibri"/>
          <w:b/>
          <w:bCs/>
          <w:kern w:val="0"/>
          <w:szCs w:val="21"/>
        </w:rPr>
        <w:t xml:space="preserve">in river water and soils. </w:t>
      </w:r>
      <w:r w:rsidRPr="00CF619B">
        <w:rPr>
          <w:rFonts w:ascii="Times New Roman" w:eastAsia="Times New Roman" w:hAnsi="Times New Roman" w:cs="Calibri"/>
          <w:kern w:val="0"/>
          <w:szCs w:val="21"/>
        </w:rPr>
        <w:t>Principal Coordinate Analysis (</w:t>
      </w:r>
      <w:proofErr w:type="spellStart"/>
      <w:r w:rsidRPr="00CF619B">
        <w:rPr>
          <w:rFonts w:ascii="Times New Roman" w:eastAsia="Times New Roman" w:hAnsi="Times New Roman" w:cs="Calibri"/>
          <w:kern w:val="0"/>
          <w:szCs w:val="21"/>
        </w:rPr>
        <w:t>PCoA</w:t>
      </w:r>
      <w:proofErr w:type="spellEnd"/>
      <w:r w:rsidRPr="00CF619B">
        <w:rPr>
          <w:rFonts w:ascii="Times New Roman" w:eastAsia="Times New Roman" w:hAnsi="Times New Roman" w:cs="Calibri"/>
          <w:kern w:val="0"/>
          <w:szCs w:val="21"/>
        </w:rPr>
        <w:t>) plot showing the ARG composition differences among the environmental samples from river water and soils (Bray-Curtis).</w:t>
      </w:r>
    </w:p>
    <w:p w14:paraId="73CD1792" w14:textId="0B733614" w:rsidR="002B7D27" w:rsidRDefault="002B7D27">
      <w:pPr>
        <w:widowControl/>
        <w:jc w:val="left"/>
      </w:pPr>
      <w:r>
        <w:br w:type="page"/>
      </w:r>
    </w:p>
    <w:p w14:paraId="1A7CBC1F" w14:textId="77777777" w:rsidR="002B7D27" w:rsidRPr="001014DD" w:rsidRDefault="002B7D27" w:rsidP="002B7D27">
      <w:pPr>
        <w:jc w:val="left"/>
        <w:rPr>
          <w:rFonts w:ascii="Times New Roman" w:hAnsi="Times New Roman" w:cs="Times New Roman"/>
          <w:i/>
          <w:iCs/>
        </w:rPr>
      </w:pPr>
      <w:r w:rsidRPr="001014DD">
        <w:rPr>
          <w:rFonts w:ascii="Times New Roman" w:hAnsi="Times New Roman" w:cs="Times New Roman"/>
          <w:b/>
          <w:bCs/>
          <w:i/>
          <w:iCs/>
        </w:rPr>
        <w:lastRenderedPageBreak/>
        <w:t>Table S1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322C79">
        <w:rPr>
          <w:rFonts w:ascii="Times New Roman" w:hAnsi="Times New Roman" w:cs="Times New Roman"/>
          <w:i/>
          <w:iCs/>
        </w:rPr>
        <w:t>Abund</w:t>
      </w:r>
      <w:r>
        <w:rPr>
          <w:rFonts w:ascii="Times New Roman" w:hAnsi="Times New Roman" w:cs="Times New Roman" w:hint="eastAsia"/>
          <w:i/>
          <w:iCs/>
        </w:rPr>
        <w:t>a</w:t>
      </w:r>
      <w:r w:rsidRPr="00322C79">
        <w:rPr>
          <w:rFonts w:ascii="Times New Roman" w:hAnsi="Times New Roman" w:cs="Times New Roman"/>
          <w:i/>
          <w:iCs/>
        </w:rPr>
        <w:t xml:space="preserve">nce of </w:t>
      </w:r>
      <w:r>
        <w:rPr>
          <w:rFonts w:ascii="Times New Roman" w:hAnsi="Times New Roman" w:cs="Times New Roman"/>
          <w:i/>
          <w:iCs/>
        </w:rPr>
        <w:t>ARG types in different rivers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63"/>
        <w:gridCol w:w="525"/>
        <w:gridCol w:w="525"/>
        <w:gridCol w:w="525"/>
        <w:gridCol w:w="222"/>
        <w:gridCol w:w="523"/>
        <w:gridCol w:w="525"/>
        <w:gridCol w:w="525"/>
        <w:gridCol w:w="222"/>
        <w:gridCol w:w="525"/>
        <w:gridCol w:w="525"/>
        <w:gridCol w:w="525"/>
        <w:gridCol w:w="525"/>
        <w:gridCol w:w="525"/>
        <w:gridCol w:w="526"/>
      </w:tblGrid>
      <w:tr w:rsidR="002B7D27" w:rsidRPr="00D75776" w14:paraId="1D1BFC25" w14:textId="77777777" w:rsidTr="00266018">
        <w:trPr>
          <w:trHeight w:val="280"/>
        </w:trPr>
        <w:tc>
          <w:tcPr>
            <w:tcW w:w="925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49AB4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ARG types</w:t>
            </w:r>
          </w:p>
        </w:tc>
        <w:tc>
          <w:tcPr>
            <w:tcW w:w="941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BCD1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YLJ</w:t>
            </w:r>
          </w:p>
        </w:tc>
        <w:tc>
          <w:tcPr>
            <w:tcW w:w="134" w:type="pct"/>
            <w:tcBorders>
              <w:top w:val="single" w:sz="12" w:space="0" w:color="auto"/>
              <w:left w:val="nil"/>
              <w:bottom w:val="single" w:sz="2" w:space="0" w:color="FFFFFF" w:themeColor="background1"/>
              <w:right w:val="nil"/>
            </w:tcBorders>
          </w:tcPr>
          <w:p w14:paraId="30376AC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1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75CE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TMJ</w:t>
            </w:r>
          </w:p>
        </w:tc>
        <w:tc>
          <w:tcPr>
            <w:tcW w:w="60" w:type="pct"/>
            <w:tcBorders>
              <w:top w:val="single" w:sz="12" w:space="0" w:color="auto"/>
              <w:left w:val="nil"/>
              <w:bottom w:val="single" w:sz="2" w:space="0" w:color="FFFFFF" w:themeColor="background1"/>
              <w:right w:val="nil"/>
            </w:tcBorders>
          </w:tcPr>
          <w:p w14:paraId="0A85091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82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B00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HLJ</w:t>
            </w:r>
          </w:p>
        </w:tc>
      </w:tr>
      <w:tr w:rsidR="002B7D27" w:rsidRPr="00D75776" w14:paraId="690E22CD" w14:textId="77777777" w:rsidTr="00266018">
        <w:trPr>
          <w:trHeight w:val="280"/>
        </w:trPr>
        <w:tc>
          <w:tcPr>
            <w:tcW w:w="92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4C838" w14:textId="77777777" w:rsidR="002B7D27" w:rsidRPr="00D75776" w:rsidRDefault="002B7D27" w:rsidP="0026601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1EFB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CB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57A5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82E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DD</w:t>
            </w:r>
          </w:p>
        </w:tc>
        <w:tc>
          <w:tcPr>
            <w:tcW w:w="134" w:type="pct"/>
            <w:tcBorders>
              <w:top w:val="single" w:sz="2" w:space="0" w:color="FFFFFF" w:themeColor="background1"/>
              <w:left w:val="nil"/>
              <w:bottom w:val="single" w:sz="4" w:space="0" w:color="auto"/>
            </w:tcBorders>
          </w:tcPr>
          <w:p w14:paraId="45C43C4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8FBE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5C3A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TM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F067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HC</w:t>
            </w:r>
          </w:p>
        </w:tc>
        <w:tc>
          <w:tcPr>
            <w:tcW w:w="60" w:type="pct"/>
            <w:tcBorders>
              <w:top w:val="single" w:sz="2" w:space="0" w:color="FFFFFF" w:themeColor="background1"/>
              <w:left w:val="nil"/>
              <w:bottom w:val="single" w:sz="4" w:space="0" w:color="auto"/>
              <w:right w:val="nil"/>
            </w:tcBorders>
          </w:tcPr>
          <w:p w14:paraId="6987597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1305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MH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7120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HM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A78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HH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CBC7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JY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5E70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LB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D0FA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FY</w:t>
            </w:r>
          </w:p>
        </w:tc>
      </w:tr>
      <w:tr w:rsidR="002B7D27" w:rsidRPr="00D75776" w14:paraId="6A35C313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07F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aminoglycoside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3B0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C95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7CF3F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15A8DB2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EB8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150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809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19B31E2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F32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7E6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9D2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03E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C97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EEA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60668C2A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AF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bacitracin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CE8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71F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5142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757136C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BAC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29C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4CF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1441F2F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564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C14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9DD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7EF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D4D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2E8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4812A841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1E2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beta-lactam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3B9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5C1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D957C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808AE4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BCD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AF9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11A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6F11D6B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9E5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5F9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45C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D12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369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FBC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25C0D4FC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B0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bleomycin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D8D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599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88A7E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7B9E560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65B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FE9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83D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27F7014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0A7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F1C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BBC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BD7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E3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4A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292D89D5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9E5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carbomycin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49F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652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3BC21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D91D14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AAB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4BF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1889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0F51BE2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D77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19F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D62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73F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017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974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7FBA2E3D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757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chloramphenicol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1B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D72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01E6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7F5A54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85A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86D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008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15C2230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153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954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E57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9E1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9C3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BFB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1AC3C241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DB0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fosfomycin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D24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61E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DBF93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10F591F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C3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ACB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DE5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4B77A51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5C5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430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95A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D1E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5C0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F0D7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</w:tr>
      <w:tr w:rsidR="002B7D27" w:rsidRPr="00D75776" w14:paraId="610C86C8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0A6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fosmidomycin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2CF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033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66BFC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3D925B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BC4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4DE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530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6E538D9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7D0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23D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F95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83F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CDD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167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59D6F562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7F4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fusaric-acid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5BE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955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1F2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54DD97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001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C22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1A0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439A5F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B31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5FBD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CDA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7C9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9F2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684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745F52D1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940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fusidic</w:t>
            </w:r>
            <w:proofErr w:type="spellEnd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-acid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D22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9E9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07351C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3147B2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8FA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710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DDD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227D139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42C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CB6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3B2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554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C75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A3A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4A6C7782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1B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kasugamycin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F0C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90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1B78A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7F0E1A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CF7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798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B29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00DF518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AB1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85A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ECB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E0B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E94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35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603B4B97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A08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MLS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116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372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4A408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2C9AD8C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02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0BE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D8E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718332A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7D9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193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12C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190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3A3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A9F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24A9DF30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C34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multidrug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A2C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B5A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2D060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A4D364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21D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201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47E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6BB2479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8FA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AF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B17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B42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58C7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89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</w:tr>
      <w:tr w:rsidR="002B7D27" w:rsidRPr="00D75776" w14:paraId="7C5F9AE1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057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polymyxin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5AB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5E8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21032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58221F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E3A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DB2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64A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09C6FDD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F56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312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A2F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035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61F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20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77073A5C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A35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puromycin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85FA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61A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7E8D3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BFCB51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6CE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7D7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0F0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15BC6BD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B04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BB4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D1A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263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006A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3C1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24693309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CCD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quinolone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146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60D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2A81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53B72AC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B46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49D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1A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0DB76AC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70D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ECE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02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86B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64D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3D3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</w:tr>
      <w:tr w:rsidR="002B7D27" w:rsidRPr="00D75776" w14:paraId="2BE51349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A1C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rifamycin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5FE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EA7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FECC1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23E9828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308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DA2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D09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519F73E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EAC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1B2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5DD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B1F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EE5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DCC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</w:tr>
      <w:tr w:rsidR="002B7D27" w:rsidRPr="00D75776" w14:paraId="4CB52D74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A75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spectinomycin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B96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4CC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447973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981635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B1B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85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9A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4B3CA68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46A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9A8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199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7D7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36F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40B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398365B8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A2D7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sulfonamide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FAE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5AB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AC320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64078FF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6EF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CB3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21F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15DF264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221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B91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FD3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309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7DA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1C8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4B73B41E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0A0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tetracenomycin_C</w:t>
            </w:r>
            <w:proofErr w:type="spellEnd"/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762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AEE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EB7E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016114D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979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054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159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30B2792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CC1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834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82E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9E2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391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5D3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B7D27" w:rsidRPr="00D75776" w14:paraId="4544DE0C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BD4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tetracycline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8F6C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2B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96C4B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B05539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505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47C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B65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447137D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4C4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8A6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A4A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CC8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CCE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8C5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50C4029B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3B6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trimethoprim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2F2A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609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2222F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6BA54A5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737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C5A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18DF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5F34D2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5CC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9F6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189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A363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C24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357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</w:tr>
      <w:tr w:rsidR="002B7D27" w:rsidRPr="00D75776" w14:paraId="755169A9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DA5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unclassified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E46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E2E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5C036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134" w:type="pct"/>
            <w:tcBorders>
              <w:top w:val="nil"/>
              <w:left w:val="nil"/>
              <w:bottom w:val="nil"/>
            </w:tcBorders>
          </w:tcPr>
          <w:p w14:paraId="3FFB06D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4FF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32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EAF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</w:tcPr>
          <w:p w14:paraId="75FCCB5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BEB8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9680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778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62E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5BD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CB2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</w:tr>
      <w:tr w:rsidR="002B7D27" w:rsidRPr="00D75776" w14:paraId="61EE8FBC" w14:textId="77777777" w:rsidTr="00266018">
        <w:trPr>
          <w:trHeight w:val="280"/>
        </w:trPr>
        <w:tc>
          <w:tcPr>
            <w:tcW w:w="9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F781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vancomycin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E3829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D4CC5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F6ED2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134" w:type="pct"/>
            <w:tcBorders>
              <w:top w:val="nil"/>
              <w:left w:val="nil"/>
              <w:bottom w:val="single" w:sz="12" w:space="0" w:color="auto"/>
            </w:tcBorders>
          </w:tcPr>
          <w:p w14:paraId="62F56F0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1224D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DDE1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E8EA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++</w:t>
            </w:r>
          </w:p>
        </w:tc>
        <w:tc>
          <w:tcPr>
            <w:tcW w:w="6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732BCE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44BD6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E2DF4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C1FB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F99F1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191A2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CE0F3" w14:textId="77777777" w:rsidR="002B7D27" w:rsidRPr="00D75776" w:rsidRDefault="002B7D27" w:rsidP="0026601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57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</w:p>
        </w:tc>
      </w:tr>
    </w:tbl>
    <w:p w14:paraId="180D07C0" w14:textId="77777777" w:rsidR="002B7D27" w:rsidRPr="001014DD" w:rsidRDefault="002B7D27" w:rsidP="002B7D27">
      <w:pPr>
        <w:rPr>
          <w:rFonts w:ascii="Times New Roman" w:hAnsi="Times New Roman" w:cs="Times New Roman"/>
          <w:sz w:val="18"/>
          <w:szCs w:val="18"/>
        </w:rPr>
      </w:pPr>
      <w:r w:rsidRPr="00322C79">
        <w:rPr>
          <w:rFonts w:ascii="Times New Roman" w:hAnsi="Times New Roman" w:cs="Times New Roman"/>
          <w:i/>
          <w:iCs/>
          <w:sz w:val="18"/>
          <w:szCs w:val="18"/>
        </w:rPr>
        <w:t>MLS</w:t>
      </w:r>
      <w:r w:rsidRPr="001014DD">
        <w:rPr>
          <w:rFonts w:ascii="Times New Roman" w:hAnsi="Times New Roman" w:cs="Times New Roman"/>
          <w:sz w:val="18"/>
          <w:szCs w:val="18"/>
        </w:rPr>
        <w:t>:</w:t>
      </w:r>
      <w:r w:rsidRPr="001014DD">
        <w:t xml:space="preserve"> </w:t>
      </w:r>
      <w:r w:rsidRPr="001014DD">
        <w:rPr>
          <w:rFonts w:ascii="Times New Roman" w:hAnsi="Times New Roman" w:cs="Times New Roman"/>
          <w:sz w:val="18"/>
          <w:szCs w:val="18"/>
        </w:rPr>
        <w:t>macrolide-</w:t>
      </w:r>
      <w:proofErr w:type="spellStart"/>
      <w:r w:rsidRPr="001014DD">
        <w:rPr>
          <w:rFonts w:ascii="Times New Roman" w:hAnsi="Times New Roman" w:cs="Times New Roman"/>
          <w:sz w:val="18"/>
          <w:szCs w:val="18"/>
        </w:rPr>
        <w:t>lincosamide</w:t>
      </w:r>
      <w:proofErr w:type="spellEnd"/>
      <w:r w:rsidRPr="001014DD">
        <w:rPr>
          <w:rFonts w:ascii="Times New Roman" w:hAnsi="Times New Roman" w:cs="Times New Roman"/>
          <w:sz w:val="18"/>
          <w:szCs w:val="18"/>
        </w:rPr>
        <w:t>-streptogramin</w:t>
      </w:r>
      <w:r>
        <w:rPr>
          <w:rFonts w:ascii="Times New Roman" w:hAnsi="Times New Roman" w:cs="Times New Roman"/>
          <w:sz w:val="18"/>
          <w:szCs w:val="18"/>
        </w:rPr>
        <w:t>. T</w:t>
      </w:r>
      <w:r>
        <w:rPr>
          <w:rFonts w:ascii="Times New Roman" w:hAnsi="Times New Roman" w:cs="Times New Roman" w:hint="eastAsia"/>
          <w:sz w:val="18"/>
          <w:szCs w:val="18"/>
        </w:rPr>
        <w:t>hese</w:t>
      </w:r>
      <w:r>
        <w:rPr>
          <w:rFonts w:ascii="Times New Roman" w:hAnsi="Times New Roman" w:cs="Times New Roman"/>
          <w:sz w:val="18"/>
          <w:szCs w:val="18"/>
        </w:rPr>
        <w:t xml:space="preserve"> symbols indicate different abundance ranges (+++&gt;10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-1</w:t>
      </w:r>
      <w:r>
        <w:rPr>
          <w:rFonts w:ascii="Times New Roman" w:hAnsi="Times New Roman" w:cs="Times New Roman"/>
          <w:sz w:val="18"/>
          <w:szCs w:val="18"/>
        </w:rPr>
        <w:t xml:space="preserve">, </w:t>
      </w:r>
      <w:bookmarkStart w:id="1" w:name="_Hlk33685516"/>
      <w:r>
        <w:rPr>
          <w:rFonts w:ascii="Times New Roman" w:hAnsi="Times New Roman" w:cs="Times New Roman"/>
          <w:sz w:val="18"/>
          <w:szCs w:val="18"/>
        </w:rPr>
        <w:t>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>
        <w:rPr>
          <w:rFonts w:ascii="Times New Roman" w:hAnsi="Times New Roman" w:cs="Times New Roman"/>
          <w:sz w:val="18"/>
          <w:szCs w:val="18"/>
        </w:rPr>
        <w:t>&lt;++&lt;10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-1</w:t>
      </w:r>
      <w:bookmarkStart w:id="2" w:name="_Hlk33685560"/>
      <w:bookmarkEnd w:id="1"/>
      <w:r>
        <w:rPr>
          <w:rFonts w:ascii="Times New Roman" w:hAnsi="Times New Roman" w:cs="Times New Roman"/>
          <w:sz w:val="18"/>
          <w:szCs w:val="18"/>
        </w:rPr>
        <w:t>, 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>
        <w:rPr>
          <w:rFonts w:ascii="Times New Roman" w:hAnsi="Times New Roman" w:cs="Times New Roman"/>
          <w:sz w:val="18"/>
          <w:szCs w:val="18"/>
        </w:rPr>
        <w:t>&lt;+&lt;10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bookmarkEnd w:id="2"/>
      <w:r>
        <w:rPr>
          <w:rFonts w:ascii="Times New Roman" w:hAnsi="Times New Roman" w:cs="Times New Roman"/>
          <w:sz w:val="18"/>
          <w:szCs w:val="18"/>
        </w:rPr>
        <w:t>, -&lt;10</w:t>
      </w:r>
      <w:r w:rsidRPr="00B21097">
        <w:rPr>
          <w:rFonts w:ascii="Times New Roman" w:hAnsi="Times New Roman" w:cs="Times New Roman"/>
          <w:sz w:val="18"/>
          <w:szCs w:val="18"/>
          <w:vertAlign w:val="superscript"/>
        </w:rPr>
        <w:t>-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>
        <w:rPr>
          <w:rFonts w:ascii="Times New Roman" w:hAnsi="Times New Roman" w:cs="Times New Roman"/>
          <w:sz w:val="18"/>
          <w:szCs w:val="18"/>
        </w:rPr>
        <w:t>), copies/16s.</w:t>
      </w:r>
    </w:p>
    <w:p w14:paraId="5DEE4FEA" w14:textId="77777777" w:rsidR="00CF619B" w:rsidRPr="002B7D27" w:rsidRDefault="00CF619B" w:rsidP="00CF619B"/>
    <w:sectPr w:rsidR="00CF619B" w:rsidRPr="002B7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19B"/>
    <w:rsid w:val="002B7D27"/>
    <w:rsid w:val="00CB5666"/>
    <w:rsid w:val="00CF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6120C"/>
  <w15:chartTrackingRefBased/>
  <w15:docId w15:val="{FAEB7379-04D8-4354-88F0-BF99E7A1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2020-11-23T10:27:00Z</dcterms:created>
  <dcterms:modified xsi:type="dcterms:W3CDTF">2020-11-23T10:39:00Z</dcterms:modified>
</cp:coreProperties>
</file>