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98E59" w14:textId="77777777" w:rsidR="00A66D85" w:rsidRPr="00AB34C2" w:rsidRDefault="00000000">
      <w:pPr>
        <w:rPr>
          <w:rFonts w:ascii="Calibri" w:eastAsia="Calibri" w:hAnsi="Calibri" w:cs="Calibri"/>
          <w:b/>
        </w:rPr>
      </w:pPr>
      <w:r w:rsidRPr="00AB34C2">
        <w:rPr>
          <w:rFonts w:ascii="Calibri" w:eastAsia="Calibri" w:hAnsi="Calibri" w:cs="Calibri"/>
          <w:b/>
        </w:rPr>
        <w:t>SUPPLEMENTAL ONLINE MATERIAL</w:t>
      </w:r>
    </w:p>
    <w:p w14:paraId="7E26F8BF" w14:textId="77777777" w:rsidR="00A66D85" w:rsidRPr="00AB34C2" w:rsidRDefault="00000000">
      <w:pPr>
        <w:rPr>
          <w:rFonts w:ascii="Calibri" w:eastAsia="Calibri" w:hAnsi="Calibri" w:cs="Calibri"/>
          <w:b/>
        </w:rPr>
      </w:pPr>
      <w:r w:rsidRPr="00AB34C2">
        <w:rPr>
          <w:rFonts w:ascii="Calibri" w:eastAsia="Calibri" w:hAnsi="Calibri" w:cs="Calibri"/>
          <w:b/>
        </w:rPr>
        <w:t>Table 3. Overview of results from the delphi rounds and overall consensus for each round across domains and for each competency</w:t>
      </w:r>
    </w:p>
    <w:p w14:paraId="3821A083" w14:textId="77777777" w:rsidR="00A66D85" w:rsidRDefault="00A66D85">
      <w:pPr>
        <w:rPr>
          <w:b/>
          <w:highlight w:val="cyan"/>
        </w:rPr>
      </w:pPr>
    </w:p>
    <w:tbl>
      <w:tblPr>
        <w:tblStyle w:val="a1"/>
        <w:tblW w:w="144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30"/>
        <w:gridCol w:w="930"/>
        <w:gridCol w:w="945"/>
        <w:gridCol w:w="915"/>
        <w:gridCol w:w="1020"/>
        <w:gridCol w:w="945"/>
        <w:gridCol w:w="960"/>
      </w:tblGrid>
      <w:tr w:rsidR="00A66D85" w14:paraId="7F2CFBC3" w14:textId="77777777">
        <w:trPr>
          <w:trHeight w:val="400"/>
        </w:trPr>
        <w:tc>
          <w:tcPr>
            <w:tcW w:w="8730" w:type="dxa"/>
            <w:shd w:val="clear" w:color="auto" w:fill="auto"/>
            <w:tcMar>
              <w:top w:w="100" w:type="dxa"/>
              <w:left w:w="100" w:type="dxa"/>
              <w:bottom w:w="100" w:type="dxa"/>
              <w:right w:w="100" w:type="dxa"/>
            </w:tcMar>
          </w:tcPr>
          <w:p w14:paraId="7D17956E" w14:textId="77777777" w:rsidR="00A66D85" w:rsidRDefault="00000000">
            <w:pPr>
              <w:widowControl w:val="0"/>
              <w:spacing w:line="240" w:lineRule="auto"/>
              <w:rPr>
                <w:rFonts w:ascii="Calibri" w:eastAsia="Calibri" w:hAnsi="Calibri" w:cs="Calibri"/>
                <w:b/>
                <w:sz w:val="18"/>
                <w:szCs w:val="18"/>
              </w:rPr>
            </w:pPr>
            <w:r>
              <w:rPr>
                <w:rFonts w:ascii="Calibri" w:eastAsia="Calibri" w:hAnsi="Calibri" w:cs="Calibri"/>
                <w:b/>
                <w:sz w:val="18"/>
                <w:szCs w:val="18"/>
              </w:rPr>
              <w:t>Domains, key and enabling competencies of the SIENHA Competency Framework on healthy ageing</w:t>
            </w:r>
          </w:p>
        </w:tc>
        <w:tc>
          <w:tcPr>
            <w:tcW w:w="1875" w:type="dxa"/>
            <w:gridSpan w:val="2"/>
            <w:shd w:val="clear" w:color="auto" w:fill="auto"/>
            <w:tcMar>
              <w:top w:w="100" w:type="dxa"/>
              <w:left w:w="100" w:type="dxa"/>
              <w:bottom w:w="100" w:type="dxa"/>
              <w:right w:w="100" w:type="dxa"/>
            </w:tcMar>
          </w:tcPr>
          <w:p w14:paraId="0CCCA6FB" w14:textId="77777777" w:rsidR="00A66D85" w:rsidRDefault="00000000">
            <w:pPr>
              <w:widowControl w:val="0"/>
              <w:spacing w:line="240" w:lineRule="auto"/>
              <w:jc w:val="center"/>
              <w:rPr>
                <w:rFonts w:ascii="Calibri" w:eastAsia="Calibri" w:hAnsi="Calibri" w:cs="Calibri"/>
                <w:b/>
                <w:sz w:val="20"/>
                <w:szCs w:val="20"/>
              </w:rPr>
            </w:pPr>
            <w:r>
              <w:rPr>
                <w:rFonts w:ascii="Calibri" w:eastAsia="Calibri" w:hAnsi="Calibri" w:cs="Calibri"/>
                <w:b/>
                <w:sz w:val="20"/>
                <w:szCs w:val="20"/>
              </w:rPr>
              <w:t>Round 1</w:t>
            </w:r>
          </w:p>
        </w:tc>
        <w:tc>
          <w:tcPr>
            <w:tcW w:w="1935" w:type="dxa"/>
            <w:gridSpan w:val="2"/>
            <w:shd w:val="clear" w:color="auto" w:fill="auto"/>
            <w:tcMar>
              <w:top w:w="100" w:type="dxa"/>
              <w:left w:w="100" w:type="dxa"/>
              <w:bottom w:w="100" w:type="dxa"/>
              <w:right w:w="100" w:type="dxa"/>
            </w:tcMar>
          </w:tcPr>
          <w:p w14:paraId="222EB524" w14:textId="77777777" w:rsidR="00A66D85" w:rsidRDefault="00000000">
            <w:pPr>
              <w:widowControl w:val="0"/>
              <w:spacing w:line="240" w:lineRule="auto"/>
              <w:jc w:val="center"/>
              <w:rPr>
                <w:rFonts w:ascii="Calibri" w:eastAsia="Calibri" w:hAnsi="Calibri" w:cs="Calibri"/>
                <w:b/>
                <w:sz w:val="20"/>
                <w:szCs w:val="20"/>
              </w:rPr>
            </w:pPr>
            <w:r>
              <w:rPr>
                <w:rFonts w:ascii="Calibri" w:eastAsia="Calibri" w:hAnsi="Calibri" w:cs="Calibri"/>
                <w:b/>
                <w:sz w:val="20"/>
                <w:szCs w:val="20"/>
              </w:rPr>
              <w:t>Round 2</w:t>
            </w:r>
          </w:p>
        </w:tc>
        <w:tc>
          <w:tcPr>
            <w:tcW w:w="1905" w:type="dxa"/>
            <w:gridSpan w:val="2"/>
            <w:shd w:val="clear" w:color="auto" w:fill="auto"/>
            <w:tcMar>
              <w:top w:w="100" w:type="dxa"/>
              <w:left w:w="100" w:type="dxa"/>
              <w:bottom w:w="100" w:type="dxa"/>
              <w:right w:w="100" w:type="dxa"/>
            </w:tcMar>
          </w:tcPr>
          <w:p w14:paraId="74E7E444" w14:textId="77777777" w:rsidR="00A66D85" w:rsidRDefault="00000000">
            <w:pPr>
              <w:widowControl w:val="0"/>
              <w:spacing w:line="240" w:lineRule="auto"/>
              <w:jc w:val="center"/>
              <w:rPr>
                <w:rFonts w:ascii="Calibri" w:eastAsia="Calibri" w:hAnsi="Calibri" w:cs="Calibri"/>
                <w:b/>
                <w:sz w:val="20"/>
                <w:szCs w:val="20"/>
              </w:rPr>
            </w:pPr>
            <w:r>
              <w:rPr>
                <w:rFonts w:ascii="Calibri" w:eastAsia="Calibri" w:hAnsi="Calibri" w:cs="Calibri"/>
                <w:b/>
                <w:sz w:val="20"/>
                <w:szCs w:val="20"/>
              </w:rPr>
              <w:t>Round 3</w:t>
            </w:r>
          </w:p>
        </w:tc>
      </w:tr>
      <w:tr w:rsidR="00A66D85" w14:paraId="6D528A5B" w14:textId="77777777">
        <w:tc>
          <w:tcPr>
            <w:tcW w:w="8730" w:type="dxa"/>
            <w:shd w:val="clear" w:color="auto" w:fill="auto"/>
            <w:tcMar>
              <w:top w:w="100" w:type="dxa"/>
              <w:left w:w="100" w:type="dxa"/>
              <w:bottom w:w="100" w:type="dxa"/>
              <w:right w:w="100" w:type="dxa"/>
            </w:tcMar>
          </w:tcPr>
          <w:p w14:paraId="7BC359CD" w14:textId="77777777" w:rsidR="00A66D85" w:rsidRDefault="00000000">
            <w:pPr>
              <w:widowControl w:val="0"/>
              <w:spacing w:line="240" w:lineRule="auto"/>
              <w:rPr>
                <w:rFonts w:ascii="Calibri" w:eastAsia="Calibri" w:hAnsi="Calibri" w:cs="Calibri"/>
                <w:b/>
                <w:sz w:val="18"/>
                <w:szCs w:val="18"/>
              </w:rPr>
            </w:pPr>
            <w:r>
              <w:rPr>
                <w:rFonts w:ascii="Calibri" w:eastAsia="Calibri" w:hAnsi="Calibri" w:cs="Calibri"/>
                <w:b/>
                <w:sz w:val="18"/>
                <w:szCs w:val="18"/>
              </w:rPr>
              <w:t>COLLABORATOR                                                                                                                                                                                                                                                                                                                                                                                                                                As collaborators, health and social care professionals work together with others to promote and support healthy ageing throughout the lifespan among individuals, groups of individuals and/or communities.                                                                                                                                                                                                                                        The forms of collaboration can involve the individuals’ families*, health and social care professionals, community partners and other stakeholders</w:t>
            </w:r>
          </w:p>
        </w:tc>
        <w:tc>
          <w:tcPr>
            <w:tcW w:w="930" w:type="dxa"/>
            <w:shd w:val="clear" w:color="auto" w:fill="auto"/>
            <w:tcMar>
              <w:top w:w="100" w:type="dxa"/>
              <w:left w:w="100" w:type="dxa"/>
              <w:bottom w:w="100" w:type="dxa"/>
              <w:right w:w="100" w:type="dxa"/>
            </w:tcMar>
          </w:tcPr>
          <w:p w14:paraId="10591851" w14:textId="77777777" w:rsidR="00A66D85" w:rsidRDefault="00000000">
            <w:pPr>
              <w:widowControl w:val="0"/>
              <w:spacing w:line="240" w:lineRule="auto"/>
              <w:jc w:val="center"/>
              <w:rPr>
                <w:rFonts w:ascii="Calibri" w:eastAsia="Calibri" w:hAnsi="Calibri" w:cs="Calibri"/>
                <w:b/>
                <w:sz w:val="16"/>
                <w:szCs w:val="16"/>
                <w:highlight w:val="white"/>
              </w:rPr>
            </w:pPr>
            <w:r>
              <w:rPr>
                <w:rFonts w:ascii="Calibri" w:eastAsia="Calibri" w:hAnsi="Calibri" w:cs="Calibri"/>
                <w:b/>
                <w:sz w:val="16"/>
                <w:szCs w:val="16"/>
                <w:highlight w:val="white"/>
              </w:rPr>
              <w:t xml:space="preserve">Consensus </w:t>
            </w:r>
          </w:p>
          <w:p w14:paraId="4506A53B" w14:textId="77777777" w:rsidR="00A66D85" w:rsidRDefault="00000000">
            <w:pPr>
              <w:widowControl w:val="0"/>
              <w:spacing w:line="240" w:lineRule="auto"/>
              <w:jc w:val="center"/>
              <w:rPr>
                <w:rFonts w:ascii="Calibri" w:eastAsia="Calibri" w:hAnsi="Calibri" w:cs="Calibri"/>
                <w:b/>
                <w:i/>
                <w:sz w:val="14"/>
                <w:szCs w:val="14"/>
                <w:highlight w:val="white"/>
              </w:rPr>
            </w:pPr>
            <w:r>
              <w:rPr>
                <w:rFonts w:ascii="Calibri" w:eastAsia="Calibri" w:hAnsi="Calibri" w:cs="Calibri"/>
                <w:b/>
                <w:sz w:val="16"/>
                <w:szCs w:val="16"/>
                <w:highlight w:val="white"/>
              </w:rPr>
              <w:t xml:space="preserve">achieved </w:t>
            </w:r>
            <w:r>
              <w:rPr>
                <w:rFonts w:ascii="Calibri" w:eastAsia="Calibri" w:hAnsi="Calibri" w:cs="Calibri"/>
                <w:b/>
                <w:i/>
                <w:sz w:val="14"/>
                <w:szCs w:val="14"/>
                <w:highlight w:val="white"/>
              </w:rPr>
              <w:t>(relevant or very relevant)</w:t>
            </w:r>
          </w:p>
          <w:p w14:paraId="2AFD9F0D"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w:t>
            </w:r>
          </w:p>
          <w:p w14:paraId="5ECB8EA9" w14:textId="77777777" w:rsidR="00A66D85" w:rsidRDefault="00A66D85">
            <w:pPr>
              <w:widowControl w:val="0"/>
              <w:spacing w:line="240" w:lineRule="auto"/>
              <w:rPr>
                <w:rFonts w:ascii="Calibri" w:eastAsia="Calibri" w:hAnsi="Calibri" w:cs="Calibri"/>
                <w:b/>
                <w:sz w:val="20"/>
                <w:szCs w:val="20"/>
              </w:rPr>
            </w:pPr>
          </w:p>
        </w:tc>
        <w:tc>
          <w:tcPr>
            <w:tcW w:w="945" w:type="dxa"/>
            <w:shd w:val="clear" w:color="auto" w:fill="auto"/>
            <w:tcMar>
              <w:top w:w="100" w:type="dxa"/>
              <w:left w:w="100" w:type="dxa"/>
              <w:bottom w:w="100" w:type="dxa"/>
              <w:right w:w="100" w:type="dxa"/>
            </w:tcMar>
          </w:tcPr>
          <w:p w14:paraId="422CDA89" w14:textId="77777777" w:rsidR="00A66D85" w:rsidRDefault="00000000">
            <w:pPr>
              <w:widowControl w:val="0"/>
              <w:spacing w:line="240" w:lineRule="auto"/>
              <w:rPr>
                <w:rFonts w:ascii="Calibri" w:eastAsia="Calibri" w:hAnsi="Calibri" w:cs="Calibri"/>
                <w:b/>
                <w:sz w:val="20"/>
                <w:szCs w:val="20"/>
              </w:rPr>
            </w:pPr>
            <w:r>
              <w:rPr>
                <w:rFonts w:ascii="Calibri" w:eastAsia="Calibri" w:hAnsi="Calibri" w:cs="Calibri"/>
                <w:b/>
                <w:sz w:val="16"/>
                <w:szCs w:val="16"/>
                <w:highlight w:val="white"/>
              </w:rPr>
              <w:t>Mean ± SD</w:t>
            </w:r>
          </w:p>
        </w:tc>
        <w:tc>
          <w:tcPr>
            <w:tcW w:w="915" w:type="dxa"/>
            <w:shd w:val="clear" w:color="auto" w:fill="auto"/>
            <w:tcMar>
              <w:top w:w="100" w:type="dxa"/>
              <w:left w:w="100" w:type="dxa"/>
              <w:bottom w:w="100" w:type="dxa"/>
              <w:right w:w="100" w:type="dxa"/>
            </w:tcMar>
          </w:tcPr>
          <w:p w14:paraId="4DC89E3F" w14:textId="77777777" w:rsidR="00A66D85" w:rsidRDefault="00000000">
            <w:pPr>
              <w:widowControl w:val="0"/>
              <w:spacing w:line="240" w:lineRule="auto"/>
              <w:jc w:val="center"/>
              <w:rPr>
                <w:rFonts w:ascii="Calibri" w:eastAsia="Calibri" w:hAnsi="Calibri" w:cs="Calibri"/>
                <w:b/>
                <w:sz w:val="16"/>
                <w:szCs w:val="16"/>
                <w:highlight w:val="white"/>
              </w:rPr>
            </w:pPr>
            <w:r>
              <w:rPr>
                <w:rFonts w:ascii="Calibri" w:eastAsia="Calibri" w:hAnsi="Calibri" w:cs="Calibri"/>
                <w:b/>
                <w:sz w:val="16"/>
                <w:szCs w:val="16"/>
                <w:highlight w:val="white"/>
              </w:rPr>
              <w:t xml:space="preserve">Consensus </w:t>
            </w:r>
          </w:p>
          <w:p w14:paraId="246BC6FB" w14:textId="77777777" w:rsidR="00A66D85" w:rsidRDefault="00000000">
            <w:pPr>
              <w:widowControl w:val="0"/>
              <w:spacing w:line="240" w:lineRule="auto"/>
              <w:jc w:val="center"/>
              <w:rPr>
                <w:rFonts w:ascii="Calibri" w:eastAsia="Calibri" w:hAnsi="Calibri" w:cs="Calibri"/>
                <w:b/>
                <w:i/>
                <w:sz w:val="14"/>
                <w:szCs w:val="14"/>
                <w:highlight w:val="white"/>
              </w:rPr>
            </w:pPr>
            <w:r>
              <w:rPr>
                <w:rFonts w:ascii="Calibri" w:eastAsia="Calibri" w:hAnsi="Calibri" w:cs="Calibri"/>
                <w:b/>
                <w:sz w:val="16"/>
                <w:szCs w:val="16"/>
                <w:highlight w:val="white"/>
              </w:rPr>
              <w:t xml:space="preserve">achieved </w:t>
            </w:r>
            <w:r>
              <w:rPr>
                <w:rFonts w:ascii="Calibri" w:eastAsia="Calibri" w:hAnsi="Calibri" w:cs="Calibri"/>
                <w:b/>
                <w:i/>
                <w:sz w:val="14"/>
                <w:szCs w:val="14"/>
                <w:highlight w:val="white"/>
              </w:rPr>
              <w:t>(relevant or very relevant)</w:t>
            </w:r>
          </w:p>
          <w:p w14:paraId="55BD5AD5" w14:textId="77777777" w:rsidR="00A66D85" w:rsidRDefault="00000000">
            <w:pPr>
              <w:widowControl w:val="0"/>
              <w:spacing w:line="240" w:lineRule="auto"/>
              <w:jc w:val="center"/>
              <w:rPr>
                <w:rFonts w:ascii="Calibri" w:eastAsia="Calibri" w:hAnsi="Calibri" w:cs="Calibri"/>
                <w:b/>
                <w:sz w:val="20"/>
                <w:szCs w:val="20"/>
              </w:rPr>
            </w:pPr>
            <w:r>
              <w:rPr>
                <w:rFonts w:ascii="Calibri" w:eastAsia="Calibri" w:hAnsi="Calibri" w:cs="Calibri"/>
                <w:b/>
                <w:sz w:val="18"/>
                <w:szCs w:val="18"/>
              </w:rPr>
              <w:t>(%)</w:t>
            </w:r>
          </w:p>
        </w:tc>
        <w:tc>
          <w:tcPr>
            <w:tcW w:w="1020" w:type="dxa"/>
            <w:shd w:val="clear" w:color="auto" w:fill="auto"/>
            <w:tcMar>
              <w:top w:w="100" w:type="dxa"/>
              <w:left w:w="100" w:type="dxa"/>
              <w:bottom w:w="100" w:type="dxa"/>
              <w:right w:w="100" w:type="dxa"/>
            </w:tcMar>
          </w:tcPr>
          <w:p w14:paraId="5C527A70" w14:textId="77777777" w:rsidR="00A66D85" w:rsidRDefault="00000000">
            <w:pPr>
              <w:widowControl w:val="0"/>
              <w:spacing w:line="240" w:lineRule="auto"/>
              <w:rPr>
                <w:rFonts w:ascii="Calibri" w:eastAsia="Calibri" w:hAnsi="Calibri" w:cs="Calibri"/>
                <w:b/>
                <w:sz w:val="20"/>
                <w:szCs w:val="20"/>
              </w:rPr>
            </w:pPr>
            <w:r>
              <w:rPr>
                <w:rFonts w:ascii="Calibri" w:eastAsia="Calibri" w:hAnsi="Calibri" w:cs="Calibri"/>
                <w:b/>
                <w:sz w:val="16"/>
                <w:szCs w:val="16"/>
                <w:highlight w:val="white"/>
              </w:rPr>
              <w:t>Mean ± SD</w:t>
            </w:r>
          </w:p>
        </w:tc>
        <w:tc>
          <w:tcPr>
            <w:tcW w:w="945" w:type="dxa"/>
            <w:shd w:val="clear" w:color="auto" w:fill="auto"/>
            <w:tcMar>
              <w:top w:w="100" w:type="dxa"/>
              <w:left w:w="100" w:type="dxa"/>
              <w:bottom w:w="100" w:type="dxa"/>
              <w:right w:w="100" w:type="dxa"/>
            </w:tcMar>
          </w:tcPr>
          <w:p w14:paraId="63300B74" w14:textId="77777777" w:rsidR="00A66D85" w:rsidRDefault="00000000">
            <w:pPr>
              <w:widowControl w:val="0"/>
              <w:spacing w:line="240" w:lineRule="auto"/>
              <w:jc w:val="center"/>
              <w:rPr>
                <w:rFonts w:ascii="Calibri" w:eastAsia="Calibri" w:hAnsi="Calibri" w:cs="Calibri"/>
                <w:b/>
                <w:sz w:val="16"/>
                <w:szCs w:val="16"/>
                <w:highlight w:val="white"/>
              </w:rPr>
            </w:pPr>
            <w:r>
              <w:rPr>
                <w:rFonts w:ascii="Calibri" w:eastAsia="Calibri" w:hAnsi="Calibri" w:cs="Calibri"/>
                <w:b/>
                <w:sz w:val="16"/>
                <w:szCs w:val="16"/>
                <w:highlight w:val="white"/>
              </w:rPr>
              <w:t xml:space="preserve">Consensus </w:t>
            </w:r>
          </w:p>
          <w:p w14:paraId="45344924" w14:textId="77777777" w:rsidR="00A66D85" w:rsidRDefault="00000000">
            <w:pPr>
              <w:widowControl w:val="0"/>
              <w:spacing w:line="240" w:lineRule="auto"/>
              <w:jc w:val="center"/>
              <w:rPr>
                <w:rFonts w:ascii="Calibri" w:eastAsia="Calibri" w:hAnsi="Calibri" w:cs="Calibri"/>
                <w:b/>
                <w:i/>
                <w:sz w:val="14"/>
                <w:szCs w:val="14"/>
                <w:highlight w:val="white"/>
              </w:rPr>
            </w:pPr>
            <w:r>
              <w:rPr>
                <w:rFonts w:ascii="Calibri" w:eastAsia="Calibri" w:hAnsi="Calibri" w:cs="Calibri"/>
                <w:b/>
                <w:sz w:val="16"/>
                <w:szCs w:val="16"/>
                <w:highlight w:val="white"/>
              </w:rPr>
              <w:t xml:space="preserve">achieved </w:t>
            </w:r>
            <w:r>
              <w:rPr>
                <w:rFonts w:ascii="Calibri" w:eastAsia="Calibri" w:hAnsi="Calibri" w:cs="Calibri"/>
                <w:b/>
                <w:i/>
                <w:sz w:val="14"/>
                <w:szCs w:val="14"/>
                <w:highlight w:val="white"/>
              </w:rPr>
              <w:t>(relevant or very relevant)</w:t>
            </w:r>
          </w:p>
          <w:p w14:paraId="01E6C86B" w14:textId="77777777" w:rsidR="00A66D85" w:rsidRDefault="00000000">
            <w:pPr>
              <w:widowControl w:val="0"/>
              <w:spacing w:line="240" w:lineRule="auto"/>
              <w:jc w:val="center"/>
              <w:rPr>
                <w:rFonts w:ascii="Calibri" w:eastAsia="Calibri" w:hAnsi="Calibri" w:cs="Calibri"/>
                <w:b/>
                <w:sz w:val="20"/>
                <w:szCs w:val="20"/>
              </w:rPr>
            </w:pPr>
            <w:r>
              <w:rPr>
                <w:rFonts w:ascii="Calibri" w:eastAsia="Calibri" w:hAnsi="Calibri" w:cs="Calibri"/>
                <w:b/>
                <w:sz w:val="18"/>
                <w:szCs w:val="18"/>
              </w:rPr>
              <w:t>(%)</w:t>
            </w:r>
          </w:p>
        </w:tc>
        <w:tc>
          <w:tcPr>
            <w:tcW w:w="960" w:type="dxa"/>
            <w:shd w:val="clear" w:color="auto" w:fill="auto"/>
            <w:tcMar>
              <w:top w:w="100" w:type="dxa"/>
              <w:left w:w="100" w:type="dxa"/>
              <w:bottom w:w="100" w:type="dxa"/>
              <w:right w:w="100" w:type="dxa"/>
            </w:tcMar>
          </w:tcPr>
          <w:p w14:paraId="0DA35849" w14:textId="77777777" w:rsidR="00A66D85" w:rsidRDefault="00000000">
            <w:pPr>
              <w:widowControl w:val="0"/>
              <w:spacing w:line="240" w:lineRule="auto"/>
              <w:rPr>
                <w:rFonts w:ascii="Calibri" w:eastAsia="Calibri" w:hAnsi="Calibri" w:cs="Calibri"/>
                <w:b/>
                <w:sz w:val="16"/>
                <w:szCs w:val="16"/>
                <w:highlight w:val="white"/>
              </w:rPr>
            </w:pPr>
            <w:r>
              <w:rPr>
                <w:rFonts w:ascii="Calibri" w:eastAsia="Calibri" w:hAnsi="Calibri" w:cs="Calibri"/>
                <w:b/>
                <w:sz w:val="16"/>
                <w:szCs w:val="16"/>
                <w:highlight w:val="white"/>
              </w:rPr>
              <w:t xml:space="preserve">Mean ± </w:t>
            </w:r>
          </w:p>
          <w:p w14:paraId="4E7EB0D4" w14:textId="77777777" w:rsidR="00A66D85" w:rsidRDefault="00000000">
            <w:pPr>
              <w:widowControl w:val="0"/>
              <w:spacing w:line="240" w:lineRule="auto"/>
              <w:rPr>
                <w:rFonts w:ascii="Calibri" w:eastAsia="Calibri" w:hAnsi="Calibri" w:cs="Calibri"/>
                <w:b/>
                <w:sz w:val="14"/>
                <w:szCs w:val="14"/>
              </w:rPr>
            </w:pPr>
            <w:r>
              <w:rPr>
                <w:rFonts w:ascii="Calibri" w:eastAsia="Calibri" w:hAnsi="Calibri" w:cs="Calibri"/>
                <w:b/>
                <w:sz w:val="16"/>
                <w:szCs w:val="16"/>
                <w:highlight w:val="white"/>
              </w:rPr>
              <w:t>SD</w:t>
            </w:r>
          </w:p>
        </w:tc>
      </w:tr>
      <w:tr w:rsidR="00A66D85" w14:paraId="4708E877" w14:textId="77777777">
        <w:tc>
          <w:tcPr>
            <w:tcW w:w="8730" w:type="dxa"/>
            <w:shd w:val="clear" w:color="auto" w:fill="auto"/>
            <w:tcMar>
              <w:top w:w="100" w:type="dxa"/>
              <w:left w:w="100" w:type="dxa"/>
              <w:bottom w:w="100" w:type="dxa"/>
              <w:right w:w="100" w:type="dxa"/>
            </w:tcMar>
          </w:tcPr>
          <w:p w14:paraId="1292C0FE" w14:textId="77777777" w:rsidR="00A66D85" w:rsidRDefault="00000000">
            <w:pPr>
              <w:widowControl w:val="0"/>
              <w:spacing w:line="240" w:lineRule="auto"/>
              <w:jc w:val="both"/>
              <w:rPr>
                <w:rFonts w:ascii="Calibri" w:eastAsia="Calibri" w:hAnsi="Calibri" w:cs="Calibri"/>
                <w:sz w:val="18"/>
                <w:szCs w:val="18"/>
                <w:highlight w:val="white"/>
              </w:rPr>
            </w:pPr>
            <w:r>
              <w:rPr>
                <w:rFonts w:ascii="Calibri" w:eastAsia="Calibri" w:hAnsi="Calibri" w:cs="Calibri"/>
                <w:sz w:val="18"/>
                <w:szCs w:val="18"/>
                <w:highlight w:val="white"/>
                <w:u w:val="single"/>
              </w:rPr>
              <w:t>Key competence 1</w:t>
            </w:r>
            <w:r>
              <w:rPr>
                <w:rFonts w:ascii="Calibri" w:eastAsia="Calibri" w:hAnsi="Calibri" w:cs="Calibri"/>
                <w:sz w:val="18"/>
                <w:szCs w:val="18"/>
                <w:highlight w:val="white"/>
              </w:rPr>
              <w:t>: To be able to work effectively with other professionals within and outside the health and social care profession to promote and support healthy ageing throughout the lifespan</w:t>
            </w:r>
          </w:p>
        </w:tc>
        <w:tc>
          <w:tcPr>
            <w:tcW w:w="930" w:type="dxa"/>
            <w:shd w:val="clear" w:color="auto" w:fill="auto"/>
            <w:tcMar>
              <w:top w:w="100" w:type="dxa"/>
              <w:left w:w="100" w:type="dxa"/>
              <w:bottom w:w="100" w:type="dxa"/>
              <w:right w:w="100" w:type="dxa"/>
            </w:tcMar>
          </w:tcPr>
          <w:p w14:paraId="23029489"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90.47</w:t>
            </w:r>
          </w:p>
        </w:tc>
        <w:tc>
          <w:tcPr>
            <w:tcW w:w="945" w:type="dxa"/>
            <w:shd w:val="clear" w:color="auto" w:fill="auto"/>
            <w:tcMar>
              <w:top w:w="100" w:type="dxa"/>
              <w:left w:w="100" w:type="dxa"/>
              <w:bottom w:w="100" w:type="dxa"/>
              <w:right w:w="100" w:type="dxa"/>
            </w:tcMar>
          </w:tcPr>
          <w:p w14:paraId="35091174"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 xml:space="preserve">3.79 </w:t>
            </w:r>
            <w:r w:rsidRPr="00D40281">
              <w:rPr>
                <w:rFonts w:ascii="Calibri" w:eastAsia="Calibri" w:hAnsi="Calibri" w:cs="Calibri"/>
                <w:b/>
                <w:sz w:val="12"/>
                <w:szCs w:val="12"/>
              </w:rPr>
              <w:t>±</w:t>
            </w:r>
            <w:r w:rsidRPr="00D40281">
              <w:rPr>
                <w:rFonts w:ascii="Calibri" w:eastAsia="Calibri" w:hAnsi="Calibri" w:cs="Calibri"/>
                <w:b/>
                <w:sz w:val="16"/>
                <w:szCs w:val="16"/>
              </w:rPr>
              <w:t xml:space="preserve"> </w:t>
            </w:r>
            <w:r w:rsidRPr="00D40281">
              <w:rPr>
                <w:rFonts w:ascii="Calibri" w:eastAsia="Calibri" w:hAnsi="Calibri" w:cs="Calibri"/>
                <w:sz w:val="16"/>
                <w:szCs w:val="16"/>
              </w:rPr>
              <w:t>0.41</w:t>
            </w:r>
          </w:p>
        </w:tc>
        <w:tc>
          <w:tcPr>
            <w:tcW w:w="915" w:type="dxa"/>
            <w:shd w:val="clear" w:color="auto" w:fill="auto"/>
            <w:tcMar>
              <w:top w:w="100" w:type="dxa"/>
              <w:left w:w="100" w:type="dxa"/>
              <w:bottom w:w="100" w:type="dxa"/>
              <w:right w:w="100" w:type="dxa"/>
            </w:tcMar>
          </w:tcPr>
          <w:p w14:paraId="37EF6622" w14:textId="483A0D7E" w:rsidR="00A66D85" w:rsidRPr="00D40281" w:rsidRDefault="00D40281" w:rsidP="00D40281">
            <w:pPr>
              <w:jc w:val="center"/>
              <w:rPr>
                <w:rFonts w:ascii="Calibri" w:eastAsia="Calibri" w:hAnsi="Calibri" w:cs="Calibri"/>
                <w:sz w:val="16"/>
                <w:szCs w:val="16"/>
              </w:rPr>
            </w:pPr>
            <w:r w:rsidRPr="00D40281">
              <w:rPr>
                <w:rFonts w:ascii="Calibri" w:eastAsia="Calibri" w:hAnsi="Calibri" w:cs="Calibri"/>
                <w:sz w:val="16"/>
                <w:szCs w:val="16"/>
              </w:rPr>
              <w:t>100</w:t>
            </w:r>
          </w:p>
        </w:tc>
        <w:tc>
          <w:tcPr>
            <w:tcW w:w="1020" w:type="dxa"/>
            <w:shd w:val="clear" w:color="auto" w:fill="auto"/>
            <w:tcMar>
              <w:top w:w="100" w:type="dxa"/>
              <w:left w:w="100" w:type="dxa"/>
              <w:bottom w:w="100" w:type="dxa"/>
              <w:right w:w="100" w:type="dxa"/>
            </w:tcMar>
          </w:tcPr>
          <w:p w14:paraId="762DFBC4"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3.87 ± 0.33</w:t>
            </w:r>
          </w:p>
        </w:tc>
        <w:tc>
          <w:tcPr>
            <w:tcW w:w="945" w:type="dxa"/>
            <w:shd w:val="clear" w:color="auto" w:fill="auto"/>
            <w:tcMar>
              <w:top w:w="100" w:type="dxa"/>
              <w:left w:w="100" w:type="dxa"/>
              <w:bottom w:w="100" w:type="dxa"/>
              <w:right w:w="100" w:type="dxa"/>
            </w:tcMar>
          </w:tcPr>
          <w:p w14:paraId="5D20911A"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960" w:type="dxa"/>
            <w:shd w:val="clear" w:color="auto" w:fill="auto"/>
            <w:tcMar>
              <w:top w:w="100" w:type="dxa"/>
              <w:left w:w="100" w:type="dxa"/>
              <w:bottom w:w="100" w:type="dxa"/>
              <w:right w:w="100" w:type="dxa"/>
            </w:tcMar>
          </w:tcPr>
          <w:p w14:paraId="456B78DF"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3.87 ± 0.33</w:t>
            </w:r>
          </w:p>
        </w:tc>
      </w:tr>
      <w:tr w:rsidR="00A66D85" w14:paraId="09A2736F" w14:textId="77777777">
        <w:tc>
          <w:tcPr>
            <w:tcW w:w="8730" w:type="dxa"/>
            <w:shd w:val="clear" w:color="auto" w:fill="auto"/>
            <w:tcMar>
              <w:top w:w="100" w:type="dxa"/>
              <w:left w:w="100" w:type="dxa"/>
              <w:bottom w:w="100" w:type="dxa"/>
              <w:right w:w="100" w:type="dxa"/>
            </w:tcMar>
          </w:tcPr>
          <w:p w14:paraId="3BCAF4D2" w14:textId="77777777" w:rsidR="00A66D85" w:rsidRDefault="00000000">
            <w:pPr>
              <w:widowControl w:val="0"/>
              <w:spacing w:line="240" w:lineRule="auto"/>
              <w:ind w:left="720"/>
              <w:jc w:val="both"/>
              <w:rPr>
                <w:rFonts w:ascii="Calibri" w:eastAsia="Calibri" w:hAnsi="Calibri" w:cs="Calibri"/>
                <w:sz w:val="18"/>
                <w:szCs w:val="18"/>
                <w:highlight w:val="white"/>
              </w:rPr>
            </w:pPr>
            <w:r>
              <w:rPr>
                <w:rFonts w:ascii="Calibri" w:eastAsia="Calibri" w:hAnsi="Calibri" w:cs="Calibri"/>
                <w:i/>
                <w:sz w:val="18"/>
                <w:szCs w:val="18"/>
                <w:highlight w:val="white"/>
              </w:rPr>
              <w:t xml:space="preserve">Enabling competence 1.1: recognize their own roles and responsibilities related to their profession </w:t>
            </w:r>
          </w:p>
        </w:tc>
        <w:tc>
          <w:tcPr>
            <w:tcW w:w="930" w:type="dxa"/>
            <w:shd w:val="clear" w:color="auto" w:fill="auto"/>
            <w:tcMar>
              <w:top w:w="100" w:type="dxa"/>
              <w:left w:w="100" w:type="dxa"/>
              <w:bottom w:w="100" w:type="dxa"/>
              <w:right w:w="100" w:type="dxa"/>
            </w:tcMar>
          </w:tcPr>
          <w:p w14:paraId="741F0316"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945" w:type="dxa"/>
            <w:shd w:val="clear" w:color="auto" w:fill="auto"/>
            <w:tcMar>
              <w:top w:w="100" w:type="dxa"/>
              <w:left w:w="100" w:type="dxa"/>
              <w:bottom w:w="100" w:type="dxa"/>
              <w:right w:w="100" w:type="dxa"/>
            </w:tcMar>
          </w:tcPr>
          <w:p w14:paraId="64C66B49"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 xml:space="preserve">3.71 </w:t>
            </w:r>
            <w:r w:rsidRPr="00D40281">
              <w:rPr>
                <w:rFonts w:ascii="Calibri" w:eastAsia="Calibri" w:hAnsi="Calibri" w:cs="Calibri"/>
                <w:b/>
                <w:sz w:val="12"/>
                <w:szCs w:val="12"/>
              </w:rPr>
              <w:t>±</w:t>
            </w:r>
            <w:r w:rsidRPr="00D40281">
              <w:rPr>
                <w:rFonts w:ascii="Calibri" w:eastAsia="Calibri" w:hAnsi="Calibri" w:cs="Calibri"/>
                <w:b/>
                <w:sz w:val="16"/>
                <w:szCs w:val="16"/>
              </w:rPr>
              <w:t xml:space="preserve"> </w:t>
            </w:r>
            <w:r w:rsidRPr="00D40281">
              <w:rPr>
                <w:rFonts w:ascii="Calibri" w:eastAsia="Calibri" w:hAnsi="Calibri" w:cs="Calibri"/>
                <w:sz w:val="16"/>
                <w:szCs w:val="16"/>
              </w:rPr>
              <w:t>0.45</w:t>
            </w:r>
          </w:p>
        </w:tc>
        <w:tc>
          <w:tcPr>
            <w:tcW w:w="915" w:type="dxa"/>
            <w:shd w:val="clear" w:color="auto" w:fill="auto"/>
            <w:tcMar>
              <w:top w:w="100" w:type="dxa"/>
              <w:left w:w="100" w:type="dxa"/>
              <w:bottom w:w="100" w:type="dxa"/>
              <w:right w:w="100" w:type="dxa"/>
            </w:tcMar>
          </w:tcPr>
          <w:p w14:paraId="2B0EB8F2"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1020" w:type="dxa"/>
            <w:shd w:val="clear" w:color="auto" w:fill="auto"/>
            <w:tcMar>
              <w:top w:w="100" w:type="dxa"/>
              <w:left w:w="100" w:type="dxa"/>
              <w:bottom w:w="100" w:type="dxa"/>
              <w:right w:w="100" w:type="dxa"/>
            </w:tcMar>
          </w:tcPr>
          <w:p w14:paraId="6ED9E531"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3.71 ± 0.45</w:t>
            </w:r>
          </w:p>
        </w:tc>
        <w:tc>
          <w:tcPr>
            <w:tcW w:w="945" w:type="dxa"/>
            <w:shd w:val="clear" w:color="auto" w:fill="auto"/>
            <w:tcMar>
              <w:top w:w="100" w:type="dxa"/>
              <w:left w:w="100" w:type="dxa"/>
              <w:bottom w:w="100" w:type="dxa"/>
              <w:right w:w="100" w:type="dxa"/>
            </w:tcMar>
          </w:tcPr>
          <w:p w14:paraId="383A7B5E"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960" w:type="dxa"/>
            <w:shd w:val="clear" w:color="auto" w:fill="auto"/>
            <w:tcMar>
              <w:top w:w="100" w:type="dxa"/>
              <w:left w:w="100" w:type="dxa"/>
              <w:bottom w:w="100" w:type="dxa"/>
              <w:right w:w="100" w:type="dxa"/>
            </w:tcMar>
          </w:tcPr>
          <w:p w14:paraId="369B94A6"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3.71 ± 0.45</w:t>
            </w:r>
          </w:p>
        </w:tc>
      </w:tr>
      <w:tr w:rsidR="00A66D85" w14:paraId="3FEA5E7F" w14:textId="77777777">
        <w:tc>
          <w:tcPr>
            <w:tcW w:w="8730" w:type="dxa"/>
            <w:shd w:val="clear" w:color="auto" w:fill="auto"/>
            <w:tcMar>
              <w:top w:w="100" w:type="dxa"/>
              <w:left w:w="100" w:type="dxa"/>
              <w:bottom w:w="100" w:type="dxa"/>
              <w:right w:w="100" w:type="dxa"/>
            </w:tcMar>
          </w:tcPr>
          <w:p w14:paraId="3833159C"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 xml:space="preserve">Enabling competence 1.2: recognize the roles and responsibilities of other professionals and organizations working within the domain of healthy ageing </w:t>
            </w:r>
          </w:p>
        </w:tc>
        <w:tc>
          <w:tcPr>
            <w:tcW w:w="930" w:type="dxa"/>
            <w:shd w:val="clear" w:color="auto" w:fill="auto"/>
            <w:tcMar>
              <w:top w:w="100" w:type="dxa"/>
              <w:left w:w="100" w:type="dxa"/>
              <w:bottom w:w="100" w:type="dxa"/>
              <w:right w:w="100" w:type="dxa"/>
            </w:tcMar>
          </w:tcPr>
          <w:p w14:paraId="1AD0C290"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95.23</w:t>
            </w:r>
          </w:p>
        </w:tc>
        <w:tc>
          <w:tcPr>
            <w:tcW w:w="945" w:type="dxa"/>
            <w:shd w:val="clear" w:color="auto" w:fill="auto"/>
            <w:tcMar>
              <w:top w:w="100" w:type="dxa"/>
              <w:left w:w="100" w:type="dxa"/>
              <w:bottom w:w="100" w:type="dxa"/>
              <w:right w:w="100" w:type="dxa"/>
            </w:tcMar>
          </w:tcPr>
          <w:p w14:paraId="55C4CD54"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 xml:space="preserve">3.5 </w:t>
            </w:r>
            <w:r w:rsidRPr="00D40281">
              <w:rPr>
                <w:rFonts w:ascii="Calibri" w:eastAsia="Calibri" w:hAnsi="Calibri" w:cs="Calibri"/>
                <w:b/>
                <w:sz w:val="12"/>
                <w:szCs w:val="12"/>
              </w:rPr>
              <w:t>±</w:t>
            </w:r>
            <w:r w:rsidRPr="00D40281">
              <w:rPr>
                <w:rFonts w:ascii="Calibri" w:eastAsia="Calibri" w:hAnsi="Calibri" w:cs="Calibri"/>
                <w:b/>
                <w:sz w:val="16"/>
                <w:szCs w:val="16"/>
              </w:rPr>
              <w:t xml:space="preserve"> </w:t>
            </w:r>
            <w:r w:rsidRPr="00D40281">
              <w:rPr>
                <w:rFonts w:ascii="Calibri" w:eastAsia="Calibri" w:hAnsi="Calibri" w:cs="Calibri"/>
                <w:sz w:val="16"/>
                <w:szCs w:val="16"/>
              </w:rPr>
              <w:t>0.5</w:t>
            </w:r>
          </w:p>
        </w:tc>
        <w:tc>
          <w:tcPr>
            <w:tcW w:w="915" w:type="dxa"/>
            <w:shd w:val="clear" w:color="auto" w:fill="auto"/>
            <w:tcMar>
              <w:top w:w="100" w:type="dxa"/>
              <w:left w:w="100" w:type="dxa"/>
              <w:bottom w:w="100" w:type="dxa"/>
              <w:right w:w="100" w:type="dxa"/>
            </w:tcMar>
          </w:tcPr>
          <w:p w14:paraId="7A05E023"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1020" w:type="dxa"/>
            <w:shd w:val="clear" w:color="auto" w:fill="auto"/>
            <w:tcMar>
              <w:top w:w="100" w:type="dxa"/>
              <w:left w:w="100" w:type="dxa"/>
              <w:bottom w:w="100" w:type="dxa"/>
              <w:right w:w="100" w:type="dxa"/>
            </w:tcMar>
          </w:tcPr>
          <w:p w14:paraId="4E7489A3"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3.75 ± 0.43</w:t>
            </w:r>
          </w:p>
        </w:tc>
        <w:tc>
          <w:tcPr>
            <w:tcW w:w="945" w:type="dxa"/>
            <w:shd w:val="clear" w:color="auto" w:fill="auto"/>
            <w:tcMar>
              <w:top w:w="100" w:type="dxa"/>
              <w:left w:w="100" w:type="dxa"/>
              <w:bottom w:w="100" w:type="dxa"/>
              <w:right w:w="100" w:type="dxa"/>
            </w:tcMar>
          </w:tcPr>
          <w:p w14:paraId="67D113D8"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960" w:type="dxa"/>
            <w:shd w:val="clear" w:color="auto" w:fill="auto"/>
            <w:tcMar>
              <w:top w:w="100" w:type="dxa"/>
              <w:left w:w="100" w:type="dxa"/>
              <w:bottom w:w="100" w:type="dxa"/>
              <w:right w:w="100" w:type="dxa"/>
            </w:tcMar>
          </w:tcPr>
          <w:p w14:paraId="5AF3394E"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3.75 ± 0.43</w:t>
            </w:r>
          </w:p>
        </w:tc>
      </w:tr>
      <w:tr w:rsidR="00A66D85" w14:paraId="76FEAF37" w14:textId="77777777">
        <w:tc>
          <w:tcPr>
            <w:tcW w:w="8730" w:type="dxa"/>
            <w:shd w:val="clear" w:color="auto" w:fill="auto"/>
            <w:tcMar>
              <w:top w:w="100" w:type="dxa"/>
              <w:left w:w="100" w:type="dxa"/>
              <w:bottom w:w="100" w:type="dxa"/>
              <w:right w:w="100" w:type="dxa"/>
            </w:tcMar>
          </w:tcPr>
          <w:p w14:paraId="1D37FCF7"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1.3: negotiate overlapping and shared responsibilities with other professionals</w:t>
            </w:r>
          </w:p>
        </w:tc>
        <w:tc>
          <w:tcPr>
            <w:tcW w:w="930" w:type="dxa"/>
            <w:shd w:val="clear" w:color="auto" w:fill="auto"/>
            <w:tcMar>
              <w:top w:w="100" w:type="dxa"/>
              <w:left w:w="100" w:type="dxa"/>
              <w:bottom w:w="100" w:type="dxa"/>
              <w:right w:w="100" w:type="dxa"/>
            </w:tcMar>
          </w:tcPr>
          <w:p w14:paraId="07F04682"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90.47</w:t>
            </w:r>
          </w:p>
        </w:tc>
        <w:tc>
          <w:tcPr>
            <w:tcW w:w="945" w:type="dxa"/>
            <w:shd w:val="clear" w:color="auto" w:fill="auto"/>
            <w:tcMar>
              <w:top w:w="100" w:type="dxa"/>
              <w:left w:w="100" w:type="dxa"/>
              <w:bottom w:w="100" w:type="dxa"/>
              <w:right w:w="100" w:type="dxa"/>
            </w:tcMar>
          </w:tcPr>
          <w:p w14:paraId="27CD943D"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 xml:space="preserve">3.58 </w:t>
            </w:r>
            <w:r w:rsidRPr="00D40281">
              <w:rPr>
                <w:rFonts w:ascii="Calibri" w:eastAsia="Calibri" w:hAnsi="Calibri" w:cs="Calibri"/>
                <w:b/>
                <w:sz w:val="12"/>
                <w:szCs w:val="12"/>
              </w:rPr>
              <w:t>±</w:t>
            </w:r>
            <w:r w:rsidRPr="00D40281">
              <w:rPr>
                <w:rFonts w:ascii="Calibri" w:eastAsia="Calibri" w:hAnsi="Calibri" w:cs="Calibri"/>
                <w:b/>
                <w:sz w:val="16"/>
                <w:szCs w:val="16"/>
              </w:rPr>
              <w:t xml:space="preserve"> </w:t>
            </w:r>
            <w:r w:rsidRPr="00D40281">
              <w:rPr>
                <w:rFonts w:ascii="Calibri" w:eastAsia="Calibri" w:hAnsi="Calibri" w:cs="Calibri"/>
                <w:sz w:val="16"/>
                <w:szCs w:val="16"/>
              </w:rPr>
              <w:t>0.49</w:t>
            </w:r>
          </w:p>
        </w:tc>
        <w:tc>
          <w:tcPr>
            <w:tcW w:w="915" w:type="dxa"/>
            <w:shd w:val="clear" w:color="auto" w:fill="auto"/>
            <w:tcMar>
              <w:top w:w="100" w:type="dxa"/>
              <w:left w:w="100" w:type="dxa"/>
              <w:bottom w:w="100" w:type="dxa"/>
              <w:right w:w="100" w:type="dxa"/>
            </w:tcMar>
          </w:tcPr>
          <w:p w14:paraId="14BCA5AE"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93</w:t>
            </w:r>
          </w:p>
        </w:tc>
        <w:tc>
          <w:tcPr>
            <w:tcW w:w="1020" w:type="dxa"/>
            <w:shd w:val="clear" w:color="auto" w:fill="auto"/>
            <w:tcMar>
              <w:top w:w="100" w:type="dxa"/>
              <w:left w:w="100" w:type="dxa"/>
              <w:bottom w:w="100" w:type="dxa"/>
              <w:right w:w="100" w:type="dxa"/>
            </w:tcMar>
          </w:tcPr>
          <w:p w14:paraId="242CBC8F"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3.5 ± 0.61</w:t>
            </w:r>
          </w:p>
        </w:tc>
        <w:tc>
          <w:tcPr>
            <w:tcW w:w="945" w:type="dxa"/>
            <w:shd w:val="clear" w:color="auto" w:fill="auto"/>
            <w:tcMar>
              <w:top w:w="100" w:type="dxa"/>
              <w:left w:w="100" w:type="dxa"/>
              <w:bottom w:w="100" w:type="dxa"/>
              <w:right w:w="100" w:type="dxa"/>
            </w:tcMar>
          </w:tcPr>
          <w:p w14:paraId="634A8434"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960" w:type="dxa"/>
            <w:shd w:val="clear" w:color="auto" w:fill="auto"/>
            <w:tcMar>
              <w:top w:w="100" w:type="dxa"/>
              <w:left w:w="100" w:type="dxa"/>
              <w:bottom w:w="100" w:type="dxa"/>
              <w:right w:w="100" w:type="dxa"/>
            </w:tcMar>
          </w:tcPr>
          <w:p w14:paraId="3CBE98F4"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3.47 ± 0.50</w:t>
            </w:r>
          </w:p>
        </w:tc>
      </w:tr>
      <w:tr w:rsidR="00A66D85" w14:paraId="3006A59D" w14:textId="77777777">
        <w:tc>
          <w:tcPr>
            <w:tcW w:w="8730" w:type="dxa"/>
            <w:shd w:val="clear" w:color="auto" w:fill="auto"/>
            <w:tcMar>
              <w:top w:w="100" w:type="dxa"/>
              <w:left w:w="100" w:type="dxa"/>
              <w:bottom w:w="100" w:type="dxa"/>
              <w:right w:w="100" w:type="dxa"/>
            </w:tcMar>
          </w:tcPr>
          <w:p w14:paraId="2394C45F"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1.4: work collaboratively with other professionals and organizations to support and promote healthy ageing</w:t>
            </w:r>
          </w:p>
        </w:tc>
        <w:tc>
          <w:tcPr>
            <w:tcW w:w="930" w:type="dxa"/>
            <w:shd w:val="clear" w:color="auto" w:fill="auto"/>
            <w:tcMar>
              <w:top w:w="100" w:type="dxa"/>
              <w:left w:w="100" w:type="dxa"/>
              <w:bottom w:w="100" w:type="dxa"/>
              <w:right w:w="100" w:type="dxa"/>
            </w:tcMar>
          </w:tcPr>
          <w:p w14:paraId="1D3E3FDD"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95.23</w:t>
            </w:r>
          </w:p>
        </w:tc>
        <w:tc>
          <w:tcPr>
            <w:tcW w:w="945" w:type="dxa"/>
            <w:shd w:val="clear" w:color="auto" w:fill="auto"/>
            <w:tcMar>
              <w:top w:w="100" w:type="dxa"/>
              <w:left w:w="100" w:type="dxa"/>
              <w:bottom w:w="100" w:type="dxa"/>
              <w:right w:w="100" w:type="dxa"/>
            </w:tcMar>
          </w:tcPr>
          <w:p w14:paraId="7824C278"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 xml:space="preserve">3.6 </w:t>
            </w:r>
            <w:r w:rsidRPr="00D40281">
              <w:rPr>
                <w:rFonts w:ascii="Calibri" w:eastAsia="Calibri" w:hAnsi="Calibri" w:cs="Calibri"/>
                <w:b/>
                <w:sz w:val="12"/>
                <w:szCs w:val="12"/>
              </w:rPr>
              <w:t>±</w:t>
            </w:r>
            <w:r w:rsidRPr="00D40281">
              <w:rPr>
                <w:rFonts w:ascii="Calibri" w:eastAsia="Calibri" w:hAnsi="Calibri" w:cs="Calibri"/>
                <w:b/>
                <w:sz w:val="16"/>
                <w:szCs w:val="16"/>
              </w:rPr>
              <w:t xml:space="preserve"> </w:t>
            </w:r>
            <w:r w:rsidRPr="00D40281">
              <w:rPr>
                <w:rFonts w:ascii="Calibri" w:eastAsia="Calibri" w:hAnsi="Calibri" w:cs="Calibri"/>
                <w:sz w:val="16"/>
                <w:szCs w:val="16"/>
              </w:rPr>
              <w:t>0.49</w:t>
            </w:r>
          </w:p>
        </w:tc>
        <w:tc>
          <w:tcPr>
            <w:tcW w:w="915" w:type="dxa"/>
            <w:shd w:val="clear" w:color="auto" w:fill="auto"/>
            <w:tcMar>
              <w:top w:w="100" w:type="dxa"/>
              <w:left w:w="100" w:type="dxa"/>
              <w:bottom w:w="100" w:type="dxa"/>
              <w:right w:w="100" w:type="dxa"/>
            </w:tcMar>
          </w:tcPr>
          <w:p w14:paraId="354576D9"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1020" w:type="dxa"/>
            <w:shd w:val="clear" w:color="auto" w:fill="auto"/>
            <w:tcMar>
              <w:top w:w="100" w:type="dxa"/>
              <w:left w:w="100" w:type="dxa"/>
              <w:bottom w:w="100" w:type="dxa"/>
              <w:right w:w="100" w:type="dxa"/>
            </w:tcMar>
          </w:tcPr>
          <w:p w14:paraId="44ED230C"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3.56 ± 0.50</w:t>
            </w:r>
          </w:p>
        </w:tc>
        <w:tc>
          <w:tcPr>
            <w:tcW w:w="945" w:type="dxa"/>
            <w:shd w:val="clear" w:color="auto" w:fill="auto"/>
            <w:tcMar>
              <w:top w:w="100" w:type="dxa"/>
              <w:left w:w="100" w:type="dxa"/>
              <w:bottom w:w="100" w:type="dxa"/>
              <w:right w:w="100" w:type="dxa"/>
            </w:tcMar>
          </w:tcPr>
          <w:p w14:paraId="58665062"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960" w:type="dxa"/>
            <w:shd w:val="clear" w:color="auto" w:fill="auto"/>
            <w:tcMar>
              <w:top w:w="100" w:type="dxa"/>
              <w:left w:w="100" w:type="dxa"/>
              <w:bottom w:w="100" w:type="dxa"/>
              <w:right w:w="100" w:type="dxa"/>
            </w:tcMar>
          </w:tcPr>
          <w:p w14:paraId="6826B550"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3.56 ± 0.50</w:t>
            </w:r>
          </w:p>
        </w:tc>
      </w:tr>
      <w:tr w:rsidR="00A66D85" w14:paraId="651279B4" w14:textId="77777777">
        <w:tc>
          <w:tcPr>
            <w:tcW w:w="8730" w:type="dxa"/>
            <w:shd w:val="clear" w:color="auto" w:fill="auto"/>
            <w:tcMar>
              <w:top w:w="100" w:type="dxa"/>
              <w:left w:w="100" w:type="dxa"/>
              <w:bottom w:w="100" w:type="dxa"/>
              <w:right w:w="100" w:type="dxa"/>
            </w:tcMar>
          </w:tcPr>
          <w:p w14:paraId="0A0C52ED"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1.5: establish and maintain open and honest professional relationships, making referrals to other professionals, as necessary</w:t>
            </w:r>
          </w:p>
        </w:tc>
        <w:tc>
          <w:tcPr>
            <w:tcW w:w="930" w:type="dxa"/>
            <w:shd w:val="clear" w:color="auto" w:fill="auto"/>
            <w:tcMar>
              <w:top w:w="100" w:type="dxa"/>
              <w:left w:w="100" w:type="dxa"/>
              <w:bottom w:w="100" w:type="dxa"/>
              <w:right w:w="100" w:type="dxa"/>
            </w:tcMar>
          </w:tcPr>
          <w:p w14:paraId="15D60E3D"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95.23</w:t>
            </w:r>
          </w:p>
        </w:tc>
        <w:tc>
          <w:tcPr>
            <w:tcW w:w="945" w:type="dxa"/>
            <w:shd w:val="clear" w:color="auto" w:fill="auto"/>
            <w:tcMar>
              <w:top w:w="100" w:type="dxa"/>
              <w:left w:w="100" w:type="dxa"/>
              <w:bottom w:w="100" w:type="dxa"/>
              <w:right w:w="100" w:type="dxa"/>
            </w:tcMar>
          </w:tcPr>
          <w:p w14:paraId="4FED0038"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 xml:space="preserve">3.6 </w:t>
            </w:r>
            <w:r w:rsidRPr="00D40281">
              <w:rPr>
                <w:rFonts w:ascii="Calibri" w:eastAsia="Calibri" w:hAnsi="Calibri" w:cs="Calibri"/>
                <w:b/>
                <w:sz w:val="12"/>
                <w:szCs w:val="12"/>
              </w:rPr>
              <w:t>±</w:t>
            </w:r>
            <w:r w:rsidRPr="00D40281">
              <w:rPr>
                <w:rFonts w:ascii="Calibri" w:eastAsia="Calibri" w:hAnsi="Calibri" w:cs="Calibri"/>
                <w:b/>
                <w:sz w:val="16"/>
                <w:szCs w:val="16"/>
              </w:rPr>
              <w:t xml:space="preserve"> </w:t>
            </w:r>
            <w:r w:rsidRPr="00D40281">
              <w:rPr>
                <w:rFonts w:ascii="Calibri" w:eastAsia="Calibri" w:hAnsi="Calibri" w:cs="Calibri"/>
                <w:sz w:val="16"/>
                <w:szCs w:val="16"/>
              </w:rPr>
              <w:t>0.49</w:t>
            </w:r>
          </w:p>
        </w:tc>
        <w:tc>
          <w:tcPr>
            <w:tcW w:w="915" w:type="dxa"/>
            <w:shd w:val="clear" w:color="auto" w:fill="auto"/>
            <w:tcMar>
              <w:top w:w="100" w:type="dxa"/>
              <w:left w:w="100" w:type="dxa"/>
              <w:bottom w:w="100" w:type="dxa"/>
              <w:right w:w="100" w:type="dxa"/>
            </w:tcMar>
          </w:tcPr>
          <w:p w14:paraId="522E37D0"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1020" w:type="dxa"/>
            <w:shd w:val="clear" w:color="auto" w:fill="auto"/>
            <w:tcMar>
              <w:top w:w="100" w:type="dxa"/>
              <w:left w:w="100" w:type="dxa"/>
              <w:bottom w:w="100" w:type="dxa"/>
              <w:right w:w="100" w:type="dxa"/>
            </w:tcMar>
          </w:tcPr>
          <w:p w14:paraId="52200DBD"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3.62 ± 0.48</w:t>
            </w:r>
          </w:p>
        </w:tc>
        <w:tc>
          <w:tcPr>
            <w:tcW w:w="945" w:type="dxa"/>
            <w:shd w:val="clear" w:color="auto" w:fill="auto"/>
            <w:tcMar>
              <w:top w:w="100" w:type="dxa"/>
              <w:left w:w="100" w:type="dxa"/>
              <w:bottom w:w="100" w:type="dxa"/>
              <w:right w:w="100" w:type="dxa"/>
            </w:tcMar>
          </w:tcPr>
          <w:p w14:paraId="32BBEA12"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960" w:type="dxa"/>
            <w:shd w:val="clear" w:color="auto" w:fill="auto"/>
            <w:tcMar>
              <w:top w:w="100" w:type="dxa"/>
              <w:left w:w="100" w:type="dxa"/>
              <w:bottom w:w="100" w:type="dxa"/>
              <w:right w:w="100" w:type="dxa"/>
            </w:tcMar>
          </w:tcPr>
          <w:p w14:paraId="6E0F8948"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3.62 ± 0.48</w:t>
            </w:r>
          </w:p>
        </w:tc>
      </w:tr>
      <w:tr w:rsidR="00A66D85" w14:paraId="35058B78" w14:textId="77777777">
        <w:tc>
          <w:tcPr>
            <w:tcW w:w="8730" w:type="dxa"/>
            <w:shd w:val="clear" w:color="auto" w:fill="auto"/>
            <w:tcMar>
              <w:top w:w="100" w:type="dxa"/>
              <w:left w:w="100" w:type="dxa"/>
              <w:bottom w:w="100" w:type="dxa"/>
              <w:right w:w="100" w:type="dxa"/>
            </w:tcMar>
          </w:tcPr>
          <w:p w14:paraId="10D3D39F"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 xml:space="preserve">Enabling competence 1.6: Use innovative context and person-specific methods of collaboration. </w:t>
            </w:r>
          </w:p>
          <w:p w14:paraId="296A3D73"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NOTE: Innovation can be considered as the application of ideas that are novel and useful for a given context and person (coming up to new ways of doing things that can help overcome difficulties that appear in the current way of doing things)</w:t>
            </w:r>
          </w:p>
          <w:p w14:paraId="6BC43194" w14:textId="77777777" w:rsidR="00A66D85" w:rsidRDefault="00A66D85">
            <w:pPr>
              <w:widowControl w:val="0"/>
              <w:spacing w:line="240" w:lineRule="auto"/>
              <w:ind w:left="720"/>
              <w:jc w:val="both"/>
              <w:rPr>
                <w:rFonts w:ascii="Calibri" w:eastAsia="Calibri" w:hAnsi="Calibri" w:cs="Calibri"/>
                <w:b/>
                <w:i/>
                <w:sz w:val="18"/>
                <w:szCs w:val="18"/>
                <w:highlight w:val="white"/>
              </w:rPr>
            </w:pPr>
          </w:p>
          <w:p w14:paraId="60AEDB92"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b/>
                <w:i/>
                <w:sz w:val="18"/>
                <w:szCs w:val="18"/>
                <w:highlight w:val="white"/>
              </w:rPr>
              <w:t>Round 2:</w:t>
            </w:r>
            <w:r>
              <w:rPr>
                <w:rFonts w:ascii="Calibri" w:eastAsia="Calibri" w:hAnsi="Calibri" w:cs="Calibri"/>
                <w:i/>
                <w:sz w:val="18"/>
                <w:szCs w:val="18"/>
                <w:highlight w:val="white"/>
              </w:rPr>
              <w:t xml:space="preserve"> Use context and person-specific methods of collaboration, considering innovative approaches. </w:t>
            </w:r>
          </w:p>
          <w:p w14:paraId="2F2A63F4"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NOTE: Innovation can be considered as the application of ideas that are novel and useful for a given context and person (coming up to new ways of doing things that can help overcome difficulties that appear in the current way of doing things)</w:t>
            </w:r>
          </w:p>
          <w:p w14:paraId="08496169" w14:textId="77777777" w:rsidR="00A66D85" w:rsidRDefault="00A66D85">
            <w:pPr>
              <w:widowControl w:val="0"/>
              <w:spacing w:line="240" w:lineRule="auto"/>
              <w:ind w:left="720"/>
              <w:jc w:val="both"/>
              <w:rPr>
                <w:rFonts w:ascii="Calibri" w:eastAsia="Calibri" w:hAnsi="Calibri" w:cs="Calibri"/>
                <w:b/>
                <w:i/>
                <w:sz w:val="18"/>
                <w:szCs w:val="18"/>
                <w:highlight w:val="white"/>
              </w:rPr>
            </w:pPr>
          </w:p>
          <w:p w14:paraId="022A9D7D"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b/>
                <w:i/>
                <w:sz w:val="18"/>
                <w:szCs w:val="18"/>
                <w:highlight w:val="white"/>
              </w:rPr>
              <w:t>Round 1:</w:t>
            </w:r>
            <w:r>
              <w:rPr>
                <w:rFonts w:ascii="Calibri" w:eastAsia="Calibri" w:hAnsi="Calibri" w:cs="Calibri"/>
                <w:i/>
                <w:sz w:val="18"/>
                <w:szCs w:val="18"/>
                <w:highlight w:val="white"/>
              </w:rPr>
              <w:t xml:space="preserve"> use innovative methods of collaboration </w:t>
            </w:r>
          </w:p>
        </w:tc>
        <w:tc>
          <w:tcPr>
            <w:tcW w:w="930" w:type="dxa"/>
            <w:shd w:val="clear" w:color="auto" w:fill="auto"/>
            <w:tcMar>
              <w:top w:w="100" w:type="dxa"/>
              <w:left w:w="100" w:type="dxa"/>
              <w:bottom w:w="100" w:type="dxa"/>
              <w:right w:w="100" w:type="dxa"/>
            </w:tcMar>
          </w:tcPr>
          <w:p w14:paraId="37E87B8F" w14:textId="77777777" w:rsidR="00A66D85" w:rsidRDefault="00000000">
            <w:pPr>
              <w:widowControl w:val="0"/>
              <w:spacing w:line="240" w:lineRule="auto"/>
              <w:jc w:val="center"/>
              <w:rPr>
                <w:rFonts w:ascii="Calibri" w:eastAsia="Calibri" w:hAnsi="Calibri" w:cs="Calibri"/>
                <w:i/>
                <w:sz w:val="18"/>
                <w:szCs w:val="18"/>
                <w:highlight w:val="white"/>
              </w:rPr>
            </w:pPr>
            <w:r>
              <w:rPr>
                <w:rFonts w:ascii="Calibri" w:eastAsia="Calibri" w:hAnsi="Calibri" w:cs="Calibri"/>
                <w:i/>
                <w:sz w:val="18"/>
                <w:szCs w:val="18"/>
                <w:highlight w:val="white"/>
              </w:rPr>
              <w:lastRenderedPageBreak/>
              <w:t>76.19</w:t>
            </w:r>
          </w:p>
        </w:tc>
        <w:tc>
          <w:tcPr>
            <w:tcW w:w="945" w:type="dxa"/>
            <w:shd w:val="clear" w:color="auto" w:fill="auto"/>
            <w:tcMar>
              <w:top w:w="100" w:type="dxa"/>
              <w:left w:w="100" w:type="dxa"/>
              <w:bottom w:w="100" w:type="dxa"/>
              <w:right w:w="100" w:type="dxa"/>
            </w:tcMar>
          </w:tcPr>
          <w:p w14:paraId="6CD8EACD" w14:textId="77777777" w:rsidR="00A66D85" w:rsidRDefault="00000000">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 xml:space="preserve">3.29 </w:t>
            </w:r>
            <w:r>
              <w:rPr>
                <w:rFonts w:ascii="Calibri" w:eastAsia="Calibri" w:hAnsi="Calibri" w:cs="Calibri"/>
                <w:b/>
                <w:sz w:val="12"/>
                <w:szCs w:val="12"/>
                <w:highlight w:val="white"/>
              </w:rPr>
              <w:t>±</w:t>
            </w:r>
            <w:r>
              <w:rPr>
                <w:rFonts w:ascii="Calibri" w:eastAsia="Calibri" w:hAnsi="Calibri" w:cs="Calibri"/>
                <w:b/>
                <w:sz w:val="16"/>
                <w:szCs w:val="16"/>
              </w:rPr>
              <w:t xml:space="preserve"> </w:t>
            </w:r>
            <w:r>
              <w:rPr>
                <w:rFonts w:ascii="Calibri" w:eastAsia="Calibri" w:hAnsi="Calibri" w:cs="Calibri"/>
                <w:sz w:val="16"/>
                <w:szCs w:val="16"/>
                <w:highlight w:val="white"/>
              </w:rPr>
              <w:t>0.57</w:t>
            </w:r>
          </w:p>
        </w:tc>
        <w:tc>
          <w:tcPr>
            <w:tcW w:w="915" w:type="dxa"/>
            <w:shd w:val="clear" w:color="auto" w:fill="auto"/>
            <w:tcMar>
              <w:top w:w="100" w:type="dxa"/>
              <w:left w:w="100" w:type="dxa"/>
              <w:bottom w:w="100" w:type="dxa"/>
              <w:right w:w="100" w:type="dxa"/>
            </w:tcMar>
          </w:tcPr>
          <w:p w14:paraId="58B4A0C0"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1020" w:type="dxa"/>
            <w:shd w:val="clear" w:color="auto" w:fill="auto"/>
            <w:tcMar>
              <w:top w:w="100" w:type="dxa"/>
              <w:left w:w="100" w:type="dxa"/>
              <w:bottom w:w="100" w:type="dxa"/>
              <w:right w:w="100" w:type="dxa"/>
            </w:tcMar>
          </w:tcPr>
          <w:p w14:paraId="2487BD58"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 xml:space="preserve">3.31 </w:t>
            </w:r>
            <w:r w:rsidRPr="00D40281">
              <w:rPr>
                <w:rFonts w:ascii="Calibri" w:eastAsia="Calibri" w:hAnsi="Calibri" w:cs="Calibri"/>
                <w:b/>
                <w:sz w:val="12"/>
                <w:szCs w:val="12"/>
              </w:rPr>
              <w:t>±</w:t>
            </w:r>
            <w:r w:rsidRPr="00D40281">
              <w:rPr>
                <w:rFonts w:ascii="Calibri" w:eastAsia="Calibri" w:hAnsi="Calibri" w:cs="Calibri"/>
                <w:b/>
                <w:sz w:val="16"/>
                <w:szCs w:val="16"/>
              </w:rPr>
              <w:t xml:space="preserve"> </w:t>
            </w:r>
            <w:r w:rsidRPr="00D40281">
              <w:rPr>
                <w:rFonts w:ascii="Calibri" w:eastAsia="Calibri" w:hAnsi="Calibri" w:cs="Calibri"/>
                <w:sz w:val="16"/>
                <w:szCs w:val="16"/>
              </w:rPr>
              <w:t>0.46</w:t>
            </w:r>
          </w:p>
        </w:tc>
        <w:tc>
          <w:tcPr>
            <w:tcW w:w="945" w:type="dxa"/>
            <w:shd w:val="clear" w:color="auto" w:fill="auto"/>
            <w:tcMar>
              <w:top w:w="100" w:type="dxa"/>
              <w:left w:w="100" w:type="dxa"/>
              <w:bottom w:w="100" w:type="dxa"/>
              <w:right w:w="100" w:type="dxa"/>
            </w:tcMar>
          </w:tcPr>
          <w:p w14:paraId="06779969"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960" w:type="dxa"/>
            <w:shd w:val="clear" w:color="auto" w:fill="auto"/>
            <w:tcMar>
              <w:top w:w="100" w:type="dxa"/>
              <w:left w:w="100" w:type="dxa"/>
              <w:bottom w:w="100" w:type="dxa"/>
              <w:right w:w="100" w:type="dxa"/>
            </w:tcMar>
          </w:tcPr>
          <w:p w14:paraId="35450CB7"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 xml:space="preserve">3.35 </w:t>
            </w:r>
            <w:r w:rsidRPr="00D40281">
              <w:rPr>
                <w:rFonts w:ascii="Calibri" w:eastAsia="Calibri" w:hAnsi="Calibri" w:cs="Calibri"/>
                <w:b/>
                <w:sz w:val="12"/>
                <w:szCs w:val="12"/>
              </w:rPr>
              <w:t>±</w:t>
            </w:r>
            <w:r w:rsidRPr="00D40281">
              <w:rPr>
                <w:rFonts w:ascii="Calibri" w:eastAsia="Calibri" w:hAnsi="Calibri" w:cs="Calibri"/>
                <w:b/>
                <w:sz w:val="16"/>
                <w:szCs w:val="16"/>
              </w:rPr>
              <w:t xml:space="preserve"> </w:t>
            </w:r>
            <w:r w:rsidRPr="00D40281">
              <w:rPr>
                <w:rFonts w:ascii="Calibri" w:eastAsia="Calibri" w:hAnsi="Calibri" w:cs="Calibri"/>
                <w:sz w:val="16"/>
                <w:szCs w:val="16"/>
              </w:rPr>
              <w:t>0.48</w:t>
            </w:r>
          </w:p>
        </w:tc>
      </w:tr>
      <w:tr w:rsidR="00A66D85" w14:paraId="5595B2FD" w14:textId="77777777">
        <w:tc>
          <w:tcPr>
            <w:tcW w:w="8730" w:type="dxa"/>
            <w:shd w:val="clear" w:color="auto" w:fill="auto"/>
            <w:tcMar>
              <w:top w:w="100" w:type="dxa"/>
              <w:left w:w="100" w:type="dxa"/>
              <w:bottom w:w="100" w:type="dxa"/>
              <w:right w:w="100" w:type="dxa"/>
            </w:tcMar>
          </w:tcPr>
          <w:p w14:paraId="30C43CE8"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1.7: use communication technologies and health technology when collaborating with other professionals</w:t>
            </w:r>
          </w:p>
        </w:tc>
        <w:tc>
          <w:tcPr>
            <w:tcW w:w="930" w:type="dxa"/>
            <w:shd w:val="clear" w:color="auto" w:fill="auto"/>
            <w:tcMar>
              <w:top w:w="100" w:type="dxa"/>
              <w:left w:w="100" w:type="dxa"/>
              <w:bottom w:w="100" w:type="dxa"/>
              <w:right w:w="100" w:type="dxa"/>
            </w:tcMar>
          </w:tcPr>
          <w:p w14:paraId="7361609A" w14:textId="77777777" w:rsidR="00A66D85" w:rsidRDefault="00000000">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71.42</w:t>
            </w:r>
          </w:p>
        </w:tc>
        <w:tc>
          <w:tcPr>
            <w:tcW w:w="945" w:type="dxa"/>
            <w:shd w:val="clear" w:color="auto" w:fill="auto"/>
            <w:tcMar>
              <w:top w:w="100" w:type="dxa"/>
              <w:left w:w="100" w:type="dxa"/>
              <w:bottom w:w="100" w:type="dxa"/>
              <w:right w:w="100" w:type="dxa"/>
            </w:tcMar>
          </w:tcPr>
          <w:p w14:paraId="79C3E95B" w14:textId="77777777" w:rsidR="00A66D85" w:rsidRDefault="00000000">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 xml:space="preserve">3.4 </w:t>
            </w:r>
            <w:r>
              <w:rPr>
                <w:rFonts w:ascii="Calibri" w:eastAsia="Calibri" w:hAnsi="Calibri" w:cs="Calibri"/>
                <w:b/>
                <w:sz w:val="12"/>
                <w:szCs w:val="12"/>
                <w:highlight w:val="white"/>
              </w:rPr>
              <w:t>±</w:t>
            </w:r>
            <w:r>
              <w:rPr>
                <w:rFonts w:ascii="Calibri" w:eastAsia="Calibri" w:hAnsi="Calibri" w:cs="Calibri"/>
                <w:b/>
                <w:sz w:val="16"/>
                <w:szCs w:val="16"/>
              </w:rPr>
              <w:t xml:space="preserve"> </w:t>
            </w:r>
            <w:r>
              <w:rPr>
                <w:rFonts w:ascii="Calibri" w:eastAsia="Calibri" w:hAnsi="Calibri" w:cs="Calibri"/>
                <w:sz w:val="16"/>
                <w:szCs w:val="16"/>
                <w:highlight w:val="white"/>
              </w:rPr>
              <w:t>0.49</w:t>
            </w:r>
          </w:p>
        </w:tc>
        <w:tc>
          <w:tcPr>
            <w:tcW w:w="915" w:type="dxa"/>
            <w:shd w:val="clear" w:color="auto" w:fill="auto"/>
            <w:tcMar>
              <w:top w:w="100" w:type="dxa"/>
              <w:left w:w="100" w:type="dxa"/>
              <w:bottom w:w="100" w:type="dxa"/>
              <w:right w:w="100" w:type="dxa"/>
            </w:tcMar>
          </w:tcPr>
          <w:p w14:paraId="6BDC3A2C"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1020" w:type="dxa"/>
            <w:shd w:val="clear" w:color="auto" w:fill="auto"/>
            <w:tcMar>
              <w:top w:w="100" w:type="dxa"/>
              <w:left w:w="100" w:type="dxa"/>
              <w:bottom w:w="100" w:type="dxa"/>
              <w:right w:w="100" w:type="dxa"/>
            </w:tcMar>
          </w:tcPr>
          <w:p w14:paraId="7AB09C66"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3.31 ± 0.46</w:t>
            </w:r>
          </w:p>
        </w:tc>
        <w:tc>
          <w:tcPr>
            <w:tcW w:w="945" w:type="dxa"/>
            <w:shd w:val="clear" w:color="auto" w:fill="auto"/>
            <w:tcMar>
              <w:top w:w="100" w:type="dxa"/>
              <w:left w:w="100" w:type="dxa"/>
              <w:bottom w:w="100" w:type="dxa"/>
              <w:right w:w="100" w:type="dxa"/>
            </w:tcMar>
          </w:tcPr>
          <w:p w14:paraId="646CDCFA"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960" w:type="dxa"/>
            <w:shd w:val="clear" w:color="auto" w:fill="auto"/>
            <w:tcMar>
              <w:top w:w="100" w:type="dxa"/>
              <w:left w:w="100" w:type="dxa"/>
              <w:bottom w:w="100" w:type="dxa"/>
              <w:right w:w="100" w:type="dxa"/>
            </w:tcMar>
          </w:tcPr>
          <w:p w14:paraId="3F6660A0"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3.31 ± 0.46</w:t>
            </w:r>
          </w:p>
        </w:tc>
      </w:tr>
      <w:tr w:rsidR="00A66D85" w14:paraId="4E30AF64" w14:textId="77777777">
        <w:tc>
          <w:tcPr>
            <w:tcW w:w="8730" w:type="dxa"/>
            <w:shd w:val="clear" w:color="auto" w:fill="auto"/>
            <w:tcMar>
              <w:top w:w="100" w:type="dxa"/>
              <w:left w:w="100" w:type="dxa"/>
              <w:bottom w:w="100" w:type="dxa"/>
              <w:right w:w="100" w:type="dxa"/>
            </w:tcMar>
          </w:tcPr>
          <w:p w14:paraId="6B007E15" w14:textId="77777777" w:rsidR="00A66D85" w:rsidRDefault="00000000">
            <w:pPr>
              <w:widowControl w:val="0"/>
              <w:spacing w:line="240" w:lineRule="auto"/>
              <w:rPr>
                <w:rFonts w:ascii="Calibri" w:eastAsia="Calibri" w:hAnsi="Calibri" w:cs="Calibri"/>
                <w:i/>
                <w:sz w:val="18"/>
                <w:szCs w:val="18"/>
                <w:highlight w:val="white"/>
              </w:rPr>
            </w:pPr>
            <w:r>
              <w:rPr>
                <w:rFonts w:ascii="Calibri" w:eastAsia="Calibri" w:hAnsi="Calibri" w:cs="Calibri"/>
                <w:sz w:val="18"/>
                <w:szCs w:val="18"/>
                <w:highlight w:val="white"/>
                <w:u w:val="single"/>
              </w:rPr>
              <w:t>Key competence 2</w:t>
            </w:r>
            <w:r>
              <w:rPr>
                <w:rFonts w:ascii="Calibri" w:eastAsia="Calibri" w:hAnsi="Calibri" w:cs="Calibri"/>
                <w:sz w:val="18"/>
                <w:szCs w:val="18"/>
                <w:highlight w:val="white"/>
              </w:rPr>
              <w:t xml:space="preserve">:  To be able to work effectively with individuals and families* to promote and support healthy ageing throughout the lifespan                                                                                                                                                                                                     </w:t>
            </w:r>
          </w:p>
        </w:tc>
        <w:tc>
          <w:tcPr>
            <w:tcW w:w="930" w:type="dxa"/>
            <w:shd w:val="clear" w:color="auto" w:fill="auto"/>
            <w:tcMar>
              <w:top w:w="100" w:type="dxa"/>
              <w:left w:w="100" w:type="dxa"/>
              <w:bottom w:w="100" w:type="dxa"/>
              <w:right w:w="100" w:type="dxa"/>
            </w:tcMar>
          </w:tcPr>
          <w:p w14:paraId="0CF1D43B" w14:textId="77777777" w:rsidR="00A66D85" w:rsidRDefault="00000000">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80.95</w:t>
            </w:r>
          </w:p>
        </w:tc>
        <w:tc>
          <w:tcPr>
            <w:tcW w:w="945" w:type="dxa"/>
            <w:shd w:val="clear" w:color="auto" w:fill="auto"/>
            <w:tcMar>
              <w:top w:w="100" w:type="dxa"/>
              <w:left w:w="100" w:type="dxa"/>
              <w:bottom w:w="100" w:type="dxa"/>
              <w:right w:w="100" w:type="dxa"/>
            </w:tcMar>
          </w:tcPr>
          <w:p w14:paraId="3467A4CA" w14:textId="77777777" w:rsidR="00A66D85" w:rsidRDefault="00000000">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 xml:space="preserve">3.67 </w:t>
            </w:r>
            <w:r>
              <w:rPr>
                <w:rFonts w:ascii="Calibri" w:eastAsia="Calibri" w:hAnsi="Calibri" w:cs="Calibri"/>
                <w:b/>
                <w:sz w:val="12"/>
                <w:szCs w:val="12"/>
                <w:highlight w:val="white"/>
              </w:rPr>
              <w:t>±</w:t>
            </w:r>
            <w:r>
              <w:rPr>
                <w:rFonts w:ascii="Calibri" w:eastAsia="Calibri" w:hAnsi="Calibri" w:cs="Calibri"/>
                <w:b/>
                <w:sz w:val="16"/>
                <w:szCs w:val="16"/>
              </w:rPr>
              <w:t xml:space="preserve"> </w:t>
            </w:r>
            <w:r>
              <w:rPr>
                <w:rFonts w:ascii="Calibri" w:eastAsia="Calibri" w:hAnsi="Calibri" w:cs="Calibri"/>
                <w:sz w:val="16"/>
                <w:szCs w:val="16"/>
                <w:highlight w:val="white"/>
              </w:rPr>
              <w:t>0.74</w:t>
            </w:r>
          </w:p>
        </w:tc>
        <w:tc>
          <w:tcPr>
            <w:tcW w:w="915" w:type="dxa"/>
            <w:shd w:val="clear" w:color="auto" w:fill="auto"/>
            <w:tcMar>
              <w:top w:w="100" w:type="dxa"/>
              <w:left w:w="100" w:type="dxa"/>
              <w:bottom w:w="100" w:type="dxa"/>
              <w:right w:w="100" w:type="dxa"/>
            </w:tcMar>
          </w:tcPr>
          <w:p w14:paraId="0729AC8F"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1020" w:type="dxa"/>
            <w:shd w:val="clear" w:color="auto" w:fill="auto"/>
            <w:tcMar>
              <w:top w:w="100" w:type="dxa"/>
              <w:left w:w="100" w:type="dxa"/>
              <w:bottom w:w="100" w:type="dxa"/>
              <w:right w:w="100" w:type="dxa"/>
            </w:tcMar>
          </w:tcPr>
          <w:p w14:paraId="64CD8EE3"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3.75 ± 0.43</w:t>
            </w:r>
          </w:p>
        </w:tc>
        <w:tc>
          <w:tcPr>
            <w:tcW w:w="945" w:type="dxa"/>
            <w:shd w:val="clear" w:color="auto" w:fill="auto"/>
            <w:tcMar>
              <w:top w:w="100" w:type="dxa"/>
              <w:left w:w="100" w:type="dxa"/>
              <w:bottom w:w="100" w:type="dxa"/>
              <w:right w:w="100" w:type="dxa"/>
            </w:tcMar>
          </w:tcPr>
          <w:p w14:paraId="3CEF895C"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960" w:type="dxa"/>
            <w:shd w:val="clear" w:color="auto" w:fill="auto"/>
            <w:tcMar>
              <w:top w:w="100" w:type="dxa"/>
              <w:left w:w="100" w:type="dxa"/>
              <w:bottom w:w="100" w:type="dxa"/>
              <w:right w:w="100" w:type="dxa"/>
            </w:tcMar>
          </w:tcPr>
          <w:p w14:paraId="4C7561AB"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3.75 ± 0.43</w:t>
            </w:r>
          </w:p>
        </w:tc>
      </w:tr>
      <w:tr w:rsidR="00A66D85" w:rsidRPr="00D40281" w14:paraId="07D9E321" w14:textId="77777777">
        <w:tc>
          <w:tcPr>
            <w:tcW w:w="8730" w:type="dxa"/>
            <w:shd w:val="clear" w:color="auto" w:fill="auto"/>
            <w:tcMar>
              <w:top w:w="100" w:type="dxa"/>
              <w:left w:w="100" w:type="dxa"/>
              <w:bottom w:w="100" w:type="dxa"/>
              <w:right w:w="100" w:type="dxa"/>
            </w:tcMar>
          </w:tcPr>
          <w:p w14:paraId="3CC57A1A"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2.1: work with individuals’ families on a basis of respect and equity</w:t>
            </w:r>
          </w:p>
        </w:tc>
        <w:tc>
          <w:tcPr>
            <w:tcW w:w="930" w:type="dxa"/>
            <w:shd w:val="clear" w:color="auto" w:fill="auto"/>
            <w:tcMar>
              <w:top w:w="100" w:type="dxa"/>
              <w:left w:w="100" w:type="dxa"/>
              <w:bottom w:w="100" w:type="dxa"/>
              <w:right w:w="100" w:type="dxa"/>
            </w:tcMar>
          </w:tcPr>
          <w:p w14:paraId="7EEA0B10" w14:textId="77777777" w:rsidR="00A66D85" w:rsidRDefault="00000000">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95.23</w:t>
            </w:r>
          </w:p>
        </w:tc>
        <w:tc>
          <w:tcPr>
            <w:tcW w:w="945" w:type="dxa"/>
            <w:shd w:val="clear" w:color="auto" w:fill="auto"/>
            <w:tcMar>
              <w:top w:w="100" w:type="dxa"/>
              <w:left w:w="100" w:type="dxa"/>
              <w:bottom w:w="100" w:type="dxa"/>
              <w:right w:w="100" w:type="dxa"/>
            </w:tcMar>
          </w:tcPr>
          <w:p w14:paraId="73B759EC"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3.8 ± 0.40</w:t>
            </w:r>
          </w:p>
        </w:tc>
        <w:tc>
          <w:tcPr>
            <w:tcW w:w="915" w:type="dxa"/>
            <w:shd w:val="clear" w:color="auto" w:fill="auto"/>
            <w:tcMar>
              <w:top w:w="100" w:type="dxa"/>
              <w:left w:w="100" w:type="dxa"/>
              <w:bottom w:w="100" w:type="dxa"/>
              <w:right w:w="100" w:type="dxa"/>
            </w:tcMar>
          </w:tcPr>
          <w:p w14:paraId="5C01AF57"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1020" w:type="dxa"/>
            <w:shd w:val="clear" w:color="auto" w:fill="auto"/>
            <w:tcMar>
              <w:top w:w="100" w:type="dxa"/>
              <w:left w:w="100" w:type="dxa"/>
              <w:bottom w:w="100" w:type="dxa"/>
              <w:right w:w="100" w:type="dxa"/>
            </w:tcMar>
          </w:tcPr>
          <w:p w14:paraId="47B07924"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3.81 ± 0.39</w:t>
            </w:r>
          </w:p>
        </w:tc>
        <w:tc>
          <w:tcPr>
            <w:tcW w:w="945" w:type="dxa"/>
            <w:shd w:val="clear" w:color="auto" w:fill="auto"/>
            <w:tcMar>
              <w:top w:w="100" w:type="dxa"/>
              <w:left w:w="100" w:type="dxa"/>
              <w:bottom w:w="100" w:type="dxa"/>
              <w:right w:w="100" w:type="dxa"/>
            </w:tcMar>
          </w:tcPr>
          <w:p w14:paraId="5824406E"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960" w:type="dxa"/>
            <w:shd w:val="clear" w:color="auto" w:fill="auto"/>
            <w:tcMar>
              <w:top w:w="100" w:type="dxa"/>
              <w:left w:w="100" w:type="dxa"/>
              <w:bottom w:w="100" w:type="dxa"/>
              <w:right w:w="100" w:type="dxa"/>
            </w:tcMar>
          </w:tcPr>
          <w:p w14:paraId="01C89A73"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3.81 ± 0.39</w:t>
            </w:r>
          </w:p>
        </w:tc>
      </w:tr>
      <w:tr w:rsidR="00A66D85" w:rsidRPr="00D40281" w14:paraId="13253590" w14:textId="77777777">
        <w:tc>
          <w:tcPr>
            <w:tcW w:w="8730" w:type="dxa"/>
            <w:shd w:val="clear" w:color="auto" w:fill="auto"/>
            <w:tcMar>
              <w:top w:w="100" w:type="dxa"/>
              <w:left w:w="100" w:type="dxa"/>
              <w:bottom w:w="100" w:type="dxa"/>
              <w:right w:w="100" w:type="dxa"/>
            </w:tcMar>
          </w:tcPr>
          <w:p w14:paraId="4CEB290E"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2.2: engage in respectful shared decision-making with individuals’ and their families</w:t>
            </w:r>
          </w:p>
        </w:tc>
        <w:tc>
          <w:tcPr>
            <w:tcW w:w="930" w:type="dxa"/>
            <w:shd w:val="clear" w:color="auto" w:fill="auto"/>
            <w:tcMar>
              <w:top w:w="100" w:type="dxa"/>
              <w:left w:w="100" w:type="dxa"/>
              <w:bottom w:w="100" w:type="dxa"/>
              <w:right w:w="100" w:type="dxa"/>
            </w:tcMar>
          </w:tcPr>
          <w:p w14:paraId="7492D42B" w14:textId="77777777" w:rsidR="00A66D85" w:rsidRDefault="00000000">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95.23</w:t>
            </w:r>
          </w:p>
        </w:tc>
        <w:tc>
          <w:tcPr>
            <w:tcW w:w="945" w:type="dxa"/>
            <w:shd w:val="clear" w:color="auto" w:fill="auto"/>
            <w:tcMar>
              <w:top w:w="100" w:type="dxa"/>
              <w:left w:w="100" w:type="dxa"/>
              <w:bottom w:w="100" w:type="dxa"/>
              <w:right w:w="100" w:type="dxa"/>
            </w:tcMar>
          </w:tcPr>
          <w:p w14:paraId="3FE25B39"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3.67 ± 0.71</w:t>
            </w:r>
          </w:p>
        </w:tc>
        <w:tc>
          <w:tcPr>
            <w:tcW w:w="915" w:type="dxa"/>
            <w:shd w:val="clear" w:color="auto" w:fill="auto"/>
            <w:tcMar>
              <w:top w:w="100" w:type="dxa"/>
              <w:left w:w="100" w:type="dxa"/>
              <w:bottom w:w="100" w:type="dxa"/>
              <w:right w:w="100" w:type="dxa"/>
            </w:tcMar>
          </w:tcPr>
          <w:p w14:paraId="69D27F3C"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1020" w:type="dxa"/>
            <w:shd w:val="clear" w:color="auto" w:fill="auto"/>
            <w:tcMar>
              <w:top w:w="100" w:type="dxa"/>
              <w:left w:w="100" w:type="dxa"/>
              <w:bottom w:w="100" w:type="dxa"/>
              <w:right w:w="100" w:type="dxa"/>
            </w:tcMar>
          </w:tcPr>
          <w:p w14:paraId="4B67FF5B"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3.81 ± 0.39</w:t>
            </w:r>
          </w:p>
        </w:tc>
        <w:tc>
          <w:tcPr>
            <w:tcW w:w="945" w:type="dxa"/>
            <w:shd w:val="clear" w:color="auto" w:fill="auto"/>
            <w:tcMar>
              <w:top w:w="100" w:type="dxa"/>
              <w:left w:w="100" w:type="dxa"/>
              <w:bottom w:w="100" w:type="dxa"/>
              <w:right w:w="100" w:type="dxa"/>
            </w:tcMar>
          </w:tcPr>
          <w:p w14:paraId="6FBC28BD"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960" w:type="dxa"/>
            <w:shd w:val="clear" w:color="auto" w:fill="auto"/>
            <w:tcMar>
              <w:top w:w="100" w:type="dxa"/>
              <w:left w:w="100" w:type="dxa"/>
              <w:bottom w:w="100" w:type="dxa"/>
              <w:right w:w="100" w:type="dxa"/>
            </w:tcMar>
          </w:tcPr>
          <w:p w14:paraId="2073BCF8"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3.81 ± 0.39</w:t>
            </w:r>
          </w:p>
        </w:tc>
      </w:tr>
      <w:tr w:rsidR="00A66D85" w:rsidRPr="00D40281" w14:paraId="2F5198C5" w14:textId="77777777">
        <w:tc>
          <w:tcPr>
            <w:tcW w:w="8730" w:type="dxa"/>
            <w:shd w:val="clear" w:color="auto" w:fill="auto"/>
            <w:tcMar>
              <w:top w:w="100" w:type="dxa"/>
              <w:left w:w="100" w:type="dxa"/>
              <w:bottom w:w="100" w:type="dxa"/>
              <w:right w:w="100" w:type="dxa"/>
            </w:tcMar>
          </w:tcPr>
          <w:p w14:paraId="15848306"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2.3: coach families to enable them to support the individual in healthy ageing</w:t>
            </w:r>
          </w:p>
        </w:tc>
        <w:tc>
          <w:tcPr>
            <w:tcW w:w="930" w:type="dxa"/>
            <w:shd w:val="clear" w:color="auto" w:fill="auto"/>
            <w:tcMar>
              <w:top w:w="100" w:type="dxa"/>
              <w:left w:w="100" w:type="dxa"/>
              <w:bottom w:w="100" w:type="dxa"/>
              <w:right w:w="100" w:type="dxa"/>
            </w:tcMar>
          </w:tcPr>
          <w:p w14:paraId="17A32904" w14:textId="77777777" w:rsidR="00A66D85" w:rsidRDefault="00000000">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85.71</w:t>
            </w:r>
          </w:p>
        </w:tc>
        <w:tc>
          <w:tcPr>
            <w:tcW w:w="945" w:type="dxa"/>
            <w:shd w:val="clear" w:color="auto" w:fill="auto"/>
            <w:tcMar>
              <w:top w:w="100" w:type="dxa"/>
              <w:left w:w="100" w:type="dxa"/>
              <w:bottom w:w="100" w:type="dxa"/>
              <w:right w:w="100" w:type="dxa"/>
            </w:tcMar>
          </w:tcPr>
          <w:p w14:paraId="69693BE4"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3.47 ± 0.75</w:t>
            </w:r>
          </w:p>
        </w:tc>
        <w:tc>
          <w:tcPr>
            <w:tcW w:w="915" w:type="dxa"/>
            <w:shd w:val="clear" w:color="auto" w:fill="auto"/>
            <w:tcMar>
              <w:top w:w="100" w:type="dxa"/>
              <w:left w:w="100" w:type="dxa"/>
              <w:bottom w:w="100" w:type="dxa"/>
              <w:right w:w="100" w:type="dxa"/>
            </w:tcMar>
          </w:tcPr>
          <w:p w14:paraId="052B97F0"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93</w:t>
            </w:r>
          </w:p>
        </w:tc>
        <w:tc>
          <w:tcPr>
            <w:tcW w:w="1020" w:type="dxa"/>
            <w:shd w:val="clear" w:color="auto" w:fill="auto"/>
            <w:tcMar>
              <w:top w:w="100" w:type="dxa"/>
              <w:left w:w="100" w:type="dxa"/>
              <w:bottom w:w="100" w:type="dxa"/>
              <w:right w:w="100" w:type="dxa"/>
            </w:tcMar>
          </w:tcPr>
          <w:p w14:paraId="74707A32"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3.56 ± 0.61</w:t>
            </w:r>
          </w:p>
        </w:tc>
        <w:tc>
          <w:tcPr>
            <w:tcW w:w="945" w:type="dxa"/>
            <w:shd w:val="clear" w:color="auto" w:fill="auto"/>
            <w:tcMar>
              <w:top w:w="100" w:type="dxa"/>
              <w:left w:w="100" w:type="dxa"/>
              <w:bottom w:w="100" w:type="dxa"/>
              <w:right w:w="100" w:type="dxa"/>
            </w:tcMar>
          </w:tcPr>
          <w:p w14:paraId="1A0CD038"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960" w:type="dxa"/>
            <w:shd w:val="clear" w:color="auto" w:fill="auto"/>
            <w:tcMar>
              <w:top w:w="100" w:type="dxa"/>
              <w:left w:w="100" w:type="dxa"/>
              <w:bottom w:w="100" w:type="dxa"/>
              <w:right w:w="100" w:type="dxa"/>
            </w:tcMar>
          </w:tcPr>
          <w:p w14:paraId="789CB827"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3.53 ± 0.50</w:t>
            </w:r>
          </w:p>
        </w:tc>
      </w:tr>
      <w:tr w:rsidR="00A66D85" w:rsidRPr="00D40281" w14:paraId="74F315DA" w14:textId="77777777">
        <w:tc>
          <w:tcPr>
            <w:tcW w:w="8730" w:type="dxa"/>
            <w:shd w:val="clear" w:color="auto" w:fill="auto"/>
            <w:tcMar>
              <w:top w:w="100" w:type="dxa"/>
              <w:left w:w="100" w:type="dxa"/>
              <w:bottom w:w="100" w:type="dxa"/>
              <w:right w:w="100" w:type="dxa"/>
            </w:tcMar>
          </w:tcPr>
          <w:p w14:paraId="685E86EB"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2.4: facilitate families’ adaptive capacity related to healthy ageing</w:t>
            </w:r>
          </w:p>
        </w:tc>
        <w:tc>
          <w:tcPr>
            <w:tcW w:w="930" w:type="dxa"/>
            <w:shd w:val="clear" w:color="auto" w:fill="auto"/>
            <w:tcMar>
              <w:top w:w="100" w:type="dxa"/>
              <w:left w:w="100" w:type="dxa"/>
              <w:bottom w:w="100" w:type="dxa"/>
              <w:right w:w="100" w:type="dxa"/>
            </w:tcMar>
          </w:tcPr>
          <w:p w14:paraId="0D6ADEE8" w14:textId="77777777" w:rsidR="00A66D85" w:rsidRDefault="00000000">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85.71</w:t>
            </w:r>
          </w:p>
        </w:tc>
        <w:tc>
          <w:tcPr>
            <w:tcW w:w="945" w:type="dxa"/>
            <w:shd w:val="clear" w:color="auto" w:fill="auto"/>
            <w:tcMar>
              <w:top w:w="100" w:type="dxa"/>
              <w:left w:w="100" w:type="dxa"/>
              <w:bottom w:w="100" w:type="dxa"/>
              <w:right w:w="100" w:type="dxa"/>
            </w:tcMar>
          </w:tcPr>
          <w:p w14:paraId="57F63595"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3.42 ± 0.75</w:t>
            </w:r>
          </w:p>
        </w:tc>
        <w:tc>
          <w:tcPr>
            <w:tcW w:w="915" w:type="dxa"/>
            <w:shd w:val="clear" w:color="auto" w:fill="auto"/>
            <w:tcMar>
              <w:top w:w="100" w:type="dxa"/>
              <w:left w:w="100" w:type="dxa"/>
              <w:bottom w:w="100" w:type="dxa"/>
              <w:right w:w="100" w:type="dxa"/>
            </w:tcMar>
          </w:tcPr>
          <w:p w14:paraId="1B728406"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93</w:t>
            </w:r>
          </w:p>
        </w:tc>
        <w:tc>
          <w:tcPr>
            <w:tcW w:w="1020" w:type="dxa"/>
            <w:shd w:val="clear" w:color="auto" w:fill="auto"/>
            <w:tcMar>
              <w:top w:w="100" w:type="dxa"/>
              <w:left w:w="100" w:type="dxa"/>
              <w:bottom w:w="100" w:type="dxa"/>
              <w:right w:w="100" w:type="dxa"/>
            </w:tcMar>
          </w:tcPr>
          <w:p w14:paraId="133FAD6E"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3.56 ± 0.61</w:t>
            </w:r>
          </w:p>
        </w:tc>
        <w:tc>
          <w:tcPr>
            <w:tcW w:w="945" w:type="dxa"/>
            <w:shd w:val="clear" w:color="auto" w:fill="auto"/>
            <w:tcMar>
              <w:top w:w="100" w:type="dxa"/>
              <w:left w:w="100" w:type="dxa"/>
              <w:bottom w:w="100" w:type="dxa"/>
              <w:right w:w="100" w:type="dxa"/>
            </w:tcMar>
          </w:tcPr>
          <w:p w14:paraId="0CED00DF"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100</w:t>
            </w:r>
          </w:p>
        </w:tc>
        <w:tc>
          <w:tcPr>
            <w:tcW w:w="960" w:type="dxa"/>
            <w:shd w:val="clear" w:color="auto" w:fill="auto"/>
            <w:tcMar>
              <w:top w:w="100" w:type="dxa"/>
              <w:left w:w="100" w:type="dxa"/>
              <w:bottom w:w="100" w:type="dxa"/>
              <w:right w:w="100" w:type="dxa"/>
            </w:tcMar>
          </w:tcPr>
          <w:p w14:paraId="7B472F6B" w14:textId="77777777" w:rsidR="00A66D85" w:rsidRPr="00D40281" w:rsidRDefault="00000000">
            <w:pPr>
              <w:widowControl w:val="0"/>
              <w:spacing w:line="240" w:lineRule="auto"/>
              <w:jc w:val="center"/>
              <w:rPr>
                <w:rFonts w:ascii="Calibri" w:eastAsia="Calibri" w:hAnsi="Calibri" w:cs="Calibri"/>
                <w:sz w:val="16"/>
                <w:szCs w:val="16"/>
              </w:rPr>
            </w:pPr>
            <w:r w:rsidRPr="00D40281">
              <w:rPr>
                <w:rFonts w:ascii="Calibri" w:eastAsia="Calibri" w:hAnsi="Calibri" w:cs="Calibri"/>
                <w:sz w:val="16"/>
                <w:szCs w:val="16"/>
              </w:rPr>
              <w:t>3.41 ± 0.60</w:t>
            </w:r>
          </w:p>
        </w:tc>
      </w:tr>
    </w:tbl>
    <w:p w14:paraId="2C9A414F" w14:textId="77777777" w:rsidR="00A66D85" w:rsidRDefault="00000000">
      <w:pPr>
        <w:widowControl w:val="0"/>
        <w:spacing w:line="240" w:lineRule="auto"/>
        <w:rPr>
          <w:rFonts w:ascii="Calibri" w:eastAsia="Calibri" w:hAnsi="Calibri" w:cs="Calibri"/>
          <w:sz w:val="20"/>
          <w:szCs w:val="20"/>
        </w:rPr>
      </w:pPr>
      <w:r>
        <w:rPr>
          <w:rFonts w:ascii="Calibri" w:eastAsia="Calibri" w:hAnsi="Calibri" w:cs="Calibri"/>
          <w:i/>
          <w:sz w:val="18"/>
          <w:szCs w:val="18"/>
          <w:highlight w:val="white"/>
        </w:rPr>
        <w:t>* The term “families” relates and includes all of those personally significant to the individual who  are involved with his or her life, including family members, partners, informal caregivers, legal guardians, and substitute decision-makers</w:t>
      </w:r>
    </w:p>
    <w:tbl>
      <w:tblPr>
        <w:tblStyle w:val="a2"/>
        <w:tblW w:w="1438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30"/>
        <w:gridCol w:w="915"/>
        <w:gridCol w:w="975"/>
        <w:gridCol w:w="900"/>
        <w:gridCol w:w="1005"/>
        <w:gridCol w:w="1005"/>
        <w:gridCol w:w="857"/>
      </w:tblGrid>
      <w:tr w:rsidR="00A66D85" w14:paraId="7725D7A4" w14:textId="77777777">
        <w:tc>
          <w:tcPr>
            <w:tcW w:w="8730" w:type="dxa"/>
            <w:shd w:val="clear" w:color="auto" w:fill="auto"/>
            <w:tcMar>
              <w:top w:w="100" w:type="dxa"/>
              <w:left w:w="100" w:type="dxa"/>
              <w:bottom w:w="100" w:type="dxa"/>
              <w:right w:w="100" w:type="dxa"/>
            </w:tcMar>
          </w:tcPr>
          <w:p w14:paraId="34C849F1" w14:textId="77777777" w:rsidR="00A66D85" w:rsidRDefault="00A66D85">
            <w:pPr>
              <w:widowControl w:val="0"/>
              <w:spacing w:line="240" w:lineRule="auto"/>
              <w:rPr>
                <w:rFonts w:ascii="Calibri" w:eastAsia="Calibri" w:hAnsi="Calibri" w:cs="Calibri"/>
                <w:b/>
                <w:sz w:val="18"/>
                <w:szCs w:val="18"/>
              </w:rPr>
            </w:pPr>
          </w:p>
        </w:tc>
        <w:tc>
          <w:tcPr>
            <w:tcW w:w="1890" w:type="dxa"/>
            <w:gridSpan w:val="2"/>
            <w:shd w:val="clear" w:color="auto" w:fill="auto"/>
            <w:tcMar>
              <w:top w:w="100" w:type="dxa"/>
              <w:left w:w="100" w:type="dxa"/>
              <w:bottom w:w="100" w:type="dxa"/>
              <w:right w:w="100" w:type="dxa"/>
            </w:tcMar>
          </w:tcPr>
          <w:p w14:paraId="02C97F04"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R1</w:t>
            </w:r>
          </w:p>
        </w:tc>
        <w:tc>
          <w:tcPr>
            <w:tcW w:w="1905" w:type="dxa"/>
            <w:gridSpan w:val="2"/>
            <w:shd w:val="clear" w:color="auto" w:fill="auto"/>
            <w:tcMar>
              <w:top w:w="100" w:type="dxa"/>
              <w:left w:w="100" w:type="dxa"/>
              <w:bottom w:w="100" w:type="dxa"/>
              <w:right w:w="100" w:type="dxa"/>
            </w:tcMar>
          </w:tcPr>
          <w:p w14:paraId="071A757A"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R2</w:t>
            </w:r>
          </w:p>
        </w:tc>
        <w:tc>
          <w:tcPr>
            <w:tcW w:w="1862" w:type="dxa"/>
            <w:gridSpan w:val="2"/>
            <w:shd w:val="clear" w:color="auto" w:fill="auto"/>
            <w:tcMar>
              <w:top w:w="100" w:type="dxa"/>
              <w:left w:w="100" w:type="dxa"/>
              <w:bottom w:w="100" w:type="dxa"/>
              <w:right w:w="100" w:type="dxa"/>
            </w:tcMar>
          </w:tcPr>
          <w:p w14:paraId="1D198591"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R3</w:t>
            </w:r>
          </w:p>
        </w:tc>
      </w:tr>
      <w:tr w:rsidR="00A66D85" w14:paraId="7E56BF7D" w14:textId="77777777">
        <w:tc>
          <w:tcPr>
            <w:tcW w:w="8730" w:type="dxa"/>
            <w:shd w:val="clear" w:color="auto" w:fill="auto"/>
            <w:tcMar>
              <w:top w:w="100" w:type="dxa"/>
              <w:left w:w="100" w:type="dxa"/>
              <w:bottom w:w="100" w:type="dxa"/>
              <w:right w:w="100" w:type="dxa"/>
            </w:tcMar>
          </w:tcPr>
          <w:p w14:paraId="01CEA694" w14:textId="77777777" w:rsidR="00A66D85" w:rsidRDefault="00000000">
            <w:pPr>
              <w:widowControl w:val="0"/>
              <w:spacing w:line="240" w:lineRule="auto"/>
              <w:rPr>
                <w:rFonts w:ascii="Calibri" w:eastAsia="Calibri" w:hAnsi="Calibri" w:cs="Calibri"/>
                <w:sz w:val="18"/>
                <w:szCs w:val="18"/>
              </w:rPr>
            </w:pPr>
            <w:r>
              <w:rPr>
                <w:rFonts w:ascii="Calibri" w:eastAsia="Calibri" w:hAnsi="Calibri" w:cs="Calibri"/>
                <w:b/>
                <w:sz w:val="18"/>
                <w:szCs w:val="18"/>
              </w:rPr>
              <w:t>COMMUNICATOR                                                                                                                                                                                                                                                                                                                                                                                                                        As Communicators, health and social care professionals form positive relationships with the individuals and their families, facilitating the gathering and sharing of essential information related to healthy ageing.                                                                                                                                                                                                                             Using person-centered communication, they support and advise individuals in shared decision-making and lead effective interactions that promote health and well-being</w:t>
            </w:r>
          </w:p>
        </w:tc>
        <w:tc>
          <w:tcPr>
            <w:tcW w:w="915" w:type="dxa"/>
            <w:shd w:val="clear" w:color="auto" w:fill="auto"/>
            <w:tcMar>
              <w:top w:w="100" w:type="dxa"/>
              <w:left w:w="100" w:type="dxa"/>
              <w:bottom w:w="100" w:type="dxa"/>
              <w:right w:w="100" w:type="dxa"/>
            </w:tcMar>
          </w:tcPr>
          <w:p w14:paraId="6FD93E86" w14:textId="77777777" w:rsidR="00A66D85" w:rsidRDefault="00000000">
            <w:pPr>
              <w:widowControl w:val="0"/>
              <w:spacing w:line="240" w:lineRule="auto"/>
              <w:jc w:val="center"/>
              <w:rPr>
                <w:rFonts w:ascii="Calibri" w:eastAsia="Calibri" w:hAnsi="Calibri" w:cs="Calibri"/>
                <w:b/>
                <w:sz w:val="14"/>
                <w:szCs w:val="14"/>
                <w:highlight w:val="white"/>
              </w:rPr>
            </w:pPr>
            <w:r>
              <w:rPr>
                <w:rFonts w:ascii="Calibri" w:eastAsia="Calibri" w:hAnsi="Calibri" w:cs="Calibri"/>
                <w:b/>
                <w:sz w:val="14"/>
                <w:szCs w:val="14"/>
                <w:highlight w:val="white"/>
              </w:rPr>
              <w:t xml:space="preserve">Consensus </w:t>
            </w:r>
          </w:p>
          <w:p w14:paraId="7C4094D0" w14:textId="77777777" w:rsidR="00A66D85" w:rsidRDefault="00000000">
            <w:pPr>
              <w:widowControl w:val="0"/>
              <w:spacing w:line="240" w:lineRule="auto"/>
              <w:jc w:val="center"/>
              <w:rPr>
                <w:rFonts w:ascii="Calibri" w:eastAsia="Calibri" w:hAnsi="Calibri" w:cs="Calibri"/>
                <w:b/>
                <w:i/>
                <w:sz w:val="12"/>
                <w:szCs w:val="12"/>
                <w:highlight w:val="white"/>
              </w:rPr>
            </w:pPr>
            <w:r>
              <w:rPr>
                <w:rFonts w:ascii="Calibri" w:eastAsia="Calibri" w:hAnsi="Calibri" w:cs="Calibri"/>
                <w:b/>
                <w:sz w:val="14"/>
                <w:szCs w:val="14"/>
                <w:highlight w:val="white"/>
              </w:rPr>
              <w:t xml:space="preserve">achieved </w:t>
            </w:r>
            <w:r>
              <w:rPr>
                <w:rFonts w:ascii="Calibri" w:eastAsia="Calibri" w:hAnsi="Calibri" w:cs="Calibri"/>
                <w:b/>
                <w:i/>
                <w:sz w:val="12"/>
                <w:szCs w:val="12"/>
                <w:highlight w:val="white"/>
              </w:rPr>
              <w:t>(relevant or very relevant)</w:t>
            </w:r>
          </w:p>
          <w:p w14:paraId="5499E353" w14:textId="77777777" w:rsidR="00A66D85" w:rsidRDefault="00000000">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w:t>
            </w:r>
          </w:p>
          <w:p w14:paraId="2EB2D96B" w14:textId="77777777" w:rsidR="00A66D85" w:rsidRDefault="00A66D85">
            <w:pPr>
              <w:widowControl w:val="0"/>
              <w:spacing w:line="240" w:lineRule="auto"/>
              <w:rPr>
                <w:rFonts w:ascii="Calibri" w:eastAsia="Calibri" w:hAnsi="Calibri" w:cs="Calibri"/>
                <w:b/>
                <w:sz w:val="18"/>
                <w:szCs w:val="18"/>
              </w:rPr>
            </w:pPr>
          </w:p>
        </w:tc>
        <w:tc>
          <w:tcPr>
            <w:tcW w:w="975" w:type="dxa"/>
            <w:shd w:val="clear" w:color="auto" w:fill="auto"/>
            <w:tcMar>
              <w:top w:w="100" w:type="dxa"/>
              <w:left w:w="100" w:type="dxa"/>
              <w:bottom w:w="100" w:type="dxa"/>
              <w:right w:w="100" w:type="dxa"/>
            </w:tcMar>
          </w:tcPr>
          <w:p w14:paraId="1E4BB7CA" w14:textId="77777777" w:rsidR="00A66D85" w:rsidRDefault="00000000">
            <w:pPr>
              <w:widowControl w:val="0"/>
              <w:spacing w:line="240" w:lineRule="auto"/>
              <w:rPr>
                <w:rFonts w:ascii="Calibri" w:eastAsia="Calibri" w:hAnsi="Calibri" w:cs="Calibri"/>
                <w:b/>
                <w:sz w:val="18"/>
                <w:szCs w:val="18"/>
              </w:rPr>
            </w:pPr>
            <w:r>
              <w:rPr>
                <w:rFonts w:ascii="Calibri" w:eastAsia="Calibri" w:hAnsi="Calibri" w:cs="Calibri"/>
                <w:b/>
                <w:sz w:val="14"/>
                <w:szCs w:val="14"/>
                <w:highlight w:val="white"/>
              </w:rPr>
              <w:t>Mean ± SD</w:t>
            </w:r>
          </w:p>
        </w:tc>
        <w:tc>
          <w:tcPr>
            <w:tcW w:w="900" w:type="dxa"/>
            <w:shd w:val="clear" w:color="auto" w:fill="auto"/>
            <w:tcMar>
              <w:top w:w="100" w:type="dxa"/>
              <w:left w:w="100" w:type="dxa"/>
              <w:bottom w:w="100" w:type="dxa"/>
              <w:right w:w="100" w:type="dxa"/>
            </w:tcMar>
          </w:tcPr>
          <w:p w14:paraId="59D672A9" w14:textId="77777777" w:rsidR="00A66D85" w:rsidRDefault="00000000">
            <w:pPr>
              <w:widowControl w:val="0"/>
              <w:spacing w:line="240" w:lineRule="auto"/>
              <w:jc w:val="center"/>
              <w:rPr>
                <w:rFonts w:ascii="Calibri" w:eastAsia="Calibri" w:hAnsi="Calibri" w:cs="Calibri"/>
                <w:b/>
                <w:sz w:val="14"/>
                <w:szCs w:val="14"/>
                <w:highlight w:val="white"/>
              </w:rPr>
            </w:pPr>
            <w:r>
              <w:rPr>
                <w:rFonts w:ascii="Calibri" w:eastAsia="Calibri" w:hAnsi="Calibri" w:cs="Calibri"/>
                <w:b/>
                <w:sz w:val="14"/>
                <w:szCs w:val="14"/>
                <w:highlight w:val="white"/>
              </w:rPr>
              <w:t xml:space="preserve">Consensus </w:t>
            </w:r>
          </w:p>
          <w:p w14:paraId="12F992AA" w14:textId="77777777" w:rsidR="00A66D85" w:rsidRDefault="00000000">
            <w:pPr>
              <w:widowControl w:val="0"/>
              <w:spacing w:line="240" w:lineRule="auto"/>
              <w:jc w:val="center"/>
              <w:rPr>
                <w:rFonts w:ascii="Calibri" w:eastAsia="Calibri" w:hAnsi="Calibri" w:cs="Calibri"/>
                <w:b/>
                <w:i/>
                <w:sz w:val="12"/>
                <w:szCs w:val="12"/>
                <w:highlight w:val="white"/>
              </w:rPr>
            </w:pPr>
            <w:r>
              <w:rPr>
                <w:rFonts w:ascii="Calibri" w:eastAsia="Calibri" w:hAnsi="Calibri" w:cs="Calibri"/>
                <w:b/>
                <w:sz w:val="14"/>
                <w:szCs w:val="14"/>
                <w:highlight w:val="white"/>
              </w:rPr>
              <w:t xml:space="preserve">achieved </w:t>
            </w:r>
            <w:r>
              <w:rPr>
                <w:rFonts w:ascii="Calibri" w:eastAsia="Calibri" w:hAnsi="Calibri" w:cs="Calibri"/>
                <w:b/>
                <w:i/>
                <w:sz w:val="12"/>
                <w:szCs w:val="12"/>
                <w:highlight w:val="white"/>
              </w:rPr>
              <w:t>(relevant or very relevant)</w:t>
            </w:r>
          </w:p>
          <w:p w14:paraId="0B7C525C"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6"/>
                <w:szCs w:val="16"/>
              </w:rPr>
              <w:t>(%)</w:t>
            </w:r>
          </w:p>
        </w:tc>
        <w:tc>
          <w:tcPr>
            <w:tcW w:w="1005" w:type="dxa"/>
            <w:shd w:val="clear" w:color="auto" w:fill="auto"/>
            <w:tcMar>
              <w:top w:w="100" w:type="dxa"/>
              <w:left w:w="100" w:type="dxa"/>
              <w:bottom w:w="100" w:type="dxa"/>
              <w:right w:w="100" w:type="dxa"/>
            </w:tcMar>
          </w:tcPr>
          <w:p w14:paraId="3B705BA7" w14:textId="77777777" w:rsidR="00A66D85" w:rsidRDefault="00000000">
            <w:pPr>
              <w:widowControl w:val="0"/>
              <w:spacing w:line="240" w:lineRule="auto"/>
              <w:rPr>
                <w:rFonts w:ascii="Calibri" w:eastAsia="Calibri" w:hAnsi="Calibri" w:cs="Calibri"/>
                <w:b/>
                <w:sz w:val="18"/>
                <w:szCs w:val="18"/>
              </w:rPr>
            </w:pPr>
            <w:r>
              <w:rPr>
                <w:rFonts w:ascii="Calibri" w:eastAsia="Calibri" w:hAnsi="Calibri" w:cs="Calibri"/>
                <w:b/>
                <w:sz w:val="14"/>
                <w:szCs w:val="14"/>
                <w:highlight w:val="white"/>
              </w:rPr>
              <w:t>Mean ± SD</w:t>
            </w:r>
          </w:p>
        </w:tc>
        <w:tc>
          <w:tcPr>
            <w:tcW w:w="1005" w:type="dxa"/>
            <w:shd w:val="clear" w:color="auto" w:fill="auto"/>
            <w:tcMar>
              <w:top w:w="100" w:type="dxa"/>
              <w:left w:w="100" w:type="dxa"/>
              <w:bottom w:w="100" w:type="dxa"/>
              <w:right w:w="100" w:type="dxa"/>
            </w:tcMar>
          </w:tcPr>
          <w:p w14:paraId="6078F367" w14:textId="77777777" w:rsidR="00A66D85" w:rsidRDefault="00000000">
            <w:pPr>
              <w:widowControl w:val="0"/>
              <w:spacing w:line="240" w:lineRule="auto"/>
              <w:jc w:val="center"/>
              <w:rPr>
                <w:rFonts w:ascii="Calibri" w:eastAsia="Calibri" w:hAnsi="Calibri" w:cs="Calibri"/>
                <w:b/>
                <w:sz w:val="14"/>
                <w:szCs w:val="14"/>
                <w:highlight w:val="white"/>
              </w:rPr>
            </w:pPr>
            <w:r>
              <w:rPr>
                <w:rFonts w:ascii="Calibri" w:eastAsia="Calibri" w:hAnsi="Calibri" w:cs="Calibri"/>
                <w:b/>
                <w:sz w:val="14"/>
                <w:szCs w:val="14"/>
                <w:highlight w:val="white"/>
              </w:rPr>
              <w:t xml:space="preserve">Consensus </w:t>
            </w:r>
          </w:p>
          <w:p w14:paraId="1B1E992D" w14:textId="77777777" w:rsidR="00A66D85" w:rsidRDefault="00000000">
            <w:pPr>
              <w:widowControl w:val="0"/>
              <w:spacing w:line="240" w:lineRule="auto"/>
              <w:jc w:val="center"/>
              <w:rPr>
                <w:rFonts w:ascii="Calibri" w:eastAsia="Calibri" w:hAnsi="Calibri" w:cs="Calibri"/>
                <w:b/>
                <w:i/>
                <w:sz w:val="12"/>
                <w:szCs w:val="12"/>
                <w:highlight w:val="white"/>
              </w:rPr>
            </w:pPr>
            <w:r>
              <w:rPr>
                <w:rFonts w:ascii="Calibri" w:eastAsia="Calibri" w:hAnsi="Calibri" w:cs="Calibri"/>
                <w:b/>
                <w:sz w:val="14"/>
                <w:szCs w:val="14"/>
                <w:highlight w:val="white"/>
              </w:rPr>
              <w:t xml:space="preserve">achieved </w:t>
            </w:r>
            <w:r>
              <w:rPr>
                <w:rFonts w:ascii="Calibri" w:eastAsia="Calibri" w:hAnsi="Calibri" w:cs="Calibri"/>
                <w:b/>
                <w:i/>
                <w:sz w:val="12"/>
                <w:szCs w:val="12"/>
                <w:highlight w:val="white"/>
              </w:rPr>
              <w:t>(relevant or very relevant)</w:t>
            </w:r>
          </w:p>
          <w:p w14:paraId="7FE71641"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6"/>
                <w:szCs w:val="16"/>
              </w:rPr>
              <w:t>(%)</w:t>
            </w:r>
          </w:p>
        </w:tc>
        <w:tc>
          <w:tcPr>
            <w:tcW w:w="857" w:type="dxa"/>
            <w:shd w:val="clear" w:color="auto" w:fill="auto"/>
            <w:tcMar>
              <w:top w:w="100" w:type="dxa"/>
              <w:left w:w="100" w:type="dxa"/>
              <w:bottom w:w="100" w:type="dxa"/>
              <w:right w:w="100" w:type="dxa"/>
            </w:tcMar>
          </w:tcPr>
          <w:p w14:paraId="5F4DC3AE" w14:textId="77777777" w:rsidR="00A66D85" w:rsidRDefault="00000000">
            <w:pPr>
              <w:widowControl w:val="0"/>
              <w:spacing w:line="240" w:lineRule="auto"/>
              <w:rPr>
                <w:rFonts w:ascii="Calibri" w:eastAsia="Calibri" w:hAnsi="Calibri" w:cs="Calibri"/>
                <w:b/>
                <w:sz w:val="14"/>
                <w:szCs w:val="14"/>
                <w:highlight w:val="white"/>
              </w:rPr>
            </w:pPr>
            <w:r>
              <w:rPr>
                <w:rFonts w:ascii="Calibri" w:eastAsia="Calibri" w:hAnsi="Calibri" w:cs="Calibri"/>
                <w:b/>
                <w:sz w:val="14"/>
                <w:szCs w:val="14"/>
                <w:highlight w:val="white"/>
              </w:rPr>
              <w:t xml:space="preserve">Mean ± </w:t>
            </w:r>
          </w:p>
          <w:p w14:paraId="4558E505" w14:textId="77777777" w:rsidR="00A66D85" w:rsidRDefault="00000000">
            <w:pPr>
              <w:widowControl w:val="0"/>
              <w:spacing w:line="240" w:lineRule="auto"/>
              <w:rPr>
                <w:rFonts w:ascii="Calibri" w:eastAsia="Calibri" w:hAnsi="Calibri" w:cs="Calibri"/>
                <w:b/>
                <w:sz w:val="12"/>
                <w:szCs w:val="12"/>
              </w:rPr>
            </w:pPr>
            <w:r>
              <w:rPr>
                <w:rFonts w:ascii="Calibri" w:eastAsia="Calibri" w:hAnsi="Calibri" w:cs="Calibri"/>
                <w:b/>
                <w:sz w:val="14"/>
                <w:szCs w:val="14"/>
                <w:highlight w:val="white"/>
              </w:rPr>
              <w:t>SD</w:t>
            </w:r>
          </w:p>
        </w:tc>
      </w:tr>
      <w:tr w:rsidR="00A66D85" w14:paraId="43D3F9A0" w14:textId="77777777">
        <w:tc>
          <w:tcPr>
            <w:tcW w:w="8730" w:type="dxa"/>
            <w:shd w:val="clear" w:color="auto" w:fill="auto"/>
            <w:tcMar>
              <w:top w:w="100" w:type="dxa"/>
              <w:left w:w="100" w:type="dxa"/>
              <w:bottom w:w="100" w:type="dxa"/>
              <w:right w:w="100" w:type="dxa"/>
            </w:tcMar>
          </w:tcPr>
          <w:p w14:paraId="60FD13F9" w14:textId="77777777" w:rsidR="00A66D85" w:rsidRDefault="00000000">
            <w:pPr>
              <w:widowControl w:val="0"/>
              <w:spacing w:line="240" w:lineRule="auto"/>
              <w:jc w:val="both"/>
              <w:rPr>
                <w:rFonts w:ascii="Calibri" w:eastAsia="Calibri" w:hAnsi="Calibri" w:cs="Calibri"/>
                <w:sz w:val="18"/>
                <w:szCs w:val="18"/>
                <w:highlight w:val="white"/>
              </w:rPr>
            </w:pPr>
            <w:r>
              <w:rPr>
                <w:rFonts w:ascii="Calibri" w:eastAsia="Calibri" w:hAnsi="Calibri" w:cs="Calibri"/>
                <w:sz w:val="18"/>
                <w:szCs w:val="18"/>
                <w:highlight w:val="white"/>
                <w:u w:val="single"/>
              </w:rPr>
              <w:t>Key competence 1</w:t>
            </w:r>
            <w:r>
              <w:rPr>
                <w:rFonts w:ascii="Calibri" w:eastAsia="Calibri" w:hAnsi="Calibri" w:cs="Calibri"/>
                <w:sz w:val="18"/>
                <w:szCs w:val="18"/>
                <w:highlight w:val="white"/>
              </w:rPr>
              <w:t>:  To be able to communicate effectively with individuals, families and stakeholders to establish strong positive relationships with them.</w:t>
            </w:r>
          </w:p>
          <w:p w14:paraId="67F41125" w14:textId="77777777" w:rsidR="00A66D85" w:rsidRDefault="00A66D85">
            <w:pPr>
              <w:widowControl w:val="0"/>
              <w:spacing w:line="240" w:lineRule="auto"/>
              <w:jc w:val="both"/>
              <w:rPr>
                <w:rFonts w:ascii="Calibri" w:eastAsia="Calibri" w:hAnsi="Calibri" w:cs="Calibri"/>
                <w:sz w:val="18"/>
                <w:szCs w:val="18"/>
                <w:highlight w:val="white"/>
              </w:rPr>
            </w:pPr>
          </w:p>
          <w:p w14:paraId="1942A28B" w14:textId="77777777" w:rsidR="00A66D85" w:rsidRDefault="00000000">
            <w:pPr>
              <w:widowControl w:val="0"/>
              <w:spacing w:line="240" w:lineRule="auto"/>
              <w:jc w:val="both"/>
              <w:rPr>
                <w:rFonts w:ascii="Calibri" w:eastAsia="Calibri" w:hAnsi="Calibri" w:cs="Calibri"/>
                <w:sz w:val="18"/>
                <w:szCs w:val="18"/>
                <w:highlight w:val="white"/>
              </w:rPr>
            </w:pPr>
            <w:r>
              <w:rPr>
                <w:rFonts w:ascii="Calibri" w:eastAsia="Calibri" w:hAnsi="Calibri" w:cs="Calibri"/>
                <w:b/>
                <w:sz w:val="18"/>
                <w:szCs w:val="18"/>
                <w:highlight w:val="white"/>
              </w:rPr>
              <w:t>Round 1:</w:t>
            </w:r>
            <w:r>
              <w:rPr>
                <w:rFonts w:ascii="Calibri" w:eastAsia="Calibri" w:hAnsi="Calibri" w:cs="Calibri"/>
                <w:sz w:val="18"/>
                <w:szCs w:val="18"/>
                <w:highlight w:val="white"/>
              </w:rPr>
              <w:t xml:space="preserve"> THE PROFESSIONALS ARE ABLE TO establish strong positive relationships with individuals and their families, coupled with effective communication</w:t>
            </w:r>
          </w:p>
        </w:tc>
        <w:tc>
          <w:tcPr>
            <w:tcW w:w="915" w:type="dxa"/>
            <w:shd w:val="clear" w:color="auto" w:fill="auto"/>
            <w:tcMar>
              <w:top w:w="100" w:type="dxa"/>
              <w:left w:w="100" w:type="dxa"/>
              <w:bottom w:w="100" w:type="dxa"/>
              <w:right w:w="100" w:type="dxa"/>
            </w:tcMar>
          </w:tcPr>
          <w:p w14:paraId="2C6269C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90</w:t>
            </w:r>
          </w:p>
        </w:tc>
        <w:tc>
          <w:tcPr>
            <w:tcW w:w="975" w:type="dxa"/>
            <w:shd w:val="clear" w:color="auto" w:fill="auto"/>
            <w:tcMar>
              <w:top w:w="100" w:type="dxa"/>
              <w:left w:w="100" w:type="dxa"/>
              <w:bottom w:w="100" w:type="dxa"/>
              <w:right w:w="100" w:type="dxa"/>
            </w:tcMar>
          </w:tcPr>
          <w:p w14:paraId="568051A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3.63 ± 0.48</w:t>
            </w:r>
          </w:p>
        </w:tc>
        <w:tc>
          <w:tcPr>
            <w:tcW w:w="900" w:type="dxa"/>
            <w:shd w:val="clear" w:color="auto" w:fill="auto"/>
            <w:tcMar>
              <w:top w:w="100" w:type="dxa"/>
              <w:left w:w="100" w:type="dxa"/>
              <w:bottom w:w="100" w:type="dxa"/>
              <w:right w:w="100" w:type="dxa"/>
            </w:tcMar>
          </w:tcPr>
          <w:p w14:paraId="13CA530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1005" w:type="dxa"/>
            <w:shd w:val="clear" w:color="auto" w:fill="auto"/>
            <w:tcMar>
              <w:top w:w="100" w:type="dxa"/>
              <w:left w:w="100" w:type="dxa"/>
              <w:bottom w:w="100" w:type="dxa"/>
              <w:right w:w="100" w:type="dxa"/>
            </w:tcMar>
          </w:tcPr>
          <w:p w14:paraId="53DF428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3.56 ± 0.50</w:t>
            </w:r>
          </w:p>
        </w:tc>
        <w:tc>
          <w:tcPr>
            <w:tcW w:w="1005" w:type="dxa"/>
            <w:shd w:val="clear" w:color="auto" w:fill="auto"/>
            <w:tcMar>
              <w:top w:w="100" w:type="dxa"/>
              <w:left w:w="100" w:type="dxa"/>
              <w:bottom w:w="100" w:type="dxa"/>
              <w:right w:w="100" w:type="dxa"/>
            </w:tcMar>
          </w:tcPr>
          <w:p w14:paraId="3708F85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7" w:type="dxa"/>
            <w:shd w:val="clear" w:color="auto" w:fill="auto"/>
            <w:tcMar>
              <w:top w:w="100" w:type="dxa"/>
              <w:left w:w="100" w:type="dxa"/>
              <w:bottom w:w="100" w:type="dxa"/>
              <w:right w:w="100" w:type="dxa"/>
            </w:tcMar>
          </w:tcPr>
          <w:p w14:paraId="6E2CB2C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3.56 ± 0.50</w:t>
            </w:r>
          </w:p>
        </w:tc>
      </w:tr>
      <w:tr w:rsidR="00A66D85" w14:paraId="6FF1CEF5" w14:textId="77777777">
        <w:tc>
          <w:tcPr>
            <w:tcW w:w="8730" w:type="dxa"/>
            <w:shd w:val="clear" w:color="auto" w:fill="auto"/>
            <w:tcMar>
              <w:top w:w="100" w:type="dxa"/>
              <w:left w:w="100" w:type="dxa"/>
              <w:bottom w:w="100" w:type="dxa"/>
              <w:right w:w="100" w:type="dxa"/>
            </w:tcMar>
          </w:tcPr>
          <w:p w14:paraId="361C4DE9" w14:textId="77777777" w:rsidR="00A66D85" w:rsidRDefault="00000000">
            <w:pPr>
              <w:widowControl w:val="0"/>
              <w:spacing w:line="240" w:lineRule="auto"/>
              <w:ind w:left="720"/>
              <w:jc w:val="both"/>
              <w:rPr>
                <w:rFonts w:ascii="Calibri" w:eastAsia="Calibri" w:hAnsi="Calibri" w:cs="Calibri"/>
                <w:sz w:val="18"/>
                <w:szCs w:val="18"/>
              </w:rPr>
            </w:pPr>
            <w:r>
              <w:rPr>
                <w:rFonts w:ascii="Calibri" w:eastAsia="Calibri" w:hAnsi="Calibri" w:cs="Calibri"/>
                <w:i/>
                <w:sz w:val="18"/>
                <w:szCs w:val="18"/>
                <w:highlight w:val="white"/>
              </w:rPr>
              <w:t>Enabling competence 1.1: communicate through a person-centered approach that promotes individual trust and autonomy, characterized by empathy, respect, and compassion</w:t>
            </w:r>
          </w:p>
        </w:tc>
        <w:tc>
          <w:tcPr>
            <w:tcW w:w="915" w:type="dxa"/>
            <w:shd w:val="clear" w:color="auto" w:fill="auto"/>
            <w:tcMar>
              <w:top w:w="100" w:type="dxa"/>
              <w:left w:w="100" w:type="dxa"/>
              <w:bottom w:w="100" w:type="dxa"/>
              <w:right w:w="100" w:type="dxa"/>
            </w:tcMar>
          </w:tcPr>
          <w:p w14:paraId="76E5B4D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75" w:type="dxa"/>
            <w:shd w:val="clear" w:color="auto" w:fill="auto"/>
            <w:tcMar>
              <w:top w:w="100" w:type="dxa"/>
              <w:left w:w="100" w:type="dxa"/>
              <w:bottom w:w="100" w:type="dxa"/>
              <w:right w:w="100" w:type="dxa"/>
            </w:tcMar>
          </w:tcPr>
          <w:p w14:paraId="65587E9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3.71 ± 0.45</w:t>
            </w:r>
          </w:p>
        </w:tc>
        <w:tc>
          <w:tcPr>
            <w:tcW w:w="900" w:type="dxa"/>
            <w:shd w:val="clear" w:color="auto" w:fill="auto"/>
            <w:tcMar>
              <w:top w:w="100" w:type="dxa"/>
              <w:left w:w="100" w:type="dxa"/>
              <w:bottom w:w="100" w:type="dxa"/>
              <w:right w:w="100" w:type="dxa"/>
            </w:tcMar>
          </w:tcPr>
          <w:p w14:paraId="0EFD4DE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1005" w:type="dxa"/>
            <w:shd w:val="clear" w:color="auto" w:fill="auto"/>
            <w:tcMar>
              <w:top w:w="100" w:type="dxa"/>
              <w:left w:w="100" w:type="dxa"/>
              <w:bottom w:w="100" w:type="dxa"/>
              <w:right w:w="100" w:type="dxa"/>
            </w:tcMar>
          </w:tcPr>
          <w:p w14:paraId="26A1A79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3.71 ± 0.45</w:t>
            </w:r>
          </w:p>
        </w:tc>
        <w:tc>
          <w:tcPr>
            <w:tcW w:w="1005" w:type="dxa"/>
            <w:shd w:val="clear" w:color="auto" w:fill="auto"/>
            <w:tcMar>
              <w:top w:w="100" w:type="dxa"/>
              <w:left w:w="100" w:type="dxa"/>
              <w:bottom w:w="100" w:type="dxa"/>
              <w:right w:w="100" w:type="dxa"/>
            </w:tcMar>
          </w:tcPr>
          <w:p w14:paraId="22A68F6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7" w:type="dxa"/>
            <w:shd w:val="clear" w:color="auto" w:fill="auto"/>
            <w:tcMar>
              <w:top w:w="100" w:type="dxa"/>
              <w:left w:w="100" w:type="dxa"/>
              <w:bottom w:w="100" w:type="dxa"/>
              <w:right w:w="100" w:type="dxa"/>
            </w:tcMar>
          </w:tcPr>
          <w:p w14:paraId="6AD7B2C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3.71 ± 0.45</w:t>
            </w:r>
          </w:p>
        </w:tc>
      </w:tr>
      <w:tr w:rsidR="00A66D85" w14:paraId="38D2307E" w14:textId="77777777">
        <w:tc>
          <w:tcPr>
            <w:tcW w:w="8730" w:type="dxa"/>
            <w:shd w:val="clear" w:color="auto" w:fill="auto"/>
            <w:tcMar>
              <w:top w:w="100" w:type="dxa"/>
              <w:left w:w="100" w:type="dxa"/>
              <w:bottom w:w="100" w:type="dxa"/>
              <w:right w:w="100" w:type="dxa"/>
            </w:tcMar>
          </w:tcPr>
          <w:p w14:paraId="2A9D9167"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1.2: respect all kinds of diversity in the relationship with individuals, families and stakeholders</w:t>
            </w:r>
          </w:p>
          <w:p w14:paraId="79DFF4C1" w14:textId="77777777" w:rsidR="00A66D85" w:rsidRDefault="00A66D85">
            <w:pPr>
              <w:widowControl w:val="0"/>
              <w:spacing w:line="240" w:lineRule="auto"/>
              <w:ind w:left="720"/>
              <w:jc w:val="both"/>
              <w:rPr>
                <w:rFonts w:ascii="Calibri" w:eastAsia="Calibri" w:hAnsi="Calibri" w:cs="Calibri"/>
                <w:i/>
                <w:sz w:val="18"/>
                <w:szCs w:val="18"/>
                <w:highlight w:val="white"/>
              </w:rPr>
            </w:pPr>
          </w:p>
          <w:p w14:paraId="1FBD963D"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b/>
                <w:sz w:val="18"/>
                <w:szCs w:val="18"/>
                <w:highlight w:val="white"/>
              </w:rPr>
              <w:t>Round 1:</w:t>
            </w:r>
            <w:r>
              <w:rPr>
                <w:rFonts w:ascii="Calibri" w:eastAsia="Calibri" w:hAnsi="Calibri" w:cs="Calibri"/>
                <w:i/>
                <w:sz w:val="18"/>
                <w:szCs w:val="18"/>
                <w:highlight w:val="white"/>
              </w:rPr>
              <w:t xml:space="preserve"> respect individual and cultural diversity in delivered care and services</w:t>
            </w:r>
            <w:r>
              <w:rPr>
                <w:rFonts w:ascii="Calibri" w:eastAsia="Calibri" w:hAnsi="Calibri" w:cs="Calibri"/>
                <w:i/>
                <w:sz w:val="21"/>
                <w:szCs w:val="21"/>
                <w:highlight w:val="white"/>
              </w:rPr>
              <w:t xml:space="preserve"> </w:t>
            </w:r>
          </w:p>
        </w:tc>
        <w:tc>
          <w:tcPr>
            <w:tcW w:w="915" w:type="dxa"/>
            <w:shd w:val="clear" w:color="auto" w:fill="auto"/>
            <w:tcMar>
              <w:top w:w="100" w:type="dxa"/>
              <w:left w:w="100" w:type="dxa"/>
              <w:bottom w:w="100" w:type="dxa"/>
              <w:right w:w="100" w:type="dxa"/>
            </w:tcMar>
          </w:tcPr>
          <w:p w14:paraId="47395B0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lastRenderedPageBreak/>
              <w:t>95</w:t>
            </w:r>
          </w:p>
        </w:tc>
        <w:tc>
          <w:tcPr>
            <w:tcW w:w="975" w:type="dxa"/>
            <w:shd w:val="clear" w:color="auto" w:fill="auto"/>
            <w:tcMar>
              <w:top w:w="100" w:type="dxa"/>
              <w:left w:w="100" w:type="dxa"/>
              <w:bottom w:w="100" w:type="dxa"/>
              <w:right w:w="100" w:type="dxa"/>
            </w:tcMar>
          </w:tcPr>
          <w:p w14:paraId="7E66169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3.55 ± 0.50</w:t>
            </w:r>
          </w:p>
        </w:tc>
        <w:tc>
          <w:tcPr>
            <w:tcW w:w="900" w:type="dxa"/>
            <w:shd w:val="clear" w:color="auto" w:fill="auto"/>
            <w:tcMar>
              <w:top w:w="100" w:type="dxa"/>
              <w:left w:w="100" w:type="dxa"/>
              <w:bottom w:w="100" w:type="dxa"/>
              <w:right w:w="100" w:type="dxa"/>
            </w:tcMar>
          </w:tcPr>
          <w:p w14:paraId="2D7CE8F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1005" w:type="dxa"/>
            <w:shd w:val="clear" w:color="auto" w:fill="auto"/>
            <w:tcMar>
              <w:top w:w="100" w:type="dxa"/>
              <w:left w:w="100" w:type="dxa"/>
              <w:bottom w:w="100" w:type="dxa"/>
              <w:right w:w="100" w:type="dxa"/>
            </w:tcMar>
          </w:tcPr>
          <w:p w14:paraId="2C02CE7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3.56 ± 0.50</w:t>
            </w:r>
          </w:p>
        </w:tc>
        <w:tc>
          <w:tcPr>
            <w:tcW w:w="1005" w:type="dxa"/>
            <w:shd w:val="clear" w:color="auto" w:fill="auto"/>
            <w:tcMar>
              <w:top w:w="100" w:type="dxa"/>
              <w:left w:w="100" w:type="dxa"/>
              <w:bottom w:w="100" w:type="dxa"/>
              <w:right w:w="100" w:type="dxa"/>
            </w:tcMar>
          </w:tcPr>
          <w:p w14:paraId="02B7403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7" w:type="dxa"/>
            <w:shd w:val="clear" w:color="auto" w:fill="auto"/>
            <w:tcMar>
              <w:top w:w="100" w:type="dxa"/>
              <w:left w:w="100" w:type="dxa"/>
              <w:bottom w:w="100" w:type="dxa"/>
              <w:right w:w="100" w:type="dxa"/>
            </w:tcMar>
          </w:tcPr>
          <w:p w14:paraId="4B272C1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3.56 ± 0.50</w:t>
            </w:r>
          </w:p>
        </w:tc>
      </w:tr>
      <w:tr w:rsidR="00A66D85" w14:paraId="734AA292" w14:textId="77777777">
        <w:tc>
          <w:tcPr>
            <w:tcW w:w="8730" w:type="dxa"/>
            <w:shd w:val="clear" w:color="auto" w:fill="auto"/>
            <w:tcMar>
              <w:top w:w="100" w:type="dxa"/>
              <w:left w:w="100" w:type="dxa"/>
              <w:bottom w:w="100" w:type="dxa"/>
              <w:right w:w="100" w:type="dxa"/>
            </w:tcMar>
          </w:tcPr>
          <w:p w14:paraId="729B119C"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 xml:space="preserve">Enabling competence 1.3: create a shame-free environment and respond to emotions within the frame of an ethical relationship </w:t>
            </w:r>
          </w:p>
          <w:p w14:paraId="41FF8495" w14:textId="77777777" w:rsidR="00A66D85" w:rsidRDefault="00A66D85">
            <w:pPr>
              <w:widowControl w:val="0"/>
              <w:spacing w:line="240" w:lineRule="auto"/>
              <w:ind w:left="720"/>
              <w:jc w:val="both"/>
              <w:rPr>
                <w:rFonts w:ascii="Calibri" w:eastAsia="Calibri" w:hAnsi="Calibri" w:cs="Calibri"/>
                <w:i/>
                <w:sz w:val="18"/>
                <w:szCs w:val="18"/>
                <w:highlight w:val="white"/>
              </w:rPr>
            </w:pPr>
          </w:p>
          <w:p w14:paraId="028E2C2A"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b/>
                <w:i/>
                <w:sz w:val="18"/>
                <w:szCs w:val="18"/>
                <w:highlight w:val="white"/>
              </w:rPr>
              <w:t>Round 1</w:t>
            </w:r>
            <w:r>
              <w:rPr>
                <w:rFonts w:ascii="Calibri" w:eastAsia="Calibri" w:hAnsi="Calibri" w:cs="Calibri"/>
                <w:i/>
                <w:sz w:val="18"/>
                <w:szCs w:val="18"/>
                <w:highlight w:val="white"/>
              </w:rPr>
              <w:t>: create a shame-free environment and respond to emotions</w:t>
            </w:r>
          </w:p>
        </w:tc>
        <w:tc>
          <w:tcPr>
            <w:tcW w:w="915" w:type="dxa"/>
            <w:shd w:val="clear" w:color="auto" w:fill="auto"/>
            <w:tcMar>
              <w:top w:w="100" w:type="dxa"/>
              <w:left w:w="100" w:type="dxa"/>
              <w:bottom w:w="100" w:type="dxa"/>
              <w:right w:w="100" w:type="dxa"/>
            </w:tcMar>
          </w:tcPr>
          <w:p w14:paraId="2340E72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86</w:t>
            </w:r>
          </w:p>
        </w:tc>
        <w:tc>
          <w:tcPr>
            <w:tcW w:w="975" w:type="dxa"/>
            <w:shd w:val="clear" w:color="auto" w:fill="auto"/>
            <w:tcMar>
              <w:top w:w="100" w:type="dxa"/>
              <w:left w:w="100" w:type="dxa"/>
              <w:bottom w:w="100" w:type="dxa"/>
              <w:right w:w="100" w:type="dxa"/>
            </w:tcMar>
          </w:tcPr>
          <w:p w14:paraId="0BF191B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3.61 ± 0.49</w:t>
            </w:r>
          </w:p>
        </w:tc>
        <w:tc>
          <w:tcPr>
            <w:tcW w:w="900" w:type="dxa"/>
            <w:shd w:val="clear" w:color="auto" w:fill="auto"/>
            <w:tcMar>
              <w:top w:w="100" w:type="dxa"/>
              <w:left w:w="100" w:type="dxa"/>
              <w:bottom w:w="100" w:type="dxa"/>
              <w:right w:w="100" w:type="dxa"/>
            </w:tcMar>
          </w:tcPr>
          <w:p w14:paraId="4D70580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93</w:t>
            </w:r>
          </w:p>
        </w:tc>
        <w:tc>
          <w:tcPr>
            <w:tcW w:w="1005" w:type="dxa"/>
            <w:shd w:val="clear" w:color="auto" w:fill="auto"/>
            <w:tcMar>
              <w:top w:w="100" w:type="dxa"/>
              <w:left w:w="100" w:type="dxa"/>
              <w:bottom w:w="100" w:type="dxa"/>
              <w:right w:w="100" w:type="dxa"/>
            </w:tcMar>
          </w:tcPr>
          <w:p w14:paraId="69EDB4A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3.75 ± 0.56</w:t>
            </w:r>
          </w:p>
        </w:tc>
        <w:tc>
          <w:tcPr>
            <w:tcW w:w="1005" w:type="dxa"/>
            <w:shd w:val="clear" w:color="auto" w:fill="auto"/>
            <w:tcMar>
              <w:top w:w="100" w:type="dxa"/>
              <w:left w:w="100" w:type="dxa"/>
              <w:bottom w:w="100" w:type="dxa"/>
              <w:right w:w="100" w:type="dxa"/>
            </w:tcMar>
          </w:tcPr>
          <w:p w14:paraId="5F380F4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7" w:type="dxa"/>
            <w:shd w:val="clear" w:color="auto" w:fill="auto"/>
            <w:tcMar>
              <w:top w:w="100" w:type="dxa"/>
              <w:left w:w="100" w:type="dxa"/>
              <w:bottom w:w="100" w:type="dxa"/>
              <w:right w:w="100" w:type="dxa"/>
            </w:tcMar>
          </w:tcPr>
          <w:p w14:paraId="04B01CB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3.41 ± 0.49</w:t>
            </w:r>
          </w:p>
        </w:tc>
      </w:tr>
      <w:tr w:rsidR="00A66D85" w14:paraId="2CB24FFA" w14:textId="77777777">
        <w:tc>
          <w:tcPr>
            <w:tcW w:w="8730" w:type="dxa"/>
            <w:shd w:val="clear" w:color="auto" w:fill="auto"/>
            <w:tcMar>
              <w:top w:w="100" w:type="dxa"/>
              <w:left w:w="100" w:type="dxa"/>
              <w:bottom w:w="100" w:type="dxa"/>
              <w:right w:w="100" w:type="dxa"/>
            </w:tcMar>
          </w:tcPr>
          <w:p w14:paraId="114BB22E"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1.4: communicate clearly through plain language, avoidance of jargon and prioritization of information</w:t>
            </w:r>
          </w:p>
        </w:tc>
        <w:tc>
          <w:tcPr>
            <w:tcW w:w="915" w:type="dxa"/>
            <w:shd w:val="clear" w:color="auto" w:fill="auto"/>
            <w:tcMar>
              <w:top w:w="100" w:type="dxa"/>
              <w:left w:w="100" w:type="dxa"/>
              <w:bottom w:w="100" w:type="dxa"/>
              <w:right w:w="100" w:type="dxa"/>
            </w:tcMar>
          </w:tcPr>
          <w:p w14:paraId="1FFF3AF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95</w:t>
            </w:r>
          </w:p>
        </w:tc>
        <w:tc>
          <w:tcPr>
            <w:tcW w:w="975" w:type="dxa"/>
            <w:shd w:val="clear" w:color="auto" w:fill="auto"/>
            <w:tcMar>
              <w:top w:w="100" w:type="dxa"/>
              <w:left w:w="100" w:type="dxa"/>
              <w:bottom w:w="100" w:type="dxa"/>
              <w:right w:w="100" w:type="dxa"/>
            </w:tcMar>
          </w:tcPr>
          <w:p w14:paraId="1D87098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 ± 0.4</w:t>
            </w:r>
          </w:p>
        </w:tc>
        <w:tc>
          <w:tcPr>
            <w:tcW w:w="900" w:type="dxa"/>
            <w:shd w:val="clear" w:color="auto" w:fill="auto"/>
            <w:tcMar>
              <w:top w:w="100" w:type="dxa"/>
              <w:left w:w="100" w:type="dxa"/>
              <w:bottom w:w="100" w:type="dxa"/>
              <w:right w:w="100" w:type="dxa"/>
            </w:tcMar>
          </w:tcPr>
          <w:p w14:paraId="60853F0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1005" w:type="dxa"/>
            <w:shd w:val="clear" w:color="auto" w:fill="auto"/>
            <w:tcMar>
              <w:top w:w="100" w:type="dxa"/>
              <w:left w:w="100" w:type="dxa"/>
              <w:bottom w:w="100" w:type="dxa"/>
              <w:right w:w="100" w:type="dxa"/>
            </w:tcMar>
          </w:tcPr>
          <w:p w14:paraId="72D0F31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3.75 ± 0.43</w:t>
            </w:r>
          </w:p>
        </w:tc>
        <w:tc>
          <w:tcPr>
            <w:tcW w:w="1005" w:type="dxa"/>
            <w:shd w:val="clear" w:color="auto" w:fill="auto"/>
            <w:tcMar>
              <w:top w:w="100" w:type="dxa"/>
              <w:left w:w="100" w:type="dxa"/>
              <w:bottom w:w="100" w:type="dxa"/>
              <w:right w:w="100" w:type="dxa"/>
            </w:tcMar>
          </w:tcPr>
          <w:p w14:paraId="5509E47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7" w:type="dxa"/>
            <w:shd w:val="clear" w:color="auto" w:fill="auto"/>
            <w:tcMar>
              <w:top w:w="100" w:type="dxa"/>
              <w:left w:w="100" w:type="dxa"/>
              <w:bottom w:w="100" w:type="dxa"/>
              <w:right w:w="100" w:type="dxa"/>
            </w:tcMar>
          </w:tcPr>
          <w:p w14:paraId="778E647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3.75 ± 0.43</w:t>
            </w:r>
          </w:p>
        </w:tc>
      </w:tr>
      <w:tr w:rsidR="00A66D85" w14:paraId="0FC66397" w14:textId="77777777">
        <w:tc>
          <w:tcPr>
            <w:tcW w:w="8730" w:type="dxa"/>
            <w:shd w:val="clear" w:color="auto" w:fill="auto"/>
            <w:tcMar>
              <w:top w:w="100" w:type="dxa"/>
              <w:left w:w="100" w:type="dxa"/>
              <w:bottom w:w="100" w:type="dxa"/>
              <w:right w:w="100" w:type="dxa"/>
            </w:tcMar>
          </w:tcPr>
          <w:p w14:paraId="4FB2FCC4"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1.5: share information and explanations that are clear, accurate and timely</w:t>
            </w:r>
          </w:p>
        </w:tc>
        <w:tc>
          <w:tcPr>
            <w:tcW w:w="915" w:type="dxa"/>
            <w:shd w:val="clear" w:color="auto" w:fill="auto"/>
            <w:tcMar>
              <w:top w:w="100" w:type="dxa"/>
              <w:left w:w="100" w:type="dxa"/>
              <w:bottom w:w="100" w:type="dxa"/>
              <w:right w:w="100" w:type="dxa"/>
            </w:tcMar>
          </w:tcPr>
          <w:p w14:paraId="2097C7F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90</w:t>
            </w:r>
          </w:p>
        </w:tc>
        <w:tc>
          <w:tcPr>
            <w:tcW w:w="975" w:type="dxa"/>
            <w:shd w:val="clear" w:color="auto" w:fill="auto"/>
            <w:tcMar>
              <w:top w:w="100" w:type="dxa"/>
              <w:left w:w="100" w:type="dxa"/>
              <w:bottom w:w="100" w:type="dxa"/>
              <w:right w:w="100" w:type="dxa"/>
            </w:tcMar>
          </w:tcPr>
          <w:p w14:paraId="79DF239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 ± 0.73</w:t>
            </w:r>
          </w:p>
        </w:tc>
        <w:tc>
          <w:tcPr>
            <w:tcW w:w="900" w:type="dxa"/>
            <w:shd w:val="clear" w:color="auto" w:fill="auto"/>
            <w:tcMar>
              <w:top w:w="100" w:type="dxa"/>
              <w:left w:w="100" w:type="dxa"/>
              <w:bottom w:w="100" w:type="dxa"/>
              <w:right w:w="100" w:type="dxa"/>
            </w:tcMar>
          </w:tcPr>
          <w:p w14:paraId="0066834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1005" w:type="dxa"/>
            <w:shd w:val="clear" w:color="auto" w:fill="auto"/>
            <w:tcMar>
              <w:top w:w="100" w:type="dxa"/>
              <w:left w:w="100" w:type="dxa"/>
              <w:bottom w:w="100" w:type="dxa"/>
              <w:right w:w="100" w:type="dxa"/>
            </w:tcMar>
          </w:tcPr>
          <w:p w14:paraId="77C5E4B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3.75 ± 0.43</w:t>
            </w:r>
          </w:p>
        </w:tc>
        <w:tc>
          <w:tcPr>
            <w:tcW w:w="1005" w:type="dxa"/>
            <w:shd w:val="clear" w:color="auto" w:fill="auto"/>
            <w:tcMar>
              <w:top w:w="100" w:type="dxa"/>
              <w:left w:w="100" w:type="dxa"/>
              <w:bottom w:w="100" w:type="dxa"/>
              <w:right w:w="100" w:type="dxa"/>
            </w:tcMar>
          </w:tcPr>
          <w:p w14:paraId="7DE4691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7" w:type="dxa"/>
            <w:shd w:val="clear" w:color="auto" w:fill="auto"/>
            <w:tcMar>
              <w:top w:w="100" w:type="dxa"/>
              <w:left w:w="100" w:type="dxa"/>
              <w:bottom w:w="100" w:type="dxa"/>
              <w:right w:w="100" w:type="dxa"/>
            </w:tcMar>
          </w:tcPr>
          <w:p w14:paraId="3E9FB3E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3.75 ± 0.43</w:t>
            </w:r>
          </w:p>
        </w:tc>
      </w:tr>
      <w:tr w:rsidR="00A66D85" w14:paraId="19B11986" w14:textId="77777777">
        <w:tc>
          <w:tcPr>
            <w:tcW w:w="8730" w:type="dxa"/>
            <w:shd w:val="clear" w:color="auto" w:fill="auto"/>
            <w:tcMar>
              <w:top w:w="100" w:type="dxa"/>
              <w:left w:w="100" w:type="dxa"/>
              <w:bottom w:w="100" w:type="dxa"/>
              <w:right w:w="100" w:type="dxa"/>
            </w:tcMar>
          </w:tcPr>
          <w:p w14:paraId="48E75F30"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1.6: anticipate and support individual and family needs</w:t>
            </w:r>
          </w:p>
        </w:tc>
        <w:tc>
          <w:tcPr>
            <w:tcW w:w="915" w:type="dxa"/>
            <w:shd w:val="clear" w:color="auto" w:fill="auto"/>
            <w:tcMar>
              <w:top w:w="100" w:type="dxa"/>
              <w:left w:w="100" w:type="dxa"/>
              <w:bottom w:w="100" w:type="dxa"/>
              <w:right w:w="100" w:type="dxa"/>
            </w:tcMar>
          </w:tcPr>
          <w:p w14:paraId="6F3B8B4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75" w:type="dxa"/>
            <w:shd w:val="clear" w:color="auto" w:fill="auto"/>
            <w:tcMar>
              <w:top w:w="100" w:type="dxa"/>
              <w:left w:w="100" w:type="dxa"/>
              <w:bottom w:w="100" w:type="dxa"/>
              <w:right w:w="100" w:type="dxa"/>
            </w:tcMar>
          </w:tcPr>
          <w:p w14:paraId="5A5B10A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3.62 ± 0.49</w:t>
            </w:r>
          </w:p>
        </w:tc>
        <w:tc>
          <w:tcPr>
            <w:tcW w:w="900" w:type="dxa"/>
            <w:shd w:val="clear" w:color="auto" w:fill="auto"/>
            <w:tcMar>
              <w:top w:w="100" w:type="dxa"/>
              <w:left w:w="100" w:type="dxa"/>
              <w:bottom w:w="100" w:type="dxa"/>
              <w:right w:w="100" w:type="dxa"/>
            </w:tcMar>
          </w:tcPr>
          <w:p w14:paraId="729A222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1005" w:type="dxa"/>
            <w:shd w:val="clear" w:color="auto" w:fill="auto"/>
            <w:tcMar>
              <w:top w:w="100" w:type="dxa"/>
              <w:left w:w="100" w:type="dxa"/>
              <w:bottom w:w="100" w:type="dxa"/>
              <w:right w:w="100" w:type="dxa"/>
            </w:tcMar>
          </w:tcPr>
          <w:p w14:paraId="1E1CB29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3.62 ± 0.49</w:t>
            </w:r>
          </w:p>
        </w:tc>
        <w:tc>
          <w:tcPr>
            <w:tcW w:w="1005" w:type="dxa"/>
            <w:shd w:val="clear" w:color="auto" w:fill="auto"/>
            <w:tcMar>
              <w:top w:w="100" w:type="dxa"/>
              <w:left w:w="100" w:type="dxa"/>
              <w:bottom w:w="100" w:type="dxa"/>
              <w:right w:w="100" w:type="dxa"/>
            </w:tcMar>
          </w:tcPr>
          <w:p w14:paraId="4DFD34D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7" w:type="dxa"/>
            <w:shd w:val="clear" w:color="auto" w:fill="auto"/>
            <w:tcMar>
              <w:top w:w="100" w:type="dxa"/>
              <w:left w:w="100" w:type="dxa"/>
              <w:bottom w:w="100" w:type="dxa"/>
              <w:right w:w="100" w:type="dxa"/>
            </w:tcMar>
          </w:tcPr>
          <w:p w14:paraId="05E0BCA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3.62 ± 0.49</w:t>
            </w:r>
          </w:p>
        </w:tc>
      </w:tr>
      <w:tr w:rsidR="00A66D85" w14:paraId="60121426" w14:textId="77777777">
        <w:tc>
          <w:tcPr>
            <w:tcW w:w="8730" w:type="dxa"/>
            <w:shd w:val="clear" w:color="auto" w:fill="auto"/>
            <w:tcMar>
              <w:top w:w="100" w:type="dxa"/>
              <w:left w:w="100" w:type="dxa"/>
              <w:bottom w:w="100" w:type="dxa"/>
              <w:right w:w="100" w:type="dxa"/>
            </w:tcMar>
          </w:tcPr>
          <w:p w14:paraId="3A2CE386" w14:textId="77777777" w:rsidR="00A66D85" w:rsidRDefault="00000000">
            <w:pPr>
              <w:widowControl w:val="0"/>
              <w:spacing w:line="240" w:lineRule="auto"/>
              <w:jc w:val="both"/>
              <w:rPr>
                <w:rFonts w:ascii="Calibri" w:eastAsia="Calibri" w:hAnsi="Calibri" w:cs="Calibri"/>
                <w:i/>
                <w:sz w:val="18"/>
                <w:szCs w:val="18"/>
                <w:highlight w:val="white"/>
              </w:rPr>
            </w:pPr>
            <w:r>
              <w:rPr>
                <w:rFonts w:ascii="Calibri" w:eastAsia="Calibri" w:hAnsi="Calibri" w:cs="Calibri"/>
                <w:sz w:val="18"/>
                <w:szCs w:val="18"/>
                <w:highlight w:val="white"/>
                <w:u w:val="single"/>
              </w:rPr>
              <w:t>Key competence 2:</w:t>
            </w:r>
            <w:r>
              <w:rPr>
                <w:rFonts w:ascii="Calibri" w:eastAsia="Calibri" w:hAnsi="Calibri" w:cs="Calibri"/>
                <w:sz w:val="18"/>
                <w:szCs w:val="18"/>
                <w:highlight w:val="white"/>
              </w:rPr>
              <w:t xml:space="preserve">  To be able to stimulate and encourage individuals, their families and stakeholders regarding healthy ageing</w:t>
            </w:r>
          </w:p>
        </w:tc>
        <w:tc>
          <w:tcPr>
            <w:tcW w:w="915" w:type="dxa"/>
            <w:shd w:val="clear" w:color="auto" w:fill="auto"/>
            <w:tcMar>
              <w:top w:w="100" w:type="dxa"/>
              <w:left w:w="100" w:type="dxa"/>
              <w:bottom w:w="100" w:type="dxa"/>
              <w:right w:w="100" w:type="dxa"/>
            </w:tcMar>
          </w:tcPr>
          <w:p w14:paraId="67216E3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90</w:t>
            </w:r>
          </w:p>
        </w:tc>
        <w:tc>
          <w:tcPr>
            <w:tcW w:w="975" w:type="dxa"/>
            <w:shd w:val="clear" w:color="auto" w:fill="auto"/>
            <w:tcMar>
              <w:top w:w="100" w:type="dxa"/>
              <w:left w:w="100" w:type="dxa"/>
              <w:bottom w:w="100" w:type="dxa"/>
              <w:right w:w="100" w:type="dxa"/>
            </w:tcMar>
          </w:tcPr>
          <w:p w14:paraId="088DE1F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3.63 ± 0.48</w:t>
            </w:r>
          </w:p>
        </w:tc>
        <w:tc>
          <w:tcPr>
            <w:tcW w:w="900" w:type="dxa"/>
            <w:shd w:val="clear" w:color="auto" w:fill="auto"/>
            <w:tcMar>
              <w:top w:w="100" w:type="dxa"/>
              <w:left w:w="100" w:type="dxa"/>
              <w:bottom w:w="100" w:type="dxa"/>
              <w:right w:w="100" w:type="dxa"/>
            </w:tcMar>
          </w:tcPr>
          <w:p w14:paraId="46236E9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1005" w:type="dxa"/>
            <w:shd w:val="clear" w:color="auto" w:fill="auto"/>
            <w:tcMar>
              <w:top w:w="100" w:type="dxa"/>
              <w:left w:w="100" w:type="dxa"/>
              <w:bottom w:w="100" w:type="dxa"/>
              <w:right w:w="100" w:type="dxa"/>
            </w:tcMar>
          </w:tcPr>
          <w:p w14:paraId="585776B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3.75 ± 0.43</w:t>
            </w:r>
          </w:p>
        </w:tc>
        <w:tc>
          <w:tcPr>
            <w:tcW w:w="1005" w:type="dxa"/>
            <w:shd w:val="clear" w:color="auto" w:fill="auto"/>
            <w:tcMar>
              <w:top w:w="100" w:type="dxa"/>
              <w:left w:w="100" w:type="dxa"/>
              <w:bottom w:w="100" w:type="dxa"/>
              <w:right w:w="100" w:type="dxa"/>
            </w:tcMar>
          </w:tcPr>
          <w:p w14:paraId="2E724A1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7" w:type="dxa"/>
            <w:shd w:val="clear" w:color="auto" w:fill="auto"/>
            <w:tcMar>
              <w:top w:w="100" w:type="dxa"/>
              <w:left w:w="100" w:type="dxa"/>
              <w:bottom w:w="100" w:type="dxa"/>
              <w:right w:w="100" w:type="dxa"/>
            </w:tcMar>
          </w:tcPr>
          <w:p w14:paraId="7190EE4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3.75 ± 0.43</w:t>
            </w:r>
          </w:p>
        </w:tc>
      </w:tr>
      <w:tr w:rsidR="00A66D85" w14:paraId="570E3840" w14:textId="77777777">
        <w:tc>
          <w:tcPr>
            <w:tcW w:w="8730" w:type="dxa"/>
            <w:shd w:val="clear" w:color="auto" w:fill="auto"/>
            <w:tcMar>
              <w:top w:w="100" w:type="dxa"/>
              <w:left w:w="100" w:type="dxa"/>
              <w:bottom w:w="100" w:type="dxa"/>
              <w:right w:w="100" w:type="dxa"/>
            </w:tcMar>
          </w:tcPr>
          <w:p w14:paraId="309BE779" w14:textId="77777777" w:rsidR="00A66D85" w:rsidRDefault="00000000">
            <w:pPr>
              <w:widowControl w:val="0"/>
              <w:spacing w:line="240" w:lineRule="auto"/>
              <w:ind w:left="720"/>
              <w:jc w:val="both"/>
              <w:rPr>
                <w:rFonts w:ascii="Calibri" w:eastAsia="Calibri" w:hAnsi="Calibri" w:cs="Calibri"/>
                <w:sz w:val="18"/>
                <w:szCs w:val="18"/>
                <w:highlight w:val="white"/>
                <w:u w:val="single"/>
              </w:rPr>
            </w:pPr>
            <w:r>
              <w:rPr>
                <w:rFonts w:ascii="Calibri" w:eastAsia="Calibri" w:hAnsi="Calibri" w:cs="Calibri"/>
                <w:i/>
                <w:sz w:val="18"/>
                <w:szCs w:val="18"/>
                <w:highlight w:val="white"/>
              </w:rPr>
              <w:t>Enabling competence 2.1: elicit individuals (prior) understanding of their health issues in a non-shaming manner</w:t>
            </w:r>
          </w:p>
        </w:tc>
        <w:tc>
          <w:tcPr>
            <w:tcW w:w="915" w:type="dxa"/>
            <w:shd w:val="clear" w:color="auto" w:fill="auto"/>
            <w:tcMar>
              <w:top w:w="100" w:type="dxa"/>
              <w:left w:w="100" w:type="dxa"/>
              <w:bottom w:w="100" w:type="dxa"/>
              <w:right w:w="100" w:type="dxa"/>
            </w:tcMar>
          </w:tcPr>
          <w:p w14:paraId="680BD57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75" w:type="dxa"/>
            <w:shd w:val="clear" w:color="auto" w:fill="auto"/>
            <w:tcMar>
              <w:top w:w="100" w:type="dxa"/>
              <w:left w:w="100" w:type="dxa"/>
              <w:bottom w:w="100" w:type="dxa"/>
              <w:right w:w="100" w:type="dxa"/>
            </w:tcMar>
          </w:tcPr>
          <w:p w14:paraId="2909EFA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3.52 ± 0.50</w:t>
            </w:r>
          </w:p>
        </w:tc>
        <w:tc>
          <w:tcPr>
            <w:tcW w:w="900" w:type="dxa"/>
            <w:shd w:val="clear" w:color="auto" w:fill="auto"/>
            <w:tcMar>
              <w:top w:w="100" w:type="dxa"/>
              <w:left w:w="100" w:type="dxa"/>
              <w:bottom w:w="100" w:type="dxa"/>
              <w:right w:w="100" w:type="dxa"/>
            </w:tcMar>
          </w:tcPr>
          <w:p w14:paraId="7D3BD24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1005" w:type="dxa"/>
            <w:shd w:val="clear" w:color="auto" w:fill="auto"/>
            <w:tcMar>
              <w:top w:w="100" w:type="dxa"/>
              <w:left w:w="100" w:type="dxa"/>
              <w:bottom w:w="100" w:type="dxa"/>
              <w:right w:w="100" w:type="dxa"/>
            </w:tcMar>
          </w:tcPr>
          <w:p w14:paraId="7AFFBEB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3.52 ± 0.50</w:t>
            </w:r>
          </w:p>
        </w:tc>
        <w:tc>
          <w:tcPr>
            <w:tcW w:w="1005" w:type="dxa"/>
            <w:shd w:val="clear" w:color="auto" w:fill="auto"/>
            <w:tcMar>
              <w:top w:w="100" w:type="dxa"/>
              <w:left w:w="100" w:type="dxa"/>
              <w:bottom w:w="100" w:type="dxa"/>
              <w:right w:w="100" w:type="dxa"/>
            </w:tcMar>
          </w:tcPr>
          <w:p w14:paraId="4045791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7" w:type="dxa"/>
            <w:shd w:val="clear" w:color="auto" w:fill="auto"/>
            <w:tcMar>
              <w:top w:w="100" w:type="dxa"/>
              <w:left w:w="100" w:type="dxa"/>
              <w:bottom w:w="100" w:type="dxa"/>
              <w:right w:w="100" w:type="dxa"/>
            </w:tcMar>
          </w:tcPr>
          <w:p w14:paraId="4442F06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3.52 ± 0.50</w:t>
            </w:r>
          </w:p>
        </w:tc>
      </w:tr>
      <w:tr w:rsidR="00A66D85" w14:paraId="46C1D199" w14:textId="77777777">
        <w:tc>
          <w:tcPr>
            <w:tcW w:w="8730" w:type="dxa"/>
            <w:shd w:val="clear" w:color="auto" w:fill="auto"/>
            <w:tcMar>
              <w:top w:w="100" w:type="dxa"/>
              <w:left w:w="100" w:type="dxa"/>
              <w:bottom w:w="100" w:type="dxa"/>
              <w:right w:w="100" w:type="dxa"/>
            </w:tcMar>
          </w:tcPr>
          <w:p w14:paraId="5790C0FF"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2.2: share and discuss relevant information based on analysis of assessments results</w:t>
            </w:r>
          </w:p>
        </w:tc>
        <w:tc>
          <w:tcPr>
            <w:tcW w:w="915" w:type="dxa"/>
            <w:shd w:val="clear" w:color="auto" w:fill="auto"/>
            <w:tcMar>
              <w:top w:w="100" w:type="dxa"/>
              <w:left w:w="100" w:type="dxa"/>
              <w:bottom w:w="100" w:type="dxa"/>
              <w:right w:w="100" w:type="dxa"/>
            </w:tcMar>
          </w:tcPr>
          <w:p w14:paraId="6748D6F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90</w:t>
            </w:r>
          </w:p>
        </w:tc>
        <w:tc>
          <w:tcPr>
            <w:tcW w:w="975" w:type="dxa"/>
            <w:shd w:val="clear" w:color="auto" w:fill="auto"/>
            <w:tcMar>
              <w:top w:w="100" w:type="dxa"/>
              <w:left w:w="100" w:type="dxa"/>
              <w:bottom w:w="100" w:type="dxa"/>
              <w:right w:w="100" w:type="dxa"/>
            </w:tcMar>
          </w:tcPr>
          <w:p w14:paraId="706CBEB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3.42 ± 0.49</w:t>
            </w:r>
          </w:p>
        </w:tc>
        <w:tc>
          <w:tcPr>
            <w:tcW w:w="900" w:type="dxa"/>
            <w:shd w:val="clear" w:color="auto" w:fill="auto"/>
            <w:tcMar>
              <w:top w:w="100" w:type="dxa"/>
              <w:left w:w="100" w:type="dxa"/>
              <w:bottom w:w="100" w:type="dxa"/>
              <w:right w:w="100" w:type="dxa"/>
            </w:tcMar>
          </w:tcPr>
          <w:p w14:paraId="16DE4B2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1005" w:type="dxa"/>
            <w:shd w:val="clear" w:color="auto" w:fill="auto"/>
            <w:tcMar>
              <w:top w:w="100" w:type="dxa"/>
              <w:left w:w="100" w:type="dxa"/>
              <w:bottom w:w="100" w:type="dxa"/>
              <w:right w:w="100" w:type="dxa"/>
            </w:tcMar>
          </w:tcPr>
          <w:p w14:paraId="68F5DF9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3.37 ± 0.48</w:t>
            </w:r>
          </w:p>
        </w:tc>
        <w:tc>
          <w:tcPr>
            <w:tcW w:w="1005" w:type="dxa"/>
            <w:shd w:val="clear" w:color="auto" w:fill="auto"/>
            <w:tcMar>
              <w:top w:w="100" w:type="dxa"/>
              <w:left w:w="100" w:type="dxa"/>
              <w:bottom w:w="100" w:type="dxa"/>
              <w:right w:w="100" w:type="dxa"/>
            </w:tcMar>
          </w:tcPr>
          <w:p w14:paraId="3B90C96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7" w:type="dxa"/>
            <w:shd w:val="clear" w:color="auto" w:fill="auto"/>
            <w:tcMar>
              <w:top w:w="100" w:type="dxa"/>
              <w:left w:w="100" w:type="dxa"/>
              <w:bottom w:w="100" w:type="dxa"/>
              <w:right w:w="100" w:type="dxa"/>
            </w:tcMar>
          </w:tcPr>
          <w:p w14:paraId="3C8B4AD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3.37 ± 0.48</w:t>
            </w:r>
          </w:p>
        </w:tc>
      </w:tr>
      <w:tr w:rsidR="00A66D85" w14:paraId="01E2F979" w14:textId="77777777">
        <w:tc>
          <w:tcPr>
            <w:tcW w:w="8730" w:type="dxa"/>
            <w:shd w:val="clear" w:color="auto" w:fill="auto"/>
            <w:tcMar>
              <w:top w:w="100" w:type="dxa"/>
              <w:left w:w="100" w:type="dxa"/>
              <w:bottom w:w="100" w:type="dxa"/>
              <w:right w:w="100" w:type="dxa"/>
            </w:tcMar>
          </w:tcPr>
          <w:p w14:paraId="1492B1BA"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2.3: use explanations that are clear, accurate, and timely</w:t>
            </w:r>
          </w:p>
        </w:tc>
        <w:tc>
          <w:tcPr>
            <w:tcW w:w="915" w:type="dxa"/>
            <w:shd w:val="clear" w:color="auto" w:fill="auto"/>
            <w:tcMar>
              <w:top w:w="100" w:type="dxa"/>
              <w:left w:w="100" w:type="dxa"/>
              <w:bottom w:w="100" w:type="dxa"/>
              <w:right w:w="100" w:type="dxa"/>
            </w:tcMar>
          </w:tcPr>
          <w:p w14:paraId="5AB8E99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95</w:t>
            </w:r>
          </w:p>
        </w:tc>
        <w:tc>
          <w:tcPr>
            <w:tcW w:w="975" w:type="dxa"/>
            <w:shd w:val="clear" w:color="auto" w:fill="auto"/>
            <w:tcMar>
              <w:top w:w="100" w:type="dxa"/>
              <w:left w:w="100" w:type="dxa"/>
              <w:bottom w:w="100" w:type="dxa"/>
              <w:right w:w="100" w:type="dxa"/>
            </w:tcMar>
          </w:tcPr>
          <w:p w14:paraId="02E50D9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3.75 ± 0.43</w:t>
            </w:r>
          </w:p>
        </w:tc>
        <w:tc>
          <w:tcPr>
            <w:tcW w:w="900" w:type="dxa"/>
            <w:shd w:val="clear" w:color="auto" w:fill="auto"/>
            <w:tcMar>
              <w:top w:w="100" w:type="dxa"/>
              <w:left w:w="100" w:type="dxa"/>
              <w:bottom w:w="100" w:type="dxa"/>
              <w:right w:w="100" w:type="dxa"/>
            </w:tcMar>
          </w:tcPr>
          <w:p w14:paraId="2847DA6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1005" w:type="dxa"/>
            <w:shd w:val="clear" w:color="auto" w:fill="auto"/>
            <w:tcMar>
              <w:top w:w="100" w:type="dxa"/>
              <w:left w:w="100" w:type="dxa"/>
              <w:bottom w:w="100" w:type="dxa"/>
              <w:right w:w="100" w:type="dxa"/>
            </w:tcMar>
          </w:tcPr>
          <w:p w14:paraId="6792C59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3.81 ± 0.39</w:t>
            </w:r>
          </w:p>
        </w:tc>
        <w:tc>
          <w:tcPr>
            <w:tcW w:w="1005" w:type="dxa"/>
            <w:shd w:val="clear" w:color="auto" w:fill="auto"/>
            <w:tcMar>
              <w:top w:w="100" w:type="dxa"/>
              <w:left w:w="100" w:type="dxa"/>
              <w:bottom w:w="100" w:type="dxa"/>
              <w:right w:w="100" w:type="dxa"/>
            </w:tcMar>
          </w:tcPr>
          <w:p w14:paraId="04B2FB5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7" w:type="dxa"/>
            <w:shd w:val="clear" w:color="auto" w:fill="auto"/>
            <w:tcMar>
              <w:top w:w="100" w:type="dxa"/>
              <w:left w:w="100" w:type="dxa"/>
              <w:bottom w:w="100" w:type="dxa"/>
              <w:right w:w="100" w:type="dxa"/>
            </w:tcMar>
          </w:tcPr>
          <w:p w14:paraId="6161D98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3.81 ± 0.39</w:t>
            </w:r>
          </w:p>
        </w:tc>
      </w:tr>
      <w:tr w:rsidR="00A66D85" w14:paraId="5EC57DC8" w14:textId="77777777">
        <w:tc>
          <w:tcPr>
            <w:tcW w:w="8730" w:type="dxa"/>
            <w:shd w:val="clear" w:color="auto" w:fill="auto"/>
            <w:tcMar>
              <w:top w:w="100" w:type="dxa"/>
              <w:left w:w="100" w:type="dxa"/>
              <w:bottom w:w="100" w:type="dxa"/>
              <w:right w:w="100" w:type="dxa"/>
            </w:tcMar>
          </w:tcPr>
          <w:p w14:paraId="7B8939DF"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 xml:space="preserve">Enabling competence 2.4: respond to wishes, preferences and discuss possibilities to self-manage </w:t>
            </w:r>
          </w:p>
        </w:tc>
        <w:tc>
          <w:tcPr>
            <w:tcW w:w="915" w:type="dxa"/>
            <w:shd w:val="clear" w:color="auto" w:fill="auto"/>
            <w:tcMar>
              <w:top w:w="100" w:type="dxa"/>
              <w:left w:w="100" w:type="dxa"/>
              <w:bottom w:w="100" w:type="dxa"/>
              <w:right w:w="100" w:type="dxa"/>
            </w:tcMar>
          </w:tcPr>
          <w:p w14:paraId="5A7E129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95</w:t>
            </w:r>
          </w:p>
        </w:tc>
        <w:tc>
          <w:tcPr>
            <w:tcW w:w="975" w:type="dxa"/>
            <w:shd w:val="clear" w:color="auto" w:fill="auto"/>
            <w:tcMar>
              <w:top w:w="100" w:type="dxa"/>
              <w:left w:w="100" w:type="dxa"/>
              <w:bottom w:w="100" w:type="dxa"/>
              <w:right w:w="100" w:type="dxa"/>
            </w:tcMar>
          </w:tcPr>
          <w:p w14:paraId="319B9E3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3.75 ± 0.43</w:t>
            </w:r>
          </w:p>
        </w:tc>
        <w:tc>
          <w:tcPr>
            <w:tcW w:w="900" w:type="dxa"/>
            <w:shd w:val="clear" w:color="auto" w:fill="auto"/>
            <w:tcMar>
              <w:top w:w="100" w:type="dxa"/>
              <w:left w:w="100" w:type="dxa"/>
              <w:bottom w:w="100" w:type="dxa"/>
              <w:right w:w="100" w:type="dxa"/>
            </w:tcMar>
          </w:tcPr>
          <w:p w14:paraId="3A10A34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1005" w:type="dxa"/>
            <w:shd w:val="clear" w:color="auto" w:fill="auto"/>
            <w:tcMar>
              <w:top w:w="100" w:type="dxa"/>
              <w:left w:w="100" w:type="dxa"/>
              <w:bottom w:w="100" w:type="dxa"/>
              <w:right w:w="100" w:type="dxa"/>
            </w:tcMar>
          </w:tcPr>
          <w:p w14:paraId="2B53CC3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3.69 ± 0.46</w:t>
            </w:r>
          </w:p>
        </w:tc>
        <w:tc>
          <w:tcPr>
            <w:tcW w:w="1005" w:type="dxa"/>
            <w:shd w:val="clear" w:color="auto" w:fill="auto"/>
            <w:tcMar>
              <w:top w:w="100" w:type="dxa"/>
              <w:left w:w="100" w:type="dxa"/>
              <w:bottom w:w="100" w:type="dxa"/>
              <w:right w:w="100" w:type="dxa"/>
            </w:tcMar>
          </w:tcPr>
          <w:p w14:paraId="48CDCDB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7" w:type="dxa"/>
            <w:shd w:val="clear" w:color="auto" w:fill="auto"/>
            <w:tcMar>
              <w:top w:w="100" w:type="dxa"/>
              <w:left w:w="100" w:type="dxa"/>
              <w:bottom w:w="100" w:type="dxa"/>
              <w:right w:w="100" w:type="dxa"/>
            </w:tcMar>
          </w:tcPr>
          <w:p w14:paraId="1A58E13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3.69 ± 0.46</w:t>
            </w:r>
          </w:p>
        </w:tc>
      </w:tr>
      <w:tr w:rsidR="00A66D85" w14:paraId="20B3FEAD" w14:textId="77777777">
        <w:tc>
          <w:tcPr>
            <w:tcW w:w="8730" w:type="dxa"/>
            <w:shd w:val="clear" w:color="auto" w:fill="auto"/>
            <w:tcMar>
              <w:top w:w="100" w:type="dxa"/>
              <w:left w:w="100" w:type="dxa"/>
              <w:bottom w:w="100" w:type="dxa"/>
              <w:right w:w="100" w:type="dxa"/>
            </w:tcMar>
          </w:tcPr>
          <w:p w14:paraId="59774A54"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2.5: encourage individuals and their family to ask questions</w:t>
            </w:r>
          </w:p>
        </w:tc>
        <w:tc>
          <w:tcPr>
            <w:tcW w:w="915" w:type="dxa"/>
            <w:shd w:val="clear" w:color="auto" w:fill="auto"/>
            <w:tcMar>
              <w:top w:w="100" w:type="dxa"/>
              <w:left w:w="100" w:type="dxa"/>
              <w:bottom w:w="100" w:type="dxa"/>
              <w:right w:w="100" w:type="dxa"/>
            </w:tcMar>
          </w:tcPr>
          <w:p w14:paraId="506B6F3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86</w:t>
            </w:r>
          </w:p>
        </w:tc>
        <w:tc>
          <w:tcPr>
            <w:tcW w:w="975" w:type="dxa"/>
            <w:shd w:val="clear" w:color="auto" w:fill="auto"/>
            <w:tcMar>
              <w:top w:w="100" w:type="dxa"/>
              <w:left w:w="100" w:type="dxa"/>
              <w:bottom w:w="100" w:type="dxa"/>
              <w:right w:w="100" w:type="dxa"/>
            </w:tcMar>
          </w:tcPr>
          <w:p w14:paraId="4495ECF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3.53 ± 0.75</w:t>
            </w:r>
          </w:p>
        </w:tc>
        <w:tc>
          <w:tcPr>
            <w:tcW w:w="900" w:type="dxa"/>
            <w:shd w:val="clear" w:color="auto" w:fill="auto"/>
            <w:tcMar>
              <w:top w:w="100" w:type="dxa"/>
              <w:left w:w="100" w:type="dxa"/>
              <w:bottom w:w="100" w:type="dxa"/>
              <w:right w:w="100" w:type="dxa"/>
            </w:tcMar>
          </w:tcPr>
          <w:p w14:paraId="46AFA53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93</w:t>
            </w:r>
          </w:p>
        </w:tc>
        <w:tc>
          <w:tcPr>
            <w:tcW w:w="1005" w:type="dxa"/>
            <w:shd w:val="clear" w:color="auto" w:fill="auto"/>
            <w:tcMar>
              <w:top w:w="100" w:type="dxa"/>
              <w:left w:w="100" w:type="dxa"/>
              <w:bottom w:w="100" w:type="dxa"/>
              <w:right w:w="100" w:type="dxa"/>
            </w:tcMar>
          </w:tcPr>
          <w:p w14:paraId="5B628D7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3.56 ± 0.61</w:t>
            </w:r>
          </w:p>
        </w:tc>
        <w:tc>
          <w:tcPr>
            <w:tcW w:w="1005" w:type="dxa"/>
            <w:shd w:val="clear" w:color="auto" w:fill="auto"/>
            <w:tcMar>
              <w:top w:w="100" w:type="dxa"/>
              <w:left w:w="100" w:type="dxa"/>
              <w:bottom w:w="100" w:type="dxa"/>
              <w:right w:w="100" w:type="dxa"/>
            </w:tcMar>
          </w:tcPr>
          <w:p w14:paraId="6ED90D0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7" w:type="dxa"/>
            <w:shd w:val="clear" w:color="auto" w:fill="auto"/>
            <w:tcMar>
              <w:top w:w="100" w:type="dxa"/>
              <w:left w:w="100" w:type="dxa"/>
              <w:bottom w:w="100" w:type="dxa"/>
              <w:right w:w="100" w:type="dxa"/>
            </w:tcMar>
          </w:tcPr>
          <w:p w14:paraId="17D6A63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3.71 ± 0.46</w:t>
            </w:r>
          </w:p>
        </w:tc>
      </w:tr>
      <w:tr w:rsidR="00A66D85" w14:paraId="55103110" w14:textId="77777777">
        <w:tc>
          <w:tcPr>
            <w:tcW w:w="8730" w:type="dxa"/>
            <w:shd w:val="clear" w:color="auto" w:fill="auto"/>
            <w:tcMar>
              <w:top w:w="100" w:type="dxa"/>
              <w:left w:w="100" w:type="dxa"/>
              <w:bottom w:w="100" w:type="dxa"/>
              <w:right w:w="100" w:type="dxa"/>
            </w:tcMar>
          </w:tcPr>
          <w:p w14:paraId="343DF323" w14:textId="77777777" w:rsidR="00A66D85" w:rsidRDefault="00000000">
            <w:pPr>
              <w:widowControl w:val="0"/>
              <w:spacing w:line="240" w:lineRule="auto"/>
              <w:jc w:val="both"/>
              <w:rPr>
                <w:rFonts w:ascii="Calibri" w:eastAsia="Calibri" w:hAnsi="Calibri" w:cs="Calibri"/>
                <w:i/>
                <w:sz w:val="18"/>
                <w:szCs w:val="18"/>
                <w:highlight w:val="white"/>
              </w:rPr>
            </w:pPr>
            <w:r>
              <w:rPr>
                <w:rFonts w:ascii="Calibri" w:eastAsia="Calibri" w:hAnsi="Calibri" w:cs="Calibri"/>
                <w:sz w:val="18"/>
                <w:szCs w:val="18"/>
                <w:highlight w:val="white"/>
                <w:u w:val="single"/>
              </w:rPr>
              <w:t>Key competence 3</w:t>
            </w:r>
            <w:r>
              <w:rPr>
                <w:rFonts w:ascii="Calibri" w:eastAsia="Calibri" w:hAnsi="Calibri" w:cs="Calibri"/>
                <w:sz w:val="18"/>
                <w:szCs w:val="18"/>
                <w:highlight w:val="white"/>
              </w:rPr>
              <w:t>:  To be able to advice and support individuals, families and stakeholders regarding healthy ageing / OR self-management, self-reliance and co-reliance</w:t>
            </w:r>
          </w:p>
        </w:tc>
        <w:tc>
          <w:tcPr>
            <w:tcW w:w="915" w:type="dxa"/>
            <w:shd w:val="clear" w:color="auto" w:fill="auto"/>
            <w:tcMar>
              <w:top w:w="100" w:type="dxa"/>
              <w:left w:w="100" w:type="dxa"/>
              <w:bottom w:w="100" w:type="dxa"/>
              <w:right w:w="100" w:type="dxa"/>
            </w:tcMar>
          </w:tcPr>
          <w:p w14:paraId="47A559B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95</w:t>
            </w:r>
          </w:p>
        </w:tc>
        <w:tc>
          <w:tcPr>
            <w:tcW w:w="975" w:type="dxa"/>
            <w:shd w:val="clear" w:color="auto" w:fill="auto"/>
            <w:tcMar>
              <w:top w:w="100" w:type="dxa"/>
              <w:left w:w="100" w:type="dxa"/>
              <w:bottom w:w="100" w:type="dxa"/>
              <w:right w:w="100" w:type="dxa"/>
            </w:tcMar>
          </w:tcPr>
          <w:p w14:paraId="2D6F665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 ± 0.49</w:t>
            </w:r>
          </w:p>
        </w:tc>
        <w:tc>
          <w:tcPr>
            <w:tcW w:w="900" w:type="dxa"/>
            <w:shd w:val="clear" w:color="auto" w:fill="auto"/>
            <w:tcMar>
              <w:top w:w="100" w:type="dxa"/>
              <w:left w:w="100" w:type="dxa"/>
              <w:bottom w:w="100" w:type="dxa"/>
              <w:right w:w="100" w:type="dxa"/>
            </w:tcMar>
          </w:tcPr>
          <w:p w14:paraId="25B625E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1005" w:type="dxa"/>
            <w:shd w:val="clear" w:color="auto" w:fill="auto"/>
            <w:tcMar>
              <w:top w:w="100" w:type="dxa"/>
              <w:left w:w="100" w:type="dxa"/>
              <w:bottom w:w="100" w:type="dxa"/>
              <w:right w:w="100" w:type="dxa"/>
            </w:tcMar>
          </w:tcPr>
          <w:p w14:paraId="57D8998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3.69 ± 0.46</w:t>
            </w:r>
          </w:p>
        </w:tc>
        <w:tc>
          <w:tcPr>
            <w:tcW w:w="1005" w:type="dxa"/>
            <w:shd w:val="clear" w:color="auto" w:fill="auto"/>
            <w:tcMar>
              <w:top w:w="100" w:type="dxa"/>
              <w:left w:w="100" w:type="dxa"/>
              <w:bottom w:w="100" w:type="dxa"/>
              <w:right w:w="100" w:type="dxa"/>
            </w:tcMar>
          </w:tcPr>
          <w:p w14:paraId="2B87D4D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7" w:type="dxa"/>
            <w:shd w:val="clear" w:color="auto" w:fill="auto"/>
            <w:tcMar>
              <w:top w:w="100" w:type="dxa"/>
              <w:left w:w="100" w:type="dxa"/>
              <w:bottom w:w="100" w:type="dxa"/>
              <w:right w:w="100" w:type="dxa"/>
            </w:tcMar>
          </w:tcPr>
          <w:p w14:paraId="14FD50C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3.69 ± 0.46</w:t>
            </w:r>
          </w:p>
        </w:tc>
      </w:tr>
      <w:tr w:rsidR="00A66D85" w14:paraId="709DBD09" w14:textId="77777777">
        <w:tc>
          <w:tcPr>
            <w:tcW w:w="8730" w:type="dxa"/>
            <w:shd w:val="clear" w:color="auto" w:fill="auto"/>
            <w:tcMar>
              <w:top w:w="100" w:type="dxa"/>
              <w:left w:w="100" w:type="dxa"/>
              <w:bottom w:w="100" w:type="dxa"/>
              <w:right w:w="100" w:type="dxa"/>
            </w:tcMar>
          </w:tcPr>
          <w:p w14:paraId="6937260D"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 xml:space="preserve">Enabling competence 3.1: strengthen self-management and resilience of individual </w:t>
            </w:r>
          </w:p>
        </w:tc>
        <w:tc>
          <w:tcPr>
            <w:tcW w:w="915" w:type="dxa"/>
            <w:shd w:val="clear" w:color="auto" w:fill="auto"/>
            <w:tcMar>
              <w:top w:w="100" w:type="dxa"/>
              <w:left w:w="100" w:type="dxa"/>
              <w:bottom w:w="100" w:type="dxa"/>
              <w:right w:w="100" w:type="dxa"/>
            </w:tcMar>
          </w:tcPr>
          <w:p w14:paraId="03BBA88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90</w:t>
            </w:r>
          </w:p>
        </w:tc>
        <w:tc>
          <w:tcPr>
            <w:tcW w:w="975" w:type="dxa"/>
            <w:shd w:val="clear" w:color="auto" w:fill="auto"/>
            <w:tcMar>
              <w:top w:w="100" w:type="dxa"/>
              <w:left w:w="100" w:type="dxa"/>
              <w:bottom w:w="100" w:type="dxa"/>
              <w:right w:w="100" w:type="dxa"/>
            </w:tcMar>
          </w:tcPr>
          <w:p w14:paraId="513BFFE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 ± 0.73</w:t>
            </w:r>
          </w:p>
        </w:tc>
        <w:tc>
          <w:tcPr>
            <w:tcW w:w="900" w:type="dxa"/>
            <w:shd w:val="clear" w:color="auto" w:fill="auto"/>
            <w:tcMar>
              <w:top w:w="100" w:type="dxa"/>
              <w:left w:w="100" w:type="dxa"/>
              <w:bottom w:w="100" w:type="dxa"/>
              <w:right w:w="100" w:type="dxa"/>
            </w:tcMar>
          </w:tcPr>
          <w:p w14:paraId="05D6279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1005" w:type="dxa"/>
            <w:shd w:val="clear" w:color="auto" w:fill="auto"/>
            <w:tcMar>
              <w:top w:w="100" w:type="dxa"/>
              <w:left w:w="100" w:type="dxa"/>
              <w:bottom w:w="100" w:type="dxa"/>
              <w:right w:w="100" w:type="dxa"/>
            </w:tcMar>
          </w:tcPr>
          <w:p w14:paraId="03BA062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3.81 ± 0.39</w:t>
            </w:r>
          </w:p>
        </w:tc>
        <w:tc>
          <w:tcPr>
            <w:tcW w:w="1005" w:type="dxa"/>
            <w:shd w:val="clear" w:color="auto" w:fill="auto"/>
            <w:tcMar>
              <w:top w:w="100" w:type="dxa"/>
              <w:left w:w="100" w:type="dxa"/>
              <w:bottom w:w="100" w:type="dxa"/>
              <w:right w:w="100" w:type="dxa"/>
            </w:tcMar>
          </w:tcPr>
          <w:p w14:paraId="1289E8E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7" w:type="dxa"/>
            <w:shd w:val="clear" w:color="auto" w:fill="auto"/>
            <w:tcMar>
              <w:top w:w="100" w:type="dxa"/>
              <w:left w:w="100" w:type="dxa"/>
              <w:bottom w:w="100" w:type="dxa"/>
              <w:right w:w="100" w:type="dxa"/>
            </w:tcMar>
          </w:tcPr>
          <w:p w14:paraId="4FB868E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3.81 ± 0.39</w:t>
            </w:r>
          </w:p>
        </w:tc>
      </w:tr>
      <w:tr w:rsidR="00A66D85" w14:paraId="08BA3DAC" w14:textId="77777777">
        <w:tc>
          <w:tcPr>
            <w:tcW w:w="8730" w:type="dxa"/>
            <w:shd w:val="clear" w:color="auto" w:fill="auto"/>
            <w:tcMar>
              <w:top w:w="100" w:type="dxa"/>
              <w:left w:w="100" w:type="dxa"/>
              <w:bottom w:w="100" w:type="dxa"/>
              <w:right w:w="100" w:type="dxa"/>
            </w:tcMar>
          </w:tcPr>
          <w:p w14:paraId="6E69EEEA"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 xml:space="preserve">Enabling competence 3.2: to advise and accompany the older adult in processes of socio-educational development </w:t>
            </w:r>
          </w:p>
          <w:p w14:paraId="70FF6F88" w14:textId="77777777" w:rsidR="00A66D85" w:rsidRDefault="00A66D85">
            <w:pPr>
              <w:widowControl w:val="0"/>
              <w:spacing w:line="240" w:lineRule="auto"/>
              <w:ind w:left="720"/>
              <w:jc w:val="both"/>
              <w:rPr>
                <w:rFonts w:ascii="Calibri" w:eastAsia="Calibri" w:hAnsi="Calibri" w:cs="Calibri"/>
                <w:i/>
                <w:sz w:val="18"/>
                <w:szCs w:val="18"/>
                <w:highlight w:val="white"/>
              </w:rPr>
            </w:pPr>
          </w:p>
          <w:p w14:paraId="12669D3C"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b/>
                <w:i/>
                <w:sz w:val="18"/>
                <w:szCs w:val="18"/>
                <w:highlight w:val="white"/>
              </w:rPr>
              <w:t>Round 1</w:t>
            </w:r>
            <w:r>
              <w:rPr>
                <w:rFonts w:ascii="Calibri" w:eastAsia="Calibri" w:hAnsi="Calibri" w:cs="Calibri"/>
                <w:i/>
                <w:sz w:val="18"/>
                <w:szCs w:val="18"/>
                <w:highlight w:val="white"/>
              </w:rPr>
              <w:t xml:space="preserve">: to advise and accompany the elderly in processes of socio-educational development </w:t>
            </w:r>
          </w:p>
        </w:tc>
        <w:tc>
          <w:tcPr>
            <w:tcW w:w="915" w:type="dxa"/>
            <w:shd w:val="clear" w:color="auto" w:fill="auto"/>
            <w:tcMar>
              <w:top w:w="100" w:type="dxa"/>
              <w:left w:w="100" w:type="dxa"/>
              <w:bottom w:w="100" w:type="dxa"/>
              <w:right w:w="100" w:type="dxa"/>
            </w:tcMar>
          </w:tcPr>
          <w:p w14:paraId="05AABEC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81</w:t>
            </w:r>
          </w:p>
        </w:tc>
        <w:tc>
          <w:tcPr>
            <w:tcW w:w="975" w:type="dxa"/>
            <w:shd w:val="clear" w:color="auto" w:fill="auto"/>
            <w:tcMar>
              <w:top w:w="100" w:type="dxa"/>
              <w:left w:w="100" w:type="dxa"/>
              <w:bottom w:w="100" w:type="dxa"/>
              <w:right w:w="100" w:type="dxa"/>
            </w:tcMar>
          </w:tcPr>
          <w:p w14:paraId="0265595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3.28 ± 0.56</w:t>
            </w:r>
          </w:p>
        </w:tc>
        <w:tc>
          <w:tcPr>
            <w:tcW w:w="900" w:type="dxa"/>
            <w:shd w:val="clear" w:color="auto" w:fill="auto"/>
            <w:tcMar>
              <w:top w:w="100" w:type="dxa"/>
              <w:left w:w="100" w:type="dxa"/>
              <w:bottom w:w="100" w:type="dxa"/>
              <w:right w:w="100" w:type="dxa"/>
            </w:tcMar>
          </w:tcPr>
          <w:p w14:paraId="05214D4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93</w:t>
            </w:r>
          </w:p>
        </w:tc>
        <w:tc>
          <w:tcPr>
            <w:tcW w:w="1005" w:type="dxa"/>
            <w:shd w:val="clear" w:color="auto" w:fill="auto"/>
            <w:tcMar>
              <w:top w:w="100" w:type="dxa"/>
              <w:left w:w="100" w:type="dxa"/>
              <w:bottom w:w="100" w:type="dxa"/>
              <w:right w:w="100" w:type="dxa"/>
            </w:tcMar>
          </w:tcPr>
          <w:p w14:paraId="699E5B2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3.25 ± 0.56</w:t>
            </w:r>
          </w:p>
        </w:tc>
        <w:tc>
          <w:tcPr>
            <w:tcW w:w="1005" w:type="dxa"/>
            <w:shd w:val="clear" w:color="auto" w:fill="auto"/>
            <w:tcMar>
              <w:top w:w="100" w:type="dxa"/>
              <w:left w:w="100" w:type="dxa"/>
              <w:bottom w:w="100" w:type="dxa"/>
              <w:right w:w="100" w:type="dxa"/>
            </w:tcMar>
          </w:tcPr>
          <w:p w14:paraId="7B1B1CF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88</w:t>
            </w:r>
          </w:p>
        </w:tc>
        <w:tc>
          <w:tcPr>
            <w:tcW w:w="857" w:type="dxa"/>
            <w:shd w:val="clear" w:color="auto" w:fill="auto"/>
            <w:tcMar>
              <w:top w:w="100" w:type="dxa"/>
              <w:left w:w="100" w:type="dxa"/>
              <w:bottom w:w="100" w:type="dxa"/>
              <w:right w:w="100" w:type="dxa"/>
            </w:tcMar>
          </w:tcPr>
          <w:p w14:paraId="5A339A7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3.12 ± 0.58</w:t>
            </w:r>
          </w:p>
        </w:tc>
      </w:tr>
      <w:tr w:rsidR="00A66D85" w14:paraId="799EC4FA" w14:textId="77777777">
        <w:tc>
          <w:tcPr>
            <w:tcW w:w="8730" w:type="dxa"/>
            <w:shd w:val="clear" w:color="auto" w:fill="auto"/>
            <w:tcMar>
              <w:top w:w="100" w:type="dxa"/>
              <w:left w:w="100" w:type="dxa"/>
              <w:bottom w:w="100" w:type="dxa"/>
              <w:right w:w="100" w:type="dxa"/>
            </w:tcMar>
          </w:tcPr>
          <w:p w14:paraId="6BDCB2EB"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lastRenderedPageBreak/>
              <w:t>Enabling competence 3.3: to offer advice on individual and collective learning needs</w:t>
            </w:r>
          </w:p>
          <w:p w14:paraId="0CC8CD7F" w14:textId="77777777" w:rsidR="00A66D85" w:rsidRDefault="00A66D85">
            <w:pPr>
              <w:widowControl w:val="0"/>
              <w:spacing w:line="240" w:lineRule="auto"/>
              <w:ind w:left="720"/>
              <w:jc w:val="both"/>
              <w:rPr>
                <w:rFonts w:ascii="Calibri" w:eastAsia="Calibri" w:hAnsi="Calibri" w:cs="Calibri"/>
                <w:i/>
                <w:sz w:val="18"/>
                <w:szCs w:val="18"/>
                <w:highlight w:val="white"/>
              </w:rPr>
            </w:pPr>
          </w:p>
          <w:p w14:paraId="0E8038D0"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b/>
                <w:i/>
                <w:sz w:val="18"/>
                <w:szCs w:val="18"/>
                <w:highlight w:val="white"/>
              </w:rPr>
              <w:t>Round 1:</w:t>
            </w:r>
            <w:r>
              <w:rPr>
                <w:rFonts w:ascii="Calibri" w:eastAsia="Calibri" w:hAnsi="Calibri" w:cs="Calibri"/>
                <w:i/>
                <w:sz w:val="18"/>
                <w:szCs w:val="18"/>
                <w:highlight w:val="white"/>
              </w:rPr>
              <w:t xml:space="preserve"> to offer advice on individual learning needs</w:t>
            </w:r>
          </w:p>
        </w:tc>
        <w:tc>
          <w:tcPr>
            <w:tcW w:w="915" w:type="dxa"/>
            <w:shd w:val="clear" w:color="auto" w:fill="auto"/>
            <w:tcMar>
              <w:top w:w="100" w:type="dxa"/>
              <w:left w:w="100" w:type="dxa"/>
              <w:bottom w:w="100" w:type="dxa"/>
              <w:right w:w="100" w:type="dxa"/>
            </w:tcMar>
          </w:tcPr>
          <w:p w14:paraId="68103576"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76</w:t>
            </w:r>
          </w:p>
        </w:tc>
        <w:tc>
          <w:tcPr>
            <w:tcW w:w="975" w:type="dxa"/>
            <w:shd w:val="clear" w:color="auto" w:fill="auto"/>
            <w:tcMar>
              <w:top w:w="100" w:type="dxa"/>
              <w:left w:w="100" w:type="dxa"/>
              <w:bottom w:w="100" w:type="dxa"/>
              <w:right w:w="100" w:type="dxa"/>
            </w:tcMar>
          </w:tcPr>
          <w:p w14:paraId="50DFEF05"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 xml:space="preserve">3.41 </w:t>
            </w:r>
            <w:r>
              <w:rPr>
                <w:rFonts w:ascii="Calibri" w:eastAsia="Calibri" w:hAnsi="Calibri" w:cs="Calibri"/>
                <w:b/>
                <w:sz w:val="10"/>
                <w:szCs w:val="10"/>
                <w:highlight w:val="white"/>
              </w:rPr>
              <w:t>±</w:t>
            </w:r>
            <w:r>
              <w:rPr>
                <w:rFonts w:ascii="Calibri" w:eastAsia="Calibri" w:hAnsi="Calibri" w:cs="Calibri"/>
                <w:b/>
                <w:sz w:val="14"/>
                <w:szCs w:val="14"/>
              </w:rPr>
              <w:t xml:space="preserve"> </w:t>
            </w:r>
            <w:r>
              <w:rPr>
                <w:rFonts w:ascii="Calibri" w:eastAsia="Calibri" w:hAnsi="Calibri" w:cs="Calibri"/>
                <w:sz w:val="14"/>
                <w:szCs w:val="14"/>
                <w:highlight w:val="white"/>
              </w:rPr>
              <w:t>0.77</w:t>
            </w:r>
          </w:p>
        </w:tc>
        <w:tc>
          <w:tcPr>
            <w:tcW w:w="900" w:type="dxa"/>
            <w:shd w:val="clear" w:color="auto" w:fill="auto"/>
            <w:tcMar>
              <w:top w:w="100" w:type="dxa"/>
              <w:left w:w="100" w:type="dxa"/>
              <w:bottom w:w="100" w:type="dxa"/>
              <w:right w:w="100" w:type="dxa"/>
            </w:tcMar>
          </w:tcPr>
          <w:p w14:paraId="39E17606"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93</w:t>
            </w:r>
          </w:p>
        </w:tc>
        <w:tc>
          <w:tcPr>
            <w:tcW w:w="1005" w:type="dxa"/>
            <w:shd w:val="clear" w:color="auto" w:fill="auto"/>
            <w:tcMar>
              <w:top w:w="100" w:type="dxa"/>
              <w:left w:w="100" w:type="dxa"/>
              <w:bottom w:w="100" w:type="dxa"/>
              <w:right w:w="100" w:type="dxa"/>
            </w:tcMar>
          </w:tcPr>
          <w:p w14:paraId="19798A8A"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 xml:space="preserve">3.44 </w:t>
            </w:r>
            <w:r>
              <w:rPr>
                <w:rFonts w:ascii="Calibri" w:eastAsia="Calibri" w:hAnsi="Calibri" w:cs="Calibri"/>
                <w:b/>
                <w:sz w:val="10"/>
                <w:szCs w:val="10"/>
                <w:highlight w:val="white"/>
              </w:rPr>
              <w:t>±</w:t>
            </w:r>
            <w:r>
              <w:rPr>
                <w:rFonts w:ascii="Calibri" w:eastAsia="Calibri" w:hAnsi="Calibri" w:cs="Calibri"/>
                <w:b/>
                <w:sz w:val="14"/>
                <w:szCs w:val="14"/>
              </w:rPr>
              <w:t xml:space="preserve"> </w:t>
            </w:r>
            <w:r>
              <w:rPr>
                <w:rFonts w:ascii="Calibri" w:eastAsia="Calibri" w:hAnsi="Calibri" w:cs="Calibri"/>
                <w:sz w:val="14"/>
                <w:szCs w:val="14"/>
                <w:highlight w:val="white"/>
              </w:rPr>
              <w:t>0.61</w:t>
            </w:r>
          </w:p>
        </w:tc>
        <w:tc>
          <w:tcPr>
            <w:tcW w:w="1005" w:type="dxa"/>
            <w:shd w:val="clear" w:color="auto" w:fill="auto"/>
            <w:tcMar>
              <w:top w:w="100" w:type="dxa"/>
              <w:left w:w="100" w:type="dxa"/>
              <w:bottom w:w="100" w:type="dxa"/>
              <w:right w:w="100" w:type="dxa"/>
            </w:tcMar>
          </w:tcPr>
          <w:p w14:paraId="66C4991C"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94</w:t>
            </w:r>
          </w:p>
        </w:tc>
        <w:tc>
          <w:tcPr>
            <w:tcW w:w="857" w:type="dxa"/>
            <w:shd w:val="clear" w:color="auto" w:fill="auto"/>
            <w:tcMar>
              <w:top w:w="100" w:type="dxa"/>
              <w:left w:w="100" w:type="dxa"/>
              <w:bottom w:w="100" w:type="dxa"/>
              <w:right w:w="100" w:type="dxa"/>
            </w:tcMar>
          </w:tcPr>
          <w:p w14:paraId="1F32C43B"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 xml:space="preserve">3.35 </w:t>
            </w:r>
            <w:r>
              <w:rPr>
                <w:rFonts w:ascii="Calibri" w:eastAsia="Calibri" w:hAnsi="Calibri" w:cs="Calibri"/>
                <w:b/>
                <w:sz w:val="10"/>
                <w:szCs w:val="10"/>
                <w:highlight w:val="white"/>
              </w:rPr>
              <w:t>±</w:t>
            </w:r>
            <w:r>
              <w:rPr>
                <w:rFonts w:ascii="Calibri" w:eastAsia="Calibri" w:hAnsi="Calibri" w:cs="Calibri"/>
                <w:b/>
                <w:sz w:val="14"/>
                <w:szCs w:val="14"/>
              </w:rPr>
              <w:t xml:space="preserve"> </w:t>
            </w:r>
            <w:r>
              <w:rPr>
                <w:rFonts w:ascii="Calibri" w:eastAsia="Calibri" w:hAnsi="Calibri" w:cs="Calibri"/>
                <w:sz w:val="14"/>
                <w:szCs w:val="14"/>
                <w:highlight w:val="white"/>
              </w:rPr>
              <w:t>0.59</w:t>
            </w:r>
          </w:p>
        </w:tc>
      </w:tr>
      <w:tr w:rsidR="00A66D85" w14:paraId="226FE2BD" w14:textId="77777777">
        <w:tc>
          <w:tcPr>
            <w:tcW w:w="8730" w:type="dxa"/>
            <w:shd w:val="clear" w:color="auto" w:fill="auto"/>
            <w:tcMar>
              <w:top w:w="100" w:type="dxa"/>
              <w:left w:w="100" w:type="dxa"/>
              <w:bottom w:w="100" w:type="dxa"/>
              <w:right w:w="100" w:type="dxa"/>
            </w:tcMar>
          </w:tcPr>
          <w:p w14:paraId="5AF797D7"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3.4: help individuals to identify and address facilitators and possible barriers</w:t>
            </w:r>
          </w:p>
        </w:tc>
        <w:tc>
          <w:tcPr>
            <w:tcW w:w="915" w:type="dxa"/>
            <w:shd w:val="clear" w:color="auto" w:fill="auto"/>
            <w:tcMar>
              <w:top w:w="100" w:type="dxa"/>
              <w:left w:w="100" w:type="dxa"/>
              <w:bottom w:w="100" w:type="dxa"/>
              <w:right w:w="100" w:type="dxa"/>
            </w:tcMar>
          </w:tcPr>
          <w:p w14:paraId="6788F808"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86</w:t>
            </w:r>
          </w:p>
        </w:tc>
        <w:tc>
          <w:tcPr>
            <w:tcW w:w="975" w:type="dxa"/>
            <w:shd w:val="clear" w:color="auto" w:fill="auto"/>
            <w:tcMar>
              <w:top w:w="100" w:type="dxa"/>
              <w:left w:w="100" w:type="dxa"/>
              <w:bottom w:w="100" w:type="dxa"/>
              <w:right w:w="100" w:type="dxa"/>
            </w:tcMar>
          </w:tcPr>
          <w:p w14:paraId="0CA03E73"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 xml:space="preserve">3.35 </w:t>
            </w:r>
            <w:r>
              <w:rPr>
                <w:rFonts w:ascii="Calibri" w:eastAsia="Calibri" w:hAnsi="Calibri" w:cs="Calibri"/>
                <w:b/>
                <w:sz w:val="10"/>
                <w:szCs w:val="10"/>
                <w:highlight w:val="white"/>
              </w:rPr>
              <w:t>±</w:t>
            </w:r>
            <w:r>
              <w:rPr>
                <w:rFonts w:ascii="Calibri" w:eastAsia="Calibri" w:hAnsi="Calibri" w:cs="Calibri"/>
                <w:b/>
                <w:sz w:val="14"/>
                <w:szCs w:val="14"/>
              </w:rPr>
              <w:t xml:space="preserve"> </w:t>
            </w:r>
            <w:r>
              <w:rPr>
                <w:rFonts w:ascii="Calibri" w:eastAsia="Calibri" w:hAnsi="Calibri" w:cs="Calibri"/>
                <w:sz w:val="14"/>
                <w:szCs w:val="14"/>
                <w:highlight w:val="white"/>
              </w:rPr>
              <w:t>0.79</w:t>
            </w:r>
          </w:p>
        </w:tc>
        <w:tc>
          <w:tcPr>
            <w:tcW w:w="900" w:type="dxa"/>
            <w:shd w:val="clear" w:color="auto" w:fill="auto"/>
            <w:tcMar>
              <w:top w:w="100" w:type="dxa"/>
              <w:left w:w="100" w:type="dxa"/>
              <w:bottom w:w="100" w:type="dxa"/>
              <w:right w:w="100" w:type="dxa"/>
            </w:tcMar>
          </w:tcPr>
          <w:p w14:paraId="7A8878B2"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93</w:t>
            </w:r>
          </w:p>
        </w:tc>
        <w:tc>
          <w:tcPr>
            <w:tcW w:w="1005" w:type="dxa"/>
            <w:shd w:val="clear" w:color="auto" w:fill="auto"/>
            <w:tcMar>
              <w:top w:w="100" w:type="dxa"/>
              <w:left w:w="100" w:type="dxa"/>
              <w:bottom w:w="100" w:type="dxa"/>
              <w:right w:w="100" w:type="dxa"/>
            </w:tcMar>
          </w:tcPr>
          <w:p w14:paraId="608B4A56" w14:textId="77777777" w:rsidR="00A66D85" w:rsidRDefault="00000000">
            <w:pPr>
              <w:widowControl w:val="0"/>
              <w:spacing w:line="240" w:lineRule="auto"/>
              <w:jc w:val="center"/>
              <w:rPr>
                <w:rFonts w:ascii="Calibri" w:eastAsia="Calibri" w:hAnsi="Calibri" w:cs="Calibri"/>
                <w:sz w:val="18"/>
                <w:szCs w:val="18"/>
                <w:highlight w:val="white"/>
                <w:u w:val="single"/>
              </w:rPr>
            </w:pPr>
            <w:r>
              <w:rPr>
                <w:rFonts w:ascii="Calibri" w:eastAsia="Calibri" w:hAnsi="Calibri" w:cs="Calibri"/>
                <w:sz w:val="14"/>
                <w:szCs w:val="14"/>
                <w:highlight w:val="white"/>
              </w:rPr>
              <w:t xml:space="preserve">3.56 </w:t>
            </w:r>
            <w:r>
              <w:rPr>
                <w:rFonts w:ascii="Calibri" w:eastAsia="Calibri" w:hAnsi="Calibri" w:cs="Calibri"/>
                <w:b/>
                <w:sz w:val="10"/>
                <w:szCs w:val="10"/>
                <w:highlight w:val="white"/>
              </w:rPr>
              <w:t>±</w:t>
            </w:r>
            <w:r>
              <w:rPr>
                <w:rFonts w:ascii="Calibri" w:eastAsia="Calibri" w:hAnsi="Calibri" w:cs="Calibri"/>
                <w:b/>
                <w:sz w:val="14"/>
                <w:szCs w:val="14"/>
              </w:rPr>
              <w:t xml:space="preserve"> </w:t>
            </w:r>
            <w:r>
              <w:rPr>
                <w:rFonts w:ascii="Calibri" w:eastAsia="Calibri" w:hAnsi="Calibri" w:cs="Calibri"/>
                <w:sz w:val="14"/>
                <w:szCs w:val="14"/>
                <w:highlight w:val="white"/>
              </w:rPr>
              <w:t>0.61</w:t>
            </w:r>
          </w:p>
        </w:tc>
        <w:tc>
          <w:tcPr>
            <w:tcW w:w="1005" w:type="dxa"/>
            <w:shd w:val="clear" w:color="auto" w:fill="auto"/>
            <w:tcMar>
              <w:top w:w="100" w:type="dxa"/>
              <w:left w:w="100" w:type="dxa"/>
              <w:bottom w:w="100" w:type="dxa"/>
              <w:right w:w="100" w:type="dxa"/>
            </w:tcMar>
          </w:tcPr>
          <w:p w14:paraId="5AAFA0E1"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100</w:t>
            </w:r>
          </w:p>
        </w:tc>
        <w:tc>
          <w:tcPr>
            <w:tcW w:w="857" w:type="dxa"/>
            <w:shd w:val="clear" w:color="auto" w:fill="auto"/>
            <w:tcMar>
              <w:top w:w="100" w:type="dxa"/>
              <w:left w:w="100" w:type="dxa"/>
              <w:bottom w:w="100" w:type="dxa"/>
              <w:right w:w="100" w:type="dxa"/>
            </w:tcMar>
          </w:tcPr>
          <w:p w14:paraId="1EBBB733" w14:textId="77777777" w:rsidR="00A66D85" w:rsidRDefault="00000000">
            <w:pPr>
              <w:widowControl w:val="0"/>
              <w:spacing w:line="240" w:lineRule="auto"/>
              <w:jc w:val="center"/>
              <w:rPr>
                <w:rFonts w:ascii="Calibri" w:eastAsia="Calibri" w:hAnsi="Calibri" w:cs="Calibri"/>
                <w:sz w:val="18"/>
                <w:szCs w:val="18"/>
                <w:highlight w:val="white"/>
                <w:u w:val="single"/>
              </w:rPr>
            </w:pPr>
            <w:r>
              <w:rPr>
                <w:rFonts w:ascii="Calibri" w:eastAsia="Calibri" w:hAnsi="Calibri" w:cs="Calibri"/>
                <w:sz w:val="14"/>
                <w:szCs w:val="14"/>
                <w:highlight w:val="white"/>
              </w:rPr>
              <w:t xml:space="preserve">3.59 </w:t>
            </w:r>
            <w:r>
              <w:rPr>
                <w:rFonts w:ascii="Calibri" w:eastAsia="Calibri" w:hAnsi="Calibri" w:cs="Calibri"/>
                <w:b/>
                <w:sz w:val="10"/>
                <w:szCs w:val="10"/>
                <w:highlight w:val="white"/>
              </w:rPr>
              <w:t>±</w:t>
            </w:r>
            <w:r>
              <w:rPr>
                <w:rFonts w:ascii="Calibri" w:eastAsia="Calibri" w:hAnsi="Calibri" w:cs="Calibri"/>
                <w:b/>
                <w:sz w:val="14"/>
                <w:szCs w:val="14"/>
              </w:rPr>
              <w:t xml:space="preserve"> </w:t>
            </w:r>
            <w:r>
              <w:rPr>
                <w:rFonts w:ascii="Calibri" w:eastAsia="Calibri" w:hAnsi="Calibri" w:cs="Calibri"/>
                <w:sz w:val="14"/>
                <w:szCs w:val="14"/>
                <w:highlight w:val="white"/>
              </w:rPr>
              <w:t>0.49</w:t>
            </w:r>
          </w:p>
        </w:tc>
      </w:tr>
      <w:tr w:rsidR="00A66D85" w14:paraId="66F7B177" w14:textId="77777777">
        <w:tc>
          <w:tcPr>
            <w:tcW w:w="8730" w:type="dxa"/>
            <w:shd w:val="clear" w:color="auto" w:fill="auto"/>
            <w:tcMar>
              <w:top w:w="100" w:type="dxa"/>
              <w:left w:w="100" w:type="dxa"/>
              <w:bottom w:w="100" w:type="dxa"/>
              <w:right w:w="100" w:type="dxa"/>
            </w:tcMar>
          </w:tcPr>
          <w:p w14:paraId="395A43E1"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3.5: consider different coping strategies for individuals struggling with changes</w:t>
            </w:r>
          </w:p>
        </w:tc>
        <w:tc>
          <w:tcPr>
            <w:tcW w:w="915" w:type="dxa"/>
            <w:shd w:val="clear" w:color="auto" w:fill="auto"/>
            <w:tcMar>
              <w:top w:w="100" w:type="dxa"/>
              <w:left w:w="100" w:type="dxa"/>
              <w:bottom w:w="100" w:type="dxa"/>
              <w:right w:w="100" w:type="dxa"/>
            </w:tcMar>
          </w:tcPr>
          <w:p w14:paraId="56EAD2B2"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90</w:t>
            </w:r>
          </w:p>
        </w:tc>
        <w:tc>
          <w:tcPr>
            <w:tcW w:w="975" w:type="dxa"/>
            <w:shd w:val="clear" w:color="auto" w:fill="auto"/>
            <w:tcMar>
              <w:top w:w="100" w:type="dxa"/>
              <w:left w:w="100" w:type="dxa"/>
              <w:bottom w:w="100" w:type="dxa"/>
              <w:right w:w="100" w:type="dxa"/>
            </w:tcMar>
          </w:tcPr>
          <w:p w14:paraId="09A1ED34"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 xml:space="preserve">3.48 </w:t>
            </w:r>
            <w:r>
              <w:rPr>
                <w:rFonts w:ascii="Calibri" w:eastAsia="Calibri" w:hAnsi="Calibri" w:cs="Calibri"/>
                <w:b/>
                <w:sz w:val="10"/>
                <w:szCs w:val="10"/>
                <w:highlight w:val="white"/>
              </w:rPr>
              <w:t>±</w:t>
            </w:r>
            <w:r>
              <w:rPr>
                <w:rFonts w:ascii="Calibri" w:eastAsia="Calibri" w:hAnsi="Calibri" w:cs="Calibri"/>
                <w:b/>
                <w:sz w:val="14"/>
                <w:szCs w:val="14"/>
              </w:rPr>
              <w:t xml:space="preserve"> </w:t>
            </w:r>
            <w:r>
              <w:rPr>
                <w:rFonts w:ascii="Calibri" w:eastAsia="Calibri" w:hAnsi="Calibri" w:cs="Calibri"/>
                <w:sz w:val="14"/>
                <w:szCs w:val="14"/>
                <w:highlight w:val="white"/>
              </w:rPr>
              <w:t>0.79</w:t>
            </w:r>
          </w:p>
        </w:tc>
        <w:tc>
          <w:tcPr>
            <w:tcW w:w="900" w:type="dxa"/>
            <w:shd w:val="clear" w:color="auto" w:fill="auto"/>
            <w:tcMar>
              <w:top w:w="100" w:type="dxa"/>
              <w:left w:w="100" w:type="dxa"/>
              <w:bottom w:w="100" w:type="dxa"/>
              <w:right w:w="100" w:type="dxa"/>
            </w:tcMar>
          </w:tcPr>
          <w:p w14:paraId="2415A501" w14:textId="77777777" w:rsidR="00A66D85" w:rsidRPr="00AB34C2" w:rsidRDefault="00000000">
            <w:pPr>
              <w:widowControl w:val="0"/>
              <w:spacing w:line="240" w:lineRule="auto"/>
              <w:jc w:val="center"/>
              <w:rPr>
                <w:rFonts w:ascii="Calibri" w:eastAsia="Calibri" w:hAnsi="Calibri" w:cs="Calibri"/>
                <w:sz w:val="14"/>
                <w:szCs w:val="14"/>
                <w:highlight w:val="white"/>
              </w:rPr>
            </w:pPr>
            <w:r w:rsidRPr="00AB34C2">
              <w:rPr>
                <w:rFonts w:ascii="Calibri" w:eastAsia="Calibri" w:hAnsi="Calibri" w:cs="Calibri"/>
                <w:sz w:val="14"/>
                <w:szCs w:val="14"/>
                <w:highlight w:val="white"/>
              </w:rPr>
              <w:t>100</w:t>
            </w:r>
          </w:p>
        </w:tc>
        <w:tc>
          <w:tcPr>
            <w:tcW w:w="1005" w:type="dxa"/>
            <w:shd w:val="clear" w:color="auto" w:fill="auto"/>
            <w:tcMar>
              <w:top w:w="100" w:type="dxa"/>
              <w:left w:w="100" w:type="dxa"/>
              <w:bottom w:w="100" w:type="dxa"/>
              <w:right w:w="100" w:type="dxa"/>
            </w:tcMar>
          </w:tcPr>
          <w:p w14:paraId="6D67EB48" w14:textId="77777777" w:rsidR="00A66D85" w:rsidRPr="00AB34C2" w:rsidRDefault="00000000">
            <w:pPr>
              <w:widowControl w:val="0"/>
              <w:spacing w:line="240" w:lineRule="auto"/>
              <w:jc w:val="center"/>
              <w:rPr>
                <w:rFonts w:ascii="Calibri" w:eastAsia="Calibri" w:hAnsi="Calibri" w:cs="Calibri"/>
                <w:sz w:val="14"/>
                <w:szCs w:val="14"/>
                <w:highlight w:val="white"/>
              </w:rPr>
            </w:pPr>
            <w:r w:rsidRPr="00AB34C2">
              <w:rPr>
                <w:rFonts w:ascii="Calibri" w:eastAsia="Calibri" w:hAnsi="Calibri" w:cs="Calibri"/>
                <w:sz w:val="14"/>
                <w:szCs w:val="14"/>
                <w:highlight w:val="white"/>
              </w:rPr>
              <w:t>3.69 ± 0.46</w:t>
            </w:r>
          </w:p>
        </w:tc>
        <w:tc>
          <w:tcPr>
            <w:tcW w:w="1005" w:type="dxa"/>
            <w:shd w:val="clear" w:color="auto" w:fill="auto"/>
            <w:tcMar>
              <w:top w:w="100" w:type="dxa"/>
              <w:left w:w="100" w:type="dxa"/>
              <w:bottom w:w="100" w:type="dxa"/>
              <w:right w:w="100" w:type="dxa"/>
            </w:tcMar>
          </w:tcPr>
          <w:p w14:paraId="46BA13C7" w14:textId="77777777" w:rsidR="00A66D85" w:rsidRPr="00AB34C2" w:rsidRDefault="00000000">
            <w:pPr>
              <w:widowControl w:val="0"/>
              <w:spacing w:line="240" w:lineRule="auto"/>
              <w:jc w:val="center"/>
              <w:rPr>
                <w:rFonts w:ascii="Calibri" w:eastAsia="Calibri" w:hAnsi="Calibri" w:cs="Calibri"/>
                <w:sz w:val="14"/>
                <w:szCs w:val="14"/>
                <w:highlight w:val="white"/>
              </w:rPr>
            </w:pPr>
            <w:r w:rsidRPr="00AB34C2">
              <w:rPr>
                <w:rFonts w:ascii="Calibri" w:eastAsia="Calibri" w:hAnsi="Calibri" w:cs="Calibri"/>
                <w:sz w:val="14"/>
                <w:szCs w:val="14"/>
                <w:highlight w:val="white"/>
              </w:rPr>
              <w:t>100</w:t>
            </w:r>
          </w:p>
        </w:tc>
        <w:tc>
          <w:tcPr>
            <w:tcW w:w="857" w:type="dxa"/>
            <w:shd w:val="clear" w:color="auto" w:fill="auto"/>
            <w:tcMar>
              <w:top w:w="100" w:type="dxa"/>
              <w:left w:w="100" w:type="dxa"/>
              <w:bottom w:w="100" w:type="dxa"/>
              <w:right w:w="100" w:type="dxa"/>
            </w:tcMar>
          </w:tcPr>
          <w:p w14:paraId="6B95A56A" w14:textId="77777777" w:rsidR="00A66D85" w:rsidRPr="00AB34C2" w:rsidRDefault="00000000">
            <w:pPr>
              <w:widowControl w:val="0"/>
              <w:spacing w:line="240" w:lineRule="auto"/>
              <w:jc w:val="center"/>
              <w:rPr>
                <w:rFonts w:ascii="Calibri" w:eastAsia="Calibri" w:hAnsi="Calibri" w:cs="Calibri"/>
                <w:sz w:val="14"/>
                <w:szCs w:val="14"/>
                <w:highlight w:val="white"/>
              </w:rPr>
            </w:pPr>
            <w:r w:rsidRPr="00AB34C2">
              <w:rPr>
                <w:rFonts w:ascii="Calibri" w:eastAsia="Calibri" w:hAnsi="Calibri" w:cs="Calibri"/>
                <w:sz w:val="14"/>
                <w:szCs w:val="14"/>
                <w:highlight w:val="white"/>
              </w:rPr>
              <w:t>3.69 ± 0.46</w:t>
            </w:r>
          </w:p>
        </w:tc>
      </w:tr>
      <w:tr w:rsidR="00A66D85" w14:paraId="548A42EE" w14:textId="77777777">
        <w:tc>
          <w:tcPr>
            <w:tcW w:w="8730" w:type="dxa"/>
            <w:shd w:val="clear" w:color="auto" w:fill="auto"/>
            <w:tcMar>
              <w:top w:w="100" w:type="dxa"/>
              <w:left w:w="100" w:type="dxa"/>
              <w:bottom w:w="100" w:type="dxa"/>
              <w:right w:w="100" w:type="dxa"/>
            </w:tcMar>
          </w:tcPr>
          <w:p w14:paraId="47601A0A"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3.6: create partnerships with individuals, families and stakeholders for long-term support</w:t>
            </w:r>
          </w:p>
          <w:p w14:paraId="4CD3DC7B" w14:textId="77777777" w:rsidR="00A66D85" w:rsidRDefault="00A66D85">
            <w:pPr>
              <w:widowControl w:val="0"/>
              <w:spacing w:line="240" w:lineRule="auto"/>
              <w:ind w:left="720"/>
              <w:jc w:val="both"/>
              <w:rPr>
                <w:rFonts w:ascii="Calibri" w:eastAsia="Calibri" w:hAnsi="Calibri" w:cs="Calibri"/>
                <w:i/>
                <w:sz w:val="18"/>
                <w:szCs w:val="18"/>
                <w:highlight w:val="white"/>
              </w:rPr>
            </w:pPr>
          </w:p>
          <w:p w14:paraId="76BE3545"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b/>
                <w:i/>
                <w:sz w:val="18"/>
                <w:szCs w:val="18"/>
                <w:highlight w:val="white"/>
              </w:rPr>
              <w:t xml:space="preserve">Round 1: </w:t>
            </w:r>
            <w:r>
              <w:rPr>
                <w:rFonts w:ascii="Calibri" w:eastAsia="Calibri" w:hAnsi="Calibri" w:cs="Calibri"/>
                <w:i/>
                <w:sz w:val="18"/>
                <w:szCs w:val="18"/>
                <w:highlight w:val="white"/>
              </w:rPr>
              <w:t>create partnerships for long-term support</w:t>
            </w:r>
          </w:p>
        </w:tc>
        <w:tc>
          <w:tcPr>
            <w:tcW w:w="915" w:type="dxa"/>
            <w:shd w:val="clear" w:color="auto" w:fill="auto"/>
            <w:tcMar>
              <w:top w:w="100" w:type="dxa"/>
              <w:left w:w="100" w:type="dxa"/>
              <w:bottom w:w="100" w:type="dxa"/>
              <w:right w:w="100" w:type="dxa"/>
            </w:tcMar>
          </w:tcPr>
          <w:p w14:paraId="7A0E890E"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80</w:t>
            </w:r>
          </w:p>
        </w:tc>
        <w:tc>
          <w:tcPr>
            <w:tcW w:w="975" w:type="dxa"/>
            <w:shd w:val="clear" w:color="auto" w:fill="auto"/>
            <w:tcMar>
              <w:top w:w="100" w:type="dxa"/>
              <w:left w:w="100" w:type="dxa"/>
              <w:bottom w:w="100" w:type="dxa"/>
              <w:right w:w="100" w:type="dxa"/>
            </w:tcMar>
          </w:tcPr>
          <w:p w14:paraId="1AACDAFE"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 xml:space="preserve">3.59 </w:t>
            </w:r>
            <w:r>
              <w:rPr>
                <w:rFonts w:ascii="Calibri" w:eastAsia="Calibri" w:hAnsi="Calibri" w:cs="Calibri"/>
                <w:b/>
                <w:sz w:val="10"/>
                <w:szCs w:val="10"/>
                <w:highlight w:val="white"/>
              </w:rPr>
              <w:t>±</w:t>
            </w:r>
            <w:r>
              <w:rPr>
                <w:rFonts w:ascii="Calibri" w:eastAsia="Calibri" w:hAnsi="Calibri" w:cs="Calibri"/>
                <w:b/>
                <w:sz w:val="14"/>
                <w:szCs w:val="14"/>
              </w:rPr>
              <w:t xml:space="preserve"> </w:t>
            </w:r>
            <w:r>
              <w:rPr>
                <w:rFonts w:ascii="Calibri" w:eastAsia="Calibri" w:hAnsi="Calibri" w:cs="Calibri"/>
                <w:sz w:val="14"/>
                <w:szCs w:val="14"/>
                <w:highlight w:val="white"/>
              </w:rPr>
              <w:t>0.77</w:t>
            </w:r>
          </w:p>
        </w:tc>
        <w:tc>
          <w:tcPr>
            <w:tcW w:w="900" w:type="dxa"/>
            <w:shd w:val="clear" w:color="auto" w:fill="auto"/>
            <w:tcMar>
              <w:top w:w="100" w:type="dxa"/>
              <w:left w:w="100" w:type="dxa"/>
              <w:bottom w:w="100" w:type="dxa"/>
              <w:right w:w="100" w:type="dxa"/>
            </w:tcMar>
          </w:tcPr>
          <w:p w14:paraId="745A1451"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93</w:t>
            </w:r>
          </w:p>
        </w:tc>
        <w:tc>
          <w:tcPr>
            <w:tcW w:w="1005" w:type="dxa"/>
            <w:shd w:val="clear" w:color="auto" w:fill="auto"/>
            <w:tcMar>
              <w:top w:w="100" w:type="dxa"/>
              <w:left w:w="100" w:type="dxa"/>
              <w:bottom w:w="100" w:type="dxa"/>
              <w:right w:w="100" w:type="dxa"/>
            </w:tcMar>
          </w:tcPr>
          <w:p w14:paraId="3ECA63A8"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 xml:space="preserve">3.69 </w:t>
            </w:r>
            <w:r>
              <w:rPr>
                <w:rFonts w:ascii="Calibri" w:eastAsia="Calibri" w:hAnsi="Calibri" w:cs="Calibri"/>
                <w:b/>
                <w:sz w:val="10"/>
                <w:szCs w:val="10"/>
                <w:highlight w:val="white"/>
              </w:rPr>
              <w:t>±</w:t>
            </w:r>
            <w:r>
              <w:rPr>
                <w:rFonts w:ascii="Calibri" w:eastAsia="Calibri" w:hAnsi="Calibri" w:cs="Calibri"/>
                <w:b/>
                <w:sz w:val="14"/>
                <w:szCs w:val="14"/>
              </w:rPr>
              <w:t xml:space="preserve"> </w:t>
            </w:r>
            <w:r>
              <w:rPr>
                <w:rFonts w:ascii="Calibri" w:eastAsia="Calibri" w:hAnsi="Calibri" w:cs="Calibri"/>
                <w:sz w:val="14"/>
                <w:szCs w:val="14"/>
                <w:highlight w:val="white"/>
              </w:rPr>
              <w:t>0.58</w:t>
            </w:r>
          </w:p>
        </w:tc>
        <w:tc>
          <w:tcPr>
            <w:tcW w:w="1005" w:type="dxa"/>
            <w:shd w:val="clear" w:color="auto" w:fill="auto"/>
            <w:tcMar>
              <w:top w:w="100" w:type="dxa"/>
              <w:left w:w="100" w:type="dxa"/>
              <w:bottom w:w="100" w:type="dxa"/>
              <w:right w:w="100" w:type="dxa"/>
            </w:tcMar>
          </w:tcPr>
          <w:p w14:paraId="755E0429"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100</w:t>
            </w:r>
          </w:p>
        </w:tc>
        <w:tc>
          <w:tcPr>
            <w:tcW w:w="857" w:type="dxa"/>
            <w:shd w:val="clear" w:color="auto" w:fill="auto"/>
            <w:tcMar>
              <w:top w:w="100" w:type="dxa"/>
              <w:left w:w="100" w:type="dxa"/>
              <w:bottom w:w="100" w:type="dxa"/>
              <w:right w:w="100" w:type="dxa"/>
            </w:tcMar>
          </w:tcPr>
          <w:p w14:paraId="32D29AD2"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 xml:space="preserve">3.65 </w:t>
            </w:r>
            <w:r>
              <w:rPr>
                <w:rFonts w:ascii="Calibri" w:eastAsia="Calibri" w:hAnsi="Calibri" w:cs="Calibri"/>
                <w:b/>
                <w:sz w:val="10"/>
                <w:szCs w:val="10"/>
                <w:highlight w:val="white"/>
              </w:rPr>
              <w:t>±</w:t>
            </w:r>
            <w:r>
              <w:rPr>
                <w:rFonts w:ascii="Calibri" w:eastAsia="Calibri" w:hAnsi="Calibri" w:cs="Calibri"/>
                <w:b/>
                <w:sz w:val="14"/>
                <w:szCs w:val="14"/>
              </w:rPr>
              <w:t xml:space="preserve"> </w:t>
            </w:r>
            <w:r>
              <w:rPr>
                <w:rFonts w:ascii="Calibri" w:eastAsia="Calibri" w:hAnsi="Calibri" w:cs="Calibri"/>
                <w:sz w:val="14"/>
                <w:szCs w:val="14"/>
                <w:highlight w:val="white"/>
              </w:rPr>
              <w:t>0.48</w:t>
            </w:r>
          </w:p>
        </w:tc>
      </w:tr>
    </w:tbl>
    <w:p w14:paraId="573679BA" w14:textId="77777777" w:rsidR="00A66D85" w:rsidRDefault="00A66D85">
      <w:pPr>
        <w:rPr>
          <w:rFonts w:ascii="Calibri" w:eastAsia="Calibri" w:hAnsi="Calibri" w:cs="Calibri"/>
          <w:sz w:val="18"/>
          <w:szCs w:val="18"/>
        </w:rPr>
      </w:pPr>
    </w:p>
    <w:tbl>
      <w:tblPr>
        <w:tblStyle w:val="a3"/>
        <w:tblW w:w="1444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82"/>
        <w:gridCol w:w="945"/>
        <w:gridCol w:w="945"/>
        <w:gridCol w:w="975"/>
        <w:gridCol w:w="900"/>
        <w:gridCol w:w="900"/>
        <w:gridCol w:w="900"/>
      </w:tblGrid>
      <w:tr w:rsidR="00A66D85" w14:paraId="44878880" w14:textId="77777777">
        <w:tc>
          <w:tcPr>
            <w:tcW w:w="8880" w:type="dxa"/>
            <w:shd w:val="clear" w:color="auto" w:fill="auto"/>
            <w:tcMar>
              <w:top w:w="100" w:type="dxa"/>
              <w:left w:w="100" w:type="dxa"/>
              <w:bottom w:w="100" w:type="dxa"/>
              <w:right w:w="100" w:type="dxa"/>
            </w:tcMar>
          </w:tcPr>
          <w:p w14:paraId="5FE8C988" w14:textId="77777777" w:rsidR="00A66D85" w:rsidRDefault="00A66D85">
            <w:pPr>
              <w:widowControl w:val="0"/>
              <w:spacing w:line="240" w:lineRule="auto"/>
              <w:rPr>
                <w:rFonts w:ascii="Calibri" w:eastAsia="Calibri" w:hAnsi="Calibri" w:cs="Calibri"/>
                <w:b/>
                <w:color w:val="0000FF"/>
                <w:sz w:val="18"/>
                <w:szCs w:val="18"/>
              </w:rPr>
            </w:pPr>
          </w:p>
        </w:tc>
        <w:tc>
          <w:tcPr>
            <w:tcW w:w="1890" w:type="dxa"/>
            <w:gridSpan w:val="2"/>
            <w:shd w:val="clear" w:color="auto" w:fill="auto"/>
            <w:tcMar>
              <w:top w:w="100" w:type="dxa"/>
              <w:left w:w="100" w:type="dxa"/>
              <w:bottom w:w="100" w:type="dxa"/>
              <w:right w:w="100" w:type="dxa"/>
            </w:tcMar>
          </w:tcPr>
          <w:p w14:paraId="00885501"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R1</w:t>
            </w:r>
          </w:p>
        </w:tc>
        <w:tc>
          <w:tcPr>
            <w:tcW w:w="1875" w:type="dxa"/>
            <w:gridSpan w:val="2"/>
            <w:shd w:val="clear" w:color="auto" w:fill="auto"/>
            <w:tcMar>
              <w:top w:w="100" w:type="dxa"/>
              <w:left w:w="100" w:type="dxa"/>
              <w:bottom w:w="100" w:type="dxa"/>
              <w:right w:w="100" w:type="dxa"/>
            </w:tcMar>
          </w:tcPr>
          <w:p w14:paraId="0931BEBD"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R2</w:t>
            </w:r>
          </w:p>
        </w:tc>
        <w:tc>
          <w:tcPr>
            <w:tcW w:w="1800" w:type="dxa"/>
            <w:gridSpan w:val="2"/>
            <w:shd w:val="clear" w:color="auto" w:fill="auto"/>
            <w:tcMar>
              <w:top w:w="100" w:type="dxa"/>
              <w:left w:w="100" w:type="dxa"/>
              <w:bottom w:w="100" w:type="dxa"/>
              <w:right w:w="100" w:type="dxa"/>
            </w:tcMar>
          </w:tcPr>
          <w:p w14:paraId="546F150D"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R3</w:t>
            </w:r>
          </w:p>
        </w:tc>
      </w:tr>
      <w:tr w:rsidR="00A66D85" w14:paraId="396EEDC6" w14:textId="77777777">
        <w:tc>
          <w:tcPr>
            <w:tcW w:w="8880" w:type="dxa"/>
            <w:shd w:val="clear" w:color="auto" w:fill="auto"/>
            <w:tcMar>
              <w:top w:w="100" w:type="dxa"/>
              <w:left w:w="100" w:type="dxa"/>
              <w:bottom w:w="100" w:type="dxa"/>
              <w:right w:w="100" w:type="dxa"/>
            </w:tcMar>
          </w:tcPr>
          <w:p w14:paraId="1E8C6088" w14:textId="77777777" w:rsidR="00A66D85" w:rsidRDefault="00000000">
            <w:pPr>
              <w:widowControl w:val="0"/>
              <w:spacing w:line="240" w:lineRule="auto"/>
              <w:rPr>
                <w:rFonts w:ascii="Calibri" w:eastAsia="Calibri" w:hAnsi="Calibri" w:cs="Calibri"/>
                <w:sz w:val="18"/>
                <w:szCs w:val="18"/>
              </w:rPr>
            </w:pPr>
            <w:r>
              <w:rPr>
                <w:rFonts w:ascii="Calibri" w:eastAsia="Calibri" w:hAnsi="Calibri" w:cs="Calibri"/>
                <w:b/>
                <w:sz w:val="18"/>
                <w:szCs w:val="18"/>
              </w:rPr>
              <w:t xml:space="preserve">HEALTH AND WELFARE ADVOCATE  </w:t>
            </w:r>
            <w:r>
              <w:rPr>
                <w:rFonts w:ascii="Calibri" w:eastAsia="Calibri" w:hAnsi="Calibri" w:cs="Calibri"/>
                <w:b/>
                <w:color w:val="0000FF"/>
                <w:sz w:val="18"/>
                <w:szCs w:val="18"/>
              </w:rPr>
              <w:t xml:space="preserve">   </w:t>
            </w:r>
            <w:r>
              <w:rPr>
                <w:rFonts w:ascii="Calibri" w:eastAsia="Calibri" w:hAnsi="Calibri" w:cs="Calibri"/>
                <w:b/>
                <w:sz w:val="18"/>
                <w:szCs w:val="18"/>
              </w:rPr>
              <w:t xml:space="preserve">                                                                                                                                                                                                                                                                                                                                                                                As Health and Welfare Advocates, health professionals contribute their expertise and influence when working with individuals and their families, communities or populations to promote and support healthy ageing. Health and Welfare advocacy optimizes health across the whole continuum, from the level of individuals to the population at large. The professional as Health and Welfare Advocate can influence change at any level of the continuum to enhance healthy ageing of a society</w:t>
            </w:r>
          </w:p>
        </w:tc>
        <w:tc>
          <w:tcPr>
            <w:tcW w:w="945" w:type="dxa"/>
            <w:shd w:val="clear" w:color="auto" w:fill="auto"/>
            <w:tcMar>
              <w:top w:w="100" w:type="dxa"/>
              <w:left w:w="100" w:type="dxa"/>
              <w:bottom w:w="100" w:type="dxa"/>
              <w:right w:w="100" w:type="dxa"/>
            </w:tcMar>
          </w:tcPr>
          <w:p w14:paraId="0A600692" w14:textId="77777777" w:rsidR="00A66D85" w:rsidRDefault="00000000">
            <w:pPr>
              <w:widowControl w:val="0"/>
              <w:spacing w:line="240" w:lineRule="auto"/>
              <w:jc w:val="center"/>
              <w:rPr>
                <w:rFonts w:ascii="Calibri" w:eastAsia="Calibri" w:hAnsi="Calibri" w:cs="Calibri"/>
                <w:b/>
                <w:sz w:val="14"/>
                <w:szCs w:val="14"/>
                <w:highlight w:val="white"/>
              </w:rPr>
            </w:pPr>
            <w:r>
              <w:rPr>
                <w:rFonts w:ascii="Calibri" w:eastAsia="Calibri" w:hAnsi="Calibri" w:cs="Calibri"/>
                <w:b/>
                <w:sz w:val="14"/>
                <w:szCs w:val="14"/>
                <w:highlight w:val="white"/>
              </w:rPr>
              <w:t xml:space="preserve">Consensus </w:t>
            </w:r>
          </w:p>
          <w:p w14:paraId="20E8B541" w14:textId="77777777" w:rsidR="00A66D85" w:rsidRDefault="00000000">
            <w:pPr>
              <w:widowControl w:val="0"/>
              <w:spacing w:line="240" w:lineRule="auto"/>
              <w:jc w:val="center"/>
              <w:rPr>
                <w:rFonts w:ascii="Calibri" w:eastAsia="Calibri" w:hAnsi="Calibri" w:cs="Calibri"/>
                <w:b/>
                <w:i/>
                <w:sz w:val="12"/>
                <w:szCs w:val="12"/>
                <w:highlight w:val="white"/>
              </w:rPr>
            </w:pPr>
            <w:r>
              <w:rPr>
                <w:rFonts w:ascii="Calibri" w:eastAsia="Calibri" w:hAnsi="Calibri" w:cs="Calibri"/>
                <w:b/>
                <w:sz w:val="14"/>
                <w:szCs w:val="14"/>
                <w:highlight w:val="white"/>
              </w:rPr>
              <w:t xml:space="preserve">achieved </w:t>
            </w:r>
            <w:r>
              <w:rPr>
                <w:rFonts w:ascii="Calibri" w:eastAsia="Calibri" w:hAnsi="Calibri" w:cs="Calibri"/>
                <w:b/>
                <w:i/>
                <w:sz w:val="12"/>
                <w:szCs w:val="12"/>
                <w:highlight w:val="white"/>
              </w:rPr>
              <w:t>(relevant or very relevant)</w:t>
            </w:r>
          </w:p>
          <w:p w14:paraId="1A7E4A85" w14:textId="77777777" w:rsidR="00A66D85" w:rsidRDefault="00000000">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w:t>
            </w:r>
          </w:p>
          <w:p w14:paraId="79FD83DD" w14:textId="77777777" w:rsidR="00A66D85" w:rsidRDefault="00A66D85">
            <w:pPr>
              <w:widowControl w:val="0"/>
              <w:spacing w:line="240" w:lineRule="auto"/>
              <w:rPr>
                <w:rFonts w:ascii="Calibri" w:eastAsia="Calibri" w:hAnsi="Calibri" w:cs="Calibri"/>
                <w:b/>
                <w:sz w:val="18"/>
                <w:szCs w:val="18"/>
              </w:rPr>
            </w:pPr>
          </w:p>
        </w:tc>
        <w:tc>
          <w:tcPr>
            <w:tcW w:w="945" w:type="dxa"/>
            <w:shd w:val="clear" w:color="auto" w:fill="auto"/>
            <w:tcMar>
              <w:top w:w="100" w:type="dxa"/>
              <w:left w:w="100" w:type="dxa"/>
              <w:bottom w:w="100" w:type="dxa"/>
              <w:right w:w="100" w:type="dxa"/>
            </w:tcMar>
          </w:tcPr>
          <w:p w14:paraId="0DB8B44B" w14:textId="77777777" w:rsidR="00A66D85" w:rsidRDefault="00000000">
            <w:pPr>
              <w:widowControl w:val="0"/>
              <w:spacing w:line="240" w:lineRule="auto"/>
              <w:rPr>
                <w:rFonts w:ascii="Calibri" w:eastAsia="Calibri" w:hAnsi="Calibri" w:cs="Calibri"/>
                <w:b/>
                <w:sz w:val="18"/>
                <w:szCs w:val="18"/>
              </w:rPr>
            </w:pPr>
            <w:r>
              <w:rPr>
                <w:rFonts w:ascii="Calibri" w:eastAsia="Calibri" w:hAnsi="Calibri" w:cs="Calibri"/>
                <w:b/>
                <w:sz w:val="14"/>
                <w:szCs w:val="14"/>
                <w:highlight w:val="white"/>
              </w:rPr>
              <w:t>Mean ± SD</w:t>
            </w:r>
          </w:p>
        </w:tc>
        <w:tc>
          <w:tcPr>
            <w:tcW w:w="975" w:type="dxa"/>
            <w:shd w:val="clear" w:color="auto" w:fill="auto"/>
            <w:tcMar>
              <w:top w:w="100" w:type="dxa"/>
              <w:left w:w="100" w:type="dxa"/>
              <w:bottom w:w="100" w:type="dxa"/>
              <w:right w:w="100" w:type="dxa"/>
            </w:tcMar>
          </w:tcPr>
          <w:p w14:paraId="01E9503B" w14:textId="77777777" w:rsidR="00A66D85" w:rsidRDefault="00000000">
            <w:pPr>
              <w:widowControl w:val="0"/>
              <w:spacing w:line="240" w:lineRule="auto"/>
              <w:jc w:val="center"/>
              <w:rPr>
                <w:rFonts w:ascii="Calibri" w:eastAsia="Calibri" w:hAnsi="Calibri" w:cs="Calibri"/>
                <w:b/>
                <w:sz w:val="14"/>
                <w:szCs w:val="14"/>
                <w:highlight w:val="white"/>
              </w:rPr>
            </w:pPr>
            <w:r>
              <w:rPr>
                <w:rFonts w:ascii="Calibri" w:eastAsia="Calibri" w:hAnsi="Calibri" w:cs="Calibri"/>
                <w:b/>
                <w:sz w:val="14"/>
                <w:szCs w:val="14"/>
                <w:highlight w:val="white"/>
              </w:rPr>
              <w:t xml:space="preserve">Consensus </w:t>
            </w:r>
          </w:p>
          <w:p w14:paraId="6EB796A3" w14:textId="77777777" w:rsidR="00A66D85" w:rsidRDefault="00000000">
            <w:pPr>
              <w:widowControl w:val="0"/>
              <w:spacing w:line="240" w:lineRule="auto"/>
              <w:jc w:val="center"/>
              <w:rPr>
                <w:rFonts w:ascii="Calibri" w:eastAsia="Calibri" w:hAnsi="Calibri" w:cs="Calibri"/>
                <w:b/>
                <w:i/>
                <w:sz w:val="12"/>
                <w:szCs w:val="12"/>
                <w:highlight w:val="white"/>
              </w:rPr>
            </w:pPr>
            <w:r>
              <w:rPr>
                <w:rFonts w:ascii="Calibri" w:eastAsia="Calibri" w:hAnsi="Calibri" w:cs="Calibri"/>
                <w:b/>
                <w:sz w:val="14"/>
                <w:szCs w:val="14"/>
                <w:highlight w:val="white"/>
              </w:rPr>
              <w:t xml:space="preserve">achieved </w:t>
            </w:r>
            <w:r>
              <w:rPr>
                <w:rFonts w:ascii="Calibri" w:eastAsia="Calibri" w:hAnsi="Calibri" w:cs="Calibri"/>
                <w:b/>
                <w:i/>
                <w:sz w:val="12"/>
                <w:szCs w:val="12"/>
                <w:highlight w:val="white"/>
              </w:rPr>
              <w:t>(relevant or very relevant)</w:t>
            </w:r>
          </w:p>
          <w:p w14:paraId="141AD5B1"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6"/>
                <w:szCs w:val="16"/>
              </w:rPr>
              <w:t>(%)</w:t>
            </w:r>
          </w:p>
        </w:tc>
        <w:tc>
          <w:tcPr>
            <w:tcW w:w="900" w:type="dxa"/>
            <w:shd w:val="clear" w:color="auto" w:fill="auto"/>
            <w:tcMar>
              <w:top w:w="100" w:type="dxa"/>
              <w:left w:w="100" w:type="dxa"/>
              <w:bottom w:w="100" w:type="dxa"/>
              <w:right w:w="100" w:type="dxa"/>
            </w:tcMar>
          </w:tcPr>
          <w:p w14:paraId="6484B60C" w14:textId="77777777" w:rsidR="00A66D85" w:rsidRDefault="00000000">
            <w:pPr>
              <w:widowControl w:val="0"/>
              <w:spacing w:line="240" w:lineRule="auto"/>
              <w:rPr>
                <w:rFonts w:ascii="Calibri" w:eastAsia="Calibri" w:hAnsi="Calibri" w:cs="Calibri"/>
                <w:b/>
                <w:sz w:val="18"/>
                <w:szCs w:val="18"/>
              </w:rPr>
            </w:pPr>
            <w:r>
              <w:rPr>
                <w:rFonts w:ascii="Calibri" w:eastAsia="Calibri" w:hAnsi="Calibri" w:cs="Calibri"/>
                <w:b/>
                <w:sz w:val="14"/>
                <w:szCs w:val="14"/>
                <w:highlight w:val="white"/>
              </w:rPr>
              <w:t>Mean ± SD</w:t>
            </w:r>
          </w:p>
        </w:tc>
        <w:tc>
          <w:tcPr>
            <w:tcW w:w="900" w:type="dxa"/>
            <w:shd w:val="clear" w:color="auto" w:fill="auto"/>
            <w:tcMar>
              <w:top w:w="100" w:type="dxa"/>
              <w:left w:w="100" w:type="dxa"/>
              <w:bottom w:w="100" w:type="dxa"/>
              <w:right w:w="100" w:type="dxa"/>
            </w:tcMar>
          </w:tcPr>
          <w:p w14:paraId="5248E6E4" w14:textId="77777777" w:rsidR="00A66D85" w:rsidRDefault="00000000">
            <w:pPr>
              <w:widowControl w:val="0"/>
              <w:spacing w:line="240" w:lineRule="auto"/>
              <w:jc w:val="center"/>
              <w:rPr>
                <w:rFonts w:ascii="Calibri" w:eastAsia="Calibri" w:hAnsi="Calibri" w:cs="Calibri"/>
                <w:b/>
                <w:sz w:val="14"/>
                <w:szCs w:val="14"/>
                <w:highlight w:val="white"/>
              </w:rPr>
            </w:pPr>
            <w:r>
              <w:rPr>
                <w:rFonts w:ascii="Calibri" w:eastAsia="Calibri" w:hAnsi="Calibri" w:cs="Calibri"/>
                <w:b/>
                <w:sz w:val="14"/>
                <w:szCs w:val="14"/>
                <w:highlight w:val="white"/>
              </w:rPr>
              <w:t xml:space="preserve">Consensus </w:t>
            </w:r>
          </w:p>
          <w:p w14:paraId="51CE8E52" w14:textId="77777777" w:rsidR="00A66D85" w:rsidRDefault="00000000">
            <w:pPr>
              <w:widowControl w:val="0"/>
              <w:spacing w:line="240" w:lineRule="auto"/>
              <w:jc w:val="center"/>
              <w:rPr>
                <w:rFonts w:ascii="Calibri" w:eastAsia="Calibri" w:hAnsi="Calibri" w:cs="Calibri"/>
                <w:b/>
                <w:i/>
                <w:sz w:val="12"/>
                <w:szCs w:val="12"/>
                <w:highlight w:val="white"/>
              </w:rPr>
            </w:pPr>
            <w:r>
              <w:rPr>
                <w:rFonts w:ascii="Calibri" w:eastAsia="Calibri" w:hAnsi="Calibri" w:cs="Calibri"/>
                <w:b/>
                <w:sz w:val="14"/>
                <w:szCs w:val="14"/>
                <w:highlight w:val="white"/>
              </w:rPr>
              <w:t xml:space="preserve">achieved </w:t>
            </w:r>
            <w:r>
              <w:rPr>
                <w:rFonts w:ascii="Calibri" w:eastAsia="Calibri" w:hAnsi="Calibri" w:cs="Calibri"/>
                <w:b/>
                <w:i/>
                <w:sz w:val="12"/>
                <w:szCs w:val="12"/>
                <w:highlight w:val="white"/>
              </w:rPr>
              <w:t>(relevant or very relevant)</w:t>
            </w:r>
          </w:p>
          <w:p w14:paraId="7C36C34A"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6"/>
                <w:szCs w:val="16"/>
              </w:rPr>
              <w:t>(%)</w:t>
            </w:r>
          </w:p>
        </w:tc>
        <w:tc>
          <w:tcPr>
            <w:tcW w:w="900" w:type="dxa"/>
            <w:shd w:val="clear" w:color="auto" w:fill="auto"/>
            <w:tcMar>
              <w:top w:w="100" w:type="dxa"/>
              <w:left w:w="100" w:type="dxa"/>
              <w:bottom w:w="100" w:type="dxa"/>
              <w:right w:w="100" w:type="dxa"/>
            </w:tcMar>
          </w:tcPr>
          <w:p w14:paraId="5BEEF67A" w14:textId="77777777" w:rsidR="00A66D85" w:rsidRDefault="00000000">
            <w:pPr>
              <w:widowControl w:val="0"/>
              <w:spacing w:line="240" w:lineRule="auto"/>
              <w:rPr>
                <w:rFonts w:ascii="Calibri" w:eastAsia="Calibri" w:hAnsi="Calibri" w:cs="Calibri"/>
                <w:b/>
                <w:sz w:val="14"/>
                <w:szCs w:val="14"/>
                <w:highlight w:val="white"/>
              </w:rPr>
            </w:pPr>
            <w:r>
              <w:rPr>
                <w:rFonts w:ascii="Calibri" w:eastAsia="Calibri" w:hAnsi="Calibri" w:cs="Calibri"/>
                <w:b/>
                <w:sz w:val="14"/>
                <w:szCs w:val="14"/>
                <w:highlight w:val="white"/>
              </w:rPr>
              <w:t xml:space="preserve">Mean ± </w:t>
            </w:r>
          </w:p>
          <w:p w14:paraId="79728540" w14:textId="77777777" w:rsidR="00A66D85" w:rsidRDefault="00000000">
            <w:pPr>
              <w:widowControl w:val="0"/>
              <w:spacing w:line="240" w:lineRule="auto"/>
              <w:rPr>
                <w:rFonts w:ascii="Calibri" w:eastAsia="Calibri" w:hAnsi="Calibri" w:cs="Calibri"/>
                <w:b/>
                <w:sz w:val="12"/>
                <w:szCs w:val="12"/>
              </w:rPr>
            </w:pPr>
            <w:r>
              <w:rPr>
                <w:rFonts w:ascii="Calibri" w:eastAsia="Calibri" w:hAnsi="Calibri" w:cs="Calibri"/>
                <w:b/>
                <w:sz w:val="14"/>
                <w:szCs w:val="14"/>
                <w:highlight w:val="white"/>
              </w:rPr>
              <w:t>SD</w:t>
            </w:r>
          </w:p>
        </w:tc>
      </w:tr>
      <w:tr w:rsidR="00A66D85" w14:paraId="65F070AE" w14:textId="77777777">
        <w:tc>
          <w:tcPr>
            <w:tcW w:w="8880" w:type="dxa"/>
            <w:shd w:val="clear" w:color="auto" w:fill="auto"/>
            <w:tcMar>
              <w:top w:w="100" w:type="dxa"/>
              <w:left w:w="100" w:type="dxa"/>
              <w:bottom w:w="100" w:type="dxa"/>
              <w:right w:w="100" w:type="dxa"/>
            </w:tcMar>
          </w:tcPr>
          <w:p w14:paraId="6FA492C7" w14:textId="77777777" w:rsidR="00A66D85" w:rsidRDefault="00000000">
            <w:pPr>
              <w:widowControl w:val="0"/>
              <w:spacing w:line="240" w:lineRule="auto"/>
              <w:jc w:val="both"/>
              <w:rPr>
                <w:rFonts w:ascii="Calibri" w:eastAsia="Calibri" w:hAnsi="Calibri" w:cs="Calibri"/>
                <w:sz w:val="18"/>
                <w:szCs w:val="18"/>
              </w:rPr>
            </w:pPr>
            <w:r>
              <w:rPr>
                <w:rFonts w:ascii="Calibri" w:eastAsia="Calibri" w:hAnsi="Calibri" w:cs="Calibri"/>
                <w:sz w:val="18"/>
                <w:szCs w:val="18"/>
                <w:highlight w:val="white"/>
                <w:u w:val="single"/>
              </w:rPr>
              <w:t>Key competence 1:</w:t>
            </w:r>
            <w:r>
              <w:rPr>
                <w:rFonts w:ascii="Calibri" w:eastAsia="Calibri" w:hAnsi="Calibri" w:cs="Calibri"/>
                <w:sz w:val="18"/>
                <w:szCs w:val="18"/>
                <w:highlight w:val="white"/>
              </w:rPr>
              <w:t xml:space="preserve">  To be able to perform a person-centered assessment of an individual focusing on the determinants of healthy ageing</w:t>
            </w:r>
          </w:p>
        </w:tc>
        <w:tc>
          <w:tcPr>
            <w:tcW w:w="945" w:type="dxa"/>
            <w:shd w:val="clear" w:color="auto" w:fill="auto"/>
            <w:tcMar>
              <w:top w:w="100" w:type="dxa"/>
              <w:left w:w="100" w:type="dxa"/>
              <w:bottom w:w="100" w:type="dxa"/>
              <w:right w:w="100" w:type="dxa"/>
            </w:tcMar>
          </w:tcPr>
          <w:p w14:paraId="179FD1E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95</w:t>
            </w:r>
          </w:p>
        </w:tc>
        <w:tc>
          <w:tcPr>
            <w:tcW w:w="945" w:type="dxa"/>
            <w:shd w:val="clear" w:color="auto" w:fill="auto"/>
            <w:tcMar>
              <w:top w:w="100" w:type="dxa"/>
              <w:left w:w="100" w:type="dxa"/>
              <w:bottom w:w="100" w:type="dxa"/>
              <w:right w:w="100" w:type="dxa"/>
            </w:tcMar>
          </w:tcPr>
          <w:p w14:paraId="6945783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3.42 ± 0.59</w:t>
            </w:r>
          </w:p>
        </w:tc>
        <w:tc>
          <w:tcPr>
            <w:tcW w:w="975" w:type="dxa"/>
            <w:shd w:val="clear" w:color="auto" w:fill="auto"/>
            <w:tcMar>
              <w:top w:w="100" w:type="dxa"/>
              <w:left w:w="100" w:type="dxa"/>
              <w:bottom w:w="100" w:type="dxa"/>
              <w:right w:w="100" w:type="dxa"/>
            </w:tcMar>
          </w:tcPr>
          <w:p w14:paraId="2920DCC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6CC1694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 ± 0.49</w:t>
            </w:r>
          </w:p>
        </w:tc>
        <w:tc>
          <w:tcPr>
            <w:tcW w:w="900" w:type="dxa"/>
            <w:shd w:val="clear" w:color="auto" w:fill="auto"/>
            <w:tcMar>
              <w:top w:w="100" w:type="dxa"/>
              <w:left w:w="100" w:type="dxa"/>
              <w:bottom w:w="100" w:type="dxa"/>
              <w:right w:w="100" w:type="dxa"/>
            </w:tcMar>
          </w:tcPr>
          <w:p w14:paraId="52F06CC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6C892F8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 ± 0.49</w:t>
            </w:r>
          </w:p>
        </w:tc>
      </w:tr>
      <w:tr w:rsidR="00A66D85" w14:paraId="26CE23CA" w14:textId="77777777">
        <w:tc>
          <w:tcPr>
            <w:tcW w:w="8880" w:type="dxa"/>
            <w:shd w:val="clear" w:color="auto" w:fill="auto"/>
            <w:tcMar>
              <w:top w:w="100" w:type="dxa"/>
              <w:left w:w="100" w:type="dxa"/>
              <w:bottom w:w="100" w:type="dxa"/>
              <w:right w:w="100" w:type="dxa"/>
            </w:tcMar>
          </w:tcPr>
          <w:p w14:paraId="541FB720"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1.1: recognize determinants of healthy ageing</w:t>
            </w:r>
          </w:p>
        </w:tc>
        <w:tc>
          <w:tcPr>
            <w:tcW w:w="945" w:type="dxa"/>
            <w:shd w:val="clear" w:color="auto" w:fill="auto"/>
            <w:tcMar>
              <w:top w:w="100" w:type="dxa"/>
              <w:left w:w="100" w:type="dxa"/>
              <w:bottom w:w="100" w:type="dxa"/>
              <w:right w:w="100" w:type="dxa"/>
            </w:tcMar>
          </w:tcPr>
          <w:p w14:paraId="5FC1206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45" w:type="dxa"/>
            <w:shd w:val="clear" w:color="auto" w:fill="auto"/>
            <w:tcMar>
              <w:top w:w="100" w:type="dxa"/>
              <w:left w:w="100" w:type="dxa"/>
              <w:bottom w:w="100" w:type="dxa"/>
              <w:right w:w="100" w:type="dxa"/>
            </w:tcMar>
          </w:tcPr>
          <w:p w14:paraId="0F04670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3.65 ± 0.48</w:t>
            </w:r>
          </w:p>
        </w:tc>
        <w:tc>
          <w:tcPr>
            <w:tcW w:w="975" w:type="dxa"/>
            <w:shd w:val="clear" w:color="auto" w:fill="auto"/>
            <w:tcMar>
              <w:top w:w="100" w:type="dxa"/>
              <w:left w:w="100" w:type="dxa"/>
              <w:bottom w:w="100" w:type="dxa"/>
              <w:right w:w="100" w:type="dxa"/>
            </w:tcMar>
          </w:tcPr>
          <w:p w14:paraId="36F17B6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691885B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3.65 ± 0.48</w:t>
            </w:r>
          </w:p>
        </w:tc>
        <w:tc>
          <w:tcPr>
            <w:tcW w:w="900" w:type="dxa"/>
            <w:shd w:val="clear" w:color="auto" w:fill="auto"/>
            <w:tcMar>
              <w:top w:w="100" w:type="dxa"/>
              <w:left w:w="100" w:type="dxa"/>
              <w:bottom w:w="100" w:type="dxa"/>
              <w:right w:w="100" w:type="dxa"/>
            </w:tcMar>
          </w:tcPr>
          <w:p w14:paraId="6CCED97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567A244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3.65 ± 0.48</w:t>
            </w:r>
          </w:p>
        </w:tc>
      </w:tr>
      <w:tr w:rsidR="00A66D85" w14:paraId="5C2B2EB1" w14:textId="77777777">
        <w:tc>
          <w:tcPr>
            <w:tcW w:w="8880" w:type="dxa"/>
            <w:shd w:val="clear" w:color="auto" w:fill="auto"/>
            <w:tcMar>
              <w:top w:w="100" w:type="dxa"/>
              <w:left w:w="100" w:type="dxa"/>
              <w:bottom w:w="100" w:type="dxa"/>
              <w:right w:w="100" w:type="dxa"/>
            </w:tcMar>
          </w:tcPr>
          <w:p w14:paraId="4D3FC31D"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1.2: recognize and understand the impact of common risks and protective factors in relation to healthy ageing</w:t>
            </w:r>
          </w:p>
        </w:tc>
        <w:tc>
          <w:tcPr>
            <w:tcW w:w="945" w:type="dxa"/>
            <w:shd w:val="clear" w:color="auto" w:fill="auto"/>
            <w:tcMar>
              <w:top w:w="100" w:type="dxa"/>
              <w:left w:w="100" w:type="dxa"/>
              <w:bottom w:w="100" w:type="dxa"/>
              <w:right w:w="100" w:type="dxa"/>
            </w:tcMar>
          </w:tcPr>
          <w:p w14:paraId="222D1B5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95</w:t>
            </w:r>
          </w:p>
        </w:tc>
        <w:tc>
          <w:tcPr>
            <w:tcW w:w="945" w:type="dxa"/>
            <w:shd w:val="clear" w:color="auto" w:fill="auto"/>
            <w:tcMar>
              <w:top w:w="100" w:type="dxa"/>
              <w:left w:w="100" w:type="dxa"/>
              <w:bottom w:w="100" w:type="dxa"/>
              <w:right w:w="100" w:type="dxa"/>
            </w:tcMar>
          </w:tcPr>
          <w:p w14:paraId="377F5A8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3.55 ± 0.74</w:t>
            </w:r>
          </w:p>
        </w:tc>
        <w:tc>
          <w:tcPr>
            <w:tcW w:w="975" w:type="dxa"/>
            <w:shd w:val="clear" w:color="auto" w:fill="auto"/>
            <w:tcMar>
              <w:top w:w="100" w:type="dxa"/>
              <w:left w:w="100" w:type="dxa"/>
              <w:bottom w:w="100" w:type="dxa"/>
              <w:right w:w="100" w:type="dxa"/>
            </w:tcMar>
          </w:tcPr>
          <w:p w14:paraId="2BC00F0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020C9B2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 ± 0.4</w:t>
            </w:r>
          </w:p>
        </w:tc>
        <w:tc>
          <w:tcPr>
            <w:tcW w:w="900" w:type="dxa"/>
            <w:shd w:val="clear" w:color="auto" w:fill="auto"/>
            <w:tcMar>
              <w:top w:w="100" w:type="dxa"/>
              <w:left w:w="100" w:type="dxa"/>
              <w:bottom w:w="100" w:type="dxa"/>
              <w:right w:w="100" w:type="dxa"/>
            </w:tcMar>
          </w:tcPr>
          <w:p w14:paraId="38A87EA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330EDC6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 ± 0.4</w:t>
            </w:r>
          </w:p>
        </w:tc>
      </w:tr>
      <w:tr w:rsidR="00A66D85" w14:paraId="77EDB67D" w14:textId="77777777">
        <w:tc>
          <w:tcPr>
            <w:tcW w:w="8880" w:type="dxa"/>
            <w:shd w:val="clear" w:color="auto" w:fill="auto"/>
            <w:tcMar>
              <w:top w:w="100" w:type="dxa"/>
              <w:left w:w="100" w:type="dxa"/>
              <w:bottom w:w="100" w:type="dxa"/>
              <w:right w:w="100" w:type="dxa"/>
            </w:tcMar>
          </w:tcPr>
          <w:p w14:paraId="7FAB281E"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1.3: perform a screening for physical, mental, environmental and social factors that influence healthy ageing</w:t>
            </w:r>
          </w:p>
          <w:p w14:paraId="642F15B6" w14:textId="77777777" w:rsidR="00A66D85" w:rsidRDefault="00A66D85">
            <w:pPr>
              <w:widowControl w:val="0"/>
              <w:spacing w:line="240" w:lineRule="auto"/>
              <w:ind w:left="720"/>
              <w:jc w:val="both"/>
              <w:rPr>
                <w:rFonts w:ascii="Calibri" w:eastAsia="Calibri" w:hAnsi="Calibri" w:cs="Calibri"/>
                <w:i/>
                <w:sz w:val="18"/>
                <w:szCs w:val="18"/>
                <w:highlight w:val="white"/>
              </w:rPr>
            </w:pPr>
          </w:p>
          <w:p w14:paraId="7D60C90C"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b/>
                <w:i/>
                <w:sz w:val="18"/>
                <w:szCs w:val="18"/>
                <w:highlight w:val="white"/>
              </w:rPr>
              <w:t>Round 1</w:t>
            </w:r>
            <w:r>
              <w:rPr>
                <w:rFonts w:ascii="Calibri" w:eastAsia="Calibri" w:hAnsi="Calibri" w:cs="Calibri"/>
                <w:i/>
                <w:sz w:val="18"/>
                <w:szCs w:val="18"/>
                <w:highlight w:val="white"/>
              </w:rPr>
              <w:t>: perform a screening for physical, mental and social factors that influence healthy ageing</w:t>
            </w:r>
          </w:p>
        </w:tc>
        <w:tc>
          <w:tcPr>
            <w:tcW w:w="945" w:type="dxa"/>
            <w:shd w:val="clear" w:color="auto" w:fill="auto"/>
            <w:tcMar>
              <w:top w:w="100" w:type="dxa"/>
              <w:left w:w="100" w:type="dxa"/>
              <w:bottom w:w="100" w:type="dxa"/>
              <w:right w:w="100" w:type="dxa"/>
            </w:tcMar>
          </w:tcPr>
          <w:p w14:paraId="050DBAB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85</w:t>
            </w:r>
          </w:p>
        </w:tc>
        <w:tc>
          <w:tcPr>
            <w:tcW w:w="945" w:type="dxa"/>
            <w:shd w:val="clear" w:color="auto" w:fill="auto"/>
            <w:tcMar>
              <w:top w:w="100" w:type="dxa"/>
              <w:left w:w="100" w:type="dxa"/>
              <w:bottom w:w="100" w:type="dxa"/>
              <w:right w:w="100" w:type="dxa"/>
            </w:tcMar>
          </w:tcPr>
          <w:p w14:paraId="7AC09A9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3.53 ± 0.94</w:t>
            </w:r>
          </w:p>
        </w:tc>
        <w:tc>
          <w:tcPr>
            <w:tcW w:w="975" w:type="dxa"/>
            <w:shd w:val="clear" w:color="auto" w:fill="auto"/>
            <w:tcMar>
              <w:top w:w="100" w:type="dxa"/>
              <w:left w:w="100" w:type="dxa"/>
              <w:bottom w:w="100" w:type="dxa"/>
              <w:right w:w="100" w:type="dxa"/>
            </w:tcMar>
          </w:tcPr>
          <w:p w14:paraId="49F6FE0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237C198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 ± 0.4</w:t>
            </w:r>
          </w:p>
        </w:tc>
        <w:tc>
          <w:tcPr>
            <w:tcW w:w="900" w:type="dxa"/>
            <w:shd w:val="clear" w:color="auto" w:fill="auto"/>
            <w:tcMar>
              <w:top w:w="100" w:type="dxa"/>
              <w:left w:w="100" w:type="dxa"/>
              <w:bottom w:w="100" w:type="dxa"/>
              <w:right w:w="100" w:type="dxa"/>
            </w:tcMar>
          </w:tcPr>
          <w:p w14:paraId="6AEB1DD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58E5835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 ± 0.4</w:t>
            </w:r>
          </w:p>
        </w:tc>
      </w:tr>
      <w:tr w:rsidR="00A66D85" w14:paraId="73BE8057" w14:textId="77777777">
        <w:tc>
          <w:tcPr>
            <w:tcW w:w="8880" w:type="dxa"/>
            <w:shd w:val="clear" w:color="auto" w:fill="auto"/>
            <w:tcMar>
              <w:top w:w="100" w:type="dxa"/>
              <w:left w:w="100" w:type="dxa"/>
              <w:bottom w:w="100" w:type="dxa"/>
              <w:right w:w="100" w:type="dxa"/>
            </w:tcMar>
          </w:tcPr>
          <w:p w14:paraId="757ED796"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 xml:space="preserve">Enabling competence 1.4: apply knowledge of the clinical, biomedical and social sciences relevant to healthy ageing </w:t>
            </w:r>
          </w:p>
        </w:tc>
        <w:tc>
          <w:tcPr>
            <w:tcW w:w="945" w:type="dxa"/>
            <w:shd w:val="clear" w:color="auto" w:fill="auto"/>
            <w:tcMar>
              <w:top w:w="100" w:type="dxa"/>
              <w:left w:w="100" w:type="dxa"/>
              <w:bottom w:w="100" w:type="dxa"/>
              <w:right w:w="100" w:type="dxa"/>
            </w:tcMar>
          </w:tcPr>
          <w:p w14:paraId="1E21913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70</w:t>
            </w:r>
          </w:p>
        </w:tc>
        <w:tc>
          <w:tcPr>
            <w:tcW w:w="945" w:type="dxa"/>
            <w:shd w:val="clear" w:color="auto" w:fill="auto"/>
            <w:tcMar>
              <w:top w:w="100" w:type="dxa"/>
              <w:left w:w="100" w:type="dxa"/>
              <w:bottom w:w="100" w:type="dxa"/>
              <w:right w:w="100" w:type="dxa"/>
            </w:tcMar>
          </w:tcPr>
          <w:p w14:paraId="08CC272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3.56 ± 0.86</w:t>
            </w:r>
          </w:p>
        </w:tc>
        <w:tc>
          <w:tcPr>
            <w:tcW w:w="975" w:type="dxa"/>
            <w:shd w:val="clear" w:color="auto" w:fill="auto"/>
            <w:tcMar>
              <w:top w:w="100" w:type="dxa"/>
              <w:left w:w="100" w:type="dxa"/>
              <w:bottom w:w="100" w:type="dxa"/>
              <w:right w:w="100" w:type="dxa"/>
            </w:tcMar>
          </w:tcPr>
          <w:p w14:paraId="1B078E1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0BE1D5C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3.87 ± 0.34</w:t>
            </w:r>
          </w:p>
        </w:tc>
        <w:tc>
          <w:tcPr>
            <w:tcW w:w="900" w:type="dxa"/>
            <w:shd w:val="clear" w:color="auto" w:fill="auto"/>
            <w:tcMar>
              <w:top w:w="100" w:type="dxa"/>
              <w:left w:w="100" w:type="dxa"/>
              <w:bottom w:w="100" w:type="dxa"/>
              <w:right w:w="100" w:type="dxa"/>
            </w:tcMar>
          </w:tcPr>
          <w:p w14:paraId="71D3F91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6C076BC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3.87 ± 0.34</w:t>
            </w:r>
          </w:p>
        </w:tc>
      </w:tr>
      <w:tr w:rsidR="00A66D85" w14:paraId="556061E7" w14:textId="77777777">
        <w:tc>
          <w:tcPr>
            <w:tcW w:w="8880" w:type="dxa"/>
            <w:shd w:val="clear" w:color="auto" w:fill="auto"/>
            <w:tcMar>
              <w:top w:w="100" w:type="dxa"/>
              <w:left w:w="100" w:type="dxa"/>
              <w:bottom w:w="100" w:type="dxa"/>
              <w:right w:w="100" w:type="dxa"/>
            </w:tcMar>
          </w:tcPr>
          <w:p w14:paraId="6E4E7BB8"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lastRenderedPageBreak/>
              <w:t xml:space="preserve">Enabling competence 1.5: assess individual norms and values informed by culture, religion, spirituality, intergenerational differences, and sexual diversity </w:t>
            </w:r>
          </w:p>
        </w:tc>
        <w:tc>
          <w:tcPr>
            <w:tcW w:w="945" w:type="dxa"/>
            <w:shd w:val="clear" w:color="auto" w:fill="auto"/>
            <w:tcMar>
              <w:top w:w="100" w:type="dxa"/>
              <w:left w:w="100" w:type="dxa"/>
              <w:bottom w:w="100" w:type="dxa"/>
              <w:right w:w="100" w:type="dxa"/>
            </w:tcMar>
          </w:tcPr>
          <w:p w14:paraId="53ED344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75</w:t>
            </w:r>
          </w:p>
        </w:tc>
        <w:tc>
          <w:tcPr>
            <w:tcW w:w="945" w:type="dxa"/>
            <w:shd w:val="clear" w:color="auto" w:fill="auto"/>
            <w:tcMar>
              <w:top w:w="100" w:type="dxa"/>
              <w:left w:w="100" w:type="dxa"/>
              <w:bottom w:w="100" w:type="dxa"/>
              <w:right w:w="100" w:type="dxa"/>
            </w:tcMar>
          </w:tcPr>
          <w:p w14:paraId="4DFAAFE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3.56 ± 0.79</w:t>
            </w:r>
          </w:p>
        </w:tc>
        <w:tc>
          <w:tcPr>
            <w:tcW w:w="975" w:type="dxa"/>
            <w:shd w:val="clear" w:color="auto" w:fill="auto"/>
            <w:tcMar>
              <w:top w:w="100" w:type="dxa"/>
              <w:left w:w="100" w:type="dxa"/>
              <w:bottom w:w="100" w:type="dxa"/>
              <w:right w:w="100" w:type="dxa"/>
            </w:tcMar>
          </w:tcPr>
          <w:p w14:paraId="253B084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64B9AA6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3.67 ± 0.47</w:t>
            </w:r>
          </w:p>
        </w:tc>
        <w:tc>
          <w:tcPr>
            <w:tcW w:w="900" w:type="dxa"/>
            <w:shd w:val="clear" w:color="auto" w:fill="auto"/>
            <w:tcMar>
              <w:top w:w="100" w:type="dxa"/>
              <w:left w:w="100" w:type="dxa"/>
              <w:bottom w:w="100" w:type="dxa"/>
              <w:right w:w="100" w:type="dxa"/>
            </w:tcMar>
          </w:tcPr>
          <w:p w14:paraId="41CB92C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39CBAAB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3.67 ± 0.47</w:t>
            </w:r>
          </w:p>
        </w:tc>
      </w:tr>
      <w:tr w:rsidR="00A66D85" w14:paraId="73A28304" w14:textId="77777777">
        <w:tc>
          <w:tcPr>
            <w:tcW w:w="8880" w:type="dxa"/>
            <w:shd w:val="clear" w:color="auto" w:fill="auto"/>
            <w:tcMar>
              <w:top w:w="100" w:type="dxa"/>
              <w:left w:w="100" w:type="dxa"/>
              <w:bottom w:w="100" w:type="dxa"/>
              <w:right w:w="100" w:type="dxa"/>
            </w:tcMar>
          </w:tcPr>
          <w:p w14:paraId="6D98C2B1"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1.6: recognize modifiable or treatable factors concerning healthy ageing</w:t>
            </w:r>
          </w:p>
        </w:tc>
        <w:tc>
          <w:tcPr>
            <w:tcW w:w="945" w:type="dxa"/>
            <w:shd w:val="clear" w:color="auto" w:fill="auto"/>
            <w:tcMar>
              <w:top w:w="100" w:type="dxa"/>
              <w:left w:w="100" w:type="dxa"/>
              <w:bottom w:w="100" w:type="dxa"/>
              <w:right w:w="100" w:type="dxa"/>
            </w:tcMar>
          </w:tcPr>
          <w:p w14:paraId="1871F01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85</w:t>
            </w:r>
          </w:p>
        </w:tc>
        <w:tc>
          <w:tcPr>
            <w:tcW w:w="945" w:type="dxa"/>
            <w:shd w:val="clear" w:color="auto" w:fill="auto"/>
            <w:tcMar>
              <w:top w:w="100" w:type="dxa"/>
              <w:left w:w="100" w:type="dxa"/>
              <w:bottom w:w="100" w:type="dxa"/>
              <w:right w:w="100" w:type="dxa"/>
            </w:tcMar>
          </w:tcPr>
          <w:p w14:paraId="6614A2D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3.42 ± 0.94</w:t>
            </w:r>
          </w:p>
        </w:tc>
        <w:tc>
          <w:tcPr>
            <w:tcW w:w="975" w:type="dxa"/>
            <w:shd w:val="clear" w:color="auto" w:fill="auto"/>
            <w:tcMar>
              <w:top w:w="100" w:type="dxa"/>
              <w:left w:w="100" w:type="dxa"/>
              <w:bottom w:w="100" w:type="dxa"/>
              <w:right w:w="100" w:type="dxa"/>
            </w:tcMar>
          </w:tcPr>
          <w:p w14:paraId="40B8991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04D669B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3.67 ± 0.47</w:t>
            </w:r>
          </w:p>
        </w:tc>
        <w:tc>
          <w:tcPr>
            <w:tcW w:w="900" w:type="dxa"/>
            <w:shd w:val="clear" w:color="auto" w:fill="auto"/>
            <w:tcMar>
              <w:top w:w="100" w:type="dxa"/>
              <w:left w:w="100" w:type="dxa"/>
              <w:bottom w:w="100" w:type="dxa"/>
              <w:right w:w="100" w:type="dxa"/>
            </w:tcMar>
          </w:tcPr>
          <w:p w14:paraId="30A2613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6077EBE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3.67 ± 0.47</w:t>
            </w:r>
          </w:p>
        </w:tc>
      </w:tr>
      <w:tr w:rsidR="00A66D85" w14:paraId="24436E2B" w14:textId="77777777">
        <w:tc>
          <w:tcPr>
            <w:tcW w:w="8880" w:type="dxa"/>
            <w:shd w:val="clear" w:color="auto" w:fill="auto"/>
            <w:tcMar>
              <w:top w:w="100" w:type="dxa"/>
              <w:left w:w="100" w:type="dxa"/>
              <w:bottom w:w="100" w:type="dxa"/>
              <w:right w:w="100" w:type="dxa"/>
            </w:tcMar>
          </w:tcPr>
          <w:p w14:paraId="3C8918D4"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1.7: identify main problems together with the individual, their families and relevant stakeholders</w:t>
            </w:r>
          </w:p>
        </w:tc>
        <w:tc>
          <w:tcPr>
            <w:tcW w:w="945" w:type="dxa"/>
            <w:shd w:val="clear" w:color="auto" w:fill="auto"/>
            <w:tcMar>
              <w:top w:w="100" w:type="dxa"/>
              <w:left w:w="100" w:type="dxa"/>
              <w:bottom w:w="100" w:type="dxa"/>
              <w:right w:w="100" w:type="dxa"/>
            </w:tcMar>
          </w:tcPr>
          <w:p w14:paraId="728A57E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85</w:t>
            </w:r>
          </w:p>
        </w:tc>
        <w:tc>
          <w:tcPr>
            <w:tcW w:w="945" w:type="dxa"/>
            <w:shd w:val="clear" w:color="auto" w:fill="auto"/>
            <w:tcMar>
              <w:top w:w="100" w:type="dxa"/>
              <w:left w:w="100" w:type="dxa"/>
              <w:bottom w:w="100" w:type="dxa"/>
              <w:right w:w="100" w:type="dxa"/>
            </w:tcMar>
          </w:tcPr>
          <w:p w14:paraId="405B1F6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3.61 ± 0.49</w:t>
            </w:r>
          </w:p>
        </w:tc>
        <w:tc>
          <w:tcPr>
            <w:tcW w:w="975" w:type="dxa"/>
            <w:shd w:val="clear" w:color="auto" w:fill="auto"/>
            <w:tcMar>
              <w:top w:w="100" w:type="dxa"/>
              <w:left w:w="100" w:type="dxa"/>
              <w:bottom w:w="100" w:type="dxa"/>
              <w:right w:w="100" w:type="dxa"/>
            </w:tcMar>
          </w:tcPr>
          <w:p w14:paraId="02D1384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2F6968B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3.87 ± 0.34</w:t>
            </w:r>
          </w:p>
        </w:tc>
        <w:tc>
          <w:tcPr>
            <w:tcW w:w="900" w:type="dxa"/>
            <w:shd w:val="clear" w:color="auto" w:fill="auto"/>
            <w:tcMar>
              <w:top w:w="100" w:type="dxa"/>
              <w:left w:w="100" w:type="dxa"/>
              <w:bottom w:w="100" w:type="dxa"/>
              <w:right w:w="100" w:type="dxa"/>
            </w:tcMar>
          </w:tcPr>
          <w:p w14:paraId="79E31BA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18A8F17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3.87 ± 0.34</w:t>
            </w:r>
          </w:p>
        </w:tc>
      </w:tr>
      <w:tr w:rsidR="00A66D85" w14:paraId="1FF9860B" w14:textId="77777777">
        <w:tc>
          <w:tcPr>
            <w:tcW w:w="8880" w:type="dxa"/>
            <w:shd w:val="clear" w:color="auto" w:fill="auto"/>
            <w:tcMar>
              <w:top w:w="100" w:type="dxa"/>
              <w:left w:w="100" w:type="dxa"/>
              <w:bottom w:w="100" w:type="dxa"/>
              <w:right w:w="100" w:type="dxa"/>
            </w:tcMar>
          </w:tcPr>
          <w:p w14:paraId="49E63399" w14:textId="77777777" w:rsidR="00A66D85" w:rsidRDefault="00000000">
            <w:pPr>
              <w:widowControl w:val="0"/>
              <w:spacing w:line="240" w:lineRule="auto"/>
              <w:ind w:left="720"/>
              <w:jc w:val="both"/>
              <w:rPr>
                <w:rFonts w:ascii="Calibri" w:eastAsia="Calibri" w:hAnsi="Calibri" w:cs="Calibri"/>
                <w:b/>
                <w:i/>
                <w:sz w:val="18"/>
                <w:szCs w:val="18"/>
                <w:highlight w:val="white"/>
              </w:rPr>
            </w:pPr>
            <w:r>
              <w:rPr>
                <w:rFonts w:ascii="Calibri" w:eastAsia="Calibri" w:hAnsi="Calibri" w:cs="Calibri"/>
                <w:i/>
                <w:sz w:val="18"/>
                <w:szCs w:val="18"/>
                <w:highlight w:val="white"/>
              </w:rPr>
              <w:t xml:space="preserve">Enabling competence 1.8: assess the individual, their families and relevant stakeholders sense of agency and skills for behavior change </w:t>
            </w:r>
            <w:r>
              <w:rPr>
                <w:rFonts w:ascii="Calibri" w:eastAsia="Calibri" w:hAnsi="Calibri" w:cs="Calibri"/>
                <w:b/>
                <w:i/>
                <w:sz w:val="18"/>
                <w:szCs w:val="18"/>
                <w:highlight w:val="white"/>
              </w:rPr>
              <w:t>(new competency appeared in round 2)</w:t>
            </w:r>
          </w:p>
        </w:tc>
        <w:tc>
          <w:tcPr>
            <w:tcW w:w="945" w:type="dxa"/>
            <w:shd w:val="clear" w:color="auto" w:fill="auto"/>
            <w:tcMar>
              <w:top w:w="100" w:type="dxa"/>
              <w:left w:w="100" w:type="dxa"/>
              <w:bottom w:w="100" w:type="dxa"/>
              <w:right w:w="100" w:type="dxa"/>
            </w:tcMar>
          </w:tcPr>
          <w:p w14:paraId="1F565577"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w:t>
            </w:r>
          </w:p>
        </w:tc>
        <w:tc>
          <w:tcPr>
            <w:tcW w:w="945" w:type="dxa"/>
            <w:shd w:val="clear" w:color="auto" w:fill="auto"/>
            <w:tcMar>
              <w:top w:w="100" w:type="dxa"/>
              <w:left w:w="100" w:type="dxa"/>
              <w:bottom w:w="100" w:type="dxa"/>
              <w:right w:w="100" w:type="dxa"/>
            </w:tcMar>
          </w:tcPr>
          <w:p w14:paraId="4E198AC0"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w:t>
            </w:r>
          </w:p>
        </w:tc>
        <w:tc>
          <w:tcPr>
            <w:tcW w:w="975" w:type="dxa"/>
            <w:shd w:val="clear" w:color="auto" w:fill="auto"/>
            <w:tcMar>
              <w:top w:w="100" w:type="dxa"/>
              <w:left w:w="100" w:type="dxa"/>
              <w:bottom w:w="100" w:type="dxa"/>
              <w:right w:w="100" w:type="dxa"/>
            </w:tcMar>
          </w:tcPr>
          <w:p w14:paraId="44ECBD65"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93</w:t>
            </w:r>
          </w:p>
        </w:tc>
        <w:tc>
          <w:tcPr>
            <w:tcW w:w="900" w:type="dxa"/>
            <w:shd w:val="clear" w:color="auto" w:fill="auto"/>
            <w:tcMar>
              <w:top w:w="100" w:type="dxa"/>
              <w:left w:w="100" w:type="dxa"/>
              <w:bottom w:w="100" w:type="dxa"/>
              <w:right w:w="100" w:type="dxa"/>
            </w:tcMar>
          </w:tcPr>
          <w:p w14:paraId="492A96C5"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 xml:space="preserve">3.33 </w:t>
            </w:r>
            <w:r>
              <w:rPr>
                <w:rFonts w:ascii="Calibri" w:eastAsia="Calibri" w:hAnsi="Calibri" w:cs="Calibri"/>
                <w:b/>
                <w:sz w:val="14"/>
                <w:szCs w:val="14"/>
                <w:highlight w:val="white"/>
              </w:rPr>
              <w:t>±</w:t>
            </w:r>
            <w:r>
              <w:rPr>
                <w:rFonts w:ascii="Calibri" w:eastAsia="Calibri" w:hAnsi="Calibri" w:cs="Calibri"/>
                <w:b/>
                <w:sz w:val="14"/>
                <w:szCs w:val="14"/>
              </w:rPr>
              <w:t xml:space="preserve"> </w:t>
            </w:r>
            <w:r>
              <w:rPr>
                <w:rFonts w:ascii="Calibri" w:eastAsia="Calibri" w:hAnsi="Calibri" w:cs="Calibri"/>
                <w:sz w:val="14"/>
                <w:szCs w:val="14"/>
                <w:highlight w:val="white"/>
              </w:rPr>
              <w:t>0.60</w:t>
            </w:r>
          </w:p>
          <w:p w14:paraId="01E6DD8F" w14:textId="77777777" w:rsidR="00A66D85" w:rsidRDefault="00A66D85">
            <w:pPr>
              <w:widowControl w:val="0"/>
              <w:spacing w:line="240" w:lineRule="auto"/>
              <w:jc w:val="center"/>
              <w:rPr>
                <w:rFonts w:ascii="Calibri" w:eastAsia="Calibri" w:hAnsi="Calibri" w:cs="Calibri"/>
                <w:sz w:val="14"/>
                <w:szCs w:val="14"/>
                <w:highlight w:val="white"/>
              </w:rPr>
            </w:pPr>
          </w:p>
        </w:tc>
        <w:tc>
          <w:tcPr>
            <w:tcW w:w="900" w:type="dxa"/>
            <w:shd w:val="clear" w:color="auto" w:fill="auto"/>
            <w:tcMar>
              <w:top w:w="100" w:type="dxa"/>
              <w:left w:w="100" w:type="dxa"/>
              <w:bottom w:w="100" w:type="dxa"/>
              <w:right w:w="100" w:type="dxa"/>
            </w:tcMar>
          </w:tcPr>
          <w:p w14:paraId="10CE7033"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88</w:t>
            </w:r>
          </w:p>
        </w:tc>
        <w:tc>
          <w:tcPr>
            <w:tcW w:w="900" w:type="dxa"/>
            <w:shd w:val="clear" w:color="auto" w:fill="auto"/>
            <w:tcMar>
              <w:top w:w="100" w:type="dxa"/>
              <w:left w:w="100" w:type="dxa"/>
              <w:bottom w:w="100" w:type="dxa"/>
              <w:right w:w="100" w:type="dxa"/>
            </w:tcMar>
          </w:tcPr>
          <w:p w14:paraId="5AB2FF50"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 xml:space="preserve">3.29 </w:t>
            </w:r>
            <w:r>
              <w:rPr>
                <w:rFonts w:ascii="Calibri" w:eastAsia="Calibri" w:hAnsi="Calibri" w:cs="Calibri"/>
                <w:b/>
                <w:sz w:val="14"/>
                <w:szCs w:val="14"/>
                <w:highlight w:val="white"/>
              </w:rPr>
              <w:t>±</w:t>
            </w:r>
            <w:r>
              <w:rPr>
                <w:rFonts w:ascii="Calibri" w:eastAsia="Calibri" w:hAnsi="Calibri" w:cs="Calibri"/>
                <w:b/>
                <w:sz w:val="14"/>
                <w:szCs w:val="14"/>
              </w:rPr>
              <w:t xml:space="preserve"> </w:t>
            </w:r>
            <w:r>
              <w:rPr>
                <w:rFonts w:ascii="Calibri" w:eastAsia="Calibri" w:hAnsi="Calibri" w:cs="Calibri"/>
                <w:sz w:val="14"/>
                <w:szCs w:val="14"/>
                <w:highlight w:val="white"/>
              </w:rPr>
              <w:t>0.66</w:t>
            </w:r>
          </w:p>
        </w:tc>
      </w:tr>
      <w:tr w:rsidR="00A66D85" w14:paraId="4DE6A1D2" w14:textId="77777777">
        <w:tc>
          <w:tcPr>
            <w:tcW w:w="8880" w:type="dxa"/>
            <w:shd w:val="clear" w:color="auto" w:fill="auto"/>
            <w:tcMar>
              <w:top w:w="100" w:type="dxa"/>
              <w:left w:w="100" w:type="dxa"/>
              <w:bottom w:w="100" w:type="dxa"/>
              <w:right w:w="100" w:type="dxa"/>
            </w:tcMar>
          </w:tcPr>
          <w:p w14:paraId="42980FA4" w14:textId="77777777" w:rsidR="00A66D85" w:rsidRDefault="00000000">
            <w:pPr>
              <w:widowControl w:val="0"/>
              <w:spacing w:line="240" w:lineRule="auto"/>
              <w:jc w:val="both"/>
              <w:rPr>
                <w:rFonts w:ascii="Calibri" w:eastAsia="Calibri" w:hAnsi="Calibri" w:cs="Calibri"/>
                <w:i/>
                <w:sz w:val="18"/>
                <w:szCs w:val="18"/>
                <w:highlight w:val="yellow"/>
              </w:rPr>
            </w:pPr>
            <w:r>
              <w:rPr>
                <w:rFonts w:ascii="Calibri" w:eastAsia="Calibri" w:hAnsi="Calibri" w:cs="Calibri"/>
                <w:sz w:val="18"/>
                <w:szCs w:val="18"/>
                <w:highlight w:val="white"/>
                <w:u w:val="single"/>
              </w:rPr>
              <w:t>Key competence 2:</w:t>
            </w:r>
            <w:r>
              <w:rPr>
                <w:rFonts w:ascii="Calibri" w:eastAsia="Calibri" w:hAnsi="Calibri" w:cs="Calibri"/>
                <w:sz w:val="18"/>
                <w:szCs w:val="18"/>
                <w:highlight w:val="white"/>
              </w:rPr>
              <w:t xml:space="preserve">  To be able to establish a plan together with the individual, their families and relevant stakeholders to promote and support healthy ageing</w:t>
            </w:r>
          </w:p>
        </w:tc>
        <w:tc>
          <w:tcPr>
            <w:tcW w:w="945" w:type="dxa"/>
            <w:shd w:val="clear" w:color="auto" w:fill="auto"/>
            <w:tcMar>
              <w:top w:w="100" w:type="dxa"/>
              <w:left w:w="100" w:type="dxa"/>
              <w:bottom w:w="100" w:type="dxa"/>
              <w:right w:w="100" w:type="dxa"/>
            </w:tcMar>
          </w:tcPr>
          <w:p w14:paraId="5E9CD08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85</w:t>
            </w:r>
          </w:p>
        </w:tc>
        <w:tc>
          <w:tcPr>
            <w:tcW w:w="945" w:type="dxa"/>
            <w:shd w:val="clear" w:color="auto" w:fill="auto"/>
            <w:tcMar>
              <w:top w:w="100" w:type="dxa"/>
              <w:left w:w="100" w:type="dxa"/>
              <w:bottom w:w="100" w:type="dxa"/>
              <w:right w:w="100" w:type="dxa"/>
            </w:tcMar>
          </w:tcPr>
          <w:p w14:paraId="40F8D5F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3.44 ± 0.76</w:t>
            </w:r>
          </w:p>
        </w:tc>
        <w:tc>
          <w:tcPr>
            <w:tcW w:w="975" w:type="dxa"/>
            <w:shd w:val="clear" w:color="auto" w:fill="auto"/>
            <w:tcMar>
              <w:top w:w="100" w:type="dxa"/>
              <w:left w:w="100" w:type="dxa"/>
              <w:bottom w:w="100" w:type="dxa"/>
              <w:right w:w="100" w:type="dxa"/>
            </w:tcMar>
          </w:tcPr>
          <w:p w14:paraId="25350F1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7F8FCAB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3.67 ± 0.47</w:t>
            </w:r>
          </w:p>
        </w:tc>
        <w:tc>
          <w:tcPr>
            <w:tcW w:w="900" w:type="dxa"/>
            <w:shd w:val="clear" w:color="auto" w:fill="auto"/>
            <w:tcMar>
              <w:top w:w="100" w:type="dxa"/>
              <w:left w:w="100" w:type="dxa"/>
              <w:bottom w:w="100" w:type="dxa"/>
              <w:right w:w="100" w:type="dxa"/>
            </w:tcMar>
          </w:tcPr>
          <w:p w14:paraId="4A6038D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6870E3F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3.67 ± 0.47</w:t>
            </w:r>
          </w:p>
        </w:tc>
      </w:tr>
      <w:tr w:rsidR="00A66D85" w14:paraId="76249DCE" w14:textId="77777777">
        <w:tc>
          <w:tcPr>
            <w:tcW w:w="8880" w:type="dxa"/>
            <w:shd w:val="clear" w:color="auto" w:fill="auto"/>
            <w:tcMar>
              <w:top w:w="100" w:type="dxa"/>
              <w:left w:w="100" w:type="dxa"/>
              <w:bottom w:w="100" w:type="dxa"/>
              <w:right w:w="100" w:type="dxa"/>
            </w:tcMar>
          </w:tcPr>
          <w:p w14:paraId="23DAD161"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2.1: formulate goals based on analysis of the assessment results</w:t>
            </w:r>
          </w:p>
        </w:tc>
        <w:tc>
          <w:tcPr>
            <w:tcW w:w="945" w:type="dxa"/>
            <w:shd w:val="clear" w:color="auto" w:fill="auto"/>
            <w:tcMar>
              <w:top w:w="100" w:type="dxa"/>
              <w:left w:w="100" w:type="dxa"/>
              <w:bottom w:w="100" w:type="dxa"/>
              <w:right w:w="100" w:type="dxa"/>
            </w:tcMar>
          </w:tcPr>
          <w:p w14:paraId="1C9F32C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80</w:t>
            </w:r>
          </w:p>
        </w:tc>
        <w:tc>
          <w:tcPr>
            <w:tcW w:w="945" w:type="dxa"/>
            <w:shd w:val="clear" w:color="auto" w:fill="auto"/>
            <w:tcMar>
              <w:top w:w="100" w:type="dxa"/>
              <w:left w:w="100" w:type="dxa"/>
              <w:bottom w:w="100" w:type="dxa"/>
              <w:right w:w="100" w:type="dxa"/>
            </w:tcMar>
          </w:tcPr>
          <w:p w14:paraId="226BF38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3.53 ± 0.78</w:t>
            </w:r>
          </w:p>
        </w:tc>
        <w:tc>
          <w:tcPr>
            <w:tcW w:w="975" w:type="dxa"/>
            <w:shd w:val="clear" w:color="auto" w:fill="auto"/>
            <w:tcMar>
              <w:top w:w="100" w:type="dxa"/>
              <w:left w:w="100" w:type="dxa"/>
              <w:bottom w:w="100" w:type="dxa"/>
              <w:right w:w="100" w:type="dxa"/>
            </w:tcMar>
          </w:tcPr>
          <w:p w14:paraId="2269755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42C6ECB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 ± 0.4</w:t>
            </w:r>
          </w:p>
        </w:tc>
        <w:tc>
          <w:tcPr>
            <w:tcW w:w="900" w:type="dxa"/>
            <w:shd w:val="clear" w:color="auto" w:fill="auto"/>
            <w:tcMar>
              <w:top w:w="100" w:type="dxa"/>
              <w:left w:w="100" w:type="dxa"/>
              <w:bottom w:w="100" w:type="dxa"/>
              <w:right w:w="100" w:type="dxa"/>
            </w:tcMar>
          </w:tcPr>
          <w:p w14:paraId="6473C9B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490F971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 ± 0.4</w:t>
            </w:r>
          </w:p>
        </w:tc>
      </w:tr>
      <w:tr w:rsidR="00A66D85" w14:paraId="542797E4" w14:textId="77777777">
        <w:tc>
          <w:tcPr>
            <w:tcW w:w="8880" w:type="dxa"/>
            <w:shd w:val="clear" w:color="auto" w:fill="auto"/>
            <w:tcMar>
              <w:top w:w="100" w:type="dxa"/>
              <w:left w:w="100" w:type="dxa"/>
              <w:bottom w:w="100" w:type="dxa"/>
              <w:right w:w="100" w:type="dxa"/>
            </w:tcMar>
          </w:tcPr>
          <w:p w14:paraId="75C6CE1C"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 xml:space="preserve">Enabling competence 2.2: engage in respectful shared decision-making, considering needs and preferences of the individual </w:t>
            </w:r>
          </w:p>
        </w:tc>
        <w:tc>
          <w:tcPr>
            <w:tcW w:w="945" w:type="dxa"/>
            <w:shd w:val="clear" w:color="auto" w:fill="auto"/>
            <w:tcMar>
              <w:top w:w="100" w:type="dxa"/>
              <w:left w:w="100" w:type="dxa"/>
              <w:bottom w:w="100" w:type="dxa"/>
              <w:right w:w="100" w:type="dxa"/>
            </w:tcMar>
          </w:tcPr>
          <w:p w14:paraId="66DE062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90</w:t>
            </w:r>
          </w:p>
        </w:tc>
        <w:tc>
          <w:tcPr>
            <w:tcW w:w="945" w:type="dxa"/>
            <w:shd w:val="clear" w:color="auto" w:fill="auto"/>
            <w:tcMar>
              <w:top w:w="100" w:type="dxa"/>
              <w:left w:w="100" w:type="dxa"/>
              <w:bottom w:w="100" w:type="dxa"/>
              <w:right w:w="100" w:type="dxa"/>
            </w:tcMar>
          </w:tcPr>
          <w:p w14:paraId="6E9DE08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3.72 ± 0.45</w:t>
            </w:r>
          </w:p>
        </w:tc>
        <w:tc>
          <w:tcPr>
            <w:tcW w:w="975" w:type="dxa"/>
            <w:shd w:val="clear" w:color="auto" w:fill="auto"/>
            <w:tcMar>
              <w:top w:w="100" w:type="dxa"/>
              <w:left w:w="100" w:type="dxa"/>
              <w:bottom w:w="100" w:type="dxa"/>
              <w:right w:w="100" w:type="dxa"/>
            </w:tcMar>
          </w:tcPr>
          <w:p w14:paraId="39BA776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4183694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3.87 ± 0.34</w:t>
            </w:r>
          </w:p>
        </w:tc>
        <w:tc>
          <w:tcPr>
            <w:tcW w:w="900" w:type="dxa"/>
            <w:shd w:val="clear" w:color="auto" w:fill="auto"/>
            <w:tcMar>
              <w:top w:w="100" w:type="dxa"/>
              <w:left w:w="100" w:type="dxa"/>
              <w:bottom w:w="100" w:type="dxa"/>
              <w:right w:w="100" w:type="dxa"/>
            </w:tcMar>
          </w:tcPr>
          <w:p w14:paraId="696AD83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42F5360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3.87 ± 0.34</w:t>
            </w:r>
          </w:p>
        </w:tc>
      </w:tr>
      <w:tr w:rsidR="00A66D85" w14:paraId="71D09845" w14:textId="77777777">
        <w:tc>
          <w:tcPr>
            <w:tcW w:w="8880" w:type="dxa"/>
            <w:shd w:val="clear" w:color="auto" w:fill="auto"/>
            <w:tcMar>
              <w:top w:w="100" w:type="dxa"/>
              <w:left w:w="100" w:type="dxa"/>
              <w:bottom w:w="100" w:type="dxa"/>
              <w:right w:w="100" w:type="dxa"/>
            </w:tcMar>
          </w:tcPr>
          <w:p w14:paraId="0DFAF9BF"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2.3: develop a plan based on the health and social status of the individual, as well as their values, preferences and resource for behavior change</w:t>
            </w:r>
          </w:p>
          <w:p w14:paraId="704BC7C9" w14:textId="77777777" w:rsidR="00A66D85" w:rsidRDefault="00A66D85">
            <w:pPr>
              <w:widowControl w:val="0"/>
              <w:spacing w:line="240" w:lineRule="auto"/>
              <w:ind w:left="720"/>
              <w:jc w:val="both"/>
              <w:rPr>
                <w:rFonts w:ascii="Calibri" w:eastAsia="Calibri" w:hAnsi="Calibri" w:cs="Calibri"/>
                <w:i/>
                <w:sz w:val="18"/>
                <w:szCs w:val="18"/>
                <w:highlight w:val="white"/>
              </w:rPr>
            </w:pPr>
          </w:p>
          <w:p w14:paraId="263C5B17"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b/>
                <w:i/>
                <w:sz w:val="18"/>
                <w:szCs w:val="18"/>
                <w:highlight w:val="white"/>
              </w:rPr>
              <w:t>Round 2:</w:t>
            </w:r>
            <w:r>
              <w:rPr>
                <w:rFonts w:ascii="Calibri" w:eastAsia="Calibri" w:hAnsi="Calibri" w:cs="Calibri"/>
                <w:i/>
                <w:sz w:val="18"/>
                <w:szCs w:val="18"/>
                <w:highlight w:val="white"/>
              </w:rPr>
              <w:t xml:space="preserve"> develop a plan based on the health and social status of the individual, as well as their resources for behavior change</w:t>
            </w:r>
          </w:p>
          <w:p w14:paraId="747F3893" w14:textId="77777777" w:rsidR="00A66D85" w:rsidRDefault="00A66D85">
            <w:pPr>
              <w:widowControl w:val="0"/>
              <w:spacing w:line="240" w:lineRule="auto"/>
              <w:ind w:left="720"/>
              <w:jc w:val="both"/>
              <w:rPr>
                <w:rFonts w:ascii="Calibri" w:eastAsia="Calibri" w:hAnsi="Calibri" w:cs="Calibri"/>
                <w:i/>
                <w:sz w:val="18"/>
                <w:szCs w:val="18"/>
                <w:highlight w:val="white"/>
              </w:rPr>
            </w:pPr>
          </w:p>
          <w:p w14:paraId="4FAA5A95"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b/>
                <w:i/>
                <w:sz w:val="18"/>
                <w:szCs w:val="18"/>
                <w:highlight w:val="white"/>
              </w:rPr>
              <w:t>Round 1:</w:t>
            </w:r>
            <w:r>
              <w:rPr>
                <w:rFonts w:ascii="Calibri" w:eastAsia="Calibri" w:hAnsi="Calibri" w:cs="Calibri"/>
                <w:i/>
                <w:sz w:val="18"/>
                <w:szCs w:val="18"/>
                <w:highlight w:val="white"/>
              </w:rPr>
              <w:t xml:space="preserve"> develop a plan based on the health and social status of the individual</w:t>
            </w:r>
          </w:p>
        </w:tc>
        <w:tc>
          <w:tcPr>
            <w:tcW w:w="945" w:type="dxa"/>
            <w:shd w:val="clear" w:color="auto" w:fill="auto"/>
            <w:tcMar>
              <w:top w:w="100" w:type="dxa"/>
              <w:left w:w="100" w:type="dxa"/>
              <w:bottom w:w="100" w:type="dxa"/>
              <w:right w:w="100" w:type="dxa"/>
            </w:tcMar>
          </w:tcPr>
          <w:p w14:paraId="5561F7A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80</w:t>
            </w:r>
          </w:p>
        </w:tc>
        <w:tc>
          <w:tcPr>
            <w:tcW w:w="945" w:type="dxa"/>
            <w:shd w:val="clear" w:color="auto" w:fill="auto"/>
            <w:tcMar>
              <w:top w:w="100" w:type="dxa"/>
              <w:left w:w="100" w:type="dxa"/>
              <w:bottom w:w="100" w:type="dxa"/>
              <w:right w:w="100" w:type="dxa"/>
            </w:tcMar>
          </w:tcPr>
          <w:p w14:paraId="2A6655E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3.59 ± 0.77</w:t>
            </w:r>
          </w:p>
        </w:tc>
        <w:tc>
          <w:tcPr>
            <w:tcW w:w="975" w:type="dxa"/>
            <w:shd w:val="clear" w:color="auto" w:fill="auto"/>
            <w:tcMar>
              <w:top w:w="100" w:type="dxa"/>
              <w:left w:w="100" w:type="dxa"/>
              <w:bottom w:w="100" w:type="dxa"/>
              <w:right w:w="100" w:type="dxa"/>
            </w:tcMar>
          </w:tcPr>
          <w:p w14:paraId="32FA340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87</w:t>
            </w:r>
          </w:p>
        </w:tc>
        <w:tc>
          <w:tcPr>
            <w:tcW w:w="900" w:type="dxa"/>
            <w:shd w:val="clear" w:color="auto" w:fill="auto"/>
            <w:tcMar>
              <w:top w:w="100" w:type="dxa"/>
              <w:left w:w="100" w:type="dxa"/>
              <w:bottom w:w="100" w:type="dxa"/>
              <w:right w:w="100" w:type="dxa"/>
            </w:tcMar>
          </w:tcPr>
          <w:p w14:paraId="43AB5B8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3.47 ± 0.88</w:t>
            </w:r>
          </w:p>
        </w:tc>
        <w:tc>
          <w:tcPr>
            <w:tcW w:w="900" w:type="dxa"/>
            <w:shd w:val="clear" w:color="auto" w:fill="auto"/>
            <w:tcMar>
              <w:top w:w="100" w:type="dxa"/>
              <w:left w:w="100" w:type="dxa"/>
              <w:bottom w:w="100" w:type="dxa"/>
              <w:right w:w="100" w:type="dxa"/>
            </w:tcMar>
          </w:tcPr>
          <w:p w14:paraId="1FE2C8C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94</w:t>
            </w:r>
          </w:p>
        </w:tc>
        <w:tc>
          <w:tcPr>
            <w:tcW w:w="900" w:type="dxa"/>
            <w:shd w:val="clear" w:color="auto" w:fill="auto"/>
            <w:tcMar>
              <w:top w:w="100" w:type="dxa"/>
              <w:left w:w="100" w:type="dxa"/>
              <w:bottom w:w="100" w:type="dxa"/>
              <w:right w:w="100" w:type="dxa"/>
            </w:tcMar>
          </w:tcPr>
          <w:p w14:paraId="5A3D040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3.47 ± 0.61</w:t>
            </w:r>
          </w:p>
        </w:tc>
      </w:tr>
      <w:tr w:rsidR="00A66D85" w14:paraId="3425C111" w14:textId="77777777">
        <w:tc>
          <w:tcPr>
            <w:tcW w:w="8880" w:type="dxa"/>
            <w:shd w:val="clear" w:color="auto" w:fill="auto"/>
            <w:tcMar>
              <w:top w:w="100" w:type="dxa"/>
              <w:left w:w="100" w:type="dxa"/>
              <w:bottom w:w="100" w:type="dxa"/>
              <w:right w:w="100" w:type="dxa"/>
            </w:tcMar>
          </w:tcPr>
          <w:p w14:paraId="6A6E8873"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2.4: develop a plan that includes both actions within and outside one’s own profession</w:t>
            </w:r>
          </w:p>
        </w:tc>
        <w:tc>
          <w:tcPr>
            <w:tcW w:w="945" w:type="dxa"/>
            <w:shd w:val="clear" w:color="auto" w:fill="auto"/>
            <w:tcMar>
              <w:top w:w="100" w:type="dxa"/>
              <w:left w:w="100" w:type="dxa"/>
              <w:bottom w:w="100" w:type="dxa"/>
              <w:right w:w="100" w:type="dxa"/>
            </w:tcMar>
          </w:tcPr>
          <w:p w14:paraId="2D75878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90</w:t>
            </w:r>
          </w:p>
        </w:tc>
        <w:tc>
          <w:tcPr>
            <w:tcW w:w="945" w:type="dxa"/>
            <w:shd w:val="clear" w:color="auto" w:fill="auto"/>
            <w:tcMar>
              <w:top w:w="100" w:type="dxa"/>
              <w:left w:w="100" w:type="dxa"/>
              <w:bottom w:w="100" w:type="dxa"/>
              <w:right w:w="100" w:type="dxa"/>
            </w:tcMar>
          </w:tcPr>
          <w:p w14:paraId="10DC570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3.42 ± 0.59</w:t>
            </w:r>
          </w:p>
        </w:tc>
        <w:tc>
          <w:tcPr>
            <w:tcW w:w="975" w:type="dxa"/>
            <w:shd w:val="clear" w:color="auto" w:fill="auto"/>
            <w:tcMar>
              <w:top w:w="100" w:type="dxa"/>
              <w:left w:w="100" w:type="dxa"/>
              <w:bottom w:w="100" w:type="dxa"/>
              <w:right w:w="100" w:type="dxa"/>
            </w:tcMar>
          </w:tcPr>
          <w:p w14:paraId="70026D7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92</w:t>
            </w:r>
          </w:p>
        </w:tc>
        <w:tc>
          <w:tcPr>
            <w:tcW w:w="900" w:type="dxa"/>
            <w:shd w:val="clear" w:color="auto" w:fill="auto"/>
            <w:tcMar>
              <w:top w:w="100" w:type="dxa"/>
              <w:left w:w="100" w:type="dxa"/>
              <w:bottom w:w="100" w:type="dxa"/>
              <w:right w:w="100" w:type="dxa"/>
            </w:tcMar>
          </w:tcPr>
          <w:p w14:paraId="282F7A7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3.47 ± 0.62</w:t>
            </w:r>
          </w:p>
        </w:tc>
        <w:tc>
          <w:tcPr>
            <w:tcW w:w="900" w:type="dxa"/>
            <w:shd w:val="clear" w:color="auto" w:fill="auto"/>
            <w:tcMar>
              <w:top w:w="100" w:type="dxa"/>
              <w:left w:w="100" w:type="dxa"/>
              <w:bottom w:w="100" w:type="dxa"/>
              <w:right w:w="100" w:type="dxa"/>
            </w:tcMar>
          </w:tcPr>
          <w:p w14:paraId="40797B6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0F7FC7E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3.65 ± 0.48</w:t>
            </w:r>
          </w:p>
        </w:tc>
      </w:tr>
      <w:tr w:rsidR="00A66D85" w14:paraId="708D8E43" w14:textId="77777777">
        <w:tc>
          <w:tcPr>
            <w:tcW w:w="8880" w:type="dxa"/>
            <w:shd w:val="clear" w:color="auto" w:fill="auto"/>
            <w:tcMar>
              <w:top w:w="100" w:type="dxa"/>
              <w:left w:w="100" w:type="dxa"/>
              <w:bottom w:w="100" w:type="dxa"/>
              <w:right w:w="100" w:type="dxa"/>
            </w:tcMar>
          </w:tcPr>
          <w:p w14:paraId="276C6738" w14:textId="77777777" w:rsidR="00A66D85" w:rsidRDefault="00000000">
            <w:pPr>
              <w:widowControl w:val="0"/>
              <w:spacing w:line="240" w:lineRule="auto"/>
              <w:jc w:val="both"/>
              <w:rPr>
                <w:rFonts w:ascii="Calibri" w:eastAsia="Calibri" w:hAnsi="Calibri" w:cs="Calibri"/>
                <w:i/>
                <w:sz w:val="18"/>
                <w:szCs w:val="18"/>
                <w:highlight w:val="white"/>
              </w:rPr>
            </w:pPr>
            <w:r>
              <w:rPr>
                <w:rFonts w:ascii="Calibri" w:eastAsia="Calibri" w:hAnsi="Calibri" w:cs="Calibri"/>
                <w:sz w:val="18"/>
                <w:szCs w:val="18"/>
                <w:highlight w:val="white"/>
                <w:u w:val="single"/>
              </w:rPr>
              <w:t>Key competence 3:</w:t>
            </w:r>
            <w:r>
              <w:rPr>
                <w:rFonts w:ascii="Calibri" w:eastAsia="Calibri" w:hAnsi="Calibri" w:cs="Calibri"/>
                <w:sz w:val="18"/>
                <w:szCs w:val="18"/>
                <w:highlight w:val="white"/>
              </w:rPr>
              <w:t xml:space="preserve">  To be able to perform actions for the promotion of healthy ageing in individuals</w:t>
            </w:r>
          </w:p>
        </w:tc>
        <w:tc>
          <w:tcPr>
            <w:tcW w:w="945" w:type="dxa"/>
            <w:shd w:val="clear" w:color="auto" w:fill="auto"/>
            <w:tcMar>
              <w:top w:w="100" w:type="dxa"/>
              <w:left w:w="100" w:type="dxa"/>
              <w:bottom w:w="100" w:type="dxa"/>
              <w:right w:w="100" w:type="dxa"/>
            </w:tcMar>
          </w:tcPr>
          <w:p w14:paraId="04C0921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85</w:t>
            </w:r>
          </w:p>
        </w:tc>
        <w:tc>
          <w:tcPr>
            <w:tcW w:w="945" w:type="dxa"/>
            <w:shd w:val="clear" w:color="auto" w:fill="auto"/>
            <w:tcMar>
              <w:top w:w="100" w:type="dxa"/>
              <w:left w:w="100" w:type="dxa"/>
              <w:bottom w:w="100" w:type="dxa"/>
              <w:right w:w="100" w:type="dxa"/>
            </w:tcMar>
          </w:tcPr>
          <w:p w14:paraId="6AB1E99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3.65 ± 0.48</w:t>
            </w:r>
          </w:p>
        </w:tc>
        <w:tc>
          <w:tcPr>
            <w:tcW w:w="975" w:type="dxa"/>
            <w:shd w:val="clear" w:color="auto" w:fill="auto"/>
            <w:tcMar>
              <w:top w:w="100" w:type="dxa"/>
              <w:left w:w="100" w:type="dxa"/>
              <w:bottom w:w="100" w:type="dxa"/>
              <w:right w:w="100" w:type="dxa"/>
            </w:tcMar>
          </w:tcPr>
          <w:p w14:paraId="465AAF7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2009C31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3.67 ± 0.47</w:t>
            </w:r>
          </w:p>
        </w:tc>
        <w:tc>
          <w:tcPr>
            <w:tcW w:w="900" w:type="dxa"/>
            <w:shd w:val="clear" w:color="auto" w:fill="auto"/>
            <w:tcMar>
              <w:top w:w="100" w:type="dxa"/>
              <w:left w:w="100" w:type="dxa"/>
              <w:bottom w:w="100" w:type="dxa"/>
              <w:right w:w="100" w:type="dxa"/>
            </w:tcMar>
          </w:tcPr>
          <w:p w14:paraId="318D396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11E09A5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3.67 ± 0.47</w:t>
            </w:r>
          </w:p>
        </w:tc>
      </w:tr>
      <w:tr w:rsidR="00A66D85" w14:paraId="3852B86D" w14:textId="77777777">
        <w:tc>
          <w:tcPr>
            <w:tcW w:w="8880" w:type="dxa"/>
            <w:shd w:val="clear" w:color="auto" w:fill="auto"/>
            <w:tcMar>
              <w:top w:w="100" w:type="dxa"/>
              <w:left w:w="100" w:type="dxa"/>
              <w:bottom w:w="100" w:type="dxa"/>
              <w:right w:w="100" w:type="dxa"/>
            </w:tcMar>
          </w:tcPr>
          <w:p w14:paraId="019782F3"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3.1: facilitate the individuals, families and relevant stakeholders' active participation</w:t>
            </w:r>
          </w:p>
        </w:tc>
        <w:tc>
          <w:tcPr>
            <w:tcW w:w="945" w:type="dxa"/>
            <w:shd w:val="clear" w:color="auto" w:fill="auto"/>
            <w:tcMar>
              <w:top w:w="100" w:type="dxa"/>
              <w:left w:w="100" w:type="dxa"/>
              <w:bottom w:w="100" w:type="dxa"/>
              <w:right w:w="100" w:type="dxa"/>
            </w:tcMar>
          </w:tcPr>
          <w:p w14:paraId="2C87594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90</w:t>
            </w:r>
          </w:p>
        </w:tc>
        <w:tc>
          <w:tcPr>
            <w:tcW w:w="945" w:type="dxa"/>
            <w:shd w:val="clear" w:color="auto" w:fill="auto"/>
            <w:tcMar>
              <w:top w:w="100" w:type="dxa"/>
              <w:left w:w="100" w:type="dxa"/>
              <w:bottom w:w="100" w:type="dxa"/>
              <w:right w:w="100" w:type="dxa"/>
            </w:tcMar>
          </w:tcPr>
          <w:p w14:paraId="5F77D63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3.55 ± 0.50</w:t>
            </w:r>
          </w:p>
        </w:tc>
        <w:tc>
          <w:tcPr>
            <w:tcW w:w="975" w:type="dxa"/>
            <w:shd w:val="clear" w:color="auto" w:fill="auto"/>
            <w:tcMar>
              <w:top w:w="100" w:type="dxa"/>
              <w:left w:w="100" w:type="dxa"/>
              <w:bottom w:w="100" w:type="dxa"/>
              <w:right w:w="100" w:type="dxa"/>
            </w:tcMar>
          </w:tcPr>
          <w:p w14:paraId="136141B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15233A9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 ± 0.49</w:t>
            </w:r>
          </w:p>
        </w:tc>
        <w:tc>
          <w:tcPr>
            <w:tcW w:w="900" w:type="dxa"/>
            <w:shd w:val="clear" w:color="auto" w:fill="auto"/>
            <w:tcMar>
              <w:top w:w="100" w:type="dxa"/>
              <w:left w:w="100" w:type="dxa"/>
              <w:bottom w:w="100" w:type="dxa"/>
              <w:right w:w="100" w:type="dxa"/>
            </w:tcMar>
          </w:tcPr>
          <w:p w14:paraId="038C5BC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3AAA74E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 ± 0.49</w:t>
            </w:r>
          </w:p>
        </w:tc>
      </w:tr>
      <w:tr w:rsidR="00A66D85" w14:paraId="4D84D2B1" w14:textId="77777777">
        <w:tc>
          <w:tcPr>
            <w:tcW w:w="8880" w:type="dxa"/>
            <w:shd w:val="clear" w:color="auto" w:fill="auto"/>
            <w:tcMar>
              <w:top w:w="100" w:type="dxa"/>
              <w:left w:w="100" w:type="dxa"/>
              <w:bottom w:w="100" w:type="dxa"/>
              <w:right w:w="100" w:type="dxa"/>
            </w:tcMar>
          </w:tcPr>
          <w:p w14:paraId="5879FB86"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3.2: carry out a tailor made program to promote and support healthy ageing</w:t>
            </w:r>
          </w:p>
        </w:tc>
        <w:tc>
          <w:tcPr>
            <w:tcW w:w="945" w:type="dxa"/>
            <w:shd w:val="clear" w:color="auto" w:fill="auto"/>
            <w:tcMar>
              <w:top w:w="100" w:type="dxa"/>
              <w:left w:w="100" w:type="dxa"/>
              <w:bottom w:w="100" w:type="dxa"/>
              <w:right w:w="100" w:type="dxa"/>
            </w:tcMar>
          </w:tcPr>
          <w:p w14:paraId="5AB319E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90</w:t>
            </w:r>
          </w:p>
        </w:tc>
        <w:tc>
          <w:tcPr>
            <w:tcW w:w="945" w:type="dxa"/>
            <w:shd w:val="clear" w:color="auto" w:fill="auto"/>
            <w:tcMar>
              <w:top w:w="100" w:type="dxa"/>
              <w:left w:w="100" w:type="dxa"/>
              <w:bottom w:w="100" w:type="dxa"/>
              <w:right w:w="100" w:type="dxa"/>
            </w:tcMar>
          </w:tcPr>
          <w:p w14:paraId="23F64F3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3.67 ± 0.47</w:t>
            </w:r>
          </w:p>
        </w:tc>
        <w:tc>
          <w:tcPr>
            <w:tcW w:w="975" w:type="dxa"/>
            <w:shd w:val="clear" w:color="auto" w:fill="auto"/>
            <w:tcMar>
              <w:top w:w="100" w:type="dxa"/>
              <w:left w:w="100" w:type="dxa"/>
              <w:bottom w:w="100" w:type="dxa"/>
              <w:right w:w="100" w:type="dxa"/>
            </w:tcMar>
          </w:tcPr>
          <w:p w14:paraId="3B49108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7D0CAD7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3.73 ± 0.44</w:t>
            </w:r>
          </w:p>
        </w:tc>
        <w:tc>
          <w:tcPr>
            <w:tcW w:w="900" w:type="dxa"/>
            <w:shd w:val="clear" w:color="auto" w:fill="auto"/>
            <w:tcMar>
              <w:top w:w="100" w:type="dxa"/>
              <w:left w:w="100" w:type="dxa"/>
              <w:bottom w:w="100" w:type="dxa"/>
              <w:right w:w="100" w:type="dxa"/>
            </w:tcMar>
          </w:tcPr>
          <w:p w14:paraId="6A67899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211569B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3.73 ± 0.44</w:t>
            </w:r>
          </w:p>
        </w:tc>
      </w:tr>
      <w:tr w:rsidR="00A66D85" w14:paraId="23D1F0D2" w14:textId="77777777">
        <w:tc>
          <w:tcPr>
            <w:tcW w:w="8880" w:type="dxa"/>
            <w:shd w:val="clear" w:color="auto" w:fill="auto"/>
            <w:tcMar>
              <w:top w:w="100" w:type="dxa"/>
              <w:left w:w="100" w:type="dxa"/>
              <w:bottom w:w="100" w:type="dxa"/>
              <w:right w:w="100" w:type="dxa"/>
            </w:tcMar>
          </w:tcPr>
          <w:p w14:paraId="7B93A1E5"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3.3: carry out professional actions demonstrating knowledge and skills in the field of healthy ageing</w:t>
            </w:r>
          </w:p>
        </w:tc>
        <w:tc>
          <w:tcPr>
            <w:tcW w:w="945" w:type="dxa"/>
            <w:shd w:val="clear" w:color="auto" w:fill="auto"/>
            <w:tcMar>
              <w:top w:w="100" w:type="dxa"/>
              <w:left w:w="100" w:type="dxa"/>
              <w:bottom w:w="100" w:type="dxa"/>
              <w:right w:w="100" w:type="dxa"/>
            </w:tcMar>
          </w:tcPr>
          <w:p w14:paraId="69B6C6F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75</w:t>
            </w:r>
          </w:p>
        </w:tc>
        <w:tc>
          <w:tcPr>
            <w:tcW w:w="945" w:type="dxa"/>
            <w:shd w:val="clear" w:color="auto" w:fill="auto"/>
            <w:tcMar>
              <w:top w:w="100" w:type="dxa"/>
              <w:left w:w="100" w:type="dxa"/>
              <w:bottom w:w="100" w:type="dxa"/>
              <w:right w:w="100" w:type="dxa"/>
            </w:tcMar>
          </w:tcPr>
          <w:p w14:paraId="23FC372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3.73 ± 0.44</w:t>
            </w:r>
          </w:p>
        </w:tc>
        <w:tc>
          <w:tcPr>
            <w:tcW w:w="975" w:type="dxa"/>
            <w:shd w:val="clear" w:color="auto" w:fill="auto"/>
            <w:tcMar>
              <w:top w:w="100" w:type="dxa"/>
              <w:left w:w="100" w:type="dxa"/>
              <w:bottom w:w="100" w:type="dxa"/>
              <w:right w:w="100" w:type="dxa"/>
            </w:tcMar>
          </w:tcPr>
          <w:p w14:paraId="1DDD380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93</w:t>
            </w:r>
          </w:p>
        </w:tc>
        <w:tc>
          <w:tcPr>
            <w:tcW w:w="900" w:type="dxa"/>
            <w:shd w:val="clear" w:color="auto" w:fill="auto"/>
            <w:tcMar>
              <w:top w:w="100" w:type="dxa"/>
              <w:left w:w="100" w:type="dxa"/>
              <w:bottom w:w="100" w:type="dxa"/>
              <w:right w:w="100" w:type="dxa"/>
            </w:tcMar>
          </w:tcPr>
          <w:p w14:paraId="4ABA278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3.67 ± 0.60</w:t>
            </w:r>
          </w:p>
        </w:tc>
        <w:tc>
          <w:tcPr>
            <w:tcW w:w="900" w:type="dxa"/>
            <w:shd w:val="clear" w:color="auto" w:fill="auto"/>
            <w:tcMar>
              <w:top w:w="100" w:type="dxa"/>
              <w:left w:w="100" w:type="dxa"/>
              <w:bottom w:w="100" w:type="dxa"/>
              <w:right w:w="100" w:type="dxa"/>
            </w:tcMar>
          </w:tcPr>
          <w:p w14:paraId="628A289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694554C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3.53 ± 0.50</w:t>
            </w:r>
          </w:p>
        </w:tc>
      </w:tr>
      <w:tr w:rsidR="00A66D85" w14:paraId="0F3C8498" w14:textId="77777777">
        <w:tc>
          <w:tcPr>
            <w:tcW w:w="8880" w:type="dxa"/>
            <w:shd w:val="clear" w:color="auto" w:fill="auto"/>
            <w:tcMar>
              <w:top w:w="100" w:type="dxa"/>
              <w:left w:w="100" w:type="dxa"/>
              <w:bottom w:w="100" w:type="dxa"/>
              <w:right w:w="100" w:type="dxa"/>
            </w:tcMar>
          </w:tcPr>
          <w:p w14:paraId="4810674E"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3.4: be able to apply technologies to support the professional actions</w:t>
            </w:r>
          </w:p>
          <w:p w14:paraId="3857EBF6" w14:textId="77777777" w:rsidR="00A66D85" w:rsidRDefault="00A66D85">
            <w:pPr>
              <w:widowControl w:val="0"/>
              <w:spacing w:line="240" w:lineRule="auto"/>
              <w:ind w:left="720"/>
              <w:jc w:val="both"/>
              <w:rPr>
                <w:rFonts w:ascii="Calibri" w:eastAsia="Calibri" w:hAnsi="Calibri" w:cs="Calibri"/>
                <w:i/>
                <w:sz w:val="18"/>
                <w:szCs w:val="18"/>
                <w:highlight w:val="white"/>
              </w:rPr>
            </w:pPr>
          </w:p>
          <w:p w14:paraId="200400EE"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b/>
                <w:i/>
                <w:sz w:val="18"/>
                <w:szCs w:val="18"/>
                <w:highlight w:val="white"/>
              </w:rPr>
              <w:t>Round 1:</w:t>
            </w:r>
            <w:r>
              <w:rPr>
                <w:rFonts w:ascii="Calibri" w:eastAsia="Calibri" w:hAnsi="Calibri" w:cs="Calibri"/>
                <w:i/>
                <w:sz w:val="18"/>
                <w:szCs w:val="18"/>
                <w:highlight w:val="white"/>
              </w:rPr>
              <w:t xml:space="preserve"> apply technologies to support the professional actions</w:t>
            </w:r>
          </w:p>
        </w:tc>
        <w:tc>
          <w:tcPr>
            <w:tcW w:w="945" w:type="dxa"/>
            <w:shd w:val="clear" w:color="auto" w:fill="auto"/>
            <w:tcMar>
              <w:top w:w="100" w:type="dxa"/>
              <w:left w:w="100" w:type="dxa"/>
              <w:bottom w:w="100" w:type="dxa"/>
              <w:right w:w="100" w:type="dxa"/>
            </w:tcMar>
          </w:tcPr>
          <w:p w14:paraId="54A465A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lastRenderedPageBreak/>
              <w:t>70</w:t>
            </w:r>
          </w:p>
        </w:tc>
        <w:tc>
          <w:tcPr>
            <w:tcW w:w="945" w:type="dxa"/>
            <w:shd w:val="clear" w:color="auto" w:fill="auto"/>
            <w:tcMar>
              <w:top w:w="100" w:type="dxa"/>
              <w:left w:w="100" w:type="dxa"/>
              <w:bottom w:w="100" w:type="dxa"/>
              <w:right w:w="100" w:type="dxa"/>
            </w:tcMar>
          </w:tcPr>
          <w:p w14:paraId="41DCA48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3.33 ± 0.79</w:t>
            </w:r>
          </w:p>
        </w:tc>
        <w:tc>
          <w:tcPr>
            <w:tcW w:w="975" w:type="dxa"/>
            <w:shd w:val="clear" w:color="auto" w:fill="auto"/>
            <w:tcMar>
              <w:top w:w="100" w:type="dxa"/>
              <w:left w:w="100" w:type="dxa"/>
              <w:bottom w:w="100" w:type="dxa"/>
              <w:right w:w="100" w:type="dxa"/>
            </w:tcMar>
          </w:tcPr>
          <w:p w14:paraId="48A1190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674AD62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3.53 ± 0.50</w:t>
            </w:r>
          </w:p>
        </w:tc>
        <w:tc>
          <w:tcPr>
            <w:tcW w:w="900" w:type="dxa"/>
            <w:shd w:val="clear" w:color="auto" w:fill="auto"/>
            <w:tcMar>
              <w:top w:w="100" w:type="dxa"/>
              <w:left w:w="100" w:type="dxa"/>
              <w:bottom w:w="100" w:type="dxa"/>
              <w:right w:w="100" w:type="dxa"/>
            </w:tcMar>
          </w:tcPr>
          <w:p w14:paraId="3D0736A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58C8178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3.53 ± 0.50</w:t>
            </w:r>
          </w:p>
        </w:tc>
      </w:tr>
      <w:tr w:rsidR="00A66D85" w14:paraId="608994AE" w14:textId="77777777">
        <w:tc>
          <w:tcPr>
            <w:tcW w:w="8880" w:type="dxa"/>
            <w:shd w:val="clear" w:color="auto" w:fill="auto"/>
            <w:tcMar>
              <w:top w:w="100" w:type="dxa"/>
              <w:left w:w="100" w:type="dxa"/>
              <w:bottom w:w="100" w:type="dxa"/>
              <w:right w:w="100" w:type="dxa"/>
            </w:tcMar>
          </w:tcPr>
          <w:p w14:paraId="1FB7852D" w14:textId="77777777" w:rsidR="00A66D85" w:rsidRDefault="00000000">
            <w:pPr>
              <w:widowControl w:val="0"/>
              <w:spacing w:line="240" w:lineRule="auto"/>
              <w:jc w:val="both"/>
              <w:rPr>
                <w:rFonts w:ascii="Calibri" w:eastAsia="Calibri" w:hAnsi="Calibri" w:cs="Calibri"/>
                <w:i/>
                <w:sz w:val="18"/>
                <w:szCs w:val="18"/>
                <w:highlight w:val="white"/>
                <w:u w:val="single"/>
              </w:rPr>
            </w:pPr>
            <w:r>
              <w:rPr>
                <w:rFonts w:ascii="Calibri" w:eastAsia="Calibri" w:hAnsi="Calibri" w:cs="Calibri"/>
                <w:sz w:val="18"/>
                <w:szCs w:val="18"/>
                <w:highlight w:val="white"/>
                <w:u w:val="single"/>
              </w:rPr>
              <w:t>Key competence 4:</w:t>
            </w:r>
            <w:r>
              <w:rPr>
                <w:rFonts w:ascii="Calibri" w:eastAsia="Calibri" w:hAnsi="Calibri" w:cs="Calibri"/>
                <w:sz w:val="18"/>
                <w:szCs w:val="18"/>
                <w:highlight w:val="white"/>
              </w:rPr>
              <w:t xml:space="preserve">  To be able to evaluate and adjust the plan on a continuing basis</w:t>
            </w:r>
          </w:p>
        </w:tc>
        <w:tc>
          <w:tcPr>
            <w:tcW w:w="945" w:type="dxa"/>
            <w:shd w:val="clear" w:color="auto" w:fill="auto"/>
            <w:tcMar>
              <w:top w:w="100" w:type="dxa"/>
              <w:left w:w="100" w:type="dxa"/>
              <w:bottom w:w="100" w:type="dxa"/>
              <w:right w:w="100" w:type="dxa"/>
            </w:tcMar>
          </w:tcPr>
          <w:p w14:paraId="5E7CCD8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80</w:t>
            </w:r>
          </w:p>
        </w:tc>
        <w:tc>
          <w:tcPr>
            <w:tcW w:w="945" w:type="dxa"/>
            <w:shd w:val="clear" w:color="auto" w:fill="auto"/>
            <w:tcMar>
              <w:top w:w="100" w:type="dxa"/>
              <w:left w:w="100" w:type="dxa"/>
              <w:bottom w:w="100" w:type="dxa"/>
              <w:right w:w="100" w:type="dxa"/>
            </w:tcMar>
          </w:tcPr>
          <w:p w14:paraId="74E5F7D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3.59 ± 0.77</w:t>
            </w:r>
          </w:p>
        </w:tc>
        <w:tc>
          <w:tcPr>
            <w:tcW w:w="975" w:type="dxa"/>
            <w:shd w:val="clear" w:color="auto" w:fill="auto"/>
            <w:tcMar>
              <w:top w:w="100" w:type="dxa"/>
              <w:left w:w="100" w:type="dxa"/>
              <w:bottom w:w="100" w:type="dxa"/>
              <w:right w:w="100" w:type="dxa"/>
            </w:tcMar>
          </w:tcPr>
          <w:p w14:paraId="356171E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765BAEB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3.73 ± 0.44</w:t>
            </w:r>
          </w:p>
        </w:tc>
        <w:tc>
          <w:tcPr>
            <w:tcW w:w="900" w:type="dxa"/>
            <w:shd w:val="clear" w:color="auto" w:fill="auto"/>
            <w:tcMar>
              <w:top w:w="100" w:type="dxa"/>
              <w:left w:w="100" w:type="dxa"/>
              <w:bottom w:w="100" w:type="dxa"/>
              <w:right w:w="100" w:type="dxa"/>
            </w:tcMar>
          </w:tcPr>
          <w:p w14:paraId="364A8FB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6578A61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3.73 ± 0.44</w:t>
            </w:r>
          </w:p>
        </w:tc>
      </w:tr>
      <w:tr w:rsidR="00A66D85" w14:paraId="3B2B2429" w14:textId="77777777">
        <w:tc>
          <w:tcPr>
            <w:tcW w:w="8880" w:type="dxa"/>
            <w:shd w:val="clear" w:color="auto" w:fill="auto"/>
            <w:tcMar>
              <w:top w:w="100" w:type="dxa"/>
              <w:left w:w="100" w:type="dxa"/>
              <w:bottom w:w="100" w:type="dxa"/>
              <w:right w:w="100" w:type="dxa"/>
            </w:tcMar>
          </w:tcPr>
          <w:p w14:paraId="1919B181"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4.1: monitor the situation of the individual</w:t>
            </w:r>
          </w:p>
        </w:tc>
        <w:tc>
          <w:tcPr>
            <w:tcW w:w="945" w:type="dxa"/>
            <w:shd w:val="clear" w:color="auto" w:fill="auto"/>
            <w:tcMar>
              <w:top w:w="100" w:type="dxa"/>
              <w:left w:w="100" w:type="dxa"/>
              <w:bottom w:w="100" w:type="dxa"/>
              <w:right w:w="100" w:type="dxa"/>
            </w:tcMar>
          </w:tcPr>
          <w:p w14:paraId="09BB509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80</w:t>
            </w:r>
          </w:p>
        </w:tc>
        <w:tc>
          <w:tcPr>
            <w:tcW w:w="945" w:type="dxa"/>
            <w:shd w:val="clear" w:color="auto" w:fill="auto"/>
            <w:tcMar>
              <w:top w:w="100" w:type="dxa"/>
              <w:left w:w="100" w:type="dxa"/>
              <w:bottom w:w="100" w:type="dxa"/>
              <w:right w:w="100" w:type="dxa"/>
            </w:tcMar>
          </w:tcPr>
          <w:p w14:paraId="7210A46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 ± 0.83</w:t>
            </w:r>
          </w:p>
        </w:tc>
        <w:tc>
          <w:tcPr>
            <w:tcW w:w="975" w:type="dxa"/>
            <w:shd w:val="clear" w:color="auto" w:fill="auto"/>
            <w:tcMar>
              <w:top w:w="100" w:type="dxa"/>
              <w:left w:w="100" w:type="dxa"/>
              <w:bottom w:w="100" w:type="dxa"/>
              <w:right w:w="100" w:type="dxa"/>
            </w:tcMar>
          </w:tcPr>
          <w:p w14:paraId="0380BA1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93</w:t>
            </w:r>
          </w:p>
        </w:tc>
        <w:tc>
          <w:tcPr>
            <w:tcW w:w="900" w:type="dxa"/>
            <w:shd w:val="clear" w:color="auto" w:fill="auto"/>
            <w:tcMar>
              <w:top w:w="100" w:type="dxa"/>
              <w:left w:w="100" w:type="dxa"/>
              <w:bottom w:w="100" w:type="dxa"/>
              <w:right w:w="100" w:type="dxa"/>
            </w:tcMar>
          </w:tcPr>
          <w:p w14:paraId="7C6F21A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3.73 ± 0.57</w:t>
            </w:r>
          </w:p>
        </w:tc>
        <w:tc>
          <w:tcPr>
            <w:tcW w:w="900" w:type="dxa"/>
            <w:shd w:val="clear" w:color="auto" w:fill="auto"/>
            <w:tcMar>
              <w:top w:w="100" w:type="dxa"/>
              <w:left w:w="100" w:type="dxa"/>
              <w:bottom w:w="100" w:type="dxa"/>
              <w:right w:w="100" w:type="dxa"/>
            </w:tcMar>
          </w:tcPr>
          <w:p w14:paraId="4E6BBB3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15FA376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3.71 ± 0.46</w:t>
            </w:r>
          </w:p>
        </w:tc>
      </w:tr>
      <w:tr w:rsidR="00A66D85" w14:paraId="4244A4BD" w14:textId="77777777">
        <w:tc>
          <w:tcPr>
            <w:tcW w:w="8880" w:type="dxa"/>
            <w:shd w:val="clear" w:color="auto" w:fill="auto"/>
            <w:tcMar>
              <w:top w:w="100" w:type="dxa"/>
              <w:left w:w="100" w:type="dxa"/>
              <w:bottom w:w="100" w:type="dxa"/>
              <w:right w:w="100" w:type="dxa"/>
            </w:tcMar>
          </w:tcPr>
          <w:p w14:paraId="0116FAE9"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4.2: monitor the progress of the goals set and adjust and change the plan when needed</w:t>
            </w:r>
          </w:p>
        </w:tc>
        <w:tc>
          <w:tcPr>
            <w:tcW w:w="945" w:type="dxa"/>
            <w:shd w:val="clear" w:color="auto" w:fill="auto"/>
            <w:tcMar>
              <w:top w:w="100" w:type="dxa"/>
              <w:left w:w="100" w:type="dxa"/>
              <w:bottom w:w="100" w:type="dxa"/>
              <w:right w:w="100" w:type="dxa"/>
            </w:tcMar>
          </w:tcPr>
          <w:p w14:paraId="69A4711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80</w:t>
            </w:r>
          </w:p>
        </w:tc>
        <w:tc>
          <w:tcPr>
            <w:tcW w:w="945" w:type="dxa"/>
            <w:shd w:val="clear" w:color="auto" w:fill="auto"/>
            <w:tcMar>
              <w:top w:w="100" w:type="dxa"/>
              <w:left w:w="100" w:type="dxa"/>
              <w:bottom w:w="100" w:type="dxa"/>
              <w:right w:w="100" w:type="dxa"/>
            </w:tcMar>
          </w:tcPr>
          <w:p w14:paraId="6493854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3.53 ± 0.78</w:t>
            </w:r>
          </w:p>
        </w:tc>
        <w:tc>
          <w:tcPr>
            <w:tcW w:w="975" w:type="dxa"/>
            <w:shd w:val="clear" w:color="auto" w:fill="auto"/>
            <w:tcMar>
              <w:top w:w="100" w:type="dxa"/>
              <w:left w:w="100" w:type="dxa"/>
              <w:bottom w:w="100" w:type="dxa"/>
              <w:right w:w="100" w:type="dxa"/>
            </w:tcMar>
          </w:tcPr>
          <w:p w14:paraId="0A6BE44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6820830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3.67 ± 0.47</w:t>
            </w:r>
          </w:p>
        </w:tc>
        <w:tc>
          <w:tcPr>
            <w:tcW w:w="900" w:type="dxa"/>
            <w:shd w:val="clear" w:color="auto" w:fill="auto"/>
            <w:tcMar>
              <w:top w:w="100" w:type="dxa"/>
              <w:left w:w="100" w:type="dxa"/>
              <w:bottom w:w="100" w:type="dxa"/>
              <w:right w:w="100" w:type="dxa"/>
            </w:tcMar>
          </w:tcPr>
          <w:p w14:paraId="42508A1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26CDDA8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3.67 ± 0.47</w:t>
            </w:r>
          </w:p>
        </w:tc>
      </w:tr>
      <w:tr w:rsidR="00A66D85" w14:paraId="20B6860F" w14:textId="77777777">
        <w:tc>
          <w:tcPr>
            <w:tcW w:w="8880" w:type="dxa"/>
            <w:shd w:val="clear" w:color="auto" w:fill="auto"/>
            <w:tcMar>
              <w:top w:w="100" w:type="dxa"/>
              <w:left w:w="100" w:type="dxa"/>
              <w:bottom w:w="100" w:type="dxa"/>
              <w:right w:w="100" w:type="dxa"/>
            </w:tcMar>
          </w:tcPr>
          <w:p w14:paraId="5E70B5A2" w14:textId="77777777" w:rsidR="00A66D85" w:rsidRDefault="00000000">
            <w:pPr>
              <w:widowControl w:val="0"/>
              <w:spacing w:line="240" w:lineRule="auto"/>
              <w:jc w:val="both"/>
              <w:rPr>
                <w:rFonts w:ascii="Calibri" w:eastAsia="Calibri" w:hAnsi="Calibri" w:cs="Calibri"/>
                <w:i/>
                <w:sz w:val="18"/>
                <w:szCs w:val="18"/>
                <w:highlight w:val="white"/>
              </w:rPr>
            </w:pPr>
            <w:r>
              <w:rPr>
                <w:rFonts w:ascii="Calibri" w:eastAsia="Calibri" w:hAnsi="Calibri" w:cs="Calibri"/>
                <w:sz w:val="18"/>
                <w:szCs w:val="18"/>
                <w:highlight w:val="white"/>
                <w:u w:val="single"/>
              </w:rPr>
              <w:t>Key competence 5:</w:t>
            </w:r>
            <w:r>
              <w:rPr>
                <w:rFonts w:ascii="Calibri" w:eastAsia="Calibri" w:hAnsi="Calibri" w:cs="Calibri"/>
                <w:sz w:val="18"/>
                <w:szCs w:val="18"/>
                <w:highlight w:val="white"/>
              </w:rPr>
              <w:t xml:space="preserve">  To be able to advocate for the promotion of healthy ageing with, and on behalf of communities, populations and organizations</w:t>
            </w:r>
          </w:p>
        </w:tc>
        <w:tc>
          <w:tcPr>
            <w:tcW w:w="945" w:type="dxa"/>
            <w:shd w:val="clear" w:color="auto" w:fill="auto"/>
            <w:tcMar>
              <w:top w:w="100" w:type="dxa"/>
              <w:left w:w="100" w:type="dxa"/>
              <w:bottom w:w="100" w:type="dxa"/>
              <w:right w:w="100" w:type="dxa"/>
            </w:tcMar>
          </w:tcPr>
          <w:p w14:paraId="24F4F2E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80</w:t>
            </w:r>
          </w:p>
        </w:tc>
        <w:tc>
          <w:tcPr>
            <w:tcW w:w="945" w:type="dxa"/>
            <w:shd w:val="clear" w:color="auto" w:fill="auto"/>
            <w:tcMar>
              <w:top w:w="100" w:type="dxa"/>
              <w:left w:w="100" w:type="dxa"/>
              <w:bottom w:w="100" w:type="dxa"/>
              <w:right w:w="100" w:type="dxa"/>
            </w:tcMar>
          </w:tcPr>
          <w:p w14:paraId="6418373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3.47 ± 0.61</w:t>
            </w:r>
          </w:p>
        </w:tc>
        <w:tc>
          <w:tcPr>
            <w:tcW w:w="975" w:type="dxa"/>
            <w:shd w:val="clear" w:color="auto" w:fill="auto"/>
            <w:tcMar>
              <w:top w:w="100" w:type="dxa"/>
              <w:left w:w="100" w:type="dxa"/>
              <w:bottom w:w="100" w:type="dxa"/>
              <w:right w:w="100" w:type="dxa"/>
            </w:tcMar>
          </w:tcPr>
          <w:p w14:paraId="100B90B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26BAFAB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3.53 ± 0.50</w:t>
            </w:r>
          </w:p>
        </w:tc>
        <w:tc>
          <w:tcPr>
            <w:tcW w:w="900" w:type="dxa"/>
            <w:shd w:val="clear" w:color="auto" w:fill="auto"/>
            <w:tcMar>
              <w:top w:w="100" w:type="dxa"/>
              <w:left w:w="100" w:type="dxa"/>
              <w:bottom w:w="100" w:type="dxa"/>
              <w:right w:w="100" w:type="dxa"/>
            </w:tcMar>
          </w:tcPr>
          <w:p w14:paraId="6E30461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4CFCFE5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3.53 ± 0.50</w:t>
            </w:r>
          </w:p>
        </w:tc>
      </w:tr>
      <w:tr w:rsidR="00A66D85" w14:paraId="0ABA833D" w14:textId="77777777">
        <w:tc>
          <w:tcPr>
            <w:tcW w:w="8880" w:type="dxa"/>
            <w:shd w:val="clear" w:color="auto" w:fill="auto"/>
            <w:tcMar>
              <w:top w:w="100" w:type="dxa"/>
              <w:left w:w="100" w:type="dxa"/>
              <w:bottom w:w="100" w:type="dxa"/>
              <w:right w:w="100" w:type="dxa"/>
            </w:tcMar>
          </w:tcPr>
          <w:p w14:paraId="1541AC3E"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5.1: raise awareness of and influence public opinion regarding healthy ageing</w:t>
            </w:r>
          </w:p>
        </w:tc>
        <w:tc>
          <w:tcPr>
            <w:tcW w:w="945" w:type="dxa"/>
            <w:shd w:val="clear" w:color="auto" w:fill="auto"/>
            <w:tcMar>
              <w:top w:w="100" w:type="dxa"/>
              <w:left w:w="100" w:type="dxa"/>
              <w:bottom w:w="100" w:type="dxa"/>
              <w:right w:w="100" w:type="dxa"/>
            </w:tcMar>
          </w:tcPr>
          <w:p w14:paraId="1379823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85</w:t>
            </w:r>
          </w:p>
        </w:tc>
        <w:tc>
          <w:tcPr>
            <w:tcW w:w="945" w:type="dxa"/>
            <w:shd w:val="clear" w:color="auto" w:fill="auto"/>
            <w:tcMar>
              <w:top w:w="100" w:type="dxa"/>
              <w:left w:w="100" w:type="dxa"/>
              <w:bottom w:w="100" w:type="dxa"/>
              <w:right w:w="100" w:type="dxa"/>
            </w:tcMar>
          </w:tcPr>
          <w:p w14:paraId="3786557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3.55 ± 0.60</w:t>
            </w:r>
          </w:p>
        </w:tc>
        <w:tc>
          <w:tcPr>
            <w:tcW w:w="975" w:type="dxa"/>
            <w:shd w:val="clear" w:color="auto" w:fill="auto"/>
            <w:tcMar>
              <w:top w:w="100" w:type="dxa"/>
              <w:left w:w="100" w:type="dxa"/>
              <w:bottom w:w="100" w:type="dxa"/>
              <w:right w:w="100" w:type="dxa"/>
            </w:tcMar>
          </w:tcPr>
          <w:p w14:paraId="3788D6D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17A713E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3.67 ± 0.47</w:t>
            </w:r>
          </w:p>
        </w:tc>
        <w:tc>
          <w:tcPr>
            <w:tcW w:w="900" w:type="dxa"/>
            <w:shd w:val="clear" w:color="auto" w:fill="auto"/>
            <w:tcMar>
              <w:top w:w="100" w:type="dxa"/>
              <w:left w:w="100" w:type="dxa"/>
              <w:bottom w:w="100" w:type="dxa"/>
              <w:right w:w="100" w:type="dxa"/>
            </w:tcMar>
          </w:tcPr>
          <w:p w14:paraId="7FB3734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225AA6B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3.67 ± 0.47</w:t>
            </w:r>
          </w:p>
        </w:tc>
      </w:tr>
      <w:tr w:rsidR="00A66D85" w14:paraId="753C1B8B" w14:textId="77777777">
        <w:tc>
          <w:tcPr>
            <w:tcW w:w="8880" w:type="dxa"/>
            <w:shd w:val="clear" w:color="auto" w:fill="auto"/>
            <w:tcMar>
              <w:top w:w="100" w:type="dxa"/>
              <w:left w:w="100" w:type="dxa"/>
              <w:bottom w:w="100" w:type="dxa"/>
              <w:right w:w="100" w:type="dxa"/>
            </w:tcMar>
          </w:tcPr>
          <w:p w14:paraId="30497CF3"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5.2: work with communities, populations and organizations to identify the determinants and health/social inequalities that affect healthy ageing</w:t>
            </w:r>
          </w:p>
          <w:p w14:paraId="0E4B3C30" w14:textId="77777777" w:rsidR="00A66D85" w:rsidRDefault="00A66D85">
            <w:pPr>
              <w:widowControl w:val="0"/>
              <w:spacing w:line="240" w:lineRule="auto"/>
              <w:ind w:left="720"/>
              <w:jc w:val="both"/>
              <w:rPr>
                <w:rFonts w:ascii="Calibri" w:eastAsia="Calibri" w:hAnsi="Calibri" w:cs="Calibri"/>
                <w:i/>
                <w:sz w:val="18"/>
                <w:szCs w:val="18"/>
                <w:highlight w:val="white"/>
              </w:rPr>
            </w:pPr>
          </w:p>
          <w:p w14:paraId="7750C2F8"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b/>
                <w:i/>
                <w:sz w:val="18"/>
                <w:szCs w:val="18"/>
                <w:highlight w:val="white"/>
              </w:rPr>
              <w:t>Round 1:</w:t>
            </w:r>
            <w:r>
              <w:rPr>
                <w:rFonts w:ascii="Calibri" w:eastAsia="Calibri" w:hAnsi="Calibri" w:cs="Calibri"/>
                <w:i/>
                <w:sz w:val="18"/>
                <w:szCs w:val="18"/>
                <w:highlight w:val="white"/>
              </w:rPr>
              <w:t xml:space="preserve"> work with communities, populations and organizations to identify the determinants that affect healthy ageing</w:t>
            </w:r>
          </w:p>
        </w:tc>
        <w:tc>
          <w:tcPr>
            <w:tcW w:w="945" w:type="dxa"/>
            <w:shd w:val="clear" w:color="auto" w:fill="auto"/>
            <w:tcMar>
              <w:top w:w="100" w:type="dxa"/>
              <w:left w:w="100" w:type="dxa"/>
              <w:bottom w:w="100" w:type="dxa"/>
              <w:right w:w="100" w:type="dxa"/>
            </w:tcMar>
          </w:tcPr>
          <w:p w14:paraId="7054938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90</w:t>
            </w:r>
          </w:p>
        </w:tc>
        <w:tc>
          <w:tcPr>
            <w:tcW w:w="945" w:type="dxa"/>
            <w:shd w:val="clear" w:color="auto" w:fill="auto"/>
            <w:tcMar>
              <w:top w:w="100" w:type="dxa"/>
              <w:left w:w="100" w:type="dxa"/>
              <w:bottom w:w="100" w:type="dxa"/>
              <w:right w:w="100" w:type="dxa"/>
            </w:tcMar>
          </w:tcPr>
          <w:p w14:paraId="77ABE65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3.63 ± 0.58</w:t>
            </w:r>
          </w:p>
        </w:tc>
        <w:tc>
          <w:tcPr>
            <w:tcW w:w="975" w:type="dxa"/>
            <w:shd w:val="clear" w:color="auto" w:fill="auto"/>
            <w:tcMar>
              <w:top w:w="100" w:type="dxa"/>
              <w:left w:w="100" w:type="dxa"/>
              <w:bottom w:w="100" w:type="dxa"/>
              <w:right w:w="100" w:type="dxa"/>
            </w:tcMar>
          </w:tcPr>
          <w:p w14:paraId="18AFE0F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2E56ED8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3.67 ± 0.47</w:t>
            </w:r>
          </w:p>
        </w:tc>
        <w:tc>
          <w:tcPr>
            <w:tcW w:w="900" w:type="dxa"/>
            <w:shd w:val="clear" w:color="auto" w:fill="auto"/>
            <w:tcMar>
              <w:top w:w="100" w:type="dxa"/>
              <w:left w:w="100" w:type="dxa"/>
              <w:bottom w:w="100" w:type="dxa"/>
              <w:right w:w="100" w:type="dxa"/>
            </w:tcMar>
          </w:tcPr>
          <w:p w14:paraId="57E22C0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1AC0E5C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3.67 ± 0.47</w:t>
            </w:r>
          </w:p>
        </w:tc>
      </w:tr>
      <w:tr w:rsidR="00A66D85" w14:paraId="6EC054C1" w14:textId="77777777">
        <w:tc>
          <w:tcPr>
            <w:tcW w:w="8880" w:type="dxa"/>
            <w:shd w:val="clear" w:color="auto" w:fill="auto"/>
            <w:tcMar>
              <w:top w:w="100" w:type="dxa"/>
              <w:left w:w="100" w:type="dxa"/>
              <w:bottom w:w="100" w:type="dxa"/>
              <w:right w:w="100" w:type="dxa"/>
            </w:tcMar>
          </w:tcPr>
          <w:p w14:paraId="1DF9A74C"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5.3: engage with key stakeholders to develop and sustain actions to promote healthy ageing</w:t>
            </w:r>
          </w:p>
        </w:tc>
        <w:tc>
          <w:tcPr>
            <w:tcW w:w="945" w:type="dxa"/>
            <w:shd w:val="clear" w:color="auto" w:fill="auto"/>
            <w:tcMar>
              <w:top w:w="100" w:type="dxa"/>
              <w:left w:w="100" w:type="dxa"/>
              <w:bottom w:w="100" w:type="dxa"/>
              <w:right w:w="100" w:type="dxa"/>
            </w:tcMar>
          </w:tcPr>
          <w:p w14:paraId="0D93D59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85</w:t>
            </w:r>
          </w:p>
        </w:tc>
        <w:tc>
          <w:tcPr>
            <w:tcW w:w="945" w:type="dxa"/>
            <w:shd w:val="clear" w:color="auto" w:fill="auto"/>
            <w:tcMar>
              <w:top w:w="100" w:type="dxa"/>
              <w:left w:w="100" w:type="dxa"/>
              <w:bottom w:w="100" w:type="dxa"/>
              <w:right w:w="100" w:type="dxa"/>
            </w:tcMar>
          </w:tcPr>
          <w:p w14:paraId="7B74F60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3.65 ± 0.48</w:t>
            </w:r>
          </w:p>
        </w:tc>
        <w:tc>
          <w:tcPr>
            <w:tcW w:w="975" w:type="dxa"/>
            <w:shd w:val="clear" w:color="auto" w:fill="auto"/>
            <w:tcMar>
              <w:top w:w="100" w:type="dxa"/>
              <w:left w:w="100" w:type="dxa"/>
              <w:bottom w:w="100" w:type="dxa"/>
              <w:right w:w="100" w:type="dxa"/>
            </w:tcMar>
          </w:tcPr>
          <w:p w14:paraId="510FB9B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6354AAD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 ± 0.49</w:t>
            </w:r>
          </w:p>
        </w:tc>
        <w:tc>
          <w:tcPr>
            <w:tcW w:w="900" w:type="dxa"/>
            <w:shd w:val="clear" w:color="auto" w:fill="auto"/>
            <w:tcMar>
              <w:top w:w="100" w:type="dxa"/>
              <w:left w:w="100" w:type="dxa"/>
              <w:bottom w:w="100" w:type="dxa"/>
              <w:right w:w="100" w:type="dxa"/>
            </w:tcMar>
          </w:tcPr>
          <w:p w14:paraId="422A387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68C528E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 ± 0.49</w:t>
            </w:r>
          </w:p>
        </w:tc>
      </w:tr>
      <w:tr w:rsidR="00A66D85" w14:paraId="3AF53F81" w14:textId="77777777">
        <w:tc>
          <w:tcPr>
            <w:tcW w:w="8880" w:type="dxa"/>
            <w:shd w:val="clear" w:color="auto" w:fill="auto"/>
            <w:tcMar>
              <w:top w:w="100" w:type="dxa"/>
              <w:left w:w="100" w:type="dxa"/>
              <w:bottom w:w="100" w:type="dxa"/>
              <w:right w:w="100" w:type="dxa"/>
            </w:tcMar>
          </w:tcPr>
          <w:p w14:paraId="63805A96"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5.4: design and evaluate clear and locally tailored actions to address stakeholder problems and needs</w:t>
            </w:r>
          </w:p>
        </w:tc>
        <w:tc>
          <w:tcPr>
            <w:tcW w:w="945" w:type="dxa"/>
            <w:shd w:val="clear" w:color="auto" w:fill="auto"/>
            <w:tcMar>
              <w:top w:w="100" w:type="dxa"/>
              <w:left w:w="100" w:type="dxa"/>
              <w:bottom w:w="100" w:type="dxa"/>
              <w:right w:w="100" w:type="dxa"/>
            </w:tcMar>
          </w:tcPr>
          <w:p w14:paraId="4E200AA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80</w:t>
            </w:r>
          </w:p>
        </w:tc>
        <w:tc>
          <w:tcPr>
            <w:tcW w:w="945" w:type="dxa"/>
            <w:shd w:val="clear" w:color="auto" w:fill="auto"/>
            <w:tcMar>
              <w:top w:w="100" w:type="dxa"/>
              <w:left w:w="100" w:type="dxa"/>
              <w:bottom w:w="100" w:type="dxa"/>
              <w:right w:w="100" w:type="dxa"/>
            </w:tcMar>
          </w:tcPr>
          <w:p w14:paraId="3E46750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3.56 ± 0.50</w:t>
            </w:r>
          </w:p>
        </w:tc>
        <w:tc>
          <w:tcPr>
            <w:tcW w:w="975" w:type="dxa"/>
            <w:shd w:val="clear" w:color="auto" w:fill="auto"/>
            <w:tcMar>
              <w:top w:w="100" w:type="dxa"/>
              <w:left w:w="100" w:type="dxa"/>
              <w:bottom w:w="100" w:type="dxa"/>
              <w:right w:w="100" w:type="dxa"/>
            </w:tcMar>
          </w:tcPr>
          <w:p w14:paraId="3005444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5518EF0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3.53 ± 0.50</w:t>
            </w:r>
          </w:p>
        </w:tc>
        <w:tc>
          <w:tcPr>
            <w:tcW w:w="900" w:type="dxa"/>
            <w:shd w:val="clear" w:color="auto" w:fill="auto"/>
            <w:tcMar>
              <w:top w:w="100" w:type="dxa"/>
              <w:left w:w="100" w:type="dxa"/>
              <w:bottom w:w="100" w:type="dxa"/>
              <w:right w:w="100" w:type="dxa"/>
            </w:tcMar>
          </w:tcPr>
          <w:p w14:paraId="3896787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7F99664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3.53 ± 0.50</w:t>
            </w:r>
          </w:p>
        </w:tc>
      </w:tr>
      <w:tr w:rsidR="00A66D85" w14:paraId="04C67574" w14:textId="77777777">
        <w:tc>
          <w:tcPr>
            <w:tcW w:w="8880" w:type="dxa"/>
            <w:shd w:val="clear" w:color="auto" w:fill="auto"/>
            <w:tcMar>
              <w:top w:w="100" w:type="dxa"/>
              <w:left w:w="100" w:type="dxa"/>
              <w:bottom w:w="100" w:type="dxa"/>
              <w:right w:w="100" w:type="dxa"/>
            </w:tcMar>
          </w:tcPr>
          <w:p w14:paraId="6D921AFE"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 xml:space="preserve">Enabling competence 5.5: contribute to prevention and health literacy of communities </w:t>
            </w:r>
          </w:p>
        </w:tc>
        <w:tc>
          <w:tcPr>
            <w:tcW w:w="945" w:type="dxa"/>
            <w:shd w:val="clear" w:color="auto" w:fill="auto"/>
            <w:tcMar>
              <w:top w:w="100" w:type="dxa"/>
              <w:left w:w="100" w:type="dxa"/>
              <w:bottom w:w="100" w:type="dxa"/>
              <w:right w:w="100" w:type="dxa"/>
            </w:tcMar>
          </w:tcPr>
          <w:p w14:paraId="1922680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80</w:t>
            </w:r>
          </w:p>
        </w:tc>
        <w:tc>
          <w:tcPr>
            <w:tcW w:w="945" w:type="dxa"/>
            <w:shd w:val="clear" w:color="auto" w:fill="auto"/>
            <w:tcMar>
              <w:top w:w="100" w:type="dxa"/>
              <w:left w:w="100" w:type="dxa"/>
              <w:bottom w:w="100" w:type="dxa"/>
              <w:right w:w="100" w:type="dxa"/>
            </w:tcMar>
          </w:tcPr>
          <w:p w14:paraId="57FDA1C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3.53 ± 0.61</w:t>
            </w:r>
          </w:p>
        </w:tc>
        <w:tc>
          <w:tcPr>
            <w:tcW w:w="975" w:type="dxa"/>
            <w:shd w:val="clear" w:color="auto" w:fill="auto"/>
            <w:tcMar>
              <w:top w:w="100" w:type="dxa"/>
              <w:left w:w="100" w:type="dxa"/>
              <w:bottom w:w="100" w:type="dxa"/>
              <w:right w:w="100" w:type="dxa"/>
            </w:tcMar>
          </w:tcPr>
          <w:p w14:paraId="3834CD0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5CA9543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3.67 ± 0.47</w:t>
            </w:r>
          </w:p>
        </w:tc>
        <w:tc>
          <w:tcPr>
            <w:tcW w:w="900" w:type="dxa"/>
            <w:shd w:val="clear" w:color="auto" w:fill="auto"/>
            <w:tcMar>
              <w:top w:w="100" w:type="dxa"/>
              <w:left w:w="100" w:type="dxa"/>
              <w:bottom w:w="100" w:type="dxa"/>
              <w:right w:w="100" w:type="dxa"/>
            </w:tcMar>
          </w:tcPr>
          <w:p w14:paraId="670F917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5B4BC4B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3.67 ± 0.47</w:t>
            </w:r>
          </w:p>
        </w:tc>
      </w:tr>
      <w:tr w:rsidR="00A66D85" w14:paraId="319F6082" w14:textId="77777777">
        <w:tc>
          <w:tcPr>
            <w:tcW w:w="8880" w:type="dxa"/>
            <w:shd w:val="clear" w:color="auto" w:fill="auto"/>
            <w:tcMar>
              <w:top w:w="100" w:type="dxa"/>
              <w:left w:w="100" w:type="dxa"/>
              <w:bottom w:w="100" w:type="dxa"/>
              <w:right w:w="100" w:type="dxa"/>
            </w:tcMar>
          </w:tcPr>
          <w:p w14:paraId="4C9495DE"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5.6: contribute to the process of promoting healthy ageing in the community or population they serve</w:t>
            </w:r>
          </w:p>
        </w:tc>
        <w:tc>
          <w:tcPr>
            <w:tcW w:w="945" w:type="dxa"/>
            <w:shd w:val="clear" w:color="auto" w:fill="auto"/>
            <w:tcMar>
              <w:top w:w="100" w:type="dxa"/>
              <w:left w:w="100" w:type="dxa"/>
              <w:bottom w:w="100" w:type="dxa"/>
              <w:right w:w="100" w:type="dxa"/>
            </w:tcMar>
          </w:tcPr>
          <w:p w14:paraId="7B463E5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80</w:t>
            </w:r>
          </w:p>
        </w:tc>
        <w:tc>
          <w:tcPr>
            <w:tcW w:w="945" w:type="dxa"/>
            <w:shd w:val="clear" w:color="auto" w:fill="auto"/>
            <w:tcMar>
              <w:top w:w="100" w:type="dxa"/>
              <w:left w:w="100" w:type="dxa"/>
              <w:bottom w:w="100" w:type="dxa"/>
              <w:right w:w="100" w:type="dxa"/>
            </w:tcMar>
          </w:tcPr>
          <w:p w14:paraId="50D3520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3.28 ± 0.8</w:t>
            </w:r>
          </w:p>
        </w:tc>
        <w:tc>
          <w:tcPr>
            <w:tcW w:w="975" w:type="dxa"/>
            <w:shd w:val="clear" w:color="auto" w:fill="auto"/>
            <w:tcMar>
              <w:top w:w="100" w:type="dxa"/>
              <w:left w:w="100" w:type="dxa"/>
              <w:bottom w:w="100" w:type="dxa"/>
              <w:right w:w="100" w:type="dxa"/>
            </w:tcMar>
          </w:tcPr>
          <w:p w14:paraId="55FE7AB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1EB74DE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3.47 ± 0.50</w:t>
            </w:r>
          </w:p>
        </w:tc>
        <w:tc>
          <w:tcPr>
            <w:tcW w:w="900" w:type="dxa"/>
            <w:shd w:val="clear" w:color="auto" w:fill="auto"/>
            <w:tcMar>
              <w:top w:w="100" w:type="dxa"/>
              <w:left w:w="100" w:type="dxa"/>
              <w:bottom w:w="100" w:type="dxa"/>
              <w:right w:w="100" w:type="dxa"/>
            </w:tcMar>
          </w:tcPr>
          <w:p w14:paraId="79333A1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3D48EC5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3.47 ± 0.50</w:t>
            </w:r>
          </w:p>
        </w:tc>
      </w:tr>
      <w:tr w:rsidR="00A66D85" w14:paraId="13AFF3B7" w14:textId="77777777">
        <w:tc>
          <w:tcPr>
            <w:tcW w:w="8880" w:type="dxa"/>
            <w:shd w:val="clear" w:color="auto" w:fill="auto"/>
            <w:tcMar>
              <w:top w:w="100" w:type="dxa"/>
              <w:left w:w="100" w:type="dxa"/>
              <w:bottom w:w="100" w:type="dxa"/>
              <w:right w:w="100" w:type="dxa"/>
            </w:tcMar>
          </w:tcPr>
          <w:p w14:paraId="4A4616B8"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 xml:space="preserve">Enabling competence 5.7: communicate campaigns to promote healthy ageing working with communication professionals (journalists, marketing, etc.) </w:t>
            </w:r>
          </w:p>
          <w:p w14:paraId="7DE27339" w14:textId="77777777" w:rsidR="00A66D85" w:rsidRDefault="00A66D85">
            <w:pPr>
              <w:widowControl w:val="0"/>
              <w:spacing w:line="240" w:lineRule="auto"/>
              <w:ind w:left="720"/>
              <w:jc w:val="both"/>
              <w:rPr>
                <w:rFonts w:ascii="Calibri" w:eastAsia="Calibri" w:hAnsi="Calibri" w:cs="Calibri"/>
                <w:i/>
                <w:sz w:val="18"/>
                <w:szCs w:val="18"/>
                <w:highlight w:val="white"/>
              </w:rPr>
            </w:pPr>
          </w:p>
          <w:p w14:paraId="736B3E80"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b/>
                <w:i/>
                <w:sz w:val="18"/>
                <w:szCs w:val="18"/>
                <w:highlight w:val="white"/>
              </w:rPr>
              <w:t>Round 1:</w:t>
            </w:r>
            <w:r>
              <w:rPr>
                <w:rFonts w:ascii="Calibri" w:eastAsia="Calibri" w:hAnsi="Calibri" w:cs="Calibri"/>
                <w:i/>
                <w:sz w:val="18"/>
                <w:szCs w:val="18"/>
                <w:highlight w:val="white"/>
              </w:rPr>
              <w:t xml:space="preserve"> communicate campaigns to promote healthy ageing </w:t>
            </w:r>
          </w:p>
        </w:tc>
        <w:tc>
          <w:tcPr>
            <w:tcW w:w="945" w:type="dxa"/>
            <w:shd w:val="clear" w:color="auto" w:fill="auto"/>
            <w:tcMar>
              <w:top w:w="100" w:type="dxa"/>
              <w:left w:w="100" w:type="dxa"/>
              <w:bottom w:w="100" w:type="dxa"/>
              <w:right w:w="100" w:type="dxa"/>
            </w:tcMar>
          </w:tcPr>
          <w:p w14:paraId="7449AAC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80</w:t>
            </w:r>
          </w:p>
        </w:tc>
        <w:tc>
          <w:tcPr>
            <w:tcW w:w="945" w:type="dxa"/>
            <w:shd w:val="clear" w:color="auto" w:fill="auto"/>
            <w:tcMar>
              <w:top w:w="100" w:type="dxa"/>
              <w:left w:w="100" w:type="dxa"/>
              <w:bottom w:w="100" w:type="dxa"/>
              <w:right w:w="100" w:type="dxa"/>
            </w:tcMar>
          </w:tcPr>
          <w:p w14:paraId="492AC03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3.22 ± 0.79</w:t>
            </w:r>
          </w:p>
        </w:tc>
        <w:tc>
          <w:tcPr>
            <w:tcW w:w="975" w:type="dxa"/>
            <w:shd w:val="clear" w:color="auto" w:fill="auto"/>
            <w:tcMar>
              <w:top w:w="100" w:type="dxa"/>
              <w:left w:w="100" w:type="dxa"/>
              <w:bottom w:w="100" w:type="dxa"/>
              <w:right w:w="100" w:type="dxa"/>
            </w:tcMar>
          </w:tcPr>
          <w:p w14:paraId="081C989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4C16521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3.47 ± 0.50</w:t>
            </w:r>
          </w:p>
        </w:tc>
        <w:tc>
          <w:tcPr>
            <w:tcW w:w="900" w:type="dxa"/>
            <w:shd w:val="clear" w:color="auto" w:fill="auto"/>
            <w:tcMar>
              <w:top w:w="100" w:type="dxa"/>
              <w:left w:w="100" w:type="dxa"/>
              <w:bottom w:w="100" w:type="dxa"/>
              <w:right w:w="100" w:type="dxa"/>
            </w:tcMar>
          </w:tcPr>
          <w:p w14:paraId="0F58EF0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00" w:type="dxa"/>
            <w:shd w:val="clear" w:color="auto" w:fill="auto"/>
            <w:tcMar>
              <w:top w:w="100" w:type="dxa"/>
              <w:left w:w="100" w:type="dxa"/>
              <w:bottom w:w="100" w:type="dxa"/>
              <w:right w:w="100" w:type="dxa"/>
            </w:tcMar>
          </w:tcPr>
          <w:p w14:paraId="61D7179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3.47 ± 0.50</w:t>
            </w:r>
          </w:p>
        </w:tc>
      </w:tr>
    </w:tbl>
    <w:p w14:paraId="60256562" w14:textId="77777777" w:rsidR="00A66D85" w:rsidRDefault="00A66D85">
      <w:pPr>
        <w:rPr>
          <w:rFonts w:ascii="Calibri" w:eastAsia="Calibri" w:hAnsi="Calibri" w:cs="Calibri"/>
          <w:sz w:val="18"/>
          <w:szCs w:val="18"/>
        </w:rPr>
      </w:pPr>
    </w:p>
    <w:p w14:paraId="15AF3965" w14:textId="77777777" w:rsidR="00A66D85" w:rsidRDefault="00A66D85">
      <w:pPr>
        <w:rPr>
          <w:rFonts w:ascii="Calibri" w:eastAsia="Calibri" w:hAnsi="Calibri" w:cs="Calibri"/>
          <w:sz w:val="18"/>
          <w:szCs w:val="18"/>
        </w:rPr>
      </w:pPr>
    </w:p>
    <w:tbl>
      <w:tblPr>
        <w:tblStyle w:val="a4"/>
        <w:tblW w:w="144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11"/>
        <w:gridCol w:w="975"/>
        <w:gridCol w:w="969"/>
        <w:gridCol w:w="890"/>
        <w:gridCol w:w="930"/>
        <w:gridCol w:w="885"/>
        <w:gridCol w:w="885"/>
      </w:tblGrid>
      <w:tr w:rsidR="00A66D85" w14:paraId="01FCE3E7" w14:textId="77777777">
        <w:tc>
          <w:tcPr>
            <w:tcW w:w="8910" w:type="dxa"/>
            <w:shd w:val="clear" w:color="auto" w:fill="auto"/>
            <w:tcMar>
              <w:top w:w="100" w:type="dxa"/>
              <w:left w:w="100" w:type="dxa"/>
              <w:bottom w:w="100" w:type="dxa"/>
              <w:right w:w="100" w:type="dxa"/>
            </w:tcMar>
          </w:tcPr>
          <w:p w14:paraId="7E399488" w14:textId="77777777" w:rsidR="00A66D85" w:rsidRDefault="00A66D85">
            <w:pPr>
              <w:widowControl w:val="0"/>
              <w:spacing w:line="240" w:lineRule="auto"/>
              <w:rPr>
                <w:rFonts w:ascii="Calibri" w:eastAsia="Calibri" w:hAnsi="Calibri" w:cs="Calibri"/>
                <w:sz w:val="18"/>
                <w:szCs w:val="18"/>
              </w:rPr>
            </w:pPr>
          </w:p>
        </w:tc>
        <w:tc>
          <w:tcPr>
            <w:tcW w:w="1944" w:type="dxa"/>
            <w:gridSpan w:val="2"/>
            <w:shd w:val="clear" w:color="auto" w:fill="auto"/>
            <w:tcMar>
              <w:top w:w="100" w:type="dxa"/>
              <w:left w:w="100" w:type="dxa"/>
              <w:bottom w:w="100" w:type="dxa"/>
              <w:right w:w="100" w:type="dxa"/>
            </w:tcMar>
          </w:tcPr>
          <w:p w14:paraId="02041222"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R1</w:t>
            </w:r>
          </w:p>
        </w:tc>
        <w:tc>
          <w:tcPr>
            <w:tcW w:w="1820" w:type="dxa"/>
            <w:gridSpan w:val="2"/>
            <w:shd w:val="clear" w:color="auto" w:fill="auto"/>
            <w:tcMar>
              <w:top w:w="100" w:type="dxa"/>
              <w:left w:w="100" w:type="dxa"/>
              <w:bottom w:w="100" w:type="dxa"/>
              <w:right w:w="100" w:type="dxa"/>
            </w:tcMar>
          </w:tcPr>
          <w:p w14:paraId="7138450A"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R2</w:t>
            </w:r>
          </w:p>
        </w:tc>
        <w:tc>
          <w:tcPr>
            <w:tcW w:w="1770" w:type="dxa"/>
            <w:gridSpan w:val="2"/>
            <w:shd w:val="clear" w:color="auto" w:fill="auto"/>
            <w:tcMar>
              <w:top w:w="100" w:type="dxa"/>
              <w:left w:w="100" w:type="dxa"/>
              <w:bottom w:w="100" w:type="dxa"/>
              <w:right w:w="100" w:type="dxa"/>
            </w:tcMar>
          </w:tcPr>
          <w:p w14:paraId="16BD94A9"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R3</w:t>
            </w:r>
          </w:p>
        </w:tc>
      </w:tr>
      <w:tr w:rsidR="00A66D85" w14:paraId="55370E1F" w14:textId="77777777">
        <w:tc>
          <w:tcPr>
            <w:tcW w:w="8910" w:type="dxa"/>
            <w:shd w:val="clear" w:color="auto" w:fill="auto"/>
            <w:tcMar>
              <w:top w:w="100" w:type="dxa"/>
              <w:left w:w="100" w:type="dxa"/>
              <w:bottom w:w="100" w:type="dxa"/>
              <w:right w:w="100" w:type="dxa"/>
            </w:tcMar>
          </w:tcPr>
          <w:p w14:paraId="5DBFB37D" w14:textId="77777777" w:rsidR="00A66D85" w:rsidRDefault="00000000">
            <w:pPr>
              <w:widowControl w:val="0"/>
              <w:spacing w:line="240" w:lineRule="auto"/>
              <w:rPr>
                <w:rFonts w:ascii="Calibri" w:eastAsia="Calibri" w:hAnsi="Calibri" w:cs="Calibri"/>
                <w:sz w:val="18"/>
                <w:szCs w:val="18"/>
                <w:highlight w:val="white"/>
                <w:u w:val="single"/>
              </w:rPr>
            </w:pPr>
            <w:r>
              <w:rPr>
                <w:rFonts w:ascii="Calibri" w:eastAsia="Calibri" w:hAnsi="Calibri" w:cs="Calibri"/>
                <w:b/>
                <w:sz w:val="18"/>
                <w:szCs w:val="18"/>
              </w:rPr>
              <w:lastRenderedPageBreak/>
              <w:t>LEADER                                                                                                                                                                                                                                                                                                                                                                                                                                            As Leaders, health and social care professionals engage with others to contribute to a vision on healthy ageing and take responsibility for the quality of health and social care in the field of healthy ageing.                                                                                                                                                                                                                                              They function as individual care professionals, as members of teams, and as participants and leaders in health and social care at different levels (regionally, nationally etc.)</w:t>
            </w:r>
          </w:p>
        </w:tc>
        <w:tc>
          <w:tcPr>
            <w:tcW w:w="975" w:type="dxa"/>
            <w:shd w:val="clear" w:color="auto" w:fill="auto"/>
            <w:tcMar>
              <w:top w:w="100" w:type="dxa"/>
              <w:left w:w="100" w:type="dxa"/>
              <w:bottom w:w="100" w:type="dxa"/>
              <w:right w:w="100" w:type="dxa"/>
            </w:tcMar>
          </w:tcPr>
          <w:p w14:paraId="1E55A073" w14:textId="77777777" w:rsidR="00A66D85" w:rsidRDefault="00000000">
            <w:pPr>
              <w:widowControl w:val="0"/>
              <w:spacing w:line="240" w:lineRule="auto"/>
              <w:jc w:val="center"/>
              <w:rPr>
                <w:rFonts w:ascii="Calibri" w:eastAsia="Calibri" w:hAnsi="Calibri" w:cs="Calibri"/>
                <w:b/>
                <w:sz w:val="14"/>
                <w:szCs w:val="14"/>
                <w:highlight w:val="white"/>
              </w:rPr>
            </w:pPr>
            <w:r>
              <w:rPr>
                <w:rFonts w:ascii="Calibri" w:eastAsia="Calibri" w:hAnsi="Calibri" w:cs="Calibri"/>
                <w:b/>
                <w:sz w:val="14"/>
                <w:szCs w:val="14"/>
                <w:highlight w:val="white"/>
              </w:rPr>
              <w:t xml:space="preserve">Consensus </w:t>
            </w:r>
          </w:p>
          <w:p w14:paraId="55F924AE" w14:textId="77777777" w:rsidR="00A66D85" w:rsidRDefault="00000000">
            <w:pPr>
              <w:widowControl w:val="0"/>
              <w:spacing w:line="240" w:lineRule="auto"/>
              <w:jc w:val="center"/>
              <w:rPr>
                <w:rFonts w:ascii="Calibri" w:eastAsia="Calibri" w:hAnsi="Calibri" w:cs="Calibri"/>
                <w:b/>
                <w:i/>
                <w:sz w:val="12"/>
                <w:szCs w:val="12"/>
                <w:highlight w:val="white"/>
              </w:rPr>
            </w:pPr>
            <w:r>
              <w:rPr>
                <w:rFonts w:ascii="Calibri" w:eastAsia="Calibri" w:hAnsi="Calibri" w:cs="Calibri"/>
                <w:b/>
                <w:sz w:val="14"/>
                <w:szCs w:val="14"/>
                <w:highlight w:val="white"/>
              </w:rPr>
              <w:t xml:space="preserve">achieved </w:t>
            </w:r>
            <w:r>
              <w:rPr>
                <w:rFonts w:ascii="Calibri" w:eastAsia="Calibri" w:hAnsi="Calibri" w:cs="Calibri"/>
                <w:b/>
                <w:i/>
                <w:sz w:val="12"/>
                <w:szCs w:val="12"/>
                <w:highlight w:val="white"/>
              </w:rPr>
              <w:t>(relevant or very relevant)</w:t>
            </w:r>
          </w:p>
          <w:p w14:paraId="52011D4C" w14:textId="77777777" w:rsidR="00A66D85" w:rsidRDefault="00000000">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w:t>
            </w:r>
          </w:p>
          <w:p w14:paraId="0FCDD0A4" w14:textId="77777777" w:rsidR="00A66D85" w:rsidRDefault="00A66D85">
            <w:pPr>
              <w:widowControl w:val="0"/>
              <w:spacing w:line="240" w:lineRule="auto"/>
              <w:rPr>
                <w:rFonts w:ascii="Calibri" w:eastAsia="Calibri" w:hAnsi="Calibri" w:cs="Calibri"/>
                <w:b/>
                <w:sz w:val="18"/>
                <w:szCs w:val="18"/>
              </w:rPr>
            </w:pPr>
          </w:p>
        </w:tc>
        <w:tc>
          <w:tcPr>
            <w:tcW w:w="969" w:type="dxa"/>
            <w:shd w:val="clear" w:color="auto" w:fill="auto"/>
            <w:tcMar>
              <w:top w:w="100" w:type="dxa"/>
              <w:left w:w="100" w:type="dxa"/>
              <w:bottom w:w="100" w:type="dxa"/>
              <w:right w:w="100" w:type="dxa"/>
            </w:tcMar>
          </w:tcPr>
          <w:p w14:paraId="65C9E9DC" w14:textId="77777777" w:rsidR="00A66D85" w:rsidRDefault="00000000">
            <w:pPr>
              <w:widowControl w:val="0"/>
              <w:spacing w:line="240" w:lineRule="auto"/>
              <w:rPr>
                <w:rFonts w:ascii="Calibri" w:eastAsia="Calibri" w:hAnsi="Calibri" w:cs="Calibri"/>
                <w:b/>
                <w:sz w:val="18"/>
                <w:szCs w:val="18"/>
              </w:rPr>
            </w:pPr>
            <w:r>
              <w:rPr>
                <w:rFonts w:ascii="Calibri" w:eastAsia="Calibri" w:hAnsi="Calibri" w:cs="Calibri"/>
                <w:b/>
                <w:sz w:val="14"/>
                <w:szCs w:val="14"/>
                <w:highlight w:val="white"/>
              </w:rPr>
              <w:t>Mean ± SD</w:t>
            </w:r>
          </w:p>
        </w:tc>
        <w:tc>
          <w:tcPr>
            <w:tcW w:w="890" w:type="dxa"/>
            <w:shd w:val="clear" w:color="auto" w:fill="auto"/>
            <w:tcMar>
              <w:top w:w="100" w:type="dxa"/>
              <w:left w:w="100" w:type="dxa"/>
              <w:bottom w:w="100" w:type="dxa"/>
              <w:right w:w="100" w:type="dxa"/>
            </w:tcMar>
          </w:tcPr>
          <w:p w14:paraId="0E1D854D" w14:textId="77777777" w:rsidR="00A66D85" w:rsidRDefault="00000000">
            <w:pPr>
              <w:widowControl w:val="0"/>
              <w:spacing w:line="240" w:lineRule="auto"/>
              <w:jc w:val="center"/>
              <w:rPr>
                <w:rFonts w:ascii="Calibri" w:eastAsia="Calibri" w:hAnsi="Calibri" w:cs="Calibri"/>
                <w:b/>
                <w:sz w:val="14"/>
                <w:szCs w:val="14"/>
                <w:highlight w:val="white"/>
              </w:rPr>
            </w:pPr>
            <w:r>
              <w:rPr>
                <w:rFonts w:ascii="Calibri" w:eastAsia="Calibri" w:hAnsi="Calibri" w:cs="Calibri"/>
                <w:b/>
                <w:sz w:val="14"/>
                <w:szCs w:val="14"/>
                <w:highlight w:val="white"/>
              </w:rPr>
              <w:t xml:space="preserve">Consensus </w:t>
            </w:r>
          </w:p>
          <w:p w14:paraId="1D8F8F6D" w14:textId="77777777" w:rsidR="00A66D85" w:rsidRDefault="00000000">
            <w:pPr>
              <w:widowControl w:val="0"/>
              <w:spacing w:line="240" w:lineRule="auto"/>
              <w:jc w:val="center"/>
              <w:rPr>
                <w:rFonts w:ascii="Calibri" w:eastAsia="Calibri" w:hAnsi="Calibri" w:cs="Calibri"/>
                <w:b/>
                <w:i/>
                <w:sz w:val="12"/>
                <w:szCs w:val="12"/>
                <w:highlight w:val="white"/>
              </w:rPr>
            </w:pPr>
            <w:r>
              <w:rPr>
                <w:rFonts w:ascii="Calibri" w:eastAsia="Calibri" w:hAnsi="Calibri" w:cs="Calibri"/>
                <w:b/>
                <w:sz w:val="14"/>
                <w:szCs w:val="14"/>
                <w:highlight w:val="white"/>
              </w:rPr>
              <w:t xml:space="preserve">achieved </w:t>
            </w:r>
            <w:r>
              <w:rPr>
                <w:rFonts w:ascii="Calibri" w:eastAsia="Calibri" w:hAnsi="Calibri" w:cs="Calibri"/>
                <w:b/>
                <w:i/>
                <w:sz w:val="12"/>
                <w:szCs w:val="12"/>
                <w:highlight w:val="white"/>
              </w:rPr>
              <w:t>(relevant or very relevant)</w:t>
            </w:r>
          </w:p>
          <w:p w14:paraId="277E01C5"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6"/>
                <w:szCs w:val="16"/>
              </w:rPr>
              <w:t>(%)</w:t>
            </w:r>
          </w:p>
        </w:tc>
        <w:tc>
          <w:tcPr>
            <w:tcW w:w="930" w:type="dxa"/>
            <w:shd w:val="clear" w:color="auto" w:fill="auto"/>
            <w:tcMar>
              <w:top w:w="100" w:type="dxa"/>
              <w:left w:w="100" w:type="dxa"/>
              <w:bottom w:w="100" w:type="dxa"/>
              <w:right w:w="100" w:type="dxa"/>
            </w:tcMar>
          </w:tcPr>
          <w:p w14:paraId="2816ACBF" w14:textId="77777777" w:rsidR="00A66D85" w:rsidRDefault="00000000">
            <w:pPr>
              <w:widowControl w:val="0"/>
              <w:spacing w:line="240" w:lineRule="auto"/>
              <w:rPr>
                <w:rFonts w:ascii="Calibri" w:eastAsia="Calibri" w:hAnsi="Calibri" w:cs="Calibri"/>
                <w:b/>
                <w:sz w:val="18"/>
                <w:szCs w:val="18"/>
              </w:rPr>
            </w:pPr>
            <w:r>
              <w:rPr>
                <w:rFonts w:ascii="Calibri" w:eastAsia="Calibri" w:hAnsi="Calibri" w:cs="Calibri"/>
                <w:b/>
                <w:sz w:val="14"/>
                <w:szCs w:val="14"/>
                <w:highlight w:val="white"/>
              </w:rPr>
              <w:t>Mean ± SD</w:t>
            </w:r>
          </w:p>
        </w:tc>
        <w:tc>
          <w:tcPr>
            <w:tcW w:w="885" w:type="dxa"/>
            <w:shd w:val="clear" w:color="auto" w:fill="auto"/>
            <w:tcMar>
              <w:top w:w="100" w:type="dxa"/>
              <w:left w:w="100" w:type="dxa"/>
              <w:bottom w:w="100" w:type="dxa"/>
              <w:right w:w="100" w:type="dxa"/>
            </w:tcMar>
          </w:tcPr>
          <w:p w14:paraId="08EDEE7C" w14:textId="77777777" w:rsidR="00A66D85" w:rsidRDefault="00000000">
            <w:pPr>
              <w:widowControl w:val="0"/>
              <w:spacing w:line="240" w:lineRule="auto"/>
              <w:jc w:val="center"/>
              <w:rPr>
                <w:rFonts w:ascii="Calibri" w:eastAsia="Calibri" w:hAnsi="Calibri" w:cs="Calibri"/>
                <w:b/>
                <w:sz w:val="14"/>
                <w:szCs w:val="14"/>
                <w:highlight w:val="white"/>
              </w:rPr>
            </w:pPr>
            <w:r>
              <w:rPr>
                <w:rFonts w:ascii="Calibri" w:eastAsia="Calibri" w:hAnsi="Calibri" w:cs="Calibri"/>
                <w:b/>
                <w:sz w:val="14"/>
                <w:szCs w:val="14"/>
                <w:highlight w:val="white"/>
              </w:rPr>
              <w:t xml:space="preserve">Consensus </w:t>
            </w:r>
          </w:p>
          <w:p w14:paraId="2AE2CF62" w14:textId="77777777" w:rsidR="00A66D85" w:rsidRDefault="00000000">
            <w:pPr>
              <w:widowControl w:val="0"/>
              <w:spacing w:line="240" w:lineRule="auto"/>
              <w:jc w:val="center"/>
              <w:rPr>
                <w:rFonts w:ascii="Calibri" w:eastAsia="Calibri" w:hAnsi="Calibri" w:cs="Calibri"/>
                <w:b/>
                <w:i/>
                <w:sz w:val="12"/>
                <w:szCs w:val="12"/>
                <w:highlight w:val="white"/>
              </w:rPr>
            </w:pPr>
            <w:r>
              <w:rPr>
                <w:rFonts w:ascii="Calibri" w:eastAsia="Calibri" w:hAnsi="Calibri" w:cs="Calibri"/>
                <w:b/>
                <w:sz w:val="14"/>
                <w:szCs w:val="14"/>
                <w:highlight w:val="white"/>
              </w:rPr>
              <w:t xml:space="preserve">achieved </w:t>
            </w:r>
            <w:r>
              <w:rPr>
                <w:rFonts w:ascii="Calibri" w:eastAsia="Calibri" w:hAnsi="Calibri" w:cs="Calibri"/>
                <w:b/>
                <w:i/>
                <w:sz w:val="12"/>
                <w:szCs w:val="12"/>
                <w:highlight w:val="white"/>
              </w:rPr>
              <w:t>(relevant or very relevant)</w:t>
            </w:r>
          </w:p>
          <w:p w14:paraId="5A3AAF40"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6"/>
                <w:szCs w:val="16"/>
              </w:rPr>
              <w:t>(%)</w:t>
            </w:r>
          </w:p>
        </w:tc>
        <w:tc>
          <w:tcPr>
            <w:tcW w:w="885" w:type="dxa"/>
            <w:shd w:val="clear" w:color="auto" w:fill="auto"/>
            <w:tcMar>
              <w:top w:w="100" w:type="dxa"/>
              <w:left w:w="100" w:type="dxa"/>
              <w:bottom w:w="100" w:type="dxa"/>
              <w:right w:w="100" w:type="dxa"/>
            </w:tcMar>
          </w:tcPr>
          <w:p w14:paraId="1862237D" w14:textId="77777777" w:rsidR="00A66D85" w:rsidRDefault="00000000">
            <w:pPr>
              <w:widowControl w:val="0"/>
              <w:spacing w:line="240" w:lineRule="auto"/>
              <w:rPr>
                <w:rFonts w:ascii="Calibri" w:eastAsia="Calibri" w:hAnsi="Calibri" w:cs="Calibri"/>
                <w:b/>
                <w:sz w:val="14"/>
                <w:szCs w:val="14"/>
                <w:highlight w:val="white"/>
              </w:rPr>
            </w:pPr>
            <w:r>
              <w:rPr>
                <w:rFonts w:ascii="Calibri" w:eastAsia="Calibri" w:hAnsi="Calibri" w:cs="Calibri"/>
                <w:b/>
                <w:sz w:val="14"/>
                <w:szCs w:val="14"/>
                <w:highlight w:val="white"/>
              </w:rPr>
              <w:t xml:space="preserve">Mean ± </w:t>
            </w:r>
          </w:p>
          <w:p w14:paraId="07F821D8" w14:textId="77777777" w:rsidR="00A66D85" w:rsidRDefault="00000000">
            <w:pPr>
              <w:widowControl w:val="0"/>
              <w:spacing w:line="240" w:lineRule="auto"/>
              <w:rPr>
                <w:rFonts w:ascii="Calibri" w:eastAsia="Calibri" w:hAnsi="Calibri" w:cs="Calibri"/>
                <w:b/>
                <w:sz w:val="12"/>
                <w:szCs w:val="12"/>
              </w:rPr>
            </w:pPr>
            <w:r>
              <w:rPr>
                <w:rFonts w:ascii="Calibri" w:eastAsia="Calibri" w:hAnsi="Calibri" w:cs="Calibri"/>
                <w:b/>
                <w:sz w:val="14"/>
                <w:szCs w:val="14"/>
                <w:highlight w:val="white"/>
              </w:rPr>
              <w:t>SD</w:t>
            </w:r>
          </w:p>
        </w:tc>
      </w:tr>
      <w:tr w:rsidR="00A66D85" w14:paraId="6E6B7AD7" w14:textId="77777777">
        <w:tc>
          <w:tcPr>
            <w:tcW w:w="8910" w:type="dxa"/>
            <w:shd w:val="clear" w:color="auto" w:fill="auto"/>
            <w:tcMar>
              <w:top w:w="100" w:type="dxa"/>
              <w:left w:w="100" w:type="dxa"/>
              <w:bottom w:w="100" w:type="dxa"/>
              <w:right w:w="100" w:type="dxa"/>
            </w:tcMar>
          </w:tcPr>
          <w:p w14:paraId="3C258D02" w14:textId="77777777" w:rsidR="00A66D85" w:rsidRDefault="00000000">
            <w:pPr>
              <w:widowControl w:val="0"/>
              <w:spacing w:line="240" w:lineRule="auto"/>
              <w:jc w:val="both"/>
              <w:rPr>
                <w:rFonts w:ascii="Calibri" w:eastAsia="Calibri" w:hAnsi="Calibri" w:cs="Calibri"/>
                <w:sz w:val="18"/>
                <w:szCs w:val="18"/>
              </w:rPr>
            </w:pPr>
            <w:r>
              <w:rPr>
                <w:rFonts w:ascii="Calibri" w:eastAsia="Calibri" w:hAnsi="Calibri" w:cs="Calibri"/>
                <w:sz w:val="18"/>
                <w:szCs w:val="18"/>
                <w:highlight w:val="white"/>
                <w:u w:val="single"/>
              </w:rPr>
              <w:t>Key competence 1:</w:t>
            </w:r>
            <w:r>
              <w:rPr>
                <w:rFonts w:ascii="Calibri" w:eastAsia="Calibri" w:hAnsi="Calibri" w:cs="Calibri"/>
                <w:sz w:val="18"/>
                <w:szCs w:val="18"/>
                <w:highlight w:val="white"/>
              </w:rPr>
              <w:t xml:space="preserve"> To be able to articulate and act on both a personal vision on healthy ageing as well as a common vision shared with others </w:t>
            </w:r>
          </w:p>
        </w:tc>
        <w:tc>
          <w:tcPr>
            <w:tcW w:w="975" w:type="dxa"/>
            <w:shd w:val="clear" w:color="auto" w:fill="auto"/>
            <w:tcMar>
              <w:top w:w="100" w:type="dxa"/>
              <w:left w:w="100" w:type="dxa"/>
              <w:bottom w:w="100" w:type="dxa"/>
              <w:right w:w="100" w:type="dxa"/>
            </w:tcMar>
          </w:tcPr>
          <w:p w14:paraId="079F661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80</w:t>
            </w:r>
          </w:p>
        </w:tc>
        <w:tc>
          <w:tcPr>
            <w:tcW w:w="969" w:type="dxa"/>
            <w:shd w:val="clear" w:color="auto" w:fill="auto"/>
            <w:tcMar>
              <w:top w:w="100" w:type="dxa"/>
              <w:left w:w="100" w:type="dxa"/>
              <w:bottom w:w="100" w:type="dxa"/>
              <w:right w:w="100" w:type="dxa"/>
            </w:tcMar>
          </w:tcPr>
          <w:p w14:paraId="091C241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3.35 ± 0.59</w:t>
            </w:r>
          </w:p>
        </w:tc>
        <w:tc>
          <w:tcPr>
            <w:tcW w:w="890" w:type="dxa"/>
            <w:shd w:val="clear" w:color="auto" w:fill="auto"/>
            <w:tcMar>
              <w:top w:w="100" w:type="dxa"/>
              <w:left w:w="100" w:type="dxa"/>
              <w:bottom w:w="100" w:type="dxa"/>
              <w:right w:w="100" w:type="dxa"/>
            </w:tcMar>
          </w:tcPr>
          <w:p w14:paraId="17A19F3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30" w:type="dxa"/>
            <w:shd w:val="clear" w:color="auto" w:fill="auto"/>
            <w:tcMar>
              <w:top w:w="100" w:type="dxa"/>
              <w:left w:w="100" w:type="dxa"/>
              <w:bottom w:w="100" w:type="dxa"/>
              <w:right w:w="100" w:type="dxa"/>
            </w:tcMar>
          </w:tcPr>
          <w:p w14:paraId="2E65A31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3.37 ± 0.48</w:t>
            </w:r>
          </w:p>
        </w:tc>
        <w:tc>
          <w:tcPr>
            <w:tcW w:w="885" w:type="dxa"/>
            <w:shd w:val="clear" w:color="auto" w:fill="auto"/>
            <w:tcMar>
              <w:top w:w="100" w:type="dxa"/>
              <w:left w:w="100" w:type="dxa"/>
              <w:bottom w:w="100" w:type="dxa"/>
              <w:right w:w="100" w:type="dxa"/>
            </w:tcMar>
          </w:tcPr>
          <w:p w14:paraId="0C2DDC2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85" w:type="dxa"/>
            <w:shd w:val="clear" w:color="auto" w:fill="auto"/>
            <w:tcMar>
              <w:top w:w="100" w:type="dxa"/>
              <w:left w:w="100" w:type="dxa"/>
              <w:bottom w:w="100" w:type="dxa"/>
              <w:right w:w="100" w:type="dxa"/>
            </w:tcMar>
          </w:tcPr>
          <w:p w14:paraId="5664A71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3.37 ± 0.48</w:t>
            </w:r>
          </w:p>
        </w:tc>
      </w:tr>
      <w:tr w:rsidR="00A66D85" w14:paraId="2596F78F" w14:textId="77777777">
        <w:tc>
          <w:tcPr>
            <w:tcW w:w="8910" w:type="dxa"/>
            <w:shd w:val="clear" w:color="auto" w:fill="auto"/>
            <w:tcMar>
              <w:top w:w="100" w:type="dxa"/>
              <w:left w:w="100" w:type="dxa"/>
              <w:bottom w:w="100" w:type="dxa"/>
              <w:right w:w="100" w:type="dxa"/>
            </w:tcMar>
          </w:tcPr>
          <w:p w14:paraId="2C54879D"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1.1: develop a specific professional vision on healthy ageing</w:t>
            </w:r>
          </w:p>
          <w:p w14:paraId="41E34F1A" w14:textId="77777777" w:rsidR="00A66D85" w:rsidRDefault="00A66D85">
            <w:pPr>
              <w:widowControl w:val="0"/>
              <w:spacing w:line="240" w:lineRule="auto"/>
              <w:ind w:left="720"/>
              <w:jc w:val="both"/>
              <w:rPr>
                <w:rFonts w:ascii="Calibri" w:eastAsia="Calibri" w:hAnsi="Calibri" w:cs="Calibri"/>
                <w:i/>
                <w:sz w:val="18"/>
                <w:szCs w:val="18"/>
                <w:highlight w:val="white"/>
              </w:rPr>
            </w:pPr>
          </w:p>
          <w:p w14:paraId="485E73B5"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b/>
                <w:i/>
                <w:sz w:val="18"/>
                <w:szCs w:val="18"/>
                <w:highlight w:val="white"/>
              </w:rPr>
              <w:t>Round 2:</w:t>
            </w:r>
            <w:r>
              <w:rPr>
                <w:rFonts w:ascii="Calibri" w:eastAsia="Calibri" w:hAnsi="Calibri" w:cs="Calibri"/>
                <w:i/>
                <w:sz w:val="18"/>
                <w:szCs w:val="18"/>
                <w:highlight w:val="white"/>
              </w:rPr>
              <w:t xml:space="preserve"> develop a specific professional vision on healthy ageing according to their work, speciality</w:t>
            </w:r>
          </w:p>
          <w:p w14:paraId="6A89C9BB" w14:textId="77777777" w:rsidR="00A66D85" w:rsidRDefault="00A66D85">
            <w:pPr>
              <w:widowControl w:val="0"/>
              <w:spacing w:line="240" w:lineRule="auto"/>
              <w:ind w:left="720"/>
              <w:jc w:val="both"/>
              <w:rPr>
                <w:rFonts w:ascii="Calibri" w:eastAsia="Calibri" w:hAnsi="Calibri" w:cs="Calibri"/>
                <w:i/>
                <w:sz w:val="18"/>
                <w:szCs w:val="18"/>
                <w:highlight w:val="white"/>
              </w:rPr>
            </w:pPr>
          </w:p>
          <w:p w14:paraId="430D091D"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b/>
                <w:i/>
                <w:sz w:val="18"/>
                <w:szCs w:val="18"/>
                <w:highlight w:val="white"/>
              </w:rPr>
              <w:t xml:space="preserve">Round 1: </w:t>
            </w:r>
            <w:r>
              <w:rPr>
                <w:rFonts w:ascii="Calibri" w:eastAsia="Calibri" w:hAnsi="Calibri" w:cs="Calibri"/>
                <w:i/>
                <w:sz w:val="18"/>
                <w:szCs w:val="18"/>
                <w:highlight w:val="white"/>
              </w:rPr>
              <w:t>develop a personal vision on healthy ageing</w:t>
            </w:r>
          </w:p>
        </w:tc>
        <w:tc>
          <w:tcPr>
            <w:tcW w:w="975" w:type="dxa"/>
            <w:shd w:val="clear" w:color="auto" w:fill="auto"/>
            <w:tcMar>
              <w:top w:w="100" w:type="dxa"/>
              <w:left w:w="100" w:type="dxa"/>
              <w:bottom w:w="100" w:type="dxa"/>
              <w:right w:w="100" w:type="dxa"/>
            </w:tcMar>
          </w:tcPr>
          <w:p w14:paraId="662372E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70</w:t>
            </w:r>
          </w:p>
        </w:tc>
        <w:tc>
          <w:tcPr>
            <w:tcW w:w="969" w:type="dxa"/>
            <w:shd w:val="clear" w:color="auto" w:fill="auto"/>
            <w:tcMar>
              <w:top w:w="100" w:type="dxa"/>
              <w:left w:w="100" w:type="dxa"/>
              <w:bottom w:w="100" w:type="dxa"/>
              <w:right w:w="100" w:type="dxa"/>
            </w:tcMar>
          </w:tcPr>
          <w:p w14:paraId="78FAF74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3.47 ± 0.62</w:t>
            </w:r>
          </w:p>
        </w:tc>
        <w:tc>
          <w:tcPr>
            <w:tcW w:w="890" w:type="dxa"/>
            <w:shd w:val="clear" w:color="auto" w:fill="auto"/>
            <w:tcMar>
              <w:top w:w="100" w:type="dxa"/>
              <w:left w:w="100" w:type="dxa"/>
              <w:bottom w:w="100" w:type="dxa"/>
              <w:right w:w="100" w:type="dxa"/>
            </w:tcMar>
          </w:tcPr>
          <w:p w14:paraId="4EEE55C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93</w:t>
            </w:r>
          </w:p>
        </w:tc>
        <w:tc>
          <w:tcPr>
            <w:tcW w:w="930" w:type="dxa"/>
            <w:shd w:val="clear" w:color="auto" w:fill="auto"/>
            <w:tcMar>
              <w:top w:w="100" w:type="dxa"/>
              <w:left w:w="100" w:type="dxa"/>
              <w:bottom w:w="100" w:type="dxa"/>
              <w:right w:w="100" w:type="dxa"/>
            </w:tcMar>
          </w:tcPr>
          <w:p w14:paraId="285EC46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 ± 0.61</w:t>
            </w:r>
          </w:p>
        </w:tc>
        <w:tc>
          <w:tcPr>
            <w:tcW w:w="885" w:type="dxa"/>
            <w:shd w:val="clear" w:color="auto" w:fill="auto"/>
            <w:tcMar>
              <w:top w:w="100" w:type="dxa"/>
              <w:left w:w="100" w:type="dxa"/>
              <w:bottom w:w="100" w:type="dxa"/>
              <w:right w:w="100" w:type="dxa"/>
            </w:tcMar>
          </w:tcPr>
          <w:p w14:paraId="56A0C9C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94</w:t>
            </w:r>
          </w:p>
        </w:tc>
        <w:tc>
          <w:tcPr>
            <w:tcW w:w="885" w:type="dxa"/>
            <w:shd w:val="clear" w:color="auto" w:fill="auto"/>
            <w:tcMar>
              <w:top w:w="100" w:type="dxa"/>
              <w:left w:w="100" w:type="dxa"/>
              <w:bottom w:w="100" w:type="dxa"/>
              <w:right w:w="100" w:type="dxa"/>
            </w:tcMar>
          </w:tcPr>
          <w:p w14:paraId="716AB46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3.37 ± 0.60</w:t>
            </w:r>
          </w:p>
        </w:tc>
      </w:tr>
      <w:tr w:rsidR="00A66D85" w14:paraId="14B2F90C" w14:textId="77777777">
        <w:tc>
          <w:tcPr>
            <w:tcW w:w="8910" w:type="dxa"/>
            <w:shd w:val="clear" w:color="auto" w:fill="auto"/>
            <w:tcMar>
              <w:top w:w="100" w:type="dxa"/>
              <w:left w:w="100" w:type="dxa"/>
              <w:bottom w:w="100" w:type="dxa"/>
              <w:right w:w="100" w:type="dxa"/>
            </w:tcMar>
          </w:tcPr>
          <w:p w14:paraId="2BA3E86A"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1.2: develop a shared vision together with others within the domain of healthy ageing</w:t>
            </w:r>
          </w:p>
        </w:tc>
        <w:tc>
          <w:tcPr>
            <w:tcW w:w="975" w:type="dxa"/>
            <w:shd w:val="clear" w:color="auto" w:fill="auto"/>
            <w:tcMar>
              <w:top w:w="100" w:type="dxa"/>
              <w:left w:w="100" w:type="dxa"/>
              <w:bottom w:w="100" w:type="dxa"/>
              <w:right w:w="100" w:type="dxa"/>
            </w:tcMar>
          </w:tcPr>
          <w:p w14:paraId="4A17FE9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75</w:t>
            </w:r>
          </w:p>
        </w:tc>
        <w:tc>
          <w:tcPr>
            <w:tcW w:w="969" w:type="dxa"/>
            <w:shd w:val="clear" w:color="auto" w:fill="auto"/>
            <w:tcMar>
              <w:top w:w="100" w:type="dxa"/>
              <w:left w:w="100" w:type="dxa"/>
              <w:bottom w:w="100" w:type="dxa"/>
              <w:right w:w="100" w:type="dxa"/>
            </w:tcMar>
          </w:tcPr>
          <w:p w14:paraId="158E45F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3.47 ± 0.50</w:t>
            </w:r>
          </w:p>
        </w:tc>
        <w:tc>
          <w:tcPr>
            <w:tcW w:w="890" w:type="dxa"/>
            <w:shd w:val="clear" w:color="auto" w:fill="auto"/>
            <w:tcMar>
              <w:top w:w="100" w:type="dxa"/>
              <w:left w:w="100" w:type="dxa"/>
              <w:bottom w:w="100" w:type="dxa"/>
              <w:right w:w="100" w:type="dxa"/>
            </w:tcMar>
          </w:tcPr>
          <w:p w14:paraId="0E1ED22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93</w:t>
            </w:r>
          </w:p>
        </w:tc>
        <w:tc>
          <w:tcPr>
            <w:tcW w:w="930" w:type="dxa"/>
            <w:shd w:val="clear" w:color="auto" w:fill="auto"/>
            <w:tcMar>
              <w:top w:w="100" w:type="dxa"/>
              <w:left w:w="100" w:type="dxa"/>
              <w:bottom w:w="100" w:type="dxa"/>
              <w:right w:w="100" w:type="dxa"/>
            </w:tcMar>
          </w:tcPr>
          <w:p w14:paraId="4F71B9B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3.37 ± 0.60</w:t>
            </w:r>
          </w:p>
        </w:tc>
        <w:tc>
          <w:tcPr>
            <w:tcW w:w="885" w:type="dxa"/>
            <w:shd w:val="clear" w:color="auto" w:fill="auto"/>
            <w:tcMar>
              <w:top w:w="100" w:type="dxa"/>
              <w:left w:w="100" w:type="dxa"/>
              <w:bottom w:w="100" w:type="dxa"/>
              <w:right w:w="100" w:type="dxa"/>
            </w:tcMar>
          </w:tcPr>
          <w:p w14:paraId="58EEE2F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94</w:t>
            </w:r>
          </w:p>
        </w:tc>
        <w:tc>
          <w:tcPr>
            <w:tcW w:w="885" w:type="dxa"/>
            <w:shd w:val="clear" w:color="auto" w:fill="auto"/>
            <w:tcMar>
              <w:top w:w="100" w:type="dxa"/>
              <w:left w:w="100" w:type="dxa"/>
              <w:bottom w:w="100" w:type="dxa"/>
              <w:right w:w="100" w:type="dxa"/>
            </w:tcMar>
          </w:tcPr>
          <w:p w14:paraId="5F85379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3.62 ± 0.60</w:t>
            </w:r>
          </w:p>
        </w:tc>
      </w:tr>
      <w:tr w:rsidR="00A66D85" w14:paraId="40DEF701" w14:textId="77777777">
        <w:tc>
          <w:tcPr>
            <w:tcW w:w="8910" w:type="dxa"/>
            <w:shd w:val="clear" w:color="auto" w:fill="auto"/>
            <w:tcMar>
              <w:top w:w="100" w:type="dxa"/>
              <w:left w:w="100" w:type="dxa"/>
              <w:bottom w:w="100" w:type="dxa"/>
              <w:right w:w="100" w:type="dxa"/>
            </w:tcMar>
          </w:tcPr>
          <w:p w14:paraId="3108FCA1"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1.3: promote their vision and build support so that others participate from a common interest</w:t>
            </w:r>
          </w:p>
        </w:tc>
        <w:tc>
          <w:tcPr>
            <w:tcW w:w="975" w:type="dxa"/>
            <w:shd w:val="clear" w:color="auto" w:fill="auto"/>
            <w:tcMar>
              <w:top w:w="100" w:type="dxa"/>
              <w:left w:w="100" w:type="dxa"/>
              <w:bottom w:w="100" w:type="dxa"/>
              <w:right w:w="100" w:type="dxa"/>
            </w:tcMar>
          </w:tcPr>
          <w:p w14:paraId="40D079F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75</w:t>
            </w:r>
          </w:p>
        </w:tc>
        <w:tc>
          <w:tcPr>
            <w:tcW w:w="969" w:type="dxa"/>
            <w:shd w:val="clear" w:color="auto" w:fill="auto"/>
            <w:tcMar>
              <w:top w:w="100" w:type="dxa"/>
              <w:left w:w="100" w:type="dxa"/>
              <w:bottom w:w="100" w:type="dxa"/>
              <w:right w:w="100" w:type="dxa"/>
            </w:tcMar>
          </w:tcPr>
          <w:p w14:paraId="18E3CB8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 ± 0.49</w:t>
            </w:r>
          </w:p>
        </w:tc>
        <w:tc>
          <w:tcPr>
            <w:tcW w:w="890" w:type="dxa"/>
            <w:shd w:val="clear" w:color="auto" w:fill="auto"/>
            <w:tcMar>
              <w:top w:w="100" w:type="dxa"/>
              <w:left w:w="100" w:type="dxa"/>
              <w:bottom w:w="100" w:type="dxa"/>
              <w:right w:w="100" w:type="dxa"/>
            </w:tcMar>
          </w:tcPr>
          <w:p w14:paraId="7603C8D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93</w:t>
            </w:r>
          </w:p>
        </w:tc>
        <w:tc>
          <w:tcPr>
            <w:tcW w:w="930" w:type="dxa"/>
            <w:shd w:val="clear" w:color="auto" w:fill="auto"/>
            <w:tcMar>
              <w:top w:w="100" w:type="dxa"/>
              <w:left w:w="100" w:type="dxa"/>
              <w:bottom w:w="100" w:type="dxa"/>
              <w:right w:w="100" w:type="dxa"/>
            </w:tcMar>
          </w:tcPr>
          <w:p w14:paraId="0A3DC9C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3.44 ± 0.61</w:t>
            </w:r>
          </w:p>
        </w:tc>
        <w:tc>
          <w:tcPr>
            <w:tcW w:w="885" w:type="dxa"/>
            <w:shd w:val="clear" w:color="auto" w:fill="auto"/>
            <w:tcMar>
              <w:top w:w="100" w:type="dxa"/>
              <w:left w:w="100" w:type="dxa"/>
              <w:bottom w:w="100" w:type="dxa"/>
              <w:right w:w="100" w:type="dxa"/>
            </w:tcMar>
          </w:tcPr>
          <w:p w14:paraId="7F72F57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94</w:t>
            </w:r>
          </w:p>
        </w:tc>
        <w:tc>
          <w:tcPr>
            <w:tcW w:w="885" w:type="dxa"/>
            <w:shd w:val="clear" w:color="auto" w:fill="auto"/>
            <w:tcMar>
              <w:top w:w="100" w:type="dxa"/>
              <w:left w:w="100" w:type="dxa"/>
              <w:bottom w:w="100" w:type="dxa"/>
              <w:right w:w="100" w:type="dxa"/>
            </w:tcMar>
          </w:tcPr>
          <w:p w14:paraId="783FC11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3.37 ± 0.60</w:t>
            </w:r>
          </w:p>
        </w:tc>
      </w:tr>
      <w:tr w:rsidR="00A66D85" w14:paraId="099EACD5" w14:textId="77777777">
        <w:tc>
          <w:tcPr>
            <w:tcW w:w="8910" w:type="dxa"/>
            <w:shd w:val="clear" w:color="auto" w:fill="auto"/>
            <w:tcMar>
              <w:top w:w="100" w:type="dxa"/>
              <w:left w:w="100" w:type="dxa"/>
              <w:bottom w:w="100" w:type="dxa"/>
              <w:right w:w="100" w:type="dxa"/>
            </w:tcMar>
          </w:tcPr>
          <w:p w14:paraId="44B6BA01"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 xml:space="preserve">Enabling competence 1.4: recognize the opportunities to exert influence at various levels achieving multilevel alignment in agendas and actions, in the interests of individuals and their families, other professionals, organizations and society </w:t>
            </w:r>
          </w:p>
          <w:p w14:paraId="310A8DA2" w14:textId="77777777" w:rsidR="00A66D85" w:rsidRDefault="00A66D85">
            <w:pPr>
              <w:widowControl w:val="0"/>
              <w:spacing w:line="240" w:lineRule="auto"/>
              <w:ind w:left="720"/>
              <w:jc w:val="both"/>
              <w:rPr>
                <w:rFonts w:ascii="Calibri" w:eastAsia="Calibri" w:hAnsi="Calibri" w:cs="Calibri"/>
                <w:i/>
                <w:sz w:val="18"/>
                <w:szCs w:val="18"/>
                <w:highlight w:val="white"/>
              </w:rPr>
            </w:pPr>
          </w:p>
          <w:p w14:paraId="7CE84E73"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b/>
                <w:i/>
                <w:sz w:val="18"/>
                <w:szCs w:val="18"/>
                <w:highlight w:val="white"/>
              </w:rPr>
              <w:t xml:space="preserve">Round 1: </w:t>
            </w:r>
            <w:r>
              <w:rPr>
                <w:rFonts w:ascii="Calibri" w:eastAsia="Calibri" w:hAnsi="Calibri" w:cs="Calibri"/>
                <w:i/>
                <w:sz w:val="18"/>
                <w:szCs w:val="18"/>
                <w:highlight w:val="white"/>
              </w:rPr>
              <w:t>recognize the opportunities to exert influence at various levels, in the interests of individuals and their families, other professionals, organizations and society</w:t>
            </w:r>
          </w:p>
        </w:tc>
        <w:tc>
          <w:tcPr>
            <w:tcW w:w="975" w:type="dxa"/>
            <w:shd w:val="clear" w:color="auto" w:fill="auto"/>
            <w:tcMar>
              <w:top w:w="100" w:type="dxa"/>
              <w:left w:w="100" w:type="dxa"/>
              <w:bottom w:w="100" w:type="dxa"/>
              <w:right w:w="100" w:type="dxa"/>
            </w:tcMar>
          </w:tcPr>
          <w:p w14:paraId="7716805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70</w:t>
            </w:r>
          </w:p>
        </w:tc>
        <w:tc>
          <w:tcPr>
            <w:tcW w:w="969" w:type="dxa"/>
            <w:shd w:val="clear" w:color="auto" w:fill="auto"/>
            <w:tcMar>
              <w:top w:w="100" w:type="dxa"/>
              <w:left w:w="100" w:type="dxa"/>
              <w:bottom w:w="100" w:type="dxa"/>
              <w:right w:w="100" w:type="dxa"/>
            </w:tcMar>
          </w:tcPr>
          <w:p w14:paraId="35479A3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3.53 ± 0.80</w:t>
            </w:r>
          </w:p>
        </w:tc>
        <w:tc>
          <w:tcPr>
            <w:tcW w:w="890" w:type="dxa"/>
            <w:shd w:val="clear" w:color="auto" w:fill="auto"/>
            <w:tcMar>
              <w:top w:w="100" w:type="dxa"/>
              <w:left w:w="100" w:type="dxa"/>
              <w:bottom w:w="100" w:type="dxa"/>
              <w:right w:w="100" w:type="dxa"/>
            </w:tcMar>
          </w:tcPr>
          <w:p w14:paraId="16F545B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30" w:type="dxa"/>
            <w:shd w:val="clear" w:color="auto" w:fill="auto"/>
            <w:tcMar>
              <w:top w:w="100" w:type="dxa"/>
              <w:left w:w="100" w:type="dxa"/>
              <w:bottom w:w="100" w:type="dxa"/>
              <w:right w:w="100" w:type="dxa"/>
            </w:tcMar>
          </w:tcPr>
          <w:p w14:paraId="5A806DB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3.56 ± 0.50</w:t>
            </w:r>
          </w:p>
        </w:tc>
        <w:tc>
          <w:tcPr>
            <w:tcW w:w="885" w:type="dxa"/>
            <w:shd w:val="clear" w:color="auto" w:fill="auto"/>
            <w:tcMar>
              <w:top w:w="100" w:type="dxa"/>
              <w:left w:w="100" w:type="dxa"/>
              <w:bottom w:w="100" w:type="dxa"/>
              <w:right w:w="100" w:type="dxa"/>
            </w:tcMar>
          </w:tcPr>
          <w:p w14:paraId="0BFE2FC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85" w:type="dxa"/>
            <w:shd w:val="clear" w:color="auto" w:fill="auto"/>
            <w:tcMar>
              <w:top w:w="100" w:type="dxa"/>
              <w:left w:w="100" w:type="dxa"/>
              <w:bottom w:w="100" w:type="dxa"/>
              <w:right w:w="100" w:type="dxa"/>
            </w:tcMar>
          </w:tcPr>
          <w:p w14:paraId="317C539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3.56 ± 0.50</w:t>
            </w:r>
          </w:p>
        </w:tc>
      </w:tr>
      <w:tr w:rsidR="00A66D85" w14:paraId="6EDA2210" w14:textId="77777777">
        <w:tc>
          <w:tcPr>
            <w:tcW w:w="8910" w:type="dxa"/>
            <w:shd w:val="clear" w:color="auto" w:fill="auto"/>
            <w:tcMar>
              <w:top w:w="100" w:type="dxa"/>
              <w:left w:w="100" w:type="dxa"/>
              <w:bottom w:w="100" w:type="dxa"/>
              <w:right w:w="100" w:type="dxa"/>
            </w:tcMar>
          </w:tcPr>
          <w:p w14:paraId="275921FA" w14:textId="77777777" w:rsidR="00A66D85" w:rsidRDefault="00000000">
            <w:pPr>
              <w:widowControl w:val="0"/>
              <w:spacing w:line="240" w:lineRule="auto"/>
              <w:jc w:val="both"/>
              <w:rPr>
                <w:rFonts w:ascii="Calibri" w:eastAsia="Calibri" w:hAnsi="Calibri" w:cs="Calibri"/>
                <w:sz w:val="18"/>
                <w:szCs w:val="18"/>
              </w:rPr>
            </w:pPr>
            <w:r>
              <w:rPr>
                <w:rFonts w:ascii="Calibri" w:eastAsia="Calibri" w:hAnsi="Calibri" w:cs="Calibri"/>
                <w:sz w:val="18"/>
                <w:szCs w:val="18"/>
                <w:highlight w:val="white"/>
                <w:u w:val="single"/>
              </w:rPr>
              <w:t>Key competence 2:</w:t>
            </w:r>
            <w:r>
              <w:rPr>
                <w:rFonts w:ascii="Calibri" w:eastAsia="Calibri" w:hAnsi="Calibri" w:cs="Calibri"/>
                <w:sz w:val="18"/>
                <w:szCs w:val="18"/>
                <w:highlight w:val="white"/>
              </w:rPr>
              <w:t xml:space="preserve">  To be able to contribute to the quality of health and social care in the domain of healthy ageing</w:t>
            </w:r>
          </w:p>
        </w:tc>
        <w:tc>
          <w:tcPr>
            <w:tcW w:w="975" w:type="dxa"/>
            <w:shd w:val="clear" w:color="auto" w:fill="auto"/>
            <w:tcMar>
              <w:top w:w="100" w:type="dxa"/>
              <w:left w:w="100" w:type="dxa"/>
              <w:bottom w:w="100" w:type="dxa"/>
              <w:right w:w="100" w:type="dxa"/>
            </w:tcMar>
          </w:tcPr>
          <w:p w14:paraId="217928F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75</w:t>
            </w:r>
          </w:p>
        </w:tc>
        <w:tc>
          <w:tcPr>
            <w:tcW w:w="969" w:type="dxa"/>
            <w:shd w:val="clear" w:color="auto" w:fill="auto"/>
            <w:tcMar>
              <w:top w:w="100" w:type="dxa"/>
              <w:left w:w="100" w:type="dxa"/>
              <w:bottom w:w="100" w:type="dxa"/>
              <w:right w:w="100" w:type="dxa"/>
            </w:tcMar>
          </w:tcPr>
          <w:p w14:paraId="40249D7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3.56 ± 0.79</w:t>
            </w:r>
          </w:p>
        </w:tc>
        <w:tc>
          <w:tcPr>
            <w:tcW w:w="890" w:type="dxa"/>
            <w:shd w:val="clear" w:color="auto" w:fill="auto"/>
            <w:tcMar>
              <w:top w:w="100" w:type="dxa"/>
              <w:left w:w="100" w:type="dxa"/>
              <w:bottom w:w="100" w:type="dxa"/>
              <w:right w:w="100" w:type="dxa"/>
            </w:tcMar>
          </w:tcPr>
          <w:p w14:paraId="57B89D2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30" w:type="dxa"/>
            <w:shd w:val="clear" w:color="auto" w:fill="auto"/>
            <w:tcMar>
              <w:top w:w="100" w:type="dxa"/>
              <w:left w:w="100" w:type="dxa"/>
              <w:bottom w:w="100" w:type="dxa"/>
              <w:right w:w="100" w:type="dxa"/>
            </w:tcMar>
          </w:tcPr>
          <w:p w14:paraId="6071448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3.62 ± 0.48</w:t>
            </w:r>
          </w:p>
        </w:tc>
        <w:tc>
          <w:tcPr>
            <w:tcW w:w="885" w:type="dxa"/>
            <w:shd w:val="clear" w:color="auto" w:fill="auto"/>
            <w:tcMar>
              <w:top w:w="100" w:type="dxa"/>
              <w:left w:w="100" w:type="dxa"/>
              <w:bottom w:w="100" w:type="dxa"/>
              <w:right w:w="100" w:type="dxa"/>
            </w:tcMar>
          </w:tcPr>
          <w:p w14:paraId="745F79D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85" w:type="dxa"/>
            <w:shd w:val="clear" w:color="auto" w:fill="auto"/>
            <w:tcMar>
              <w:top w:w="100" w:type="dxa"/>
              <w:left w:w="100" w:type="dxa"/>
              <w:bottom w:w="100" w:type="dxa"/>
              <w:right w:w="100" w:type="dxa"/>
            </w:tcMar>
          </w:tcPr>
          <w:p w14:paraId="0DD2E64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3.62 ± 0.48</w:t>
            </w:r>
          </w:p>
        </w:tc>
      </w:tr>
      <w:tr w:rsidR="00A66D85" w14:paraId="0A4EEE5A" w14:textId="77777777">
        <w:tc>
          <w:tcPr>
            <w:tcW w:w="8910" w:type="dxa"/>
            <w:shd w:val="clear" w:color="auto" w:fill="auto"/>
            <w:tcMar>
              <w:top w:w="100" w:type="dxa"/>
              <w:left w:w="100" w:type="dxa"/>
              <w:bottom w:w="100" w:type="dxa"/>
              <w:right w:w="100" w:type="dxa"/>
            </w:tcMar>
          </w:tcPr>
          <w:p w14:paraId="4159B6F3"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2.1: lead and participate in activities that promote quality of care in the domain of healthy ageing</w:t>
            </w:r>
          </w:p>
        </w:tc>
        <w:tc>
          <w:tcPr>
            <w:tcW w:w="975" w:type="dxa"/>
            <w:shd w:val="clear" w:color="auto" w:fill="auto"/>
            <w:tcMar>
              <w:top w:w="100" w:type="dxa"/>
              <w:left w:w="100" w:type="dxa"/>
              <w:bottom w:w="100" w:type="dxa"/>
              <w:right w:w="100" w:type="dxa"/>
            </w:tcMar>
          </w:tcPr>
          <w:p w14:paraId="29CC5AE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75</w:t>
            </w:r>
          </w:p>
        </w:tc>
        <w:tc>
          <w:tcPr>
            <w:tcW w:w="969" w:type="dxa"/>
            <w:shd w:val="clear" w:color="auto" w:fill="auto"/>
            <w:tcMar>
              <w:top w:w="100" w:type="dxa"/>
              <w:left w:w="100" w:type="dxa"/>
              <w:bottom w:w="100" w:type="dxa"/>
              <w:right w:w="100" w:type="dxa"/>
            </w:tcMar>
          </w:tcPr>
          <w:p w14:paraId="1FC8F6F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3.44 ± 0.61</w:t>
            </w:r>
          </w:p>
        </w:tc>
        <w:tc>
          <w:tcPr>
            <w:tcW w:w="890" w:type="dxa"/>
            <w:shd w:val="clear" w:color="auto" w:fill="auto"/>
            <w:tcMar>
              <w:top w:w="100" w:type="dxa"/>
              <w:left w:w="100" w:type="dxa"/>
              <w:bottom w:w="100" w:type="dxa"/>
              <w:right w:w="100" w:type="dxa"/>
            </w:tcMar>
          </w:tcPr>
          <w:p w14:paraId="7BB806E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30" w:type="dxa"/>
            <w:shd w:val="clear" w:color="auto" w:fill="auto"/>
            <w:tcMar>
              <w:top w:w="100" w:type="dxa"/>
              <w:left w:w="100" w:type="dxa"/>
              <w:bottom w:w="100" w:type="dxa"/>
              <w:right w:w="100" w:type="dxa"/>
            </w:tcMar>
          </w:tcPr>
          <w:p w14:paraId="5DEE82B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3.56 ± 0.50</w:t>
            </w:r>
          </w:p>
        </w:tc>
        <w:tc>
          <w:tcPr>
            <w:tcW w:w="885" w:type="dxa"/>
            <w:shd w:val="clear" w:color="auto" w:fill="auto"/>
            <w:tcMar>
              <w:top w:w="100" w:type="dxa"/>
              <w:left w:w="100" w:type="dxa"/>
              <w:bottom w:w="100" w:type="dxa"/>
              <w:right w:w="100" w:type="dxa"/>
            </w:tcMar>
          </w:tcPr>
          <w:p w14:paraId="2219B7C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85" w:type="dxa"/>
            <w:shd w:val="clear" w:color="auto" w:fill="auto"/>
            <w:tcMar>
              <w:top w:w="100" w:type="dxa"/>
              <w:left w:w="100" w:type="dxa"/>
              <w:bottom w:w="100" w:type="dxa"/>
              <w:right w:w="100" w:type="dxa"/>
            </w:tcMar>
          </w:tcPr>
          <w:p w14:paraId="4FABBBC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3.56 ± 0.50</w:t>
            </w:r>
          </w:p>
        </w:tc>
      </w:tr>
      <w:tr w:rsidR="00A66D85" w14:paraId="33C2D384" w14:textId="77777777">
        <w:tc>
          <w:tcPr>
            <w:tcW w:w="8910" w:type="dxa"/>
            <w:shd w:val="clear" w:color="auto" w:fill="auto"/>
            <w:tcMar>
              <w:top w:w="100" w:type="dxa"/>
              <w:left w:w="100" w:type="dxa"/>
              <w:bottom w:w="100" w:type="dxa"/>
              <w:right w:w="100" w:type="dxa"/>
            </w:tcMar>
          </w:tcPr>
          <w:p w14:paraId="111AA341"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 xml:space="preserve">Enabling competence 2.2: improve daily practice by applying a process of continuous quality improvement </w:t>
            </w:r>
          </w:p>
        </w:tc>
        <w:tc>
          <w:tcPr>
            <w:tcW w:w="975" w:type="dxa"/>
            <w:shd w:val="clear" w:color="auto" w:fill="auto"/>
            <w:tcMar>
              <w:top w:w="100" w:type="dxa"/>
              <w:left w:w="100" w:type="dxa"/>
              <w:bottom w:w="100" w:type="dxa"/>
              <w:right w:w="100" w:type="dxa"/>
            </w:tcMar>
          </w:tcPr>
          <w:p w14:paraId="45F59CB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80</w:t>
            </w:r>
          </w:p>
        </w:tc>
        <w:tc>
          <w:tcPr>
            <w:tcW w:w="969" w:type="dxa"/>
            <w:shd w:val="clear" w:color="auto" w:fill="auto"/>
            <w:tcMar>
              <w:top w:w="100" w:type="dxa"/>
              <w:left w:w="100" w:type="dxa"/>
              <w:bottom w:w="100" w:type="dxa"/>
              <w:right w:w="100" w:type="dxa"/>
            </w:tcMar>
          </w:tcPr>
          <w:p w14:paraId="7A895FA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3.53 ± 0.61</w:t>
            </w:r>
          </w:p>
        </w:tc>
        <w:tc>
          <w:tcPr>
            <w:tcW w:w="890" w:type="dxa"/>
            <w:shd w:val="clear" w:color="auto" w:fill="auto"/>
            <w:tcMar>
              <w:top w:w="100" w:type="dxa"/>
              <w:left w:w="100" w:type="dxa"/>
              <w:bottom w:w="100" w:type="dxa"/>
              <w:right w:w="100" w:type="dxa"/>
            </w:tcMar>
          </w:tcPr>
          <w:p w14:paraId="0328A28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30" w:type="dxa"/>
            <w:shd w:val="clear" w:color="auto" w:fill="auto"/>
            <w:tcMar>
              <w:top w:w="100" w:type="dxa"/>
              <w:left w:w="100" w:type="dxa"/>
              <w:bottom w:w="100" w:type="dxa"/>
              <w:right w:w="100" w:type="dxa"/>
            </w:tcMar>
          </w:tcPr>
          <w:p w14:paraId="48F0DD4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 ± 0.50</w:t>
            </w:r>
          </w:p>
        </w:tc>
        <w:tc>
          <w:tcPr>
            <w:tcW w:w="885" w:type="dxa"/>
            <w:shd w:val="clear" w:color="auto" w:fill="auto"/>
            <w:tcMar>
              <w:top w:w="100" w:type="dxa"/>
              <w:left w:w="100" w:type="dxa"/>
              <w:bottom w:w="100" w:type="dxa"/>
              <w:right w:w="100" w:type="dxa"/>
            </w:tcMar>
          </w:tcPr>
          <w:p w14:paraId="5B66CA4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85" w:type="dxa"/>
            <w:shd w:val="clear" w:color="auto" w:fill="auto"/>
            <w:tcMar>
              <w:top w:w="100" w:type="dxa"/>
              <w:left w:w="100" w:type="dxa"/>
              <w:bottom w:w="100" w:type="dxa"/>
              <w:right w:w="100" w:type="dxa"/>
            </w:tcMar>
          </w:tcPr>
          <w:p w14:paraId="116A3D6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 ± 0.50</w:t>
            </w:r>
          </w:p>
        </w:tc>
      </w:tr>
      <w:tr w:rsidR="00A66D85" w14:paraId="49B37583" w14:textId="77777777">
        <w:tc>
          <w:tcPr>
            <w:tcW w:w="8910" w:type="dxa"/>
            <w:shd w:val="clear" w:color="auto" w:fill="auto"/>
            <w:tcMar>
              <w:top w:w="100" w:type="dxa"/>
              <w:left w:w="100" w:type="dxa"/>
              <w:bottom w:w="100" w:type="dxa"/>
              <w:right w:w="100" w:type="dxa"/>
            </w:tcMar>
          </w:tcPr>
          <w:p w14:paraId="543937C8"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2.3: contribute to the development of systems, policies and procedures for the promotion of healthy ageing</w:t>
            </w:r>
          </w:p>
        </w:tc>
        <w:tc>
          <w:tcPr>
            <w:tcW w:w="975" w:type="dxa"/>
            <w:shd w:val="clear" w:color="auto" w:fill="auto"/>
            <w:tcMar>
              <w:top w:w="100" w:type="dxa"/>
              <w:left w:w="100" w:type="dxa"/>
              <w:bottom w:w="100" w:type="dxa"/>
              <w:right w:w="100" w:type="dxa"/>
            </w:tcMar>
          </w:tcPr>
          <w:p w14:paraId="321DE2C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80</w:t>
            </w:r>
          </w:p>
        </w:tc>
        <w:tc>
          <w:tcPr>
            <w:tcW w:w="969" w:type="dxa"/>
            <w:shd w:val="clear" w:color="auto" w:fill="auto"/>
            <w:tcMar>
              <w:top w:w="100" w:type="dxa"/>
              <w:left w:w="100" w:type="dxa"/>
              <w:bottom w:w="100" w:type="dxa"/>
              <w:right w:w="100" w:type="dxa"/>
            </w:tcMar>
          </w:tcPr>
          <w:p w14:paraId="3F91AE1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3.56 ± 0.50</w:t>
            </w:r>
          </w:p>
        </w:tc>
        <w:tc>
          <w:tcPr>
            <w:tcW w:w="890" w:type="dxa"/>
            <w:shd w:val="clear" w:color="auto" w:fill="auto"/>
            <w:tcMar>
              <w:top w:w="100" w:type="dxa"/>
              <w:left w:w="100" w:type="dxa"/>
              <w:bottom w:w="100" w:type="dxa"/>
              <w:right w:w="100" w:type="dxa"/>
            </w:tcMar>
          </w:tcPr>
          <w:p w14:paraId="52D0218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30" w:type="dxa"/>
            <w:shd w:val="clear" w:color="auto" w:fill="auto"/>
            <w:tcMar>
              <w:top w:w="100" w:type="dxa"/>
              <w:left w:w="100" w:type="dxa"/>
              <w:bottom w:w="100" w:type="dxa"/>
              <w:right w:w="100" w:type="dxa"/>
            </w:tcMar>
          </w:tcPr>
          <w:p w14:paraId="15A370A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 ± 0.5</w:t>
            </w:r>
          </w:p>
        </w:tc>
        <w:tc>
          <w:tcPr>
            <w:tcW w:w="885" w:type="dxa"/>
            <w:shd w:val="clear" w:color="auto" w:fill="auto"/>
            <w:tcMar>
              <w:top w:w="100" w:type="dxa"/>
              <w:left w:w="100" w:type="dxa"/>
              <w:bottom w:w="100" w:type="dxa"/>
              <w:right w:w="100" w:type="dxa"/>
            </w:tcMar>
          </w:tcPr>
          <w:p w14:paraId="3A26192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85" w:type="dxa"/>
            <w:shd w:val="clear" w:color="auto" w:fill="auto"/>
            <w:tcMar>
              <w:top w:w="100" w:type="dxa"/>
              <w:left w:w="100" w:type="dxa"/>
              <w:bottom w:w="100" w:type="dxa"/>
              <w:right w:w="100" w:type="dxa"/>
            </w:tcMar>
          </w:tcPr>
          <w:p w14:paraId="62A0B10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 ± 0.5</w:t>
            </w:r>
          </w:p>
        </w:tc>
      </w:tr>
      <w:tr w:rsidR="00A66D85" w14:paraId="510FA3E1" w14:textId="77777777">
        <w:tc>
          <w:tcPr>
            <w:tcW w:w="8910" w:type="dxa"/>
            <w:shd w:val="clear" w:color="auto" w:fill="auto"/>
            <w:tcMar>
              <w:top w:w="100" w:type="dxa"/>
              <w:left w:w="100" w:type="dxa"/>
              <w:bottom w:w="100" w:type="dxa"/>
              <w:right w:w="100" w:type="dxa"/>
            </w:tcMar>
          </w:tcPr>
          <w:p w14:paraId="04B00FFD" w14:textId="77777777" w:rsidR="00A66D85" w:rsidRDefault="00000000">
            <w:pPr>
              <w:widowControl w:val="0"/>
              <w:spacing w:line="240" w:lineRule="auto"/>
              <w:jc w:val="both"/>
              <w:rPr>
                <w:rFonts w:ascii="Calibri" w:eastAsia="Calibri" w:hAnsi="Calibri" w:cs="Calibri"/>
                <w:sz w:val="18"/>
                <w:szCs w:val="18"/>
                <w:highlight w:val="white"/>
                <w:u w:val="single"/>
              </w:rPr>
            </w:pPr>
            <w:r>
              <w:rPr>
                <w:rFonts w:ascii="Calibri" w:eastAsia="Calibri" w:hAnsi="Calibri" w:cs="Calibri"/>
                <w:sz w:val="18"/>
                <w:szCs w:val="18"/>
                <w:highlight w:val="white"/>
                <w:u w:val="single"/>
              </w:rPr>
              <w:t>Key competence 3:</w:t>
            </w:r>
            <w:r>
              <w:rPr>
                <w:rFonts w:ascii="Calibri" w:eastAsia="Calibri" w:hAnsi="Calibri" w:cs="Calibri"/>
                <w:sz w:val="18"/>
                <w:szCs w:val="18"/>
                <w:highlight w:val="white"/>
              </w:rPr>
              <w:t xml:space="preserve">  To be able to demonstrate leadership in the domain of healthy ageing</w:t>
            </w:r>
          </w:p>
        </w:tc>
        <w:tc>
          <w:tcPr>
            <w:tcW w:w="975" w:type="dxa"/>
            <w:shd w:val="clear" w:color="auto" w:fill="auto"/>
            <w:tcMar>
              <w:top w:w="100" w:type="dxa"/>
              <w:left w:w="100" w:type="dxa"/>
              <w:bottom w:w="100" w:type="dxa"/>
              <w:right w:w="100" w:type="dxa"/>
            </w:tcMar>
          </w:tcPr>
          <w:p w14:paraId="716217E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85</w:t>
            </w:r>
          </w:p>
        </w:tc>
        <w:tc>
          <w:tcPr>
            <w:tcW w:w="969" w:type="dxa"/>
            <w:shd w:val="clear" w:color="auto" w:fill="auto"/>
            <w:tcMar>
              <w:top w:w="100" w:type="dxa"/>
              <w:left w:w="100" w:type="dxa"/>
              <w:bottom w:w="100" w:type="dxa"/>
              <w:right w:w="100" w:type="dxa"/>
            </w:tcMar>
          </w:tcPr>
          <w:p w14:paraId="5B3AEAB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3.55 ± 0.60</w:t>
            </w:r>
          </w:p>
        </w:tc>
        <w:tc>
          <w:tcPr>
            <w:tcW w:w="890" w:type="dxa"/>
            <w:shd w:val="clear" w:color="auto" w:fill="auto"/>
            <w:tcMar>
              <w:top w:w="100" w:type="dxa"/>
              <w:left w:w="100" w:type="dxa"/>
              <w:bottom w:w="100" w:type="dxa"/>
              <w:right w:w="100" w:type="dxa"/>
            </w:tcMar>
          </w:tcPr>
          <w:p w14:paraId="7E4ADED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30" w:type="dxa"/>
            <w:shd w:val="clear" w:color="auto" w:fill="auto"/>
            <w:tcMar>
              <w:top w:w="100" w:type="dxa"/>
              <w:left w:w="100" w:type="dxa"/>
              <w:bottom w:w="100" w:type="dxa"/>
              <w:right w:w="100" w:type="dxa"/>
            </w:tcMar>
          </w:tcPr>
          <w:p w14:paraId="1952F98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3.44 ± 0.50</w:t>
            </w:r>
          </w:p>
        </w:tc>
        <w:tc>
          <w:tcPr>
            <w:tcW w:w="885" w:type="dxa"/>
            <w:shd w:val="clear" w:color="auto" w:fill="auto"/>
            <w:tcMar>
              <w:top w:w="100" w:type="dxa"/>
              <w:left w:w="100" w:type="dxa"/>
              <w:bottom w:w="100" w:type="dxa"/>
              <w:right w:w="100" w:type="dxa"/>
            </w:tcMar>
          </w:tcPr>
          <w:p w14:paraId="1F3C795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85" w:type="dxa"/>
            <w:shd w:val="clear" w:color="auto" w:fill="auto"/>
            <w:tcMar>
              <w:top w:w="100" w:type="dxa"/>
              <w:left w:w="100" w:type="dxa"/>
              <w:bottom w:w="100" w:type="dxa"/>
              <w:right w:w="100" w:type="dxa"/>
            </w:tcMar>
          </w:tcPr>
          <w:p w14:paraId="6E08577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3.44 ± 0.50</w:t>
            </w:r>
          </w:p>
        </w:tc>
      </w:tr>
      <w:tr w:rsidR="00A66D85" w14:paraId="72EC3E70" w14:textId="77777777">
        <w:tc>
          <w:tcPr>
            <w:tcW w:w="8910" w:type="dxa"/>
            <w:shd w:val="clear" w:color="auto" w:fill="auto"/>
            <w:tcMar>
              <w:top w:w="100" w:type="dxa"/>
              <w:left w:w="100" w:type="dxa"/>
              <w:bottom w:w="100" w:type="dxa"/>
              <w:right w:w="100" w:type="dxa"/>
            </w:tcMar>
          </w:tcPr>
          <w:p w14:paraId="600EC521"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lastRenderedPageBreak/>
              <w:t>Enabling competence 3.1: demonstrate abilities to lead innovation projects and demonstrate managment skills to apply their implementation/creation</w:t>
            </w:r>
          </w:p>
          <w:p w14:paraId="31AD6D63" w14:textId="77777777" w:rsidR="00A66D85" w:rsidRDefault="00A66D85">
            <w:pPr>
              <w:widowControl w:val="0"/>
              <w:spacing w:line="240" w:lineRule="auto"/>
              <w:ind w:left="720"/>
              <w:jc w:val="both"/>
              <w:rPr>
                <w:rFonts w:ascii="Calibri" w:eastAsia="Calibri" w:hAnsi="Calibri" w:cs="Calibri"/>
                <w:i/>
                <w:sz w:val="18"/>
                <w:szCs w:val="18"/>
                <w:highlight w:val="white"/>
              </w:rPr>
            </w:pPr>
          </w:p>
          <w:p w14:paraId="654A461B"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b/>
                <w:i/>
                <w:sz w:val="18"/>
                <w:szCs w:val="18"/>
                <w:highlight w:val="white"/>
              </w:rPr>
              <w:t>Round 1:</w:t>
            </w:r>
            <w:r>
              <w:rPr>
                <w:rFonts w:ascii="Calibri" w:eastAsia="Calibri" w:hAnsi="Calibri" w:cs="Calibri"/>
                <w:i/>
                <w:sz w:val="18"/>
                <w:szCs w:val="18"/>
                <w:highlight w:val="white"/>
              </w:rPr>
              <w:t xml:space="preserve"> demonstrate leadership skills to enhance innovation projects</w:t>
            </w:r>
          </w:p>
        </w:tc>
        <w:tc>
          <w:tcPr>
            <w:tcW w:w="975" w:type="dxa"/>
            <w:shd w:val="clear" w:color="auto" w:fill="auto"/>
            <w:tcMar>
              <w:top w:w="100" w:type="dxa"/>
              <w:left w:w="100" w:type="dxa"/>
              <w:bottom w:w="100" w:type="dxa"/>
              <w:right w:w="100" w:type="dxa"/>
            </w:tcMar>
          </w:tcPr>
          <w:p w14:paraId="6D705D2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70</w:t>
            </w:r>
          </w:p>
        </w:tc>
        <w:tc>
          <w:tcPr>
            <w:tcW w:w="969" w:type="dxa"/>
            <w:shd w:val="clear" w:color="auto" w:fill="auto"/>
            <w:tcMar>
              <w:top w:w="100" w:type="dxa"/>
              <w:left w:w="100" w:type="dxa"/>
              <w:bottom w:w="100" w:type="dxa"/>
              <w:right w:w="100" w:type="dxa"/>
            </w:tcMar>
          </w:tcPr>
          <w:p w14:paraId="0AB2E88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3.57 ± 0.49</w:t>
            </w:r>
          </w:p>
        </w:tc>
        <w:tc>
          <w:tcPr>
            <w:tcW w:w="890" w:type="dxa"/>
            <w:shd w:val="clear" w:color="auto" w:fill="auto"/>
            <w:tcMar>
              <w:top w:w="100" w:type="dxa"/>
              <w:left w:w="100" w:type="dxa"/>
              <w:bottom w:w="100" w:type="dxa"/>
              <w:right w:w="100" w:type="dxa"/>
            </w:tcMar>
          </w:tcPr>
          <w:p w14:paraId="0C90506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30" w:type="dxa"/>
            <w:shd w:val="clear" w:color="auto" w:fill="auto"/>
            <w:tcMar>
              <w:top w:w="100" w:type="dxa"/>
              <w:left w:w="100" w:type="dxa"/>
              <w:bottom w:w="100" w:type="dxa"/>
              <w:right w:w="100" w:type="dxa"/>
            </w:tcMar>
          </w:tcPr>
          <w:p w14:paraId="1769377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3.44 ± 0.50</w:t>
            </w:r>
          </w:p>
        </w:tc>
        <w:tc>
          <w:tcPr>
            <w:tcW w:w="885" w:type="dxa"/>
            <w:shd w:val="clear" w:color="auto" w:fill="auto"/>
            <w:tcMar>
              <w:top w:w="100" w:type="dxa"/>
              <w:left w:w="100" w:type="dxa"/>
              <w:bottom w:w="100" w:type="dxa"/>
              <w:right w:w="100" w:type="dxa"/>
            </w:tcMar>
          </w:tcPr>
          <w:p w14:paraId="3A81A4F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85" w:type="dxa"/>
            <w:shd w:val="clear" w:color="auto" w:fill="auto"/>
            <w:tcMar>
              <w:top w:w="100" w:type="dxa"/>
              <w:left w:w="100" w:type="dxa"/>
              <w:bottom w:w="100" w:type="dxa"/>
              <w:right w:w="100" w:type="dxa"/>
            </w:tcMar>
          </w:tcPr>
          <w:p w14:paraId="1AA2CF0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3.44 ± 0.50</w:t>
            </w:r>
          </w:p>
        </w:tc>
      </w:tr>
      <w:tr w:rsidR="00A66D85" w14:paraId="27B3C0C9" w14:textId="77777777">
        <w:tc>
          <w:tcPr>
            <w:tcW w:w="8910" w:type="dxa"/>
            <w:shd w:val="clear" w:color="auto" w:fill="auto"/>
            <w:tcMar>
              <w:top w:w="100" w:type="dxa"/>
              <w:left w:w="100" w:type="dxa"/>
              <w:bottom w:w="100" w:type="dxa"/>
              <w:right w:w="100" w:type="dxa"/>
            </w:tcMar>
          </w:tcPr>
          <w:p w14:paraId="6C245029"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 xml:space="preserve">Enabling competence 3.2: facilitate change in the field of healthy ageing to enhance services and outcomes </w:t>
            </w:r>
          </w:p>
        </w:tc>
        <w:tc>
          <w:tcPr>
            <w:tcW w:w="975" w:type="dxa"/>
            <w:shd w:val="clear" w:color="auto" w:fill="auto"/>
            <w:tcMar>
              <w:top w:w="100" w:type="dxa"/>
              <w:left w:w="100" w:type="dxa"/>
              <w:bottom w:w="100" w:type="dxa"/>
              <w:right w:w="100" w:type="dxa"/>
            </w:tcMar>
          </w:tcPr>
          <w:p w14:paraId="4824304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85</w:t>
            </w:r>
          </w:p>
        </w:tc>
        <w:tc>
          <w:tcPr>
            <w:tcW w:w="969" w:type="dxa"/>
            <w:shd w:val="clear" w:color="auto" w:fill="auto"/>
            <w:tcMar>
              <w:top w:w="100" w:type="dxa"/>
              <w:left w:w="100" w:type="dxa"/>
              <w:bottom w:w="100" w:type="dxa"/>
              <w:right w:w="100" w:type="dxa"/>
            </w:tcMar>
          </w:tcPr>
          <w:p w14:paraId="2F5DDA1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3.41 ± 0.49</w:t>
            </w:r>
          </w:p>
        </w:tc>
        <w:tc>
          <w:tcPr>
            <w:tcW w:w="890" w:type="dxa"/>
            <w:shd w:val="clear" w:color="auto" w:fill="auto"/>
            <w:tcMar>
              <w:top w:w="100" w:type="dxa"/>
              <w:left w:w="100" w:type="dxa"/>
              <w:bottom w:w="100" w:type="dxa"/>
              <w:right w:w="100" w:type="dxa"/>
            </w:tcMar>
          </w:tcPr>
          <w:p w14:paraId="3E85195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30" w:type="dxa"/>
            <w:shd w:val="clear" w:color="auto" w:fill="auto"/>
            <w:tcMar>
              <w:top w:w="100" w:type="dxa"/>
              <w:left w:w="100" w:type="dxa"/>
              <w:bottom w:w="100" w:type="dxa"/>
              <w:right w:w="100" w:type="dxa"/>
            </w:tcMar>
          </w:tcPr>
          <w:p w14:paraId="132B2A0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3.31 ± 0.46</w:t>
            </w:r>
          </w:p>
        </w:tc>
        <w:tc>
          <w:tcPr>
            <w:tcW w:w="885" w:type="dxa"/>
            <w:shd w:val="clear" w:color="auto" w:fill="auto"/>
            <w:tcMar>
              <w:top w:w="100" w:type="dxa"/>
              <w:left w:w="100" w:type="dxa"/>
              <w:bottom w:w="100" w:type="dxa"/>
              <w:right w:w="100" w:type="dxa"/>
            </w:tcMar>
          </w:tcPr>
          <w:p w14:paraId="79F72FB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85" w:type="dxa"/>
            <w:shd w:val="clear" w:color="auto" w:fill="auto"/>
            <w:tcMar>
              <w:top w:w="100" w:type="dxa"/>
              <w:left w:w="100" w:type="dxa"/>
              <w:bottom w:w="100" w:type="dxa"/>
              <w:right w:w="100" w:type="dxa"/>
            </w:tcMar>
          </w:tcPr>
          <w:p w14:paraId="1AED968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3.31 ± 0.46</w:t>
            </w:r>
          </w:p>
        </w:tc>
      </w:tr>
      <w:tr w:rsidR="00A66D85" w14:paraId="5799B351" w14:textId="77777777">
        <w:tc>
          <w:tcPr>
            <w:tcW w:w="8910" w:type="dxa"/>
            <w:shd w:val="clear" w:color="auto" w:fill="auto"/>
            <w:tcMar>
              <w:top w:w="100" w:type="dxa"/>
              <w:left w:w="100" w:type="dxa"/>
              <w:bottom w:w="100" w:type="dxa"/>
              <w:right w:w="100" w:type="dxa"/>
            </w:tcMar>
          </w:tcPr>
          <w:p w14:paraId="35F7A467"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3.3: share knowledge and contribute to learning opportunities within the healthy ageing domain</w:t>
            </w:r>
          </w:p>
        </w:tc>
        <w:tc>
          <w:tcPr>
            <w:tcW w:w="975" w:type="dxa"/>
            <w:shd w:val="clear" w:color="auto" w:fill="auto"/>
            <w:tcMar>
              <w:top w:w="100" w:type="dxa"/>
              <w:left w:w="100" w:type="dxa"/>
              <w:bottom w:w="100" w:type="dxa"/>
              <w:right w:w="100" w:type="dxa"/>
            </w:tcMar>
          </w:tcPr>
          <w:p w14:paraId="786AE4E6"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85</w:t>
            </w:r>
          </w:p>
        </w:tc>
        <w:tc>
          <w:tcPr>
            <w:tcW w:w="969" w:type="dxa"/>
            <w:shd w:val="clear" w:color="auto" w:fill="auto"/>
            <w:tcMar>
              <w:top w:w="100" w:type="dxa"/>
              <w:left w:w="100" w:type="dxa"/>
              <w:bottom w:w="100" w:type="dxa"/>
              <w:right w:w="100" w:type="dxa"/>
            </w:tcMar>
          </w:tcPr>
          <w:p w14:paraId="37DC3175"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 xml:space="preserve">3.28 </w:t>
            </w:r>
            <w:r>
              <w:rPr>
                <w:rFonts w:ascii="Calibri" w:eastAsia="Calibri" w:hAnsi="Calibri" w:cs="Calibri"/>
                <w:b/>
                <w:sz w:val="14"/>
                <w:szCs w:val="14"/>
                <w:highlight w:val="white"/>
              </w:rPr>
              <w:t>±</w:t>
            </w:r>
            <w:r>
              <w:rPr>
                <w:rFonts w:ascii="Calibri" w:eastAsia="Calibri" w:hAnsi="Calibri" w:cs="Calibri"/>
                <w:b/>
                <w:sz w:val="14"/>
                <w:szCs w:val="14"/>
              </w:rPr>
              <w:t xml:space="preserve"> </w:t>
            </w:r>
            <w:r>
              <w:rPr>
                <w:rFonts w:ascii="Calibri" w:eastAsia="Calibri" w:hAnsi="Calibri" w:cs="Calibri"/>
                <w:sz w:val="14"/>
                <w:szCs w:val="14"/>
                <w:highlight w:val="white"/>
              </w:rPr>
              <w:t>0.73</w:t>
            </w:r>
          </w:p>
        </w:tc>
        <w:tc>
          <w:tcPr>
            <w:tcW w:w="890" w:type="dxa"/>
            <w:shd w:val="clear" w:color="auto" w:fill="auto"/>
            <w:tcMar>
              <w:top w:w="100" w:type="dxa"/>
              <w:left w:w="100" w:type="dxa"/>
              <w:bottom w:w="100" w:type="dxa"/>
              <w:right w:w="100" w:type="dxa"/>
            </w:tcMar>
          </w:tcPr>
          <w:p w14:paraId="1562308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30" w:type="dxa"/>
            <w:shd w:val="clear" w:color="auto" w:fill="auto"/>
            <w:tcMar>
              <w:top w:w="100" w:type="dxa"/>
              <w:left w:w="100" w:type="dxa"/>
              <w:bottom w:w="100" w:type="dxa"/>
              <w:right w:w="100" w:type="dxa"/>
            </w:tcMar>
          </w:tcPr>
          <w:p w14:paraId="72ED129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3.31 ± 0.46</w:t>
            </w:r>
          </w:p>
        </w:tc>
        <w:tc>
          <w:tcPr>
            <w:tcW w:w="885" w:type="dxa"/>
            <w:shd w:val="clear" w:color="auto" w:fill="auto"/>
            <w:tcMar>
              <w:top w:w="100" w:type="dxa"/>
              <w:left w:w="100" w:type="dxa"/>
              <w:bottom w:w="100" w:type="dxa"/>
              <w:right w:w="100" w:type="dxa"/>
            </w:tcMar>
          </w:tcPr>
          <w:p w14:paraId="0BEE4F3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85" w:type="dxa"/>
            <w:shd w:val="clear" w:color="auto" w:fill="auto"/>
            <w:tcMar>
              <w:top w:w="100" w:type="dxa"/>
              <w:left w:w="100" w:type="dxa"/>
              <w:bottom w:w="100" w:type="dxa"/>
              <w:right w:w="100" w:type="dxa"/>
            </w:tcMar>
          </w:tcPr>
          <w:p w14:paraId="5061EBA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3.31 ± 0.46</w:t>
            </w:r>
          </w:p>
        </w:tc>
      </w:tr>
      <w:tr w:rsidR="00A66D85" w14:paraId="7581BCD0" w14:textId="77777777">
        <w:tc>
          <w:tcPr>
            <w:tcW w:w="8910" w:type="dxa"/>
            <w:shd w:val="clear" w:color="auto" w:fill="auto"/>
            <w:tcMar>
              <w:top w:w="100" w:type="dxa"/>
              <w:left w:w="100" w:type="dxa"/>
              <w:bottom w:w="100" w:type="dxa"/>
              <w:right w:w="100" w:type="dxa"/>
            </w:tcMar>
          </w:tcPr>
          <w:p w14:paraId="3E8101DE"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3.4: exert influence despite barriers such as hierarchical relationships, divergent interests, beliefs of others or own emotions</w:t>
            </w:r>
          </w:p>
        </w:tc>
        <w:tc>
          <w:tcPr>
            <w:tcW w:w="975" w:type="dxa"/>
            <w:shd w:val="clear" w:color="auto" w:fill="auto"/>
            <w:tcMar>
              <w:top w:w="100" w:type="dxa"/>
              <w:left w:w="100" w:type="dxa"/>
              <w:bottom w:w="100" w:type="dxa"/>
              <w:right w:w="100" w:type="dxa"/>
            </w:tcMar>
          </w:tcPr>
          <w:p w14:paraId="76317A83"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75</w:t>
            </w:r>
          </w:p>
        </w:tc>
        <w:tc>
          <w:tcPr>
            <w:tcW w:w="969" w:type="dxa"/>
            <w:shd w:val="clear" w:color="auto" w:fill="auto"/>
            <w:tcMar>
              <w:top w:w="100" w:type="dxa"/>
              <w:left w:w="100" w:type="dxa"/>
              <w:bottom w:w="100" w:type="dxa"/>
              <w:right w:w="100" w:type="dxa"/>
            </w:tcMar>
          </w:tcPr>
          <w:p w14:paraId="6335DDC3"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 xml:space="preserve">3.31 </w:t>
            </w:r>
            <w:r>
              <w:rPr>
                <w:rFonts w:ascii="Calibri" w:eastAsia="Calibri" w:hAnsi="Calibri" w:cs="Calibri"/>
                <w:b/>
                <w:sz w:val="14"/>
                <w:szCs w:val="14"/>
                <w:highlight w:val="white"/>
              </w:rPr>
              <w:t>±</w:t>
            </w:r>
            <w:r>
              <w:rPr>
                <w:rFonts w:ascii="Calibri" w:eastAsia="Calibri" w:hAnsi="Calibri" w:cs="Calibri"/>
                <w:b/>
                <w:sz w:val="14"/>
                <w:szCs w:val="14"/>
              </w:rPr>
              <w:t xml:space="preserve"> </w:t>
            </w:r>
            <w:r>
              <w:rPr>
                <w:rFonts w:ascii="Calibri" w:eastAsia="Calibri" w:hAnsi="Calibri" w:cs="Calibri"/>
                <w:sz w:val="14"/>
                <w:szCs w:val="14"/>
                <w:highlight w:val="white"/>
              </w:rPr>
              <w:t>0.77</w:t>
            </w:r>
          </w:p>
        </w:tc>
        <w:tc>
          <w:tcPr>
            <w:tcW w:w="890" w:type="dxa"/>
            <w:shd w:val="clear" w:color="auto" w:fill="auto"/>
            <w:tcMar>
              <w:top w:w="100" w:type="dxa"/>
              <w:left w:w="100" w:type="dxa"/>
              <w:bottom w:w="100" w:type="dxa"/>
              <w:right w:w="100" w:type="dxa"/>
            </w:tcMar>
          </w:tcPr>
          <w:p w14:paraId="24896A8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30" w:type="dxa"/>
            <w:shd w:val="clear" w:color="auto" w:fill="auto"/>
            <w:tcMar>
              <w:top w:w="100" w:type="dxa"/>
              <w:left w:w="100" w:type="dxa"/>
              <w:bottom w:w="100" w:type="dxa"/>
              <w:right w:w="100" w:type="dxa"/>
            </w:tcMar>
          </w:tcPr>
          <w:p w14:paraId="46C81A4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3.37 ± 0.48</w:t>
            </w:r>
          </w:p>
        </w:tc>
        <w:tc>
          <w:tcPr>
            <w:tcW w:w="885" w:type="dxa"/>
            <w:shd w:val="clear" w:color="auto" w:fill="auto"/>
            <w:tcMar>
              <w:top w:w="100" w:type="dxa"/>
              <w:left w:w="100" w:type="dxa"/>
              <w:bottom w:w="100" w:type="dxa"/>
              <w:right w:w="100" w:type="dxa"/>
            </w:tcMar>
          </w:tcPr>
          <w:p w14:paraId="05A4E4D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85" w:type="dxa"/>
            <w:shd w:val="clear" w:color="auto" w:fill="auto"/>
            <w:tcMar>
              <w:top w:w="100" w:type="dxa"/>
              <w:left w:w="100" w:type="dxa"/>
              <w:bottom w:w="100" w:type="dxa"/>
              <w:right w:w="100" w:type="dxa"/>
            </w:tcMar>
          </w:tcPr>
          <w:p w14:paraId="21EBFE2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3.37 ± 0.48</w:t>
            </w:r>
          </w:p>
        </w:tc>
      </w:tr>
    </w:tbl>
    <w:p w14:paraId="0D355C92" w14:textId="77777777" w:rsidR="00A66D85" w:rsidRDefault="00A66D85">
      <w:pPr>
        <w:rPr>
          <w:rFonts w:ascii="Calibri" w:eastAsia="Calibri" w:hAnsi="Calibri" w:cs="Calibri"/>
          <w:sz w:val="18"/>
          <w:szCs w:val="18"/>
        </w:rPr>
      </w:pPr>
    </w:p>
    <w:p w14:paraId="532CFAD2" w14:textId="77777777" w:rsidR="00A66D85" w:rsidRDefault="00A66D85">
      <w:pPr>
        <w:rPr>
          <w:rFonts w:ascii="Calibri" w:eastAsia="Calibri" w:hAnsi="Calibri" w:cs="Calibri"/>
          <w:sz w:val="18"/>
          <w:szCs w:val="18"/>
        </w:rPr>
      </w:pPr>
    </w:p>
    <w:tbl>
      <w:tblPr>
        <w:tblStyle w:val="a5"/>
        <w:tblW w:w="144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25"/>
        <w:gridCol w:w="990"/>
        <w:gridCol w:w="915"/>
        <w:gridCol w:w="945"/>
        <w:gridCol w:w="870"/>
        <w:gridCol w:w="975"/>
        <w:gridCol w:w="855"/>
      </w:tblGrid>
      <w:tr w:rsidR="00A66D85" w14:paraId="3808EC36" w14:textId="77777777">
        <w:tc>
          <w:tcPr>
            <w:tcW w:w="8925" w:type="dxa"/>
            <w:shd w:val="clear" w:color="auto" w:fill="auto"/>
            <w:tcMar>
              <w:top w:w="100" w:type="dxa"/>
              <w:left w:w="100" w:type="dxa"/>
              <w:bottom w:w="100" w:type="dxa"/>
              <w:right w:w="100" w:type="dxa"/>
            </w:tcMar>
          </w:tcPr>
          <w:p w14:paraId="7F9F2373" w14:textId="77777777" w:rsidR="00A66D85" w:rsidRDefault="00A66D85">
            <w:pPr>
              <w:widowControl w:val="0"/>
              <w:spacing w:line="240" w:lineRule="auto"/>
              <w:rPr>
                <w:rFonts w:ascii="Calibri" w:eastAsia="Calibri" w:hAnsi="Calibri" w:cs="Calibri"/>
                <w:b/>
                <w:color w:val="0000FF"/>
                <w:sz w:val="18"/>
                <w:szCs w:val="18"/>
              </w:rPr>
            </w:pPr>
          </w:p>
        </w:tc>
        <w:tc>
          <w:tcPr>
            <w:tcW w:w="1905" w:type="dxa"/>
            <w:gridSpan w:val="2"/>
            <w:shd w:val="clear" w:color="auto" w:fill="auto"/>
            <w:tcMar>
              <w:top w:w="100" w:type="dxa"/>
              <w:left w:w="100" w:type="dxa"/>
              <w:bottom w:w="100" w:type="dxa"/>
              <w:right w:w="100" w:type="dxa"/>
            </w:tcMar>
          </w:tcPr>
          <w:p w14:paraId="171FF8D4"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R1</w:t>
            </w:r>
          </w:p>
        </w:tc>
        <w:tc>
          <w:tcPr>
            <w:tcW w:w="1815" w:type="dxa"/>
            <w:gridSpan w:val="2"/>
            <w:shd w:val="clear" w:color="auto" w:fill="auto"/>
            <w:tcMar>
              <w:top w:w="100" w:type="dxa"/>
              <w:left w:w="100" w:type="dxa"/>
              <w:bottom w:w="100" w:type="dxa"/>
              <w:right w:w="100" w:type="dxa"/>
            </w:tcMar>
          </w:tcPr>
          <w:p w14:paraId="40998ED8"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R2</w:t>
            </w:r>
          </w:p>
        </w:tc>
        <w:tc>
          <w:tcPr>
            <w:tcW w:w="1830" w:type="dxa"/>
            <w:gridSpan w:val="2"/>
            <w:shd w:val="clear" w:color="auto" w:fill="auto"/>
            <w:tcMar>
              <w:top w:w="100" w:type="dxa"/>
              <w:left w:w="100" w:type="dxa"/>
              <w:bottom w:w="100" w:type="dxa"/>
              <w:right w:w="100" w:type="dxa"/>
            </w:tcMar>
          </w:tcPr>
          <w:p w14:paraId="5E09C64A"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R3</w:t>
            </w:r>
          </w:p>
        </w:tc>
      </w:tr>
      <w:tr w:rsidR="00A66D85" w14:paraId="5A81AA4B" w14:textId="77777777">
        <w:tc>
          <w:tcPr>
            <w:tcW w:w="8925" w:type="dxa"/>
            <w:shd w:val="clear" w:color="auto" w:fill="auto"/>
            <w:tcMar>
              <w:top w:w="100" w:type="dxa"/>
              <w:left w:w="100" w:type="dxa"/>
              <w:bottom w:w="100" w:type="dxa"/>
              <w:right w:w="100" w:type="dxa"/>
            </w:tcMar>
          </w:tcPr>
          <w:p w14:paraId="495A999A" w14:textId="77777777" w:rsidR="00A66D85" w:rsidRDefault="00000000">
            <w:pPr>
              <w:widowControl w:val="0"/>
              <w:spacing w:line="240" w:lineRule="auto"/>
              <w:rPr>
                <w:rFonts w:ascii="Calibri" w:eastAsia="Calibri" w:hAnsi="Calibri" w:cs="Calibri"/>
                <w:sz w:val="18"/>
                <w:szCs w:val="18"/>
              </w:rPr>
            </w:pPr>
            <w:r>
              <w:rPr>
                <w:rFonts w:ascii="Calibri" w:eastAsia="Calibri" w:hAnsi="Calibri" w:cs="Calibri"/>
                <w:b/>
                <w:sz w:val="18"/>
                <w:szCs w:val="18"/>
              </w:rPr>
              <w:t>PROFESSIONAL                                                                                                                                                                                                                                                                                                                                                                                                                               As  Professionals, health and social care professionals are committed to the health, well-being and healthy ageing of individuals and the society through ethical practice, high personal standards of behaviour, accountability to the profession and society, physician-led regulation, and maintenance of personal health.</w:t>
            </w:r>
          </w:p>
        </w:tc>
        <w:tc>
          <w:tcPr>
            <w:tcW w:w="990" w:type="dxa"/>
            <w:shd w:val="clear" w:color="auto" w:fill="auto"/>
            <w:tcMar>
              <w:top w:w="100" w:type="dxa"/>
              <w:left w:w="100" w:type="dxa"/>
              <w:bottom w:w="100" w:type="dxa"/>
              <w:right w:w="100" w:type="dxa"/>
            </w:tcMar>
          </w:tcPr>
          <w:p w14:paraId="33C37573" w14:textId="77777777" w:rsidR="00A66D85" w:rsidRDefault="00000000">
            <w:pPr>
              <w:widowControl w:val="0"/>
              <w:spacing w:line="240" w:lineRule="auto"/>
              <w:jc w:val="center"/>
              <w:rPr>
                <w:rFonts w:ascii="Calibri" w:eastAsia="Calibri" w:hAnsi="Calibri" w:cs="Calibri"/>
                <w:b/>
                <w:sz w:val="14"/>
                <w:szCs w:val="14"/>
                <w:highlight w:val="white"/>
              </w:rPr>
            </w:pPr>
            <w:r>
              <w:rPr>
                <w:rFonts w:ascii="Calibri" w:eastAsia="Calibri" w:hAnsi="Calibri" w:cs="Calibri"/>
                <w:b/>
                <w:sz w:val="14"/>
                <w:szCs w:val="14"/>
                <w:highlight w:val="white"/>
              </w:rPr>
              <w:t xml:space="preserve">Consensus </w:t>
            </w:r>
          </w:p>
          <w:p w14:paraId="6C7D81B6" w14:textId="77777777" w:rsidR="00A66D85" w:rsidRDefault="00000000">
            <w:pPr>
              <w:widowControl w:val="0"/>
              <w:spacing w:line="240" w:lineRule="auto"/>
              <w:jc w:val="center"/>
              <w:rPr>
                <w:rFonts w:ascii="Calibri" w:eastAsia="Calibri" w:hAnsi="Calibri" w:cs="Calibri"/>
                <w:b/>
                <w:i/>
                <w:sz w:val="12"/>
                <w:szCs w:val="12"/>
                <w:highlight w:val="white"/>
              </w:rPr>
            </w:pPr>
            <w:r>
              <w:rPr>
                <w:rFonts w:ascii="Calibri" w:eastAsia="Calibri" w:hAnsi="Calibri" w:cs="Calibri"/>
                <w:b/>
                <w:sz w:val="14"/>
                <w:szCs w:val="14"/>
                <w:highlight w:val="white"/>
              </w:rPr>
              <w:t xml:space="preserve">achieved </w:t>
            </w:r>
            <w:r>
              <w:rPr>
                <w:rFonts w:ascii="Calibri" w:eastAsia="Calibri" w:hAnsi="Calibri" w:cs="Calibri"/>
                <w:b/>
                <w:i/>
                <w:sz w:val="12"/>
                <w:szCs w:val="12"/>
                <w:highlight w:val="white"/>
              </w:rPr>
              <w:t>(relevant or very relevant)</w:t>
            </w:r>
          </w:p>
          <w:p w14:paraId="25E60127" w14:textId="77777777" w:rsidR="00A66D85" w:rsidRDefault="00000000">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w:t>
            </w:r>
          </w:p>
          <w:p w14:paraId="03C70D83" w14:textId="77777777" w:rsidR="00A66D85" w:rsidRDefault="00A66D85">
            <w:pPr>
              <w:widowControl w:val="0"/>
              <w:spacing w:line="240" w:lineRule="auto"/>
              <w:rPr>
                <w:rFonts w:ascii="Calibri" w:eastAsia="Calibri" w:hAnsi="Calibri" w:cs="Calibri"/>
                <w:b/>
                <w:sz w:val="18"/>
                <w:szCs w:val="18"/>
              </w:rPr>
            </w:pPr>
          </w:p>
        </w:tc>
        <w:tc>
          <w:tcPr>
            <w:tcW w:w="915" w:type="dxa"/>
            <w:shd w:val="clear" w:color="auto" w:fill="auto"/>
            <w:tcMar>
              <w:top w:w="100" w:type="dxa"/>
              <w:left w:w="100" w:type="dxa"/>
              <w:bottom w:w="100" w:type="dxa"/>
              <w:right w:w="100" w:type="dxa"/>
            </w:tcMar>
          </w:tcPr>
          <w:p w14:paraId="065E13FD" w14:textId="77777777" w:rsidR="00A66D85" w:rsidRDefault="00000000">
            <w:pPr>
              <w:widowControl w:val="0"/>
              <w:spacing w:line="240" w:lineRule="auto"/>
              <w:rPr>
                <w:rFonts w:ascii="Calibri" w:eastAsia="Calibri" w:hAnsi="Calibri" w:cs="Calibri"/>
                <w:b/>
                <w:sz w:val="18"/>
                <w:szCs w:val="18"/>
              </w:rPr>
            </w:pPr>
            <w:r>
              <w:rPr>
                <w:rFonts w:ascii="Calibri" w:eastAsia="Calibri" w:hAnsi="Calibri" w:cs="Calibri"/>
                <w:b/>
                <w:sz w:val="14"/>
                <w:szCs w:val="14"/>
                <w:highlight w:val="white"/>
              </w:rPr>
              <w:t>Mean ± SD</w:t>
            </w:r>
          </w:p>
        </w:tc>
        <w:tc>
          <w:tcPr>
            <w:tcW w:w="945" w:type="dxa"/>
            <w:shd w:val="clear" w:color="auto" w:fill="auto"/>
            <w:tcMar>
              <w:top w:w="100" w:type="dxa"/>
              <w:left w:w="100" w:type="dxa"/>
              <w:bottom w:w="100" w:type="dxa"/>
              <w:right w:w="100" w:type="dxa"/>
            </w:tcMar>
          </w:tcPr>
          <w:p w14:paraId="623189A1" w14:textId="77777777" w:rsidR="00A66D85" w:rsidRDefault="00000000">
            <w:pPr>
              <w:widowControl w:val="0"/>
              <w:spacing w:line="240" w:lineRule="auto"/>
              <w:jc w:val="center"/>
              <w:rPr>
                <w:rFonts w:ascii="Calibri" w:eastAsia="Calibri" w:hAnsi="Calibri" w:cs="Calibri"/>
                <w:b/>
                <w:sz w:val="14"/>
                <w:szCs w:val="14"/>
                <w:highlight w:val="white"/>
              </w:rPr>
            </w:pPr>
            <w:r>
              <w:rPr>
                <w:rFonts w:ascii="Calibri" w:eastAsia="Calibri" w:hAnsi="Calibri" w:cs="Calibri"/>
                <w:b/>
                <w:sz w:val="14"/>
                <w:szCs w:val="14"/>
                <w:highlight w:val="white"/>
              </w:rPr>
              <w:t xml:space="preserve">Consensus </w:t>
            </w:r>
          </w:p>
          <w:p w14:paraId="2179D296" w14:textId="77777777" w:rsidR="00A66D85" w:rsidRDefault="00000000">
            <w:pPr>
              <w:widowControl w:val="0"/>
              <w:spacing w:line="240" w:lineRule="auto"/>
              <w:jc w:val="center"/>
              <w:rPr>
                <w:rFonts w:ascii="Calibri" w:eastAsia="Calibri" w:hAnsi="Calibri" w:cs="Calibri"/>
                <w:b/>
                <w:i/>
                <w:sz w:val="12"/>
                <w:szCs w:val="12"/>
                <w:highlight w:val="white"/>
              </w:rPr>
            </w:pPr>
            <w:r>
              <w:rPr>
                <w:rFonts w:ascii="Calibri" w:eastAsia="Calibri" w:hAnsi="Calibri" w:cs="Calibri"/>
                <w:b/>
                <w:sz w:val="14"/>
                <w:szCs w:val="14"/>
                <w:highlight w:val="white"/>
              </w:rPr>
              <w:t xml:space="preserve">achieved </w:t>
            </w:r>
            <w:r>
              <w:rPr>
                <w:rFonts w:ascii="Calibri" w:eastAsia="Calibri" w:hAnsi="Calibri" w:cs="Calibri"/>
                <w:b/>
                <w:i/>
                <w:sz w:val="12"/>
                <w:szCs w:val="12"/>
                <w:highlight w:val="white"/>
              </w:rPr>
              <w:t>(relevant or very relevant)</w:t>
            </w:r>
          </w:p>
          <w:p w14:paraId="599089F3"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6"/>
                <w:szCs w:val="16"/>
              </w:rPr>
              <w:t>(%)</w:t>
            </w:r>
          </w:p>
        </w:tc>
        <w:tc>
          <w:tcPr>
            <w:tcW w:w="870" w:type="dxa"/>
            <w:shd w:val="clear" w:color="auto" w:fill="auto"/>
            <w:tcMar>
              <w:top w:w="100" w:type="dxa"/>
              <w:left w:w="100" w:type="dxa"/>
              <w:bottom w:w="100" w:type="dxa"/>
              <w:right w:w="100" w:type="dxa"/>
            </w:tcMar>
          </w:tcPr>
          <w:p w14:paraId="190917BB" w14:textId="77777777" w:rsidR="00A66D85" w:rsidRDefault="00000000">
            <w:pPr>
              <w:widowControl w:val="0"/>
              <w:spacing w:line="240" w:lineRule="auto"/>
              <w:rPr>
                <w:rFonts w:ascii="Calibri" w:eastAsia="Calibri" w:hAnsi="Calibri" w:cs="Calibri"/>
                <w:b/>
                <w:sz w:val="18"/>
                <w:szCs w:val="18"/>
              </w:rPr>
            </w:pPr>
            <w:r>
              <w:rPr>
                <w:rFonts w:ascii="Calibri" w:eastAsia="Calibri" w:hAnsi="Calibri" w:cs="Calibri"/>
                <w:b/>
                <w:sz w:val="14"/>
                <w:szCs w:val="14"/>
                <w:highlight w:val="white"/>
              </w:rPr>
              <w:t>Mean ± SD</w:t>
            </w:r>
          </w:p>
        </w:tc>
        <w:tc>
          <w:tcPr>
            <w:tcW w:w="975" w:type="dxa"/>
            <w:shd w:val="clear" w:color="auto" w:fill="auto"/>
            <w:tcMar>
              <w:top w:w="100" w:type="dxa"/>
              <w:left w:w="100" w:type="dxa"/>
              <w:bottom w:w="100" w:type="dxa"/>
              <w:right w:w="100" w:type="dxa"/>
            </w:tcMar>
          </w:tcPr>
          <w:p w14:paraId="0CE01C5B" w14:textId="77777777" w:rsidR="00A66D85" w:rsidRDefault="00000000">
            <w:pPr>
              <w:widowControl w:val="0"/>
              <w:spacing w:line="240" w:lineRule="auto"/>
              <w:jc w:val="center"/>
              <w:rPr>
                <w:rFonts w:ascii="Calibri" w:eastAsia="Calibri" w:hAnsi="Calibri" w:cs="Calibri"/>
                <w:b/>
                <w:sz w:val="14"/>
                <w:szCs w:val="14"/>
                <w:highlight w:val="white"/>
              </w:rPr>
            </w:pPr>
            <w:r>
              <w:rPr>
                <w:rFonts w:ascii="Calibri" w:eastAsia="Calibri" w:hAnsi="Calibri" w:cs="Calibri"/>
                <w:b/>
                <w:sz w:val="14"/>
                <w:szCs w:val="14"/>
                <w:highlight w:val="white"/>
              </w:rPr>
              <w:t xml:space="preserve">Consensus </w:t>
            </w:r>
          </w:p>
          <w:p w14:paraId="0CAC841C" w14:textId="77777777" w:rsidR="00A66D85" w:rsidRDefault="00000000">
            <w:pPr>
              <w:widowControl w:val="0"/>
              <w:spacing w:line="240" w:lineRule="auto"/>
              <w:jc w:val="center"/>
              <w:rPr>
                <w:rFonts w:ascii="Calibri" w:eastAsia="Calibri" w:hAnsi="Calibri" w:cs="Calibri"/>
                <w:b/>
                <w:i/>
                <w:sz w:val="12"/>
                <w:szCs w:val="12"/>
                <w:highlight w:val="white"/>
              </w:rPr>
            </w:pPr>
            <w:r>
              <w:rPr>
                <w:rFonts w:ascii="Calibri" w:eastAsia="Calibri" w:hAnsi="Calibri" w:cs="Calibri"/>
                <w:b/>
                <w:sz w:val="14"/>
                <w:szCs w:val="14"/>
                <w:highlight w:val="white"/>
              </w:rPr>
              <w:t xml:space="preserve">achieved </w:t>
            </w:r>
            <w:r>
              <w:rPr>
                <w:rFonts w:ascii="Calibri" w:eastAsia="Calibri" w:hAnsi="Calibri" w:cs="Calibri"/>
                <w:b/>
                <w:i/>
                <w:sz w:val="12"/>
                <w:szCs w:val="12"/>
                <w:highlight w:val="white"/>
              </w:rPr>
              <w:t>(relevant or very relevant)</w:t>
            </w:r>
          </w:p>
          <w:p w14:paraId="5154F0BA"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6"/>
                <w:szCs w:val="16"/>
              </w:rPr>
              <w:t>(%)</w:t>
            </w:r>
          </w:p>
        </w:tc>
        <w:tc>
          <w:tcPr>
            <w:tcW w:w="855" w:type="dxa"/>
            <w:shd w:val="clear" w:color="auto" w:fill="auto"/>
            <w:tcMar>
              <w:top w:w="100" w:type="dxa"/>
              <w:left w:w="100" w:type="dxa"/>
              <w:bottom w:w="100" w:type="dxa"/>
              <w:right w:w="100" w:type="dxa"/>
            </w:tcMar>
          </w:tcPr>
          <w:p w14:paraId="42A3DF25" w14:textId="77777777" w:rsidR="00A66D85" w:rsidRDefault="00000000">
            <w:pPr>
              <w:widowControl w:val="0"/>
              <w:spacing w:line="240" w:lineRule="auto"/>
              <w:rPr>
                <w:rFonts w:ascii="Calibri" w:eastAsia="Calibri" w:hAnsi="Calibri" w:cs="Calibri"/>
                <w:b/>
                <w:sz w:val="14"/>
                <w:szCs w:val="14"/>
                <w:highlight w:val="white"/>
              </w:rPr>
            </w:pPr>
            <w:r>
              <w:rPr>
                <w:rFonts w:ascii="Calibri" w:eastAsia="Calibri" w:hAnsi="Calibri" w:cs="Calibri"/>
                <w:b/>
                <w:sz w:val="14"/>
                <w:szCs w:val="14"/>
                <w:highlight w:val="white"/>
              </w:rPr>
              <w:t xml:space="preserve">Mean ± </w:t>
            </w:r>
          </w:p>
          <w:p w14:paraId="23B46489" w14:textId="77777777" w:rsidR="00A66D85" w:rsidRDefault="00000000">
            <w:pPr>
              <w:widowControl w:val="0"/>
              <w:spacing w:line="240" w:lineRule="auto"/>
              <w:rPr>
                <w:rFonts w:ascii="Calibri" w:eastAsia="Calibri" w:hAnsi="Calibri" w:cs="Calibri"/>
                <w:b/>
                <w:sz w:val="12"/>
                <w:szCs w:val="12"/>
              </w:rPr>
            </w:pPr>
            <w:r>
              <w:rPr>
                <w:rFonts w:ascii="Calibri" w:eastAsia="Calibri" w:hAnsi="Calibri" w:cs="Calibri"/>
                <w:b/>
                <w:sz w:val="14"/>
                <w:szCs w:val="14"/>
                <w:highlight w:val="white"/>
              </w:rPr>
              <w:t>SD</w:t>
            </w:r>
          </w:p>
        </w:tc>
      </w:tr>
      <w:tr w:rsidR="00A66D85" w14:paraId="61907A1A" w14:textId="77777777">
        <w:tc>
          <w:tcPr>
            <w:tcW w:w="8925" w:type="dxa"/>
            <w:shd w:val="clear" w:color="auto" w:fill="auto"/>
            <w:tcMar>
              <w:top w:w="100" w:type="dxa"/>
              <w:left w:w="100" w:type="dxa"/>
              <w:bottom w:w="100" w:type="dxa"/>
              <w:right w:w="100" w:type="dxa"/>
            </w:tcMar>
          </w:tcPr>
          <w:p w14:paraId="3B6EE6DF" w14:textId="77777777" w:rsidR="00A66D85" w:rsidRDefault="00000000">
            <w:pPr>
              <w:widowControl w:val="0"/>
              <w:spacing w:line="240" w:lineRule="auto"/>
              <w:jc w:val="both"/>
              <w:rPr>
                <w:rFonts w:ascii="Calibri" w:eastAsia="Calibri" w:hAnsi="Calibri" w:cs="Calibri"/>
                <w:sz w:val="18"/>
                <w:szCs w:val="18"/>
              </w:rPr>
            </w:pPr>
            <w:r>
              <w:rPr>
                <w:rFonts w:ascii="Calibri" w:eastAsia="Calibri" w:hAnsi="Calibri" w:cs="Calibri"/>
                <w:sz w:val="18"/>
                <w:szCs w:val="18"/>
                <w:highlight w:val="white"/>
                <w:u w:val="single"/>
              </w:rPr>
              <w:t xml:space="preserve">Key competence 1: </w:t>
            </w:r>
            <w:r>
              <w:rPr>
                <w:rFonts w:ascii="Calibri" w:eastAsia="Calibri" w:hAnsi="Calibri" w:cs="Calibri"/>
                <w:sz w:val="18"/>
                <w:szCs w:val="18"/>
                <w:highlight w:val="white"/>
              </w:rPr>
              <w:t xml:space="preserve"> To be able to apply best practices and adhere to high ethical standards</w:t>
            </w:r>
          </w:p>
        </w:tc>
        <w:tc>
          <w:tcPr>
            <w:tcW w:w="990" w:type="dxa"/>
            <w:shd w:val="clear" w:color="auto" w:fill="auto"/>
            <w:tcMar>
              <w:top w:w="100" w:type="dxa"/>
              <w:left w:w="100" w:type="dxa"/>
              <w:bottom w:w="100" w:type="dxa"/>
              <w:right w:w="100" w:type="dxa"/>
            </w:tcMar>
          </w:tcPr>
          <w:p w14:paraId="289BDAD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95</w:t>
            </w:r>
          </w:p>
        </w:tc>
        <w:tc>
          <w:tcPr>
            <w:tcW w:w="915" w:type="dxa"/>
            <w:shd w:val="clear" w:color="auto" w:fill="auto"/>
            <w:tcMar>
              <w:top w:w="100" w:type="dxa"/>
              <w:left w:w="100" w:type="dxa"/>
              <w:bottom w:w="100" w:type="dxa"/>
              <w:right w:w="100" w:type="dxa"/>
            </w:tcMar>
          </w:tcPr>
          <w:p w14:paraId="7E28590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3.79 ± 0.41</w:t>
            </w:r>
          </w:p>
        </w:tc>
        <w:tc>
          <w:tcPr>
            <w:tcW w:w="945" w:type="dxa"/>
            <w:shd w:val="clear" w:color="auto" w:fill="auto"/>
            <w:tcMar>
              <w:top w:w="100" w:type="dxa"/>
              <w:left w:w="100" w:type="dxa"/>
              <w:bottom w:w="100" w:type="dxa"/>
              <w:right w:w="100" w:type="dxa"/>
            </w:tcMar>
          </w:tcPr>
          <w:p w14:paraId="6CEC4E5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70" w:type="dxa"/>
            <w:shd w:val="clear" w:color="auto" w:fill="auto"/>
            <w:tcMar>
              <w:top w:w="100" w:type="dxa"/>
              <w:left w:w="100" w:type="dxa"/>
              <w:bottom w:w="100" w:type="dxa"/>
              <w:right w:w="100" w:type="dxa"/>
            </w:tcMar>
          </w:tcPr>
          <w:p w14:paraId="40862F8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3.87 ± 0.33</w:t>
            </w:r>
          </w:p>
        </w:tc>
        <w:tc>
          <w:tcPr>
            <w:tcW w:w="975" w:type="dxa"/>
            <w:shd w:val="clear" w:color="auto" w:fill="auto"/>
            <w:tcMar>
              <w:top w:w="100" w:type="dxa"/>
              <w:left w:w="100" w:type="dxa"/>
              <w:bottom w:w="100" w:type="dxa"/>
              <w:right w:w="100" w:type="dxa"/>
            </w:tcMar>
          </w:tcPr>
          <w:p w14:paraId="76DB2D3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5" w:type="dxa"/>
            <w:shd w:val="clear" w:color="auto" w:fill="auto"/>
            <w:tcMar>
              <w:top w:w="100" w:type="dxa"/>
              <w:left w:w="100" w:type="dxa"/>
              <w:bottom w:w="100" w:type="dxa"/>
              <w:right w:w="100" w:type="dxa"/>
            </w:tcMar>
          </w:tcPr>
          <w:p w14:paraId="516317A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3.87 ± 0.33</w:t>
            </w:r>
          </w:p>
        </w:tc>
      </w:tr>
      <w:tr w:rsidR="00A66D85" w14:paraId="00E5F076" w14:textId="77777777">
        <w:tc>
          <w:tcPr>
            <w:tcW w:w="8925" w:type="dxa"/>
            <w:shd w:val="clear" w:color="auto" w:fill="auto"/>
            <w:tcMar>
              <w:top w:w="100" w:type="dxa"/>
              <w:left w:w="100" w:type="dxa"/>
              <w:bottom w:w="100" w:type="dxa"/>
              <w:right w:w="100" w:type="dxa"/>
            </w:tcMar>
          </w:tcPr>
          <w:p w14:paraId="7EA91600"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1.1: apply evidence-based practice in the field of healthy ageing</w:t>
            </w:r>
          </w:p>
        </w:tc>
        <w:tc>
          <w:tcPr>
            <w:tcW w:w="990" w:type="dxa"/>
            <w:shd w:val="clear" w:color="auto" w:fill="auto"/>
            <w:tcMar>
              <w:top w:w="100" w:type="dxa"/>
              <w:left w:w="100" w:type="dxa"/>
              <w:bottom w:w="100" w:type="dxa"/>
              <w:right w:w="100" w:type="dxa"/>
            </w:tcMar>
          </w:tcPr>
          <w:p w14:paraId="37BE070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95</w:t>
            </w:r>
          </w:p>
        </w:tc>
        <w:tc>
          <w:tcPr>
            <w:tcW w:w="915" w:type="dxa"/>
            <w:shd w:val="clear" w:color="auto" w:fill="auto"/>
            <w:tcMar>
              <w:top w:w="100" w:type="dxa"/>
              <w:left w:w="100" w:type="dxa"/>
              <w:bottom w:w="100" w:type="dxa"/>
              <w:right w:w="100" w:type="dxa"/>
            </w:tcMar>
          </w:tcPr>
          <w:p w14:paraId="1021136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3.65 ± 0.73</w:t>
            </w:r>
          </w:p>
        </w:tc>
        <w:tc>
          <w:tcPr>
            <w:tcW w:w="945" w:type="dxa"/>
            <w:shd w:val="clear" w:color="auto" w:fill="auto"/>
            <w:tcMar>
              <w:top w:w="100" w:type="dxa"/>
              <w:left w:w="100" w:type="dxa"/>
              <w:bottom w:w="100" w:type="dxa"/>
              <w:right w:w="100" w:type="dxa"/>
            </w:tcMar>
          </w:tcPr>
          <w:p w14:paraId="5FF136A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70" w:type="dxa"/>
            <w:shd w:val="clear" w:color="auto" w:fill="auto"/>
            <w:tcMar>
              <w:top w:w="100" w:type="dxa"/>
              <w:left w:w="100" w:type="dxa"/>
              <w:bottom w:w="100" w:type="dxa"/>
              <w:right w:w="100" w:type="dxa"/>
            </w:tcMar>
          </w:tcPr>
          <w:p w14:paraId="43CB346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3.87 ± 0.33</w:t>
            </w:r>
          </w:p>
        </w:tc>
        <w:tc>
          <w:tcPr>
            <w:tcW w:w="975" w:type="dxa"/>
            <w:shd w:val="clear" w:color="auto" w:fill="auto"/>
            <w:tcMar>
              <w:top w:w="100" w:type="dxa"/>
              <w:left w:w="100" w:type="dxa"/>
              <w:bottom w:w="100" w:type="dxa"/>
              <w:right w:w="100" w:type="dxa"/>
            </w:tcMar>
          </w:tcPr>
          <w:p w14:paraId="65A758E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5" w:type="dxa"/>
            <w:shd w:val="clear" w:color="auto" w:fill="auto"/>
            <w:tcMar>
              <w:top w:w="100" w:type="dxa"/>
              <w:left w:w="100" w:type="dxa"/>
              <w:bottom w:w="100" w:type="dxa"/>
              <w:right w:w="100" w:type="dxa"/>
            </w:tcMar>
          </w:tcPr>
          <w:p w14:paraId="600A297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3.87 ± 0.33</w:t>
            </w:r>
          </w:p>
        </w:tc>
      </w:tr>
      <w:tr w:rsidR="00A66D85" w14:paraId="299B91DD" w14:textId="77777777">
        <w:tc>
          <w:tcPr>
            <w:tcW w:w="8925" w:type="dxa"/>
            <w:shd w:val="clear" w:color="auto" w:fill="auto"/>
            <w:tcMar>
              <w:top w:w="100" w:type="dxa"/>
              <w:left w:w="100" w:type="dxa"/>
              <w:bottom w:w="100" w:type="dxa"/>
              <w:right w:w="100" w:type="dxa"/>
            </w:tcMar>
          </w:tcPr>
          <w:p w14:paraId="104688C1"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1.2: recognize and respond to ethical issues and apply a reflective ethical practice</w:t>
            </w:r>
          </w:p>
        </w:tc>
        <w:tc>
          <w:tcPr>
            <w:tcW w:w="990" w:type="dxa"/>
            <w:shd w:val="clear" w:color="auto" w:fill="auto"/>
            <w:tcMar>
              <w:top w:w="100" w:type="dxa"/>
              <w:left w:w="100" w:type="dxa"/>
              <w:bottom w:w="100" w:type="dxa"/>
              <w:right w:w="100" w:type="dxa"/>
            </w:tcMar>
          </w:tcPr>
          <w:p w14:paraId="7CF91C3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5" w:type="dxa"/>
            <w:shd w:val="clear" w:color="auto" w:fill="auto"/>
            <w:tcMar>
              <w:top w:w="100" w:type="dxa"/>
              <w:left w:w="100" w:type="dxa"/>
              <w:bottom w:w="100" w:type="dxa"/>
              <w:right w:w="100" w:type="dxa"/>
            </w:tcMar>
          </w:tcPr>
          <w:p w14:paraId="7BBB857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3.75 ± 0.43</w:t>
            </w:r>
          </w:p>
        </w:tc>
        <w:tc>
          <w:tcPr>
            <w:tcW w:w="945" w:type="dxa"/>
            <w:shd w:val="clear" w:color="auto" w:fill="auto"/>
            <w:tcMar>
              <w:top w:w="100" w:type="dxa"/>
              <w:left w:w="100" w:type="dxa"/>
              <w:bottom w:w="100" w:type="dxa"/>
              <w:right w:w="100" w:type="dxa"/>
            </w:tcMar>
          </w:tcPr>
          <w:p w14:paraId="63FBF9A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70" w:type="dxa"/>
            <w:shd w:val="clear" w:color="auto" w:fill="auto"/>
            <w:tcMar>
              <w:top w:w="100" w:type="dxa"/>
              <w:left w:w="100" w:type="dxa"/>
              <w:bottom w:w="100" w:type="dxa"/>
              <w:right w:w="100" w:type="dxa"/>
            </w:tcMar>
          </w:tcPr>
          <w:p w14:paraId="54A44F6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3.75 ± 0.43</w:t>
            </w:r>
          </w:p>
        </w:tc>
        <w:tc>
          <w:tcPr>
            <w:tcW w:w="975" w:type="dxa"/>
            <w:shd w:val="clear" w:color="auto" w:fill="auto"/>
            <w:tcMar>
              <w:top w:w="100" w:type="dxa"/>
              <w:left w:w="100" w:type="dxa"/>
              <w:bottom w:w="100" w:type="dxa"/>
              <w:right w:w="100" w:type="dxa"/>
            </w:tcMar>
          </w:tcPr>
          <w:p w14:paraId="3E87324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5" w:type="dxa"/>
            <w:shd w:val="clear" w:color="auto" w:fill="auto"/>
            <w:tcMar>
              <w:top w:w="100" w:type="dxa"/>
              <w:left w:w="100" w:type="dxa"/>
              <w:bottom w:w="100" w:type="dxa"/>
              <w:right w:w="100" w:type="dxa"/>
            </w:tcMar>
          </w:tcPr>
          <w:p w14:paraId="63A0C46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3.75 ± 0.43</w:t>
            </w:r>
          </w:p>
        </w:tc>
      </w:tr>
      <w:tr w:rsidR="00A66D85" w14:paraId="593304E7" w14:textId="77777777">
        <w:tc>
          <w:tcPr>
            <w:tcW w:w="8925" w:type="dxa"/>
            <w:shd w:val="clear" w:color="auto" w:fill="auto"/>
            <w:tcMar>
              <w:top w:w="100" w:type="dxa"/>
              <w:left w:w="100" w:type="dxa"/>
              <w:bottom w:w="100" w:type="dxa"/>
              <w:right w:w="100" w:type="dxa"/>
            </w:tcMar>
          </w:tcPr>
          <w:p w14:paraId="50379B15"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1.3: demonstrate adhere to privacy and confidentiality obligations</w:t>
            </w:r>
          </w:p>
        </w:tc>
        <w:tc>
          <w:tcPr>
            <w:tcW w:w="990" w:type="dxa"/>
            <w:shd w:val="clear" w:color="auto" w:fill="auto"/>
            <w:tcMar>
              <w:top w:w="100" w:type="dxa"/>
              <w:left w:w="100" w:type="dxa"/>
              <w:bottom w:w="100" w:type="dxa"/>
              <w:right w:w="100" w:type="dxa"/>
            </w:tcMar>
          </w:tcPr>
          <w:p w14:paraId="00455FA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5" w:type="dxa"/>
            <w:shd w:val="clear" w:color="auto" w:fill="auto"/>
            <w:tcMar>
              <w:top w:w="100" w:type="dxa"/>
              <w:left w:w="100" w:type="dxa"/>
              <w:bottom w:w="100" w:type="dxa"/>
              <w:right w:w="100" w:type="dxa"/>
            </w:tcMar>
          </w:tcPr>
          <w:p w14:paraId="007265A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 ± 0.49</w:t>
            </w:r>
          </w:p>
        </w:tc>
        <w:tc>
          <w:tcPr>
            <w:tcW w:w="945" w:type="dxa"/>
            <w:shd w:val="clear" w:color="auto" w:fill="auto"/>
            <w:tcMar>
              <w:top w:w="100" w:type="dxa"/>
              <w:left w:w="100" w:type="dxa"/>
              <w:bottom w:w="100" w:type="dxa"/>
              <w:right w:w="100" w:type="dxa"/>
            </w:tcMar>
          </w:tcPr>
          <w:p w14:paraId="3FB27A0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70" w:type="dxa"/>
            <w:shd w:val="clear" w:color="auto" w:fill="auto"/>
            <w:tcMar>
              <w:top w:w="100" w:type="dxa"/>
              <w:left w:w="100" w:type="dxa"/>
              <w:bottom w:w="100" w:type="dxa"/>
              <w:right w:w="100" w:type="dxa"/>
            </w:tcMar>
          </w:tcPr>
          <w:p w14:paraId="3D0150C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 ± 0.49</w:t>
            </w:r>
          </w:p>
        </w:tc>
        <w:tc>
          <w:tcPr>
            <w:tcW w:w="975" w:type="dxa"/>
            <w:shd w:val="clear" w:color="auto" w:fill="auto"/>
            <w:tcMar>
              <w:top w:w="100" w:type="dxa"/>
              <w:left w:w="100" w:type="dxa"/>
              <w:bottom w:w="100" w:type="dxa"/>
              <w:right w:w="100" w:type="dxa"/>
            </w:tcMar>
          </w:tcPr>
          <w:p w14:paraId="7683B6D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5" w:type="dxa"/>
            <w:shd w:val="clear" w:color="auto" w:fill="auto"/>
            <w:tcMar>
              <w:top w:w="100" w:type="dxa"/>
              <w:left w:w="100" w:type="dxa"/>
              <w:bottom w:w="100" w:type="dxa"/>
              <w:right w:w="100" w:type="dxa"/>
            </w:tcMar>
          </w:tcPr>
          <w:p w14:paraId="360AD8F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 ± 0.49</w:t>
            </w:r>
          </w:p>
        </w:tc>
      </w:tr>
      <w:tr w:rsidR="00A66D85" w14:paraId="0F5EFE43" w14:textId="77777777">
        <w:tc>
          <w:tcPr>
            <w:tcW w:w="8925" w:type="dxa"/>
            <w:shd w:val="clear" w:color="auto" w:fill="auto"/>
            <w:tcMar>
              <w:top w:w="100" w:type="dxa"/>
              <w:left w:w="100" w:type="dxa"/>
              <w:bottom w:w="100" w:type="dxa"/>
              <w:right w:w="100" w:type="dxa"/>
            </w:tcMar>
          </w:tcPr>
          <w:p w14:paraId="154FE517" w14:textId="77777777" w:rsidR="00A66D85" w:rsidRDefault="00000000">
            <w:pPr>
              <w:widowControl w:val="0"/>
              <w:spacing w:line="240" w:lineRule="auto"/>
              <w:ind w:left="720"/>
              <w:jc w:val="both"/>
              <w:rPr>
                <w:rFonts w:ascii="Calibri" w:eastAsia="Calibri" w:hAnsi="Calibri" w:cs="Calibri"/>
                <w:sz w:val="18"/>
                <w:szCs w:val="18"/>
              </w:rPr>
            </w:pPr>
            <w:r>
              <w:rPr>
                <w:rFonts w:ascii="Calibri" w:eastAsia="Calibri" w:hAnsi="Calibri" w:cs="Calibri"/>
                <w:i/>
                <w:sz w:val="18"/>
                <w:szCs w:val="18"/>
                <w:highlight w:val="white"/>
              </w:rPr>
              <w:t>Enabling competence 1.4: demonstrate equality in the treatment and combat ageism</w:t>
            </w:r>
          </w:p>
        </w:tc>
        <w:tc>
          <w:tcPr>
            <w:tcW w:w="990" w:type="dxa"/>
            <w:shd w:val="clear" w:color="auto" w:fill="auto"/>
            <w:tcMar>
              <w:top w:w="100" w:type="dxa"/>
              <w:left w:w="100" w:type="dxa"/>
              <w:bottom w:w="100" w:type="dxa"/>
              <w:right w:w="100" w:type="dxa"/>
            </w:tcMar>
          </w:tcPr>
          <w:p w14:paraId="35146EA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95</w:t>
            </w:r>
          </w:p>
        </w:tc>
        <w:tc>
          <w:tcPr>
            <w:tcW w:w="915" w:type="dxa"/>
            <w:shd w:val="clear" w:color="auto" w:fill="auto"/>
            <w:tcMar>
              <w:top w:w="100" w:type="dxa"/>
              <w:left w:w="100" w:type="dxa"/>
              <w:bottom w:w="100" w:type="dxa"/>
              <w:right w:w="100" w:type="dxa"/>
            </w:tcMar>
          </w:tcPr>
          <w:p w14:paraId="6BE611E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3.68 ± 0.46</w:t>
            </w:r>
          </w:p>
        </w:tc>
        <w:tc>
          <w:tcPr>
            <w:tcW w:w="945" w:type="dxa"/>
            <w:shd w:val="clear" w:color="auto" w:fill="auto"/>
            <w:tcMar>
              <w:top w:w="100" w:type="dxa"/>
              <w:left w:w="100" w:type="dxa"/>
              <w:bottom w:w="100" w:type="dxa"/>
              <w:right w:w="100" w:type="dxa"/>
            </w:tcMar>
          </w:tcPr>
          <w:p w14:paraId="744A845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70" w:type="dxa"/>
            <w:shd w:val="clear" w:color="auto" w:fill="auto"/>
            <w:tcMar>
              <w:top w:w="100" w:type="dxa"/>
              <w:left w:w="100" w:type="dxa"/>
              <w:bottom w:w="100" w:type="dxa"/>
              <w:right w:w="100" w:type="dxa"/>
            </w:tcMar>
          </w:tcPr>
          <w:p w14:paraId="69C3F65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3.75 ± 0.43</w:t>
            </w:r>
          </w:p>
        </w:tc>
        <w:tc>
          <w:tcPr>
            <w:tcW w:w="975" w:type="dxa"/>
            <w:shd w:val="clear" w:color="auto" w:fill="auto"/>
            <w:tcMar>
              <w:top w:w="100" w:type="dxa"/>
              <w:left w:w="100" w:type="dxa"/>
              <w:bottom w:w="100" w:type="dxa"/>
              <w:right w:w="100" w:type="dxa"/>
            </w:tcMar>
          </w:tcPr>
          <w:p w14:paraId="1DCD4CE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5" w:type="dxa"/>
            <w:shd w:val="clear" w:color="auto" w:fill="auto"/>
            <w:tcMar>
              <w:top w:w="100" w:type="dxa"/>
              <w:left w:w="100" w:type="dxa"/>
              <w:bottom w:w="100" w:type="dxa"/>
              <w:right w:w="100" w:type="dxa"/>
            </w:tcMar>
          </w:tcPr>
          <w:p w14:paraId="680B2A3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3.75 ± 0.43</w:t>
            </w:r>
          </w:p>
        </w:tc>
      </w:tr>
      <w:tr w:rsidR="00A66D85" w14:paraId="695C848C" w14:textId="77777777">
        <w:tc>
          <w:tcPr>
            <w:tcW w:w="8925" w:type="dxa"/>
            <w:shd w:val="clear" w:color="auto" w:fill="auto"/>
            <w:tcMar>
              <w:top w:w="100" w:type="dxa"/>
              <w:left w:w="100" w:type="dxa"/>
              <w:bottom w:w="100" w:type="dxa"/>
              <w:right w:w="100" w:type="dxa"/>
            </w:tcMar>
          </w:tcPr>
          <w:p w14:paraId="4A4CFCFF" w14:textId="77777777" w:rsidR="00A66D85" w:rsidRDefault="00000000">
            <w:pPr>
              <w:widowControl w:val="0"/>
              <w:spacing w:line="240" w:lineRule="auto"/>
              <w:jc w:val="both"/>
              <w:rPr>
                <w:rFonts w:ascii="Calibri" w:eastAsia="Calibri" w:hAnsi="Calibri" w:cs="Calibri"/>
                <w:sz w:val="18"/>
                <w:szCs w:val="18"/>
              </w:rPr>
            </w:pPr>
            <w:r>
              <w:rPr>
                <w:rFonts w:ascii="Calibri" w:eastAsia="Calibri" w:hAnsi="Calibri" w:cs="Calibri"/>
                <w:sz w:val="18"/>
                <w:szCs w:val="18"/>
                <w:highlight w:val="white"/>
                <w:u w:val="single"/>
              </w:rPr>
              <w:t>Key competence 2:</w:t>
            </w:r>
            <w:r>
              <w:rPr>
                <w:rFonts w:ascii="Calibri" w:eastAsia="Calibri" w:hAnsi="Calibri" w:cs="Calibri"/>
                <w:sz w:val="18"/>
                <w:szCs w:val="18"/>
                <w:highlight w:val="white"/>
              </w:rPr>
              <w:t xml:space="preserve">  To be able to recognize and respond to societal expectations and knowledge gaps within the healthy ageing domain</w:t>
            </w:r>
          </w:p>
        </w:tc>
        <w:tc>
          <w:tcPr>
            <w:tcW w:w="990" w:type="dxa"/>
            <w:shd w:val="clear" w:color="auto" w:fill="auto"/>
            <w:tcMar>
              <w:top w:w="100" w:type="dxa"/>
              <w:left w:w="100" w:type="dxa"/>
              <w:bottom w:w="100" w:type="dxa"/>
              <w:right w:w="100" w:type="dxa"/>
            </w:tcMar>
          </w:tcPr>
          <w:p w14:paraId="0692A65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85</w:t>
            </w:r>
          </w:p>
        </w:tc>
        <w:tc>
          <w:tcPr>
            <w:tcW w:w="915" w:type="dxa"/>
            <w:shd w:val="clear" w:color="auto" w:fill="auto"/>
            <w:tcMar>
              <w:top w:w="100" w:type="dxa"/>
              <w:left w:w="100" w:type="dxa"/>
              <w:bottom w:w="100" w:type="dxa"/>
              <w:right w:w="100" w:type="dxa"/>
            </w:tcMar>
          </w:tcPr>
          <w:p w14:paraId="430534E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3.59 ± 0.49</w:t>
            </w:r>
          </w:p>
        </w:tc>
        <w:tc>
          <w:tcPr>
            <w:tcW w:w="945" w:type="dxa"/>
            <w:shd w:val="clear" w:color="auto" w:fill="auto"/>
            <w:tcMar>
              <w:top w:w="100" w:type="dxa"/>
              <w:left w:w="100" w:type="dxa"/>
              <w:bottom w:w="100" w:type="dxa"/>
              <w:right w:w="100" w:type="dxa"/>
            </w:tcMar>
          </w:tcPr>
          <w:p w14:paraId="39CC143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70" w:type="dxa"/>
            <w:shd w:val="clear" w:color="auto" w:fill="auto"/>
            <w:tcMar>
              <w:top w:w="100" w:type="dxa"/>
              <w:left w:w="100" w:type="dxa"/>
              <w:bottom w:w="100" w:type="dxa"/>
              <w:right w:w="100" w:type="dxa"/>
            </w:tcMar>
          </w:tcPr>
          <w:p w14:paraId="6530F4B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3.56 ± 0.50</w:t>
            </w:r>
          </w:p>
        </w:tc>
        <w:tc>
          <w:tcPr>
            <w:tcW w:w="975" w:type="dxa"/>
            <w:shd w:val="clear" w:color="auto" w:fill="auto"/>
            <w:tcMar>
              <w:top w:w="100" w:type="dxa"/>
              <w:left w:w="100" w:type="dxa"/>
              <w:bottom w:w="100" w:type="dxa"/>
              <w:right w:w="100" w:type="dxa"/>
            </w:tcMar>
          </w:tcPr>
          <w:p w14:paraId="222A310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5" w:type="dxa"/>
            <w:shd w:val="clear" w:color="auto" w:fill="auto"/>
            <w:tcMar>
              <w:top w:w="100" w:type="dxa"/>
              <w:left w:w="100" w:type="dxa"/>
              <w:bottom w:w="100" w:type="dxa"/>
              <w:right w:w="100" w:type="dxa"/>
            </w:tcMar>
          </w:tcPr>
          <w:p w14:paraId="47A6E99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3.56 ± 0.50</w:t>
            </w:r>
          </w:p>
        </w:tc>
      </w:tr>
      <w:tr w:rsidR="00A66D85" w14:paraId="5151862D" w14:textId="77777777">
        <w:tc>
          <w:tcPr>
            <w:tcW w:w="8925" w:type="dxa"/>
            <w:shd w:val="clear" w:color="auto" w:fill="auto"/>
            <w:tcMar>
              <w:top w:w="100" w:type="dxa"/>
              <w:left w:w="100" w:type="dxa"/>
              <w:bottom w:w="100" w:type="dxa"/>
              <w:right w:w="100" w:type="dxa"/>
            </w:tcMar>
          </w:tcPr>
          <w:p w14:paraId="1D55D344"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2.1: recognize implications of health inequalities and inequities for active and healthy ageing with reference to social determinants of health and act to prevent them</w:t>
            </w:r>
          </w:p>
        </w:tc>
        <w:tc>
          <w:tcPr>
            <w:tcW w:w="990" w:type="dxa"/>
            <w:shd w:val="clear" w:color="auto" w:fill="auto"/>
            <w:tcMar>
              <w:top w:w="100" w:type="dxa"/>
              <w:left w:w="100" w:type="dxa"/>
              <w:bottom w:w="100" w:type="dxa"/>
              <w:right w:w="100" w:type="dxa"/>
            </w:tcMar>
          </w:tcPr>
          <w:p w14:paraId="00969A7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85</w:t>
            </w:r>
          </w:p>
        </w:tc>
        <w:tc>
          <w:tcPr>
            <w:tcW w:w="915" w:type="dxa"/>
            <w:shd w:val="clear" w:color="auto" w:fill="auto"/>
            <w:tcMar>
              <w:top w:w="100" w:type="dxa"/>
              <w:left w:w="100" w:type="dxa"/>
              <w:bottom w:w="100" w:type="dxa"/>
              <w:right w:w="100" w:type="dxa"/>
            </w:tcMar>
          </w:tcPr>
          <w:p w14:paraId="2CB09B0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3.44 ± 0.60</w:t>
            </w:r>
          </w:p>
        </w:tc>
        <w:tc>
          <w:tcPr>
            <w:tcW w:w="945" w:type="dxa"/>
            <w:shd w:val="clear" w:color="auto" w:fill="auto"/>
            <w:tcMar>
              <w:top w:w="100" w:type="dxa"/>
              <w:left w:w="100" w:type="dxa"/>
              <w:bottom w:w="100" w:type="dxa"/>
              <w:right w:w="100" w:type="dxa"/>
            </w:tcMar>
          </w:tcPr>
          <w:p w14:paraId="0E372BB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70" w:type="dxa"/>
            <w:shd w:val="clear" w:color="auto" w:fill="auto"/>
            <w:tcMar>
              <w:top w:w="100" w:type="dxa"/>
              <w:left w:w="100" w:type="dxa"/>
              <w:bottom w:w="100" w:type="dxa"/>
              <w:right w:w="100" w:type="dxa"/>
            </w:tcMar>
          </w:tcPr>
          <w:p w14:paraId="7593D85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 ± 0.5</w:t>
            </w:r>
          </w:p>
        </w:tc>
        <w:tc>
          <w:tcPr>
            <w:tcW w:w="975" w:type="dxa"/>
            <w:shd w:val="clear" w:color="auto" w:fill="auto"/>
            <w:tcMar>
              <w:top w:w="100" w:type="dxa"/>
              <w:left w:w="100" w:type="dxa"/>
              <w:bottom w:w="100" w:type="dxa"/>
              <w:right w:w="100" w:type="dxa"/>
            </w:tcMar>
          </w:tcPr>
          <w:p w14:paraId="43E04CA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5" w:type="dxa"/>
            <w:shd w:val="clear" w:color="auto" w:fill="auto"/>
            <w:tcMar>
              <w:top w:w="100" w:type="dxa"/>
              <w:left w:w="100" w:type="dxa"/>
              <w:bottom w:w="100" w:type="dxa"/>
              <w:right w:w="100" w:type="dxa"/>
            </w:tcMar>
          </w:tcPr>
          <w:p w14:paraId="0EEA65D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 ± 0.5</w:t>
            </w:r>
          </w:p>
        </w:tc>
      </w:tr>
      <w:tr w:rsidR="00A66D85" w14:paraId="630EFA78" w14:textId="77777777">
        <w:tc>
          <w:tcPr>
            <w:tcW w:w="8925" w:type="dxa"/>
            <w:shd w:val="clear" w:color="auto" w:fill="auto"/>
            <w:tcMar>
              <w:top w:w="100" w:type="dxa"/>
              <w:left w:w="100" w:type="dxa"/>
              <w:bottom w:w="100" w:type="dxa"/>
              <w:right w:w="100" w:type="dxa"/>
            </w:tcMar>
          </w:tcPr>
          <w:p w14:paraId="3F955878"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lastRenderedPageBreak/>
              <w:t>Enabling competence 2.2: reveal uncertainties and knowledge gaps in practice, which relate to environments and processes that support healthy aging in the long term</w:t>
            </w:r>
          </w:p>
        </w:tc>
        <w:tc>
          <w:tcPr>
            <w:tcW w:w="990" w:type="dxa"/>
            <w:shd w:val="clear" w:color="auto" w:fill="auto"/>
            <w:tcMar>
              <w:top w:w="100" w:type="dxa"/>
              <w:left w:w="100" w:type="dxa"/>
              <w:bottom w:w="100" w:type="dxa"/>
              <w:right w:w="100" w:type="dxa"/>
            </w:tcMar>
          </w:tcPr>
          <w:p w14:paraId="5F6FD18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90</w:t>
            </w:r>
          </w:p>
        </w:tc>
        <w:tc>
          <w:tcPr>
            <w:tcW w:w="915" w:type="dxa"/>
            <w:shd w:val="clear" w:color="auto" w:fill="auto"/>
            <w:tcMar>
              <w:top w:w="100" w:type="dxa"/>
              <w:left w:w="100" w:type="dxa"/>
              <w:bottom w:w="100" w:type="dxa"/>
              <w:right w:w="100" w:type="dxa"/>
            </w:tcMar>
          </w:tcPr>
          <w:p w14:paraId="5FC705E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3.44 ± 0.50</w:t>
            </w:r>
          </w:p>
        </w:tc>
        <w:tc>
          <w:tcPr>
            <w:tcW w:w="945" w:type="dxa"/>
            <w:shd w:val="clear" w:color="auto" w:fill="auto"/>
            <w:tcMar>
              <w:top w:w="100" w:type="dxa"/>
              <w:left w:w="100" w:type="dxa"/>
              <w:bottom w:w="100" w:type="dxa"/>
              <w:right w:w="100" w:type="dxa"/>
            </w:tcMar>
          </w:tcPr>
          <w:p w14:paraId="71398C0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70" w:type="dxa"/>
            <w:shd w:val="clear" w:color="auto" w:fill="auto"/>
            <w:tcMar>
              <w:top w:w="100" w:type="dxa"/>
              <w:left w:w="100" w:type="dxa"/>
              <w:bottom w:w="100" w:type="dxa"/>
              <w:right w:w="100" w:type="dxa"/>
            </w:tcMar>
          </w:tcPr>
          <w:p w14:paraId="47BD31E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 ± 0.50</w:t>
            </w:r>
          </w:p>
        </w:tc>
        <w:tc>
          <w:tcPr>
            <w:tcW w:w="975" w:type="dxa"/>
            <w:shd w:val="clear" w:color="auto" w:fill="auto"/>
            <w:tcMar>
              <w:top w:w="100" w:type="dxa"/>
              <w:left w:w="100" w:type="dxa"/>
              <w:bottom w:w="100" w:type="dxa"/>
              <w:right w:w="100" w:type="dxa"/>
            </w:tcMar>
          </w:tcPr>
          <w:p w14:paraId="4030F4B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5" w:type="dxa"/>
            <w:shd w:val="clear" w:color="auto" w:fill="auto"/>
            <w:tcMar>
              <w:top w:w="100" w:type="dxa"/>
              <w:left w:w="100" w:type="dxa"/>
              <w:bottom w:w="100" w:type="dxa"/>
              <w:right w:w="100" w:type="dxa"/>
            </w:tcMar>
          </w:tcPr>
          <w:p w14:paraId="3127E87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 ± 0.50</w:t>
            </w:r>
          </w:p>
        </w:tc>
      </w:tr>
      <w:tr w:rsidR="00A66D85" w14:paraId="6FF9627B" w14:textId="77777777">
        <w:tc>
          <w:tcPr>
            <w:tcW w:w="8925" w:type="dxa"/>
            <w:shd w:val="clear" w:color="auto" w:fill="auto"/>
            <w:tcMar>
              <w:top w:w="100" w:type="dxa"/>
              <w:left w:w="100" w:type="dxa"/>
              <w:bottom w:w="100" w:type="dxa"/>
              <w:right w:w="100" w:type="dxa"/>
            </w:tcMar>
          </w:tcPr>
          <w:p w14:paraId="50ABBF7C"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2.3: consider jurisdictions and legal frameworks for healthy ageing (from both a national and an international perspective)</w:t>
            </w:r>
          </w:p>
          <w:p w14:paraId="67DDD57B" w14:textId="77777777" w:rsidR="00A66D85" w:rsidRDefault="00A66D85">
            <w:pPr>
              <w:widowControl w:val="0"/>
              <w:spacing w:line="240" w:lineRule="auto"/>
              <w:ind w:left="720"/>
              <w:jc w:val="both"/>
              <w:rPr>
                <w:rFonts w:ascii="Calibri" w:eastAsia="Calibri" w:hAnsi="Calibri" w:cs="Calibri"/>
                <w:i/>
                <w:sz w:val="18"/>
                <w:szCs w:val="18"/>
                <w:highlight w:val="white"/>
              </w:rPr>
            </w:pPr>
          </w:p>
          <w:p w14:paraId="4453BCEE"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b/>
                <w:i/>
                <w:sz w:val="18"/>
                <w:szCs w:val="18"/>
                <w:highlight w:val="white"/>
              </w:rPr>
              <w:t xml:space="preserve">Round 1: </w:t>
            </w:r>
            <w:r>
              <w:rPr>
                <w:rFonts w:ascii="Calibri" w:eastAsia="Calibri" w:hAnsi="Calibri" w:cs="Calibri"/>
                <w:i/>
                <w:sz w:val="18"/>
                <w:szCs w:val="18"/>
                <w:highlight w:val="white"/>
              </w:rPr>
              <w:t>consider jurisdictions and legal frameworks for healthy ageing (from an international perspective)</w:t>
            </w:r>
          </w:p>
        </w:tc>
        <w:tc>
          <w:tcPr>
            <w:tcW w:w="990" w:type="dxa"/>
            <w:shd w:val="clear" w:color="auto" w:fill="auto"/>
            <w:tcMar>
              <w:top w:w="100" w:type="dxa"/>
              <w:left w:w="100" w:type="dxa"/>
              <w:bottom w:w="100" w:type="dxa"/>
              <w:right w:w="100" w:type="dxa"/>
            </w:tcMar>
          </w:tcPr>
          <w:p w14:paraId="5B83C9DB"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80</w:t>
            </w:r>
          </w:p>
        </w:tc>
        <w:tc>
          <w:tcPr>
            <w:tcW w:w="915" w:type="dxa"/>
            <w:shd w:val="clear" w:color="auto" w:fill="auto"/>
            <w:tcMar>
              <w:top w:w="100" w:type="dxa"/>
              <w:left w:w="100" w:type="dxa"/>
              <w:bottom w:w="100" w:type="dxa"/>
              <w:right w:w="100" w:type="dxa"/>
            </w:tcMar>
          </w:tcPr>
          <w:p w14:paraId="69E3B6C4"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 xml:space="preserve">3.28 </w:t>
            </w:r>
            <w:r>
              <w:rPr>
                <w:rFonts w:ascii="Calibri" w:eastAsia="Calibri" w:hAnsi="Calibri" w:cs="Calibri"/>
                <w:b/>
                <w:sz w:val="14"/>
                <w:szCs w:val="14"/>
                <w:highlight w:val="white"/>
              </w:rPr>
              <w:t>±</w:t>
            </w:r>
            <w:r>
              <w:rPr>
                <w:rFonts w:ascii="Calibri" w:eastAsia="Calibri" w:hAnsi="Calibri" w:cs="Calibri"/>
                <w:b/>
                <w:sz w:val="14"/>
                <w:szCs w:val="14"/>
              </w:rPr>
              <w:t xml:space="preserve"> </w:t>
            </w:r>
            <w:r>
              <w:rPr>
                <w:rFonts w:ascii="Calibri" w:eastAsia="Calibri" w:hAnsi="Calibri" w:cs="Calibri"/>
                <w:sz w:val="14"/>
                <w:szCs w:val="14"/>
                <w:highlight w:val="white"/>
              </w:rPr>
              <w:t>0.73</w:t>
            </w:r>
          </w:p>
        </w:tc>
        <w:tc>
          <w:tcPr>
            <w:tcW w:w="945" w:type="dxa"/>
            <w:shd w:val="clear" w:color="auto" w:fill="auto"/>
            <w:tcMar>
              <w:top w:w="100" w:type="dxa"/>
              <w:left w:w="100" w:type="dxa"/>
              <w:bottom w:w="100" w:type="dxa"/>
              <w:right w:w="100" w:type="dxa"/>
            </w:tcMar>
          </w:tcPr>
          <w:p w14:paraId="5FE75FBB"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75</w:t>
            </w:r>
          </w:p>
        </w:tc>
        <w:tc>
          <w:tcPr>
            <w:tcW w:w="870" w:type="dxa"/>
            <w:shd w:val="clear" w:color="auto" w:fill="auto"/>
            <w:tcMar>
              <w:top w:w="100" w:type="dxa"/>
              <w:left w:w="100" w:type="dxa"/>
              <w:bottom w:w="100" w:type="dxa"/>
              <w:right w:w="100" w:type="dxa"/>
            </w:tcMar>
          </w:tcPr>
          <w:p w14:paraId="4A5083AA"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 xml:space="preserve">3.25 </w:t>
            </w:r>
            <w:r>
              <w:rPr>
                <w:rFonts w:ascii="Calibri" w:eastAsia="Calibri" w:hAnsi="Calibri" w:cs="Calibri"/>
                <w:b/>
                <w:sz w:val="14"/>
                <w:szCs w:val="14"/>
                <w:highlight w:val="white"/>
              </w:rPr>
              <w:t>±</w:t>
            </w:r>
            <w:r>
              <w:rPr>
                <w:rFonts w:ascii="Calibri" w:eastAsia="Calibri" w:hAnsi="Calibri" w:cs="Calibri"/>
                <w:b/>
                <w:sz w:val="14"/>
                <w:szCs w:val="14"/>
              </w:rPr>
              <w:t xml:space="preserve"> </w:t>
            </w:r>
            <w:r>
              <w:rPr>
                <w:rFonts w:ascii="Calibri" w:eastAsia="Calibri" w:hAnsi="Calibri" w:cs="Calibri"/>
                <w:sz w:val="14"/>
                <w:szCs w:val="14"/>
                <w:highlight w:val="white"/>
              </w:rPr>
              <w:t>0.75</w:t>
            </w:r>
          </w:p>
        </w:tc>
        <w:tc>
          <w:tcPr>
            <w:tcW w:w="975" w:type="dxa"/>
            <w:shd w:val="clear" w:color="auto" w:fill="auto"/>
            <w:tcMar>
              <w:top w:w="100" w:type="dxa"/>
              <w:left w:w="100" w:type="dxa"/>
              <w:bottom w:w="100" w:type="dxa"/>
              <w:right w:w="100" w:type="dxa"/>
            </w:tcMar>
          </w:tcPr>
          <w:p w14:paraId="0DD7FED5"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87</w:t>
            </w:r>
          </w:p>
        </w:tc>
        <w:tc>
          <w:tcPr>
            <w:tcW w:w="855" w:type="dxa"/>
            <w:shd w:val="clear" w:color="auto" w:fill="auto"/>
            <w:tcMar>
              <w:top w:w="100" w:type="dxa"/>
              <w:left w:w="100" w:type="dxa"/>
              <w:bottom w:w="100" w:type="dxa"/>
              <w:right w:w="100" w:type="dxa"/>
            </w:tcMar>
          </w:tcPr>
          <w:p w14:paraId="3257DE56" w14:textId="77777777" w:rsidR="00A66D85" w:rsidRDefault="00000000">
            <w:pPr>
              <w:widowControl w:val="0"/>
              <w:spacing w:line="240" w:lineRule="auto"/>
              <w:jc w:val="center"/>
              <w:rPr>
                <w:rFonts w:ascii="Calibri" w:eastAsia="Calibri" w:hAnsi="Calibri" w:cs="Calibri"/>
                <w:sz w:val="14"/>
                <w:szCs w:val="14"/>
                <w:highlight w:val="white"/>
              </w:rPr>
            </w:pPr>
            <w:r>
              <w:rPr>
                <w:rFonts w:ascii="Calibri" w:eastAsia="Calibri" w:hAnsi="Calibri" w:cs="Calibri"/>
                <w:sz w:val="14"/>
                <w:szCs w:val="14"/>
                <w:highlight w:val="white"/>
              </w:rPr>
              <w:t xml:space="preserve">3.33 </w:t>
            </w:r>
            <w:r>
              <w:rPr>
                <w:rFonts w:ascii="Calibri" w:eastAsia="Calibri" w:hAnsi="Calibri" w:cs="Calibri"/>
                <w:b/>
                <w:sz w:val="14"/>
                <w:szCs w:val="14"/>
                <w:highlight w:val="white"/>
              </w:rPr>
              <w:t>±</w:t>
            </w:r>
            <w:r>
              <w:rPr>
                <w:rFonts w:ascii="Calibri" w:eastAsia="Calibri" w:hAnsi="Calibri" w:cs="Calibri"/>
                <w:b/>
                <w:sz w:val="14"/>
                <w:szCs w:val="14"/>
              </w:rPr>
              <w:t xml:space="preserve"> </w:t>
            </w:r>
            <w:r>
              <w:rPr>
                <w:rFonts w:ascii="Calibri" w:eastAsia="Calibri" w:hAnsi="Calibri" w:cs="Calibri"/>
                <w:sz w:val="14"/>
                <w:szCs w:val="14"/>
                <w:highlight w:val="white"/>
              </w:rPr>
              <w:t>0.70</w:t>
            </w:r>
          </w:p>
        </w:tc>
      </w:tr>
      <w:tr w:rsidR="00A66D85" w14:paraId="760B1E8E" w14:textId="77777777">
        <w:tc>
          <w:tcPr>
            <w:tcW w:w="8925" w:type="dxa"/>
            <w:shd w:val="clear" w:color="auto" w:fill="auto"/>
            <w:tcMar>
              <w:top w:w="100" w:type="dxa"/>
              <w:left w:w="100" w:type="dxa"/>
              <w:bottom w:w="100" w:type="dxa"/>
              <w:right w:w="100" w:type="dxa"/>
            </w:tcMar>
          </w:tcPr>
          <w:p w14:paraId="4D43EF56"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2.4: develop and promote actions to the senior populations within the scope of health, education and psychosocial fields</w:t>
            </w:r>
          </w:p>
        </w:tc>
        <w:tc>
          <w:tcPr>
            <w:tcW w:w="990" w:type="dxa"/>
            <w:shd w:val="clear" w:color="auto" w:fill="auto"/>
            <w:tcMar>
              <w:top w:w="100" w:type="dxa"/>
              <w:left w:w="100" w:type="dxa"/>
              <w:bottom w:w="100" w:type="dxa"/>
              <w:right w:w="100" w:type="dxa"/>
            </w:tcMar>
          </w:tcPr>
          <w:p w14:paraId="42418A6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85</w:t>
            </w:r>
          </w:p>
        </w:tc>
        <w:tc>
          <w:tcPr>
            <w:tcW w:w="915" w:type="dxa"/>
            <w:shd w:val="clear" w:color="auto" w:fill="auto"/>
            <w:tcMar>
              <w:top w:w="100" w:type="dxa"/>
              <w:left w:w="100" w:type="dxa"/>
              <w:bottom w:w="100" w:type="dxa"/>
              <w:right w:w="100" w:type="dxa"/>
            </w:tcMar>
          </w:tcPr>
          <w:p w14:paraId="6766D12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3.44 ± 0.60</w:t>
            </w:r>
          </w:p>
        </w:tc>
        <w:tc>
          <w:tcPr>
            <w:tcW w:w="945" w:type="dxa"/>
            <w:shd w:val="clear" w:color="auto" w:fill="auto"/>
            <w:tcMar>
              <w:top w:w="100" w:type="dxa"/>
              <w:left w:w="100" w:type="dxa"/>
              <w:bottom w:w="100" w:type="dxa"/>
              <w:right w:w="100" w:type="dxa"/>
            </w:tcMar>
          </w:tcPr>
          <w:p w14:paraId="6E71BEA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70" w:type="dxa"/>
            <w:shd w:val="clear" w:color="auto" w:fill="auto"/>
            <w:tcMar>
              <w:top w:w="100" w:type="dxa"/>
              <w:left w:w="100" w:type="dxa"/>
              <w:bottom w:w="100" w:type="dxa"/>
              <w:right w:w="100" w:type="dxa"/>
            </w:tcMar>
          </w:tcPr>
          <w:p w14:paraId="1CACA49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3.69 ± 0.46</w:t>
            </w:r>
          </w:p>
        </w:tc>
        <w:tc>
          <w:tcPr>
            <w:tcW w:w="975" w:type="dxa"/>
            <w:shd w:val="clear" w:color="auto" w:fill="auto"/>
            <w:tcMar>
              <w:top w:w="100" w:type="dxa"/>
              <w:left w:w="100" w:type="dxa"/>
              <w:bottom w:w="100" w:type="dxa"/>
              <w:right w:w="100" w:type="dxa"/>
            </w:tcMar>
          </w:tcPr>
          <w:p w14:paraId="263372C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855" w:type="dxa"/>
            <w:shd w:val="clear" w:color="auto" w:fill="auto"/>
            <w:tcMar>
              <w:top w:w="100" w:type="dxa"/>
              <w:left w:w="100" w:type="dxa"/>
              <w:bottom w:w="100" w:type="dxa"/>
              <w:right w:w="100" w:type="dxa"/>
            </w:tcMar>
          </w:tcPr>
          <w:p w14:paraId="1EC7E78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3.69 ± 0.46</w:t>
            </w:r>
          </w:p>
        </w:tc>
      </w:tr>
    </w:tbl>
    <w:p w14:paraId="23A023FA" w14:textId="77777777" w:rsidR="00A66D85" w:rsidRDefault="00A66D85">
      <w:pPr>
        <w:rPr>
          <w:rFonts w:ascii="Calibri" w:eastAsia="Calibri" w:hAnsi="Calibri" w:cs="Calibri"/>
          <w:sz w:val="18"/>
          <w:szCs w:val="18"/>
        </w:rPr>
      </w:pPr>
    </w:p>
    <w:tbl>
      <w:tblPr>
        <w:tblStyle w:val="a6"/>
        <w:tblW w:w="145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62"/>
        <w:gridCol w:w="908"/>
        <w:gridCol w:w="919"/>
        <w:gridCol w:w="919"/>
        <w:gridCol w:w="919"/>
        <w:gridCol w:w="919"/>
        <w:gridCol w:w="919"/>
      </w:tblGrid>
      <w:tr w:rsidR="00A66D85" w14:paraId="573E7445" w14:textId="77777777">
        <w:tc>
          <w:tcPr>
            <w:tcW w:w="9059" w:type="dxa"/>
            <w:shd w:val="clear" w:color="auto" w:fill="auto"/>
            <w:tcMar>
              <w:top w:w="100" w:type="dxa"/>
              <w:left w:w="100" w:type="dxa"/>
              <w:bottom w:w="100" w:type="dxa"/>
              <w:right w:w="100" w:type="dxa"/>
            </w:tcMar>
          </w:tcPr>
          <w:p w14:paraId="5190E0FF" w14:textId="77777777" w:rsidR="00A66D85" w:rsidRDefault="00A66D85">
            <w:pPr>
              <w:widowControl w:val="0"/>
              <w:spacing w:line="240" w:lineRule="auto"/>
              <w:rPr>
                <w:rFonts w:ascii="Calibri" w:eastAsia="Calibri" w:hAnsi="Calibri" w:cs="Calibri"/>
                <w:b/>
                <w:color w:val="0000FF"/>
                <w:sz w:val="18"/>
                <w:szCs w:val="18"/>
              </w:rPr>
            </w:pPr>
          </w:p>
        </w:tc>
        <w:tc>
          <w:tcPr>
            <w:tcW w:w="1827" w:type="dxa"/>
            <w:gridSpan w:val="2"/>
            <w:shd w:val="clear" w:color="auto" w:fill="auto"/>
            <w:tcMar>
              <w:top w:w="100" w:type="dxa"/>
              <w:left w:w="100" w:type="dxa"/>
              <w:bottom w:w="100" w:type="dxa"/>
              <w:right w:w="100" w:type="dxa"/>
            </w:tcMar>
          </w:tcPr>
          <w:p w14:paraId="3E1472CD"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R1</w:t>
            </w:r>
          </w:p>
        </w:tc>
        <w:tc>
          <w:tcPr>
            <w:tcW w:w="1838" w:type="dxa"/>
            <w:gridSpan w:val="2"/>
            <w:shd w:val="clear" w:color="auto" w:fill="auto"/>
            <w:tcMar>
              <w:top w:w="100" w:type="dxa"/>
              <w:left w:w="100" w:type="dxa"/>
              <w:bottom w:w="100" w:type="dxa"/>
              <w:right w:w="100" w:type="dxa"/>
            </w:tcMar>
          </w:tcPr>
          <w:p w14:paraId="3184E5FC"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R2</w:t>
            </w:r>
          </w:p>
        </w:tc>
        <w:tc>
          <w:tcPr>
            <w:tcW w:w="1838" w:type="dxa"/>
            <w:gridSpan w:val="2"/>
            <w:shd w:val="clear" w:color="auto" w:fill="auto"/>
            <w:tcMar>
              <w:top w:w="100" w:type="dxa"/>
              <w:left w:w="100" w:type="dxa"/>
              <w:bottom w:w="100" w:type="dxa"/>
              <w:right w:w="100" w:type="dxa"/>
            </w:tcMar>
          </w:tcPr>
          <w:p w14:paraId="5277C146"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8"/>
                <w:szCs w:val="18"/>
              </w:rPr>
              <w:t>R3</w:t>
            </w:r>
          </w:p>
        </w:tc>
      </w:tr>
      <w:tr w:rsidR="00A66D85" w14:paraId="6D1934FF" w14:textId="77777777">
        <w:tc>
          <w:tcPr>
            <w:tcW w:w="9059" w:type="dxa"/>
            <w:shd w:val="clear" w:color="auto" w:fill="auto"/>
            <w:tcMar>
              <w:top w:w="100" w:type="dxa"/>
              <w:left w:w="100" w:type="dxa"/>
              <w:bottom w:w="100" w:type="dxa"/>
              <w:right w:w="100" w:type="dxa"/>
            </w:tcMar>
          </w:tcPr>
          <w:p w14:paraId="11FF4CBE" w14:textId="77777777" w:rsidR="00A66D85" w:rsidRDefault="00000000">
            <w:pPr>
              <w:widowControl w:val="0"/>
              <w:spacing w:line="240" w:lineRule="auto"/>
              <w:rPr>
                <w:rFonts w:ascii="Calibri" w:eastAsia="Calibri" w:hAnsi="Calibri" w:cs="Calibri"/>
                <w:sz w:val="18"/>
                <w:szCs w:val="18"/>
              </w:rPr>
            </w:pPr>
            <w:r>
              <w:rPr>
                <w:rFonts w:ascii="Calibri" w:eastAsia="Calibri" w:hAnsi="Calibri" w:cs="Calibri"/>
                <w:b/>
                <w:sz w:val="18"/>
                <w:szCs w:val="18"/>
              </w:rPr>
              <w:t>SCHOLAR                                                                                                                                                                                                                                                                                                                                                                                                                                        As scholars, health and social care professionals demonstrate a lifelong commitment to expand professional expertise in the field of healthy ageing through continuous learning. They interpret evidence based results of research and contribute to the development of knowledge and practical research in relation to the provision of care and support of individuals and their families.</w:t>
            </w:r>
            <w:r>
              <w:rPr>
                <w:rFonts w:ascii="Calibri" w:eastAsia="Calibri" w:hAnsi="Calibri" w:cs="Calibri"/>
                <w:sz w:val="18"/>
                <w:szCs w:val="18"/>
              </w:rPr>
              <w:t xml:space="preserve"> </w:t>
            </w:r>
          </w:p>
        </w:tc>
        <w:tc>
          <w:tcPr>
            <w:tcW w:w="908" w:type="dxa"/>
            <w:shd w:val="clear" w:color="auto" w:fill="auto"/>
            <w:tcMar>
              <w:top w:w="100" w:type="dxa"/>
              <w:left w:w="100" w:type="dxa"/>
              <w:bottom w:w="100" w:type="dxa"/>
              <w:right w:w="100" w:type="dxa"/>
            </w:tcMar>
          </w:tcPr>
          <w:p w14:paraId="0A2FC80E" w14:textId="77777777" w:rsidR="00A66D85" w:rsidRDefault="00000000">
            <w:pPr>
              <w:widowControl w:val="0"/>
              <w:spacing w:line="240" w:lineRule="auto"/>
              <w:jc w:val="center"/>
              <w:rPr>
                <w:rFonts w:ascii="Calibri" w:eastAsia="Calibri" w:hAnsi="Calibri" w:cs="Calibri"/>
                <w:b/>
                <w:sz w:val="14"/>
                <w:szCs w:val="14"/>
                <w:highlight w:val="white"/>
              </w:rPr>
            </w:pPr>
            <w:r>
              <w:rPr>
                <w:rFonts w:ascii="Calibri" w:eastAsia="Calibri" w:hAnsi="Calibri" w:cs="Calibri"/>
                <w:b/>
                <w:sz w:val="14"/>
                <w:szCs w:val="14"/>
                <w:highlight w:val="white"/>
              </w:rPr>
              <w:t xml:space="preserve">Consensus </w:t>
            </w:r>
          </w:p>
          <w:p w14:paraId="661A68F2" w14:textId="77777777" w:rsidR="00A66D85" w:rsidRDefault="00000000">
            <w:pPr>
              <w:widowControl w:val="0"/>
              <w:spacing w:line="240" w:lineRule="auto"/>
              <w:jc w:val="center"/>
              <w:rPr>
                <w:rFonts w:ascii="Calibri" w:eastAsia="Calibri" w:hAnsi="Calibri" w:cs="Calibri"/>
                <w:b/>
                <w:i/>
                <w:sz w:val="12"/>
                <w:szCs w:val="12"/>
                <w:highlight w:val="white"/>
              </w:rPr>
            </w:pPr>
            <w:r>
              <w:rPr>
                <w:rFonts w:ascii="Calibri" w:eastAsia="Calibri" w:hAnsi="Calibri" w:cs="Calibri"/>
                <w:b/>
                <w:sz w:val="14"/>
                <w:szCs w:val="14"/>
                <w:highlight w:val="white"/>
              </w:rPr>
              <w:t xml:space="preserve">achieved </w:t>
            </w:r>
            <w:r>
              <w:rPr>
                <w:rFonts w:ascii="Calibri" w:eastAsia="Calibri" w:hAnsi="Calibri" w:cs="Calibri"/>
                <w:b/>
                <w:i/>
                <w:sz w:val="12"/>
                <w:szCs w:val="12"/>
                <w:highlight w:val="white"/>
              </w:rPr>
              <w:t>(relevant or very relevant)</w:t>
            </w:r>
          </w:p>
          <w:p w14:paraId="1E38FE08" w14:textId="77777777" w:rsidR="00A66D85" w:rsidRDefault="00000000">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w:t>
            </w:r>
          </w:p>
          <w:p w14:paraId="0B7644E3" w14:textId="77777777" w:rsidR="00A66D85" w:rsidRDefault="00A66D85">
            <w:pPr>
              <w:widowControl w:val="0"/>
              <w:spacing w:line="240" w:lineRule="auto"/>
              <w:rPr>
                <w:rFonts w:ascii="Calibri" w:eastAsia="Calibri" w:hAnsi="Calibri" w:cs="Calibri"/>
                <w:b/>
                <w:sz w:val="18"/>
                <w:szCs w:val="18"/>
              </w:rPr>
            </w:pPr>
          </w:p>
        </w:tc>
        <w:tc>
          <w:tcPr>
            <w:tcW w:w="919" w:type="dxa"/>
            <w:shd w:val="clear" w:color="auto" w:fill="auto"/>
            <w:tcMar>
              <w:top w:w="100" w:type="dxa"/>
              <w:left w:w="100" w:type="dxa"/>
              <w:bottom w:w="100" w:type="dxa"/>
              <w:right w:w="100" w:type="dxa"/>
            </w:tcMar>
          </w:tcPr>
          <w:p w14:paraId="533D72FC" w14:textId="77777777" w:rsidR="00A66D85" w:rsidRDefault="00000000">
            <w:pPr>
              <w:widowControl w:val="0"/>
              <w:spacing w:line="240" w:lineRule="auto"/>
              <w:rPr>
                <w:rFonts w:ascii="Calibri" w:eastAsia="Calibri" w:hAnsi="Calibri" w:cs="Calibri"/>
                <w:b/>
                <w:sz w:val="18"/>
                <w:szCs w:val="18"/>
              </w:rPr>
            </w:pPr>
            <w:r>
              <w:rPr>
                <w:rFonts w:ascii="Calibri" w:eastAsia="Calibri" w:hAnsi="Calibri" w:cs="Calibri"/>
                <w:b/>
                <w:sz w:val="14"/>
                <w:szCs w:val="14"/>
                <w:highlight w:val="white"/>
              </w:rPr>
              <w:t>Mean ± SD</w:t>
            </w:r>
          </w:p>
        </w:tc>
        <w:tc>
          <w:tcPr>
            <w:tcW w:w="919" w:type="dxa"/>
            <w:shd w:val="clear" w:color="auto" w:fill="auto"/>
            <w:tcMar>
              <w:top w:w="100" w:type="dxa"/>
              <w:left w:w="100" w:type="dxa"/>
              <w:bottom w:w="100" w:type="dxa"/>
              <w:right w:w="100" w:type="dxa"/>
            </w:tcMar>
          </w:tcPr>
          <w:p w14:paraId="77710210" w14:textId="77777777" w:rsidR="00A66D85" w:rsidRDefault="00000000">
            <w:pPr>
              <w:widowControl w:val="0"/>
              <w:spacing w:line="240" w:lineRule="auto"/>
              <w:jc w:val="center"/>
              <w:rPr>
                <w:rFonts w:ascii="Calibri" w:eastAsia="Calibri" w:hAnsi="Calibri" w:cs="Calibri"/>
                <w:b/>
                <w:sz w:val="14"/>
                <w:szCs w:val="14"/>
                <w:highlight w:val="white"/>
              </w:rPr>
            </w:pPr>
            <w:r>
              <w:rPr>
                <w:rFonts w:ascii="Calibri" w:eastAsia="Calibri" w:hAnsi="Calibri" w:cs="Calibri"/>
                <w:b/>
                <w:sz w:val="14"/>
                <w:szCs w:val="14"/>
                <w:highlight w:val="white"/>
              </w:rPr>
              <w:t xml:space="preserve">Consensus </w:t>
            </w:r>
          </w:p>
          <w:p w14:paraId="45691BD2" w14:textId="77777777" w:rsidR="00A66D85" w:rsidRDefault="00000000">
            <w:pPr>
              <w:widowControl w:val="0"/>
              <w:spacing w:line="240" w:lineRule="auto"/>
              <w:jc w:val="center"/>
              <w:rPr>
                <w:rFonts w:ascii="Calibri" w:eastAsia="Calibri" w:hAnsi="Calibri" w:cs="Calibri"/>
                <w:b/>
                <w:i/>
                <w:sz w:val="12"/>
                <w:szCs w:val="12"/>
                <w:highlight w:val="white"/>
              </w:rPr>
            </w:pPr>
            <w:r>
              <w:rPr>
                <w:rFonts w:ascii="Calibri" w:eastAsia="Calibri" w:hAnsi="Calibri" w:cs="Calibri"/>
                <w:b/>
                <w:sz w:val="14"/>
                <w:szCs w:val="14"/>
                <w:highlight w:val="white"/>
              </w:rPr>
              <w:t xml:space="preserve">achieved </w:t>
            </w:r>
            <w:r>
              <w:rPr>
                <w:rFonts w:ascii="Calibri" w:eastAsia="Calibri" w:hAnsi="Calibri" w:cs="Calibri"/>
                <w:b/>
                <w:i/>
                <w:sz w:val="12"/>
                <w:szCs w:val="12"/>
                <w:highlight w:val="white"/>
              </w:rPr>
              <w:t>(relevant or very relevant)</w:t>
            </w:r>
          </w:p>
          <w:p w14:paraId="6C5D1271"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6"/>
                <w:szCs w:val="16"/>
              </w:rPr>
              <w:t>(%)</w:t>
            </w:r>
          </w:p>
        </w:tc>
        <w:tc>
          <w:tcPr>
            <w:tcW w:w="919" w:type="dxa"/>
            <w:shd w:val="clear" w:color="auto" w:fill="auto"/>
            <w:tcMar>
              <w:top w:w="100" w:type="dxa"/>
              <w:left w:w="100" w:type="dxa"/>
              <w:bottom w:w="100" w:type="dxa"/>
              <w:right w:w="100" w:type="dxa"/>
            </w:tcMar>
          </w:tcPr>
          <w:p w14:paraId="49995A02" w14:textId="77777777" w:rsidR="00A66D85" w:rsidRDefault="00000000">
            <w:pPr>
              <w:widowControl w:val="0"/>
              <w:spacing w:line="240" w:lineRule="auto"/>
              <w:rPr>
                <w:rFonts w:ascii="Calibri" w:eastAsia="Calibri" w:hAnsi="Calibri" w:cs="Calibri"/>
                <w:b/>
                <w:sz w:val="18"/>
                <w:szCs w:val="18"/>
              </w:rPr>
            </w:pPr>
            <w:r>
              <w:rPr>
                <w:rFonts w:ascii="Calibri" w:eastAsia="Calibri" w:hAnsi="Calibri" w:cs="Calibri"/>
                <w:b/>
                <w:sz w:val="14"/>
                <w:szCs w:val="14"/>
                <w:highlight w:val="white"/>
              </w:rPr>
              <w:t>Mean ± SD</w:t>
            </w:r>
          </w:p>
        </w:tc>
        <w:tc>
          <w:tcPr>
            <w:tcW w:w="919" w:type="dxa"/>
            <w:shd w:val="clear" w:color="auto" w:fill="auto"/>
            <w:tcMar>
              <w:top w:w="100" w:type="dxa"/>
              <w:left w:w="100" w:type="dxa"/>
              <w:bottom w:w="100" w:type="dxa"/>
              <w:right w:w="100" w:type="dxa"/>
            </w:tcMar>
          </w:tcPr>
          <w:p w14:paraId="1B1EDA5E" w14:textId="77777777" w:rsidR="00A66D85" w:rsidRDefault="00000000">
            <w:pPr>
              <w:widowControl w:val="0"/>
              <w:spacing w:line="240" w:lineRule="auto"/>
              <w:jc w:val="center"/>
              <w:rPr>
                <w:rFonts w:ascii="Calibri" w:eastAsia="Calibri" w:hAnsi="Calibri" w:cs="Calibri"/>
                <w:b/>
                <w:sz w:val="14"/>
                <w:szCs w:val="14"/>
                <w:highlight w:val="white"/>
              </w:rPr>
            </w:pPr>
            <w:r>
              <w:rPr>
                <w:rFonts w:ascii="Calibri" w:eastAsia="Calibri" w:hAnsi="Calibri" w:cs="Calibri"/>
                <w:b/>
                <w:sz w:val="14"/>
                <w:szCs w:val="14"/>
                <w:highlight w:val="white"/>
              </w:rPr>
              <w:t xml:space="preserve">Consensus </w:t>
            </w:r>
          </w:p>
          <w:p w14:paraId="09AC013F" w14:textId="77777777" w:rsidR="00A66D85" w:rsidRDefault="00000000">
            <w:pPr>
              <w:widowControl w:val="0"/>
              <w:spacing w:line="240" w:lineRule="auto"/>
              <w:jc w:val="center"/>
              <w:rPr>
                <w:rFonts w:ascii="Calibri" w:eastAsia="Calibri" w:hAnsi="Calibri" w:cs="Calibri"/>
                <w:b/>
                <w:i/>
                <w:sz w:val="12"/>
                <w:szCs w:val="12"/>
                <w:highlight w:val="white"/>
              </w:rPr>
            </w:pPr>
            <w:r>
              <w:rPr>
                <w:rFonts w:ascii="Calibri" w:eastAsia="Calibri" w:hAnsi="Calibri" w:cs="Calibri"/>
                <w:b/>
                <w:sz w:val="14"/>
                <w:szCs w:val="14"/>
                <w:highlight w:val="white"/>
              </w:rPr>
              <w:t xml:space="preserve">achieved </w:t>
            </w:r>
            <w:r>
              <w:rPr>
                <w:rFonts w:ascii="Calibri" w:eastAsia="Calibri" w:hAnsi="Calibri" w:cs="Calibri"/>
                <w:b/>
                <w:i/>
                <w:sz w:val="12"/>
                <w:szCs w:val="12"/>
                <w:highlight w:val="white"/>
              </w:rPr>
              <w:t>(relevant or very relevant)</w:t>
            </w:r>
          </w:p>
          <w:p w14:paraId="26B89119" w14:textId="77777777" w:rsidR="00A66D85" w:rsidRDefault="00000000">
            <w:pPr>
              <w:widowControl w:val="0"/>
              <w:spacing w:line="240" w:lineRule="auto"/>
              <w:jc w:val="center"/>
              <w:rPr>
                <w:rFonts w:ascii="Calibri" w:eastAsia="Calibri" w:hAnsi="Calibri" w:cs="Calibri"/>
                <w:b/>
                <w:sz w:val="18"/>
                <w:szCs w:val="18"/>
              </w:rPr>
            </w:pPr>
            <w:r>
              <w:rPr>
                <w:rFonts w:ascii="Calibri" w:eastAsia="Calibri" w:hAnsi="Calibri" w:cs="Calibri"/>
                <w:b/>
                <w:sz w:val="16"/>
                <w:szCs w:val="16"/>
              </w:rPr>
              <w:t>(%)</w:t>
            </w:r>
          </w:p>
        </w:tc>
        <w:tc>
          <w:tcPr>
            <w:tcW w:w="919" w:type="dxa"/>
            <w:shd w:val="clear" w:color="auto" w:fill="auto"/>
            <w:tcMar>
              <w:top w:w="100" w:type="dxa"/>
              <w:left w:w="100" w:type="dxa"/>
              <w:bottom w:w="100" w:type="dxa"/>
              <w:right w:w="100" w:type="dxa"/>
            </w:tcMar>
          </w:tcPr>
          <w:p w14:paraId="11A3434D" w14:textId="77777777" w:rsidR="00A66D85" w:rsidRDefault="00000000">
            <w:pPr>
              <w:widowControl w:val="0"/>
              <w:spacing w:line="240" w:lineRule="auto"/>
              <w:rPr>
                <w:rFonts w:ascii="Calibri" w:eastAsia="Calibri" w:hAnsi="Calibri" w:cs="Calibri"/>
                <w:b/>
                <w:sz w:val="14"/>
                <w:szCs w:val="14"/>
                <w:highlight w:val="white"/>
              </w:rPr>
            </w:pPr>
            <w:r>
              <w:rPr>
                <w:rFonts w:ascii="Calibri" w:eastAsia="Calibri" w:hAnsi="Calibri" w:cs="Calibri"/>
                <w:b/>
                <w:sz w:val="14"/>
                <w:szCs w:val="14"/>
                <w:highlight w:val="white"/>
              </w:rPr>
              <w:t xml:space="preserve">Mean ± </w:t>
            </w:r>
          </w:p>
          <w:p w14:paraId="3F59A4EF" w14:textId="77777777" w:rsidR="00A66D85" w:rsidRDefault="00000000">
            <w:pPr>
              <w:widowControl w:val="0"/>
              <w:spacing w:line="240" w:lineRule="auto"/>
              <w:rPr>
                <w:rFonts w:ascii="Calibri" w:eastAsia="Calibri" w:hAnsi="Calibri" w:cs="Calibri"/>
                <w:b/>
                <w:sz w:val="12"/>
                <w:szCs w:val="12"/>
              </w:rPr>
            </w:pPr>
            <w:r>
              <w:rPr>
                <w:rFonts w:ascii="Calibri" w:eastAsia="Calibri" w:hAnsi="Calibri" w:cs="Calibri"/>
                <w:b/>
                <w:sz w:val="14"/>
                <w:szCs w:val="14"/>
                <w:highlight w:val="white"/>
              </w:rPr>
              <w:t>SD</w:t>
            </w:r>
          </w:p>
        </w:tc>
      </w:tr>
      <w:tr w:rsidR="00A66D85" w14:paraId="338FD47B" w14:textId="77777777">
        <w:tc>
          <w:tcPr>
            <w:tcW w:w="9059" w:type="dxa"/>
            <w:shd w:val="clear" w:color="auto" w:fill="auto"/>
            <w:tcMar>
              <w:top w:w="100" w:type="dxa"/>
              <w:left w:w="100" w:type="dxa"/>
              <w:bottom w:w="100" w:type="dxa"/>
              <w:right w:w="100" w:type="dxa"/>
            </w:tcMar>
          </w:tcPr>
          <w:p w14:paraId="7B13021C" w14:textId="77777777" w:rsidR="00A66D85" w:rsidRDefault="00000000">
            <w:pPr>
              <w:widowControl w:val="0"/>
              <w:spacing w:line="240" w:lineRule="auto"/>
              <w:jc w:val="both"/>
              <w:rPr>
                <w:rFonts w:ascii="Calibri" w:eastAsia="Calibri" w:hAnsi="Calibri" w:cs="Calibri"/>
                <w:sz w:val="18"/>
                <w:szCs w:val="18"/>
              </w:rPr>
            </w:pPr>
            <w:r>
              <w:rPr>
                <w:rFonts w:ascii="Calibri" w:eastAsia="Calibri" w:hAnsi="Calibri" w:cs="Calibri"/>
                <w:sz w:val="18"/>
                <w:szCs w:val="18"/>
                <w:highlight w:val="white"/>
                <w:u w:val="single"/>
              </w:rPr>
              <w:t>Key competence 1:</w:t>
            </w:r>
            <w:r>
              <w:rPr>
                <w:rFonts w:ascii="Calibri" w:eastAsia="Calibri" w:hAnsi="Calibri" w:cs="Calibri"/>
                <w:sz w:val="18"/>
                <w:szCs w:val="18"/>
                <w:highlight w:val="white"/>
              </w:rPr>
              <w:t xml:space="preserve">  To be able to engage in the continuous enhancement of their professional activities through ongoing learning</w:t>
            </w:r>
          </w:p>
        </w:tc>
        <w:tc>
          <w:tcPr>
            <w:tcW w:w="908" w:type="dxa"/>
            <w:shd w:val="clear" w:color="auto" w:fill="auto"/>
            <w:tcMar>
              <w:top w:w="100" w:type="dxa"/>
              <w:left w:w="100" w:type="dxa"/>
              <w:bottom w:w="100" w:type="dxa"/>
              <w:right w:w="100" w:type="dxa"/>
            </w:tcMar>
          </w:tcPr>
          <w:p w14:paraId="2344E68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85</w:t>
            </w:r>
          </w:p>
        </w:tc>
        <w:tc>
          <w:tcPr>
            <w:tcW w:w="919" w:type="dxa"/>
            <w:shd w:val="clear" w:color="auto" w:fill="auto"/>
            <w:tcMar>
              <w:top w:w="100" w:type="dxa"/>
              <w:left w:w="100" w:type="dxa"/>
              <w:bottom w:w="100" w:type="dxa"/>
              <w:right w:w="100" w:type="dxa"/>
            </w:tcMar>
          </w:tcPr>
          <w:p w14:paraId="254CBAB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3.39 ± 0.59</w:t>
            </w:r>
          </w:p>
        </w:tc>
        <w:tc>
          <w:tcPr>
            <w:tcW w:w="919" w:type="dxa"/>
            <w:shd w:val="clear" w:color="auto" w:fill="auto"/>
            <w:tcMar>
              <w:top w:w="100" w:type="dxa"/>
              <w:left w:w="100" w:type="dxa"/>
              <w:bottom w:w="100" w:type="dxa"/>
              <w:right w:w="100" w:type="dxa"/>
            </w:tcMar>
          </w:tcPr>
          <w:p w14:paraId="0BA3A0A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1F56D38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3.44 ± 0.50</w:t>
            </w:r>
          </w:p>
        </w:tc>
        <w:tc>
          <w:tcPr>
            <w:tcW w:w="919" w:type="dxa"/>
            <w:shd w:val="clear" w:color="auto" w:fill="auto"/>
            <w:tcMar>
              <w:top w:w="100" w:type="dxa"/>
              <w:left w:w="100" w:type="dxa"/>
              <w:bottom w:w="100" w:type="dxa"/>
              <w:right w:w="100" w:type="dxa"/>
            </w:tcMar>
          </w:tcPr>
          <w:p w14:paraId="60FE9A7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2279BE8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3.44 ± 0.50</w:t>
            </w:r>
          </w:p>
        </w:tc>
      </w:tr>
      <w:tr w:rsidR="00A66D85" w14:paraId="11C7AD27" w14:textId="77777777">
        <w:tc>
          <w:tcPr>
            <w:tcW w:w="9059" w:type="dxa"/>
            <w:shd w:val="clear" w:color="auto" w:fill="auto"/>
            <w:tcMar>
              <w:top w:w="100" w:type="dxa"/>
              <w:left w:w="100" w:type="dxa"/>
              <w:bottom w:w="100" w:type="dxa"/>
              <w:right w:w="100" w:type="dxa"/>
            </w:tcMar>
          </w:tcPr>
          <w:p w14:paraId="2FD7416F"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1.1: develop, implement, monitor, and revise a personal learning plan to enhance concepts and theories of ageing</w:t>
            </w:r>
          </w:p>
        </w:tc>
        <w:tc>
          <w:tcPr>
            <w:tcW w:w="908" w:type="dxa"/>
            <w:shd w:val="clear" w:color="auto" w:fill="auto"/>
            <w:tcMar>
              <w:top w:w="100" w:type="dxa"/>
              <w:left w:w="100" w:type="dxa"/>
              <w:bottom w:w="100" w:type="dxa"/>
              <w:right w:w="100" w:type="dxa"/>
            </w:tcMar>
          </w:tcPr>
          <w:p w14:paraId="6FF6157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80</w:t>
            </w:r>
          </w:p>
        </w:tc>
        <w:tc>
          <w:tcPr>
            <w:tcW w:w="919" w:type="dxa"/>
            <w:shd w:val="clear" w:color="auto" w:fill="auto"/>
            <w:tcMar>
              <w:top w:w="100" w:type="dxa"/>
              <w:left w:w="100" w:type="dxa"/>
              <w:bottom w:w="100" w:type="dxa"/>
              <w:right w:w="100" w:type="dxa"/>
            </w:tcMar>
          </w:tcPr>
          <w:p w14:paraId="4EA3584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3.62 ± 0.48</w:t>
            </w:r>
          </w:p>
        </w:tc>
        <w:tc>
          <w:tcPr>
            <w:tcW w:w="919" w:type="dxa"/>
            <w:shd w:val="clear" w:color="auto" w:fill="auto"/>
            <w:tcMar>
              <w:top w:w="100" w:type="dxa"/>
              <w:left w:w="100" w:type="dxa"/>
              <w:bottom w:w="100" w:type="dxa"/>
              <w:right w:w="100" w:type="dxa"/>
            </w:tcMar>
          </w:tcPr>
          <w:p w14:paraId="6B7E0C4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5DAA0F5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3.56 ± 0.50</w:t>
            </w:r>
          </w:p>
        </w:tc>
        <w:tc>
          <w:tcPr>
            <w:tcW w:w="919" w:type="dxa"/>
            <w:shd w:val="clear" w:color="auto" w:fill="auto"/>
            <w:tcMar>
              <w:top w:w="100" w:type="dxa"/>
              <w:left w:w="100" w:type="dxa"/>
              <w:bottom w:w="100" w:type="dxa"/>
              <w:right w:w="100" w:type="dxa"/>
            </w:tcMar>
          </w:tcPr>
          <w:p w14:paraId="601BF0C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2AF19AA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3.56 ± 0.50</w:t>
            </w:r>
          </w:p>
        </w:tc>
      </w:tr>
      <w:tr w:rsidR="00A66D85" w14:paraId="7DC82E3E" w14:textId="77777777">
        <w:tc>
          <w:tcPr>
            <w:tcW w:w="9059" w:type="dxa"/>
            <w:shd w:val="clear" w:color="auto" w:fill="auto"/>
            <w:tcMar>
              <w:top w:w="100" w:type="dxa"/>
              <w:left w:w="100" w:type="dxa"/>
              <w:bottom w:w="100" w:type="dxa"/>
              <w:right w:w="100" w:type="dxa"/>
            </w:tcMar>
          </w:tcPr>
          <w:p w14:paraId="344A5D87"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1.2: generate educational contexts that promote learning and advocate lifelong education to meet the needs to ageing</w:t>
            </w:r>
          </w:p>
        </w:tc>
        <w:tc>
          <w:tcPr>
            <w:tcW w:w="908" w:type="dxa"/>
            <w:shd w:val="clear" w:color="auto" w:fill="auto"/>
            <w:tcMar>
              <w:top w:w="100" w:type="dxa"/>
              <w:left w:w="100" w:type="dxa"/>
              <w:bottom w:w="100" w:type="dxa"/>
              <w:right w:w="100" w:type="dxa"/>
            </w:tcMar>
          </w:tcPr>
          <w:p w14:paraId="23F2CBE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85</w:t>
            </w:r>
          </w:p>
        </w:tc>
        <w:tc>
          <w:tcPr>
            <w:tcW w:w="919" w:type="dxa"/>
            <w:shd w:val="clear" w:color="auto" w:fill="auto"/>
            <w:tcMar>
              <w:top w:w="100" w:type="dxa"/>
              <w:left w:w="100" w:type="dxa"/>
              <w:bottom w:w="100" w:type="dxa"/>
              <w:right w:w="100" w:type="dxa"/>
            </w:tcMar>
          </w:tcPr>
          <w:p w14:paraId="348517D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3.47 ± 0.50</w:t>
            </w:r>
          </w:p>
        </w:tc>
        <w:tc>
          <w:tcPr>
            <w:tcW w:w="919" w:type="dxa"/>
            <w:shd w:val="clear" w:color="auto" w:fill="auto"/>
            <w:tcMar>
              <w:top w:w="100" w:type="dxa"/>
              <w:left w:w="100" w:type="dxa"/>
              <w:bottom w:w="100" w:type="dxa"/>
              <w:right w:w="100" w:type="dxa"/>
            </w:tcMar>
          </w:tcPr>
          <w:p w14:paraId="70EF578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28FEF05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3.44 ± 0.50</w:t>
            </w:r>
          </w:p>
        </w:tc>
        <w:tc>
          <w:tcPr>
            <w:tcW w:w="919" w:type="dxa"/>
            <w:shd w:val="clear" w:color="auto" w:fill="auto"/>
            <w:tcMar>
              <w:top w:w="100" w:type="dxa"/>
              <w:left w:w="100" w:type="dxa"/>
              <w:bottom w:w="100" w:type="dxa"/>
              <w:right w:w="100" w:type="dxa"/>
            </w:tcMar>
          </w:tcPr>
          <w:p w14:paraId="575779A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51E29DA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3.44 ± 0.50</w:t>
            </w:r>
          </w:p>
        </w:tc>
      </w:tr>
      <w:tr w:rsidR="00A66D85" w14:paraId="3E15B6F9" w14:textId="77777777">
        <w:tc>
          <w:tcPr>
            <w:tcW w:w="9059" w:type="dxa"/>
            <w:shd w:val="clear" w:color="auto" w:fill="auto"/>
            <w:tcMar>
              <w:top w:w="100" w:type="dxa"/>
              <w:left w:w="100" w:type="dxa"/>
              <w:bottom w:w="100" w:type="dxa"/>
              <w:right w:w="100" w:type="dxa"/>
            </w:tcMar>
          </w:tcPr>
          <w:p w14:paraId="03A30167"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1.3: demonstrate educational and research skills</w:t>
            </w:r>
          </w:p>
        </w:tc>
        <w:tc>
          <w:tcPr>
            <w:tcW w:w="908" w:type="dxa"/>
            <w:shd w:val="clear" w:color="auto" w:fill="auto"/>
            <w:tcMar>
              <w:top w:w="100" w:type="dxa"/>
              <w:left w:w="100" w:type="dxa"/>
              <w:bottom w:w="100" w:type="dxa"/>
              <w:right w:w="100" w:type="dxa"/>
            </w:tcMar>
          </w:tcPr>
          <w:p w14:paraId="1F79901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75</w:t>
            </w:r>
          </w:p>
        </w:tc>
        <w:tc>
          <w:tcPr>
            <w:tcW w:w="919" w:type="dxa"/>
            <w:shd w:val="clear" w:color="auto" w:fill="auto"/>
            <w:tcMar>
              <w:top w:w="100" w:type="dxa"/>
              <w:left w:w="100" w:type="dxa"/>
              <w:bottom w:w="100" w:type="dxa"/>
              <w:right w:w="100" w:type="dxa"/>
            </w:tcMar>
          </w:tcPr>
          <w:p w14:paraId="159929E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3.29 ± 0.66</w:t>
            </w:r>
          </w:p>
        </w:tc>
        <w:tc>
          <w:tcPr>
            <w:tcW w:w="919" w:type="dxa"/>
            <w:shd w:val="clear" w:color="auto" w:fill="auto"/>
            <w:tcMar>
              <w:top w:w="100" w:type="dxa"/>
              <w:left w:w="100" w:type="dxa"/>
              <w:bottom w:w="100" w:type="dxa"/>
              <w:right w:w="100" w:type="dxa"/>
            </w:tcMar>
          </w:tcPr>
          <w:p w14:paraId="2FEA610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81</w:t>
            </w:r>
          </w:p>
        </w:tc>
        <w:tc>
          <w:tcPr>
            <w:tcW w:w="919" w:type="dxa"/>
            <w:shd w:val="clear" w:color="auto" w:fill="auto"/>
            <w:tcMar>
              <w:top w:w="100" w:type="dxa"/>
              <w:left w:w="100" w:type="dxa"/>
              <w:bottom w:w="100" w:type="dxa"/>
              <w:right w:w="100" w:type="dxa"/>
            </w:tcMar>
          </w:tcPr>
          <w:p w14:paraId="4D9A4ED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3.19 ± 0.73</w:t>
            </w:r>
          </w:p>
        </w:tc>
        <w:tc>
          <w:tcPr>
            <w:tcW w:w="919" w:type="dxa"/>
            <w:shd w:val="clear" w:color="auto" w:fill="auto"/>
            <w:tcMar>
              <w:top w:w="100" w:type="dxa"/>
              <w:left w:w="100" w:type="dxa"/>
              <w:bottom w:w="100" w:type="dxa"/>
              <w:right w:w="100" w:type="dxa"/>
            </w:tcMar>
          </w:tcPr>
          <w:p w14:paraId="33D0935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63B1FBC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 ± 0.49</w:t>
            </w:r>
          </w:p>
        </w:tc>
      </w:tr>
      <w:tr w:rsidR="00A66D85" w14:paraId="24D5863F" w14:textId="77777777">
        <w:tc>
          <w:tcPr>
            <w:tcW w:w="9059" w:type="dxa"/>
            <w:shd w:val="clear" w:color="auto" w:fill="auto"/>
            <w:tcMar>
              <w:top w:w="100" w:type="dxa"/>
              <w:left w:w="100" w:type="dxa"/>
              <w:bottom w:w="100" w:type="dxa"/>
              <w:right w:w="100" w:type="dxa"/>
            </w:tcMar>
          </w:tcPr>
          <w:p w14:paraId="62193D94" w14:textId="77777777" w:rsidR="00A66D85" w:rsidRDefault="00000000">
            <w:pPr>
              <w:widowControl w:val="0"/>
              <w:spacing w:line="240" w:lineRule="auto"/>
              <w:jc w:val="both"/>
              <w:rPr>
                <w:rFonts w:ascii="Calibri" w:eastAsia="Calibri" w:hAnsi="Calibri" w:cs="Calibri"/>
                <w:sz w:val="18"/>
                <w:szCs w:val="18"/>
              </w:rPr>
            </w:pPr>
            <w:r>
              <w:rPr>
                <w:rFonts w:ascii="Calibri" w:eastAsia="Calibri" w:hAnsi="Calibri" w:cs="Calibri"/>
                <w:sz w:val="18"/>
                <w:szCs w:val="18"/>
                <w:highlight w:val="white"/>
                <w:u w:val="single"/>
              </w:rPr>
              <w:t>Key competence 2:</w:t>
            </w:r>
            <w:r>
              <w:rPr>
                <w:rFonts w:ascii="Calibri" w:eastAsia="Calibri" w:hAnsi="Calibri" w:cs="Calibri"/>
                <w:sz w:val="18"/>
                <w:szCs w:val="18"/>
                <w:highlight w:val="white"/>
              </w:rPr>
              <w:t xml:space="preserve">  To be able to integrate best available evidence into practice</w:t>
            </w:r>
          </w:p>
        </w:tc>
        <w:tc>
          <w:tcPr>
            <w:tcW w:w="908" w:type="dxa"/>
            <w:shd w:val="clear" w:color="auto" w:fill="auto"/>
            <w:tcMar>
              <w:top w:w="100" w:type="dxa"/>
              <w:left w:w="100" w:type="dxa"/>
              <w:bottom w:w="100" w:type="dxa"/>
              <w:right w:w="100" w:type="dxa"/>
            </w:tcMar>
          </w:tcPr>
          <w:p w14:paraId="7D5C4FC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95</w:t>
            </w:r>
          </w:p>
        </w:tc>
        <w:tc>
          <w:tcPr>
            <w:tcW w:w="919" w:type="dxa"/>
            <w:shd w:val="clear" w:color="auto" w:fill="auto"/>
            <w:tcMar>
              <w:top w:w="100" w:type="dxa"/>
              <w:left w:w="100" w:type="dxa"/>
              <w:bottom w:w="100" w:type="dxa"/>
              <w:right w:w="100" w:type="dxa"/>
            </w:tcMar>
          </w:tcPr>
          <w:p w14:paraId="596D462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3.63 ± 0.48</w:t>
            </w:r>
          </w:p>
        </w:tc>
        <w:tc>
          <w:tcPr>
            <w:tcW w:w="919" w:type="dxa"/>
            <w:shd w:val="clear" w:color="auto" w:fill="auto"/>
            <w:tcMar>
              <w:top w:w="100" w:type="dxa"/>
              <w:left w:w="100" w:type="dxa"/>
              <w:bottom w:w="100" w:type="dxa"/>
              <w:right w:w="100" w:type="dxa"/>
            </w:tcMar>
          </w:tcPr>
          <w:p w14:paraId="502A383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7EBC5AB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3.81 ± 0.39</w:t>
            </w:r>
          </w:p>
        </w:tc>
        <w:tc>
          <w:tcPr>
            <w:tcW w:w="919" w:type="dxa"/>
            <w:shd w:val="clear" w:color="auto" w:fill="auto"/>
            <w:tcMar>
              <w:top w:w="100" w:type="dxa"/>
              <w:left w:w="100" w:type="dxa"/>
              <w:bottom w:w="100" w:type="dxa"/>
              <w:right w:w="100" w:type="dxa"/>
            </w:tcMar>
          </w:tcPr>
          <w:p w14:paraId="1AF1278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3086221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3.81 ± 0.39</w:t>
            </w:r>
          </w:p>
        </w:tc>
      </w:tr>
      <w:tr w:rsidR="00A66D85" w14:paraId="501D908E" w14:textId="77777777">
        <w:tc>
          <w:tcPr>
            <w:tcW w:w="9059" w:type="dxa"/>
            <w:shd w:val="clear" w:color="auto" w:fill="auto"/>
            <w:tcMar>
              <w:top w:w="100" w:type="dxa"/>
              <w:left w:w="100" w:type="dxa"/>
              <w:bottom w:w="100" w:type="dxa"/>
              <w:right w:w="100" w:type="dxa"/>
            </w:tcMar>
          </w:tcPr>
          <w:p w14:paraId="2E8BEED6"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 xml:space="preserve">Enabling competence 2.1: apply evidence-based practice for health and wellbeing of the older people </w:t>
            </w:r>
          </w:p>
        </w:tc>
        <w:tc>
          <w:tcPr>
            <w:tcW w:w="908" w:type="dxa"/>
            <w:shd w:val="clear" w:color="auto" w:fill="auto"/>
            <w:tcMar>
              <w:top w:w="100" w:type="dxa"/>
              <w:left w:w="100" w:type="dxa"/>
              <w:bottom w:w="100" w:type="dxa"/>
              <w:right w:w="100" w:type="dxa"/>
            </w:tcMar>
          </w:tcPr>
          <w:p w14:paraId="49565A5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95</w:t>
            </w:r>
          </w:p>
        </w:tc>
        <w:tc>
          <w:tcPr>
            <w:tcW w:w="919" w:type="dxa"/>
            <w:shd w:val="clear" w:color="auto" w:fill="auto"/>
            <w:tcMar>
              <w:top w:w="100" w:type="dxa"/>
              <w:left w:w="100" w:type="dxa"/>
              <w:bottom w:w="100" w:type="dxa"/>
              <w:right w:w="100" w:type="dxa"/>
            </w:tcMar>
          </w:tcPr>
          <w:p w14:paraId="10D38F5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3.58 ± 0.49</w:t>
            </w:r>
          </w:p>
        </w:tc>
        <w:tc>
          <w:tcPr>
            <w:tcW w:w="919" w:type="dxa"/>
            <w:shd w:val="clear" w:color="auto" w:fill="auto"/>
            <w:tcMar>
              <w:top w:w="100" w:type="dxa"/>
              <w:left w:w="100" w:type="dxa"/>
              <w:bottom w:w="100" w:type="dxa"/>
              <w:right w:w="100" w:type="dxa"/>
            </w:tcMar>
          </w:tcPr>
          <w:p w14:paraId="1F2F0C7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6AFE27D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3.75 ± 0.43</w:t>
            </w:r>
          </w:p>
        </w:tc>
        <w:tc>
          <w:tcPr>
            <w:tcW w:w="919" w:type="dxa"/>
            <w:shd w:val="clear" w:color="auto" w:fill="auto"/>
            <w:tcMar>
              <w:top w:w="100" w:type="dxa"/>
              <w:left w:w="100" w:type="dxa"/>
              <w:bottom w:w="100" w:type="dxa"/>
              <w:right w:w="100" w:type="dxa"/>
            </w:tcMar>
          </w:tcPr>
          <w:p w14:paraId="334B518D"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6B845E2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3.75 ± 0.43</w:t>
            </w:r>
          </w:p>
        </w:tc>
      </w:tr>
      <w:tr w:rsidR="00A66D85" w14:paraId="79088FA7" w14:textId="77777777">
        <w:tc>
          <w:tcPr>
            <w:tcW w:w="9059" w:type="dxa"/>
            <w:shd w:val="clear" w:color="auto" w:fill="auto"/>
            <w:tcMar>
              <w:top w:w="100" w:type="dxa"/>
              <w:left w:w="100" w:type="dxa"/>
              <w:bottom w:w="100" w:type="dxa"/>
              <w:right w:w="100" w:type="dxa"/>
            </w:tcMar>
          </w:tcPr>
          <w:p w14:paraId="193F7805"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2.2: support the transfer of evidence based practice needs to be present for the general population and for all actors of the health sector</w:t>
            </w:r>
          </w:p>
        </w:tc>
        <w:tc>
          <w:tcPr>
            <w:tcW w:w="908" w:type="dxa"/>
            <w:shd w:val="clear" w:color="auto" w:fill="auto"/>
            <w:tcMar>
              <w:top w:w="100" w:type="dxa"/>
              <w:left w:w="100" w:type="dxa"/>
              <w:bottom w:w="100" w:type="dxa"/>
              <w:right w:w="100" w:type="dxa"/>
            </w:tcMar>
          </w:tcPr>
          <w:p w14:paraId="32EC28E4"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85</w:t>
            </w:r>
          </w:p>
        </w:tc>
        <w:tc>
          <w:tcPr>
            <w:tcW w:w="919" w:type="dxa"/>
            <w:shd w:val="clear" w:color="auto" w:fill="auto"/>
            <w:tcMar>
              <w:top w:w="100" w:type="dxa"/>
              <w:left w:w="100" w:type="dxa"/>
              <w:bottom w:w="100" w:type="dxa"/>
              <w:right w:w="100" w:type="dxa"/>
            </w:tcMar>
          </w:tcPr>
          <w:p w14:paraId="28E97AD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3.55 ± 0.76</w:t>
            </w:r>
          </w:p>
        </w:tc>
        <w:tc>
          <w:tcPr>
            <w:tcW w:w="919" w:type="dxa"/>
            <w:shd w:val="clear" w:color="auto" w:fill="auto"/>
            <w:tcMar>
              <w:top w:w="100" w:type="dxa"/>
              <w:left w:w="100" w:type="dxa"/>
              <w:bottom w:w="100" w:type="dxa"/>
              <w:right w:w="100" w:type="dxa"/>
            </w:tcMar>
          </w:tcPr>
          <w:p w14:paraId="201A2C9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272CCC2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3.81 ± 0.39</w:t>
            </w:r>
          </w:p>
        </w:tc>
        <w:tc>
          <w:tcPr>
            <w:tcW w:w="919" w:type="dxa"/>
            <w:shd w:val="clear" w:color="auto" w:fill="auto"/>
            <w:tcMar>
              <w:top w:w="100" w:type="dxa"/>
              <w:left w:w="100" w:type="dxa"/>
              <w:bottom w:w="100" w:type="dxa"/>
              <w:right w:w="100" w:type="dxa"/>
            </w:tcMar>
          </w:tcPr>
          <w:p w14:paraId="7CA102A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47F0B97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3.81 ± 0.39</w:t>
            </w:r>
          </w:p>
        </w:tc>
      </w:tr>
      <w:tr w:rsidR="00A66D85" w14:paraId="1BB4E0A5" w14:textId="77777777">
        <w:tc>
          <w:tcPr>
            <w:tcW w:w="9059" w:type="dxa"/>
            <w:shd w:val="clear" w:color="auto" w:fill="auto"/>
            <w:tcMar>
              <w:top w:w="100" w:type="dxa"/>
              <w:left w:w="100" w:type="dxa"/>
              <w:bottom w:w="100" w:type="dxa"/>
              <w:right w:w="100" w:type="dxa"/>
            </w:tcMar>
          </w:tcPr>
          <w:p w14:paraId="587BF00E"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2.3: demonstrate basic health data analysis skills</w:t>
            </w:r>
          </w:p>
        </w:tc>
        <w:tc>
          <w:tcPr>
            <w:tcW w:w="908" w:type="dxa"/>
            <w:shd w:val="clear" w:color="auto" w:fill="auto"/>
            <w:tcMar>
              <w:top w:w="100" w:type="dxa"/>
              <w:left w:w="100" w:type="dxa"/>
              <w:bottom w:w="100" w:type="dxa"/>
              <w:right w:w="100" w:type="dxa"/>
            </w:tcMar>
          </w:tcPr>
          <w:p w14:paraId="25B522A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80</w:t>
            </w:r>
          </w:p>
        </w:tc>
        <w:tc>
          <w:tcPr>
            <w:tcW w:w="919" w:type="dxa"/>
            <w:shd w:val="clear" w:color="auto" w:fill="auto"/>
            <w:tcMar>
              <w:top w:w="100" w:type="dxa"/>
              <w:left w:w="100" w:type="dxa"/>
              <w:bottom w:w="100" w:type="dxa"/>
              <w:right w:w="100" w:type="dxa"/>
            </w:tcMar>
          </w:tcPr>
          <w:p w14:paraId="30FE304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 ± 0.5</w:t>
            </w:r>
          </w:p>
        </w:tc>
        <w:tc>
          <w:tcPr>
            <w:tcW w:w="919" w:type="dxa"/>
            <w:shd w:val="clear" w:color="auto" w:fill="auto"/>
            <w:tcMar>
              <w:top w:w="100" w:type="dxa"/>
              <w:left w:w="100" w:type="dxa"/>
              <w:bottom w:w="100" w:type="dxa"/>
              <w:right w:w="100" w:type="dxa"/>
            </w:tcMar>
          </w:tcPr>
          <w:p w14:paraId="228F4A6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6E25D16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3.44 ± 0.50</w:t>
            </w:r>
          </w:p>
        </w:tc>
        <w:tc>
          <w:tcPr>
            <w:tcW w:w="919" w:type="dxa"/>
            <w:shd w:val="clear" w:color="auto" w:fill="auto"/>
            <w:tcMar>
              <w:top w:w="100" w:type="dxa"/>
              <w:left w:w="100" w:type="dxa"/>
              <w:bottom w:w="100" w:type="dxa"/>
              <w:right w:w="100" w:type="dxa"/>
            </w:tcMar>
          </w:tcPr>
          <w:p w14:paraId="3BDFCFB6"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14304AD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3.44 ± 0.50</w:t>
            </w:r>
          </w:p>
        </w:tc>
      </w:tr>
      <w:tr w:rsidR="00A66D85" w14:paraId="7625E254" w14:textId="77777777">
        <w:tc>
          <w:tcPr>
            <w:tcW w:w="9059" w:type="dxa"/>
            <w:shd w:val="clear" w:color="auto" w:fill="auto"/>
            <w:tcMar>
              <w:top w:w="100" w:type="dxa"/>
              <w:left w:w="100" w:type="dxa"/>
              <w:bottom w:w="100" w:type="dxa"/>
              <w:right w:w="100" w:type="dxa"/>
            </w:tcMar>
          </w:tcPr>
          <w:p w14:paraId="051AE40D" w14:textId="77777777" w:rsidR="00A66D85" w:rsidRDefault="00000000">
            <w:pPr>
              <w:widowControl w:val="0"/>
              <w:spacing w:line="240" w:lineRule="auto"/>
              <w:jc w:val="both"/>
              <w:rPr>
                <w:rFonts w:ascii="Calibri" w:eastAsia="Calibri" w:hAnsi="Calibri" w:cs="Calibri"/>
                <w:i/>
                <w:sz w:val="18"/>
                <w:szCs w:val="18"/>
                <w:highlight w:val="white"/>
              </w:rPr>
            </w:pPr>
            <w:r>
              <w:rPr>
                <w:rFonts w:ascii="Calibri" w:eastAsia="Calibri" w:hAnsi="Calibri" w:cs="Calibri"/>
                <w:sz w:val="18"/>
                <w:szCs w:val="18"/>
                <w:highlight w:val="white"/>
                <w:u w:val="single"/>
              </w:rPr>
              <w:lastRenderedPageBreak/>
              <w:t>Key competence 3:</w:t>
            </w:r>
            <w:r>
              <w:rPr>
                <w:rFonts w:ascii="Calibri" w:eastAsia="Calibri" w:hAnsi="Calibri" w:cs="Calibri"/>
                <w:sz w:val="18"/>
                <w:szCs w:val="18"/>
                <w:highlight w:val="white"/>
              </w:rPr>
              <w:t xml:space="preserve"> To be able to contribute to the creation and dissemination of knowledge and practices applicable to health</w:t>
            </w:r>
          </w:p>
        </w:tc>
        <w:tc>
          <w:tcPr>
            <w:tcW w:w="908" w:type="dxa"/>
            <w:shd w:val="clear" w:color="auto" w:fill="auto"/>
            <w:tcMar>
              <w:top w:w="100" w:type="dxa"/>
              <w:left w:w="100" w:type="dxa"/>
              <w:bottom w:w="100" w:type="dxa"/>
              <w:right w:w="100" w:type="dxa"/>
            </w:tcMar>
          </w:tcPr>
          <w:p w14:paraId="73AB6C7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85</w:t>
            </w:r>
          </w:p>
        </w:tc>
        <w:tc>
          <w:tcPr>
            <w:tcW w:w="919" w:type="dxa"/>
            <w:shd w:val="clear" w:color="auto" w:fill="auto"/>
            <w:tcMar>
              <w:top w:w="100" w:type="dxa"/>
              <w:left w:w="100" w:type="dxa"/>
              <w:bottom w:w="100" w:type="dxa"/>
              <w:right w:w="100" w:type="dxa"/>
            </w:tcMar>
          </w:tcPr>
          <w:p w14:paraId="126DBFD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3.53 ± 0.50</w:t>
            </w:r>
          </w:p>
        </w:tc>
        <w:tc>
          <w:tcPr>
            <w:tcW w:w="919" w:type="dxa"/>
            <w:shd w:val="clear" w:color="auto" w:fill="auto"/>
            <w:tcMar>
              <w:top w:w="100" w:type="dxa"/>
              <w:left w:w="100" w:type="dxa"/>
              <w:bottom w:w="100" w:type="dxa"/>
              <w:right w:w="100" w:type="dxa"/>
            </w:tcMar>
          </w:tcPr>
          <w:p w14:paraId="17667401"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93</w:t>
            </w:r>
          </w:p>
        </w:tc>
        <w:tc>
          <w:tcPr>
            <w:tcW w:w="919" w:type="dxa"/>
            <w:shd w:val="clear" w:color="auto" w:fill="auto"/>
            <w:tcMar>
              <w:top w:w="100" w:type="dxa"/>
              <w:left w:w="100" w:type="dxa"/>
              <w:bottom w:w="100" w:type="dxa"/>
              <w:right w:w="100" w:type="dxa"/>
            </w:tcMar>
          </w:tcPr>
          <w:p w14:paraId="507D015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3.44 ± 0.61</w:t>
            </w:r>
          </w:p>
        </w:tc>
        <w:tc>
          <w:tcPr>
            <w:tcW w:w="919" w:type="dxa"/>
            <w:shd w:val="clear" w:color="auto" w:fill="auto"/>
            <w:tcMar>
              <w:top w:w="100" w:type="dxa"/>
              <w:left w:w="100" w:type="dxa"/>
              <w:bottom w:w="100" w:type="dxa"/>
              <w:right w:w="100" w:type="dxa"/>
            </w:tcMar>
          </w:tcPr>
          <w:p w14:paraId="66AA0CB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24B6068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3.53 ± 0.50</w:t>
            </w:r>
          </w:p>
        </w:tc>
      </w:tr>
      <w:tr w:rsidR="00A66D85" w14:paraId="44DA36CC" w14:textId="77777777">
        <w:tc>
          <w:tcPr>
            <w:tcW w:w="9059" w:type="dxa"/>
            <w:shd w:val="clear" w:color="auto" w:fill="auto"/>
            <w:tcMar>
              <w:top w:w="100" w:type="dxa"/>
              <w:left w:w="100" w:type="dxa"/>
              <w:bottom w:w="100" w:type="dxa"/>
              <w:right w:w="100" w:type="dxa"/>
            </w:tcMar>
          </w:tcPr>
          <w:p w14:paraId="26689692"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3.1: develop and promote actions for the senior populations within the scope of health, education and psychosocial fields</w:t>
            </w:r>
          </w:p>
        </w:tc>
        <w:tc>
          <w:tcPr>
            <w:tcW w:w="908" w:type="dxa"/>
            <w:shd w:val="clear" w:color="auto" w:fill="auto"/>
            <w:tcMar>
              <w:top w:w="100" w:type="dxa"/>
              <w:left w:w="100" w:type="dxa"/>
              <w:bottom w:w="100" w:type="dxa"/>
              <w:right w:w="100" w:type="dxa"/>
            </w:tcMar>
          </w:tcPr>
          <w:p w14:paraId="156521C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85</w:t>
            </w:r>
          </w:p>
        </w:tc>
        <w:tc>
          <w:tcPr>
            <w:tcW w:w="919" w:type="dxa"/>
            <w:shd w:val="clear" w:color="auto" w:fill="auto"/>
            <w:tcMar>
              <w:top w:w="100" w:type="dxa"/>
              <w:left w:w="100" w:type="dxa"/>
              <w:bottom w:w="100" w:type="dxa"/>
              <w:right w:w="100" w:type="dxa"/>
            </w:tcMar>
          </w:tcPr>
          <w:p w14:paraId="63CE893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3.41 ± 0.49</w:t>
            </w:r>
          </w:p>
        </w:tc>
        <w:tc>
          <w:tcPr>
            <w:tcW w:w="919" w:type="dxa"/>
            <w:shd w:val="clear" w:color="auto" w:fill="auto"/>
            <w:tcMar>
              <w:top w:w="100" w:type="dxa"/>
              <w:left w:w="100" w:type="dxa"/>
              <w:bottom w:w="100" w:type="dxa"/>
              <w:right w:w="100" w:type="dxa"/>
            </w:tcMar>
          </w:tcPr>
          <w:p w14:paraId="0573EC37"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4B39A18B"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3.37 ± 0.48</w:t>
            </w:r>
          </w:p>
        </w:tc>
        <w:tc>
          <w:tcPr>
            <w:tcW w:w="919" w:type="dxa"/>
            <w:shd w:val="clear" w:color="auto" w:fill="auto"/>
            <w:tcMar>
              <w:top w:w="100" w:type="dxa"/>
              <w:left w:w="100" w:type="dxa"/>
              <w:bottom w:w="100" w:type="dxa"/>
              <w:right w:w="100" w:type="dxa"/>
            </w:tcMar>
          </w:tcPr>
          <w:p w14:paraId="7CF727B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30BC5A1F"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3.37 ± 0.48</w:t>
            </w:r>
          </w:p>
        </w:tc>
      </w:tr>
      <w:tr w:rsidR="00A66D85" w14:paraId="3B3214B1" w14:textId="77777777">
        <w:tc>
          <w:tcPr>
            <w:tcW w:w="9059" w:type="dxa"/>
            <w:shd w:val="clear" w:color="auto" w:fill="auto"/>
            <w:tcMar>
              <w:top w:w="100" w:type="dxa"/>
              <w:left w:w="100" w:type="dxa"/>
              <w:bottom w:w="100" w:type="dxa"/>
              <w:right w:w="100" w:type="dxa"/>
            </w:tcMar>
          </w:tcPr>
          <w:p w14:paraId="0274FA4B"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 xml:space="preserve">Enabling competence 3.2: identify the medium to present the education in order to reach a wide audience </w:t>
            </w:r>
          </w:p>
        </w:tc>
        <w:tc>
          <w:tcPr>
            <w:tcW w:w="908" w:type="dxa"/>
            <w:shd w:val="clear" w:color="auto" w:fill="auto"/>
            <w:tcMar>
              <w:top w:w="100" w:type="dxa"/>
              <w:left w:w="100" w:type="dxa"/>
              <w:bottom w:w="100" w:type="dxa"/>
              <w:right w:w="100" w:type="dxa"/>
            </w:tcMar>
          </w:tcPr>
          <w:p w14:paraId="5CB2BBF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70</w:t>
            </w:r>
          </w:p>
        </w:tc>
        <w:tc>
          <w:tcPr>
            <w:tcW w:w="919" w:type="dxa"/>
            <w:shd w:val="clear" w:color="auto" w:fill="auto"/>
            <w:tcMar>
              <w:top w:w="100" w:type="dxa"/>
              <w:left w:w="100" w:type="dxa"/>
              <w:bottom w:w="100" w:type="dxa"/>
              <w:right w:w="100" w:type="dxa"/>
            </w:tcMar>
          </w:tcPr>
          <w:p w14:paraId="4FE2508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3.37 ± 0.70</w:t>
            </w:r>
          </w:p>
        </w:tc>
        <w:tc>
          <w:tcPr>
            <w:tcW w:w="919" w:type="dxa"/>
            <w:shd w:val="clear" w:color="auto" w:fill="auto"/>
            <w:tcMar>
              <w:top w:w="100" w:type="dxa"/>
              <w:left w:w="100" w:type="dxa"/>
              <w:bottom w:w="100" w:type="dxa"/>
              <w:right w:w="100" w:type="dxa"/>
            </w:tcMar>
          </w:tcPr>
          <w:p w14:paraId="3837E1F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81</w:t>
            </w:r>
          </w:p>
        </w:tc>
        <w:tc>
          <w:tcPr>
            <w:tcW w:w="919" w:type="dxa"/>
            <w:shd w:val="clear" w:color="auto" w:fill="auto"/>
            <w:tcMar>
              <w:top w:w="100" w:type="dxa"/>
              <w:left w:w="100" w:type="dxa"/>
              <w:bottom w:w="100" w:type="dxa"/>
              <w:right w:w="100" w:type="dxa"/>
            </w:tcMar>
          </w:tcPr>
          <w:p w14:paraId="52E4D74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3.31 ± 0.77</w:t>
            </w:r>
          </w:p>
        </w:tc>
        <w:tc>
          <w:tcPr>
            <w:tcW w:w="919" w:type="dxa"/>
            <w:shd w:val="clear" w:color="auto" w:fill="auto"/>
            <w:tcMar>
              <w:top w:w="100" w:type="dxa"/>
              <w:left w:w="100" w:type="dxa"/>
              <w:bottom w:w="100" w:type="dxa"/>
              <w:right w:w="100" w:type="dxa"/>
            </w:tcMar>
          </w:tcPr>
          <w:p w14:paraId="3022FBF5"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93</w:t>
            </w:r>
          </w:p>
        </w:tc>
        <w:tc>
          <w:tcPr>
            <w:tcW w:w="919" w:type="dxa"/>
            <w:shd w:val="clear" w:color="auto" w:fill="auto"/>
            <w:tcMar>
              <w:top w:w="100" w:type="dxa"/>
              <w:left w:w="100" w:type="dxa"/>
              <w:bottom w:w="100" w:type="dxa"/>
              <w:right w:w="100" w:type="dxa"/>
            </w:tcMar>
          </w:tcPr>
          <w:p w14:paraId="4928BEF2"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3.2 ± 0.54</w:t>
            </w:r>
          </w:p>
        </w:tc>
      </w:tr>
      <w:tr w:rsidR="00A66D85" w14:paraId="22E6AB84" w14:textId="77777777">
        <w:tc>
          <w:tcPr>
            <w:tcW w:w="9059" w:type="dxa"/>
            <w:shd w:val="clear" w:color="auto" w:fill="auto"/>
            <w:tcMar>
              <w:top w:w="100" w:type="dxa"/>
              <w:left w:w="100" w:type="dxa"/>
              <w:bottom w:w="100" w:type="dxa"/>
              <w:right w:w="100" w:type="dxa"/>
            </w:tcMar>
          </w:tcPr>
          <w:p w14:paraId="0B50AEC8"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Enabling competence 3.3: integrate and transfer research into practice</w:t>
            </w:r>
          </w:p>
        </w:tc>
        <w:tc>
          <w:tcPr>
            <w:tcW w:w="908" w:type="dxa"/>
            <w:shd w:val="clear" w:color="auto" w:fill="auto"/>
            <w:tcMar>
              <w:top w:w="100" w:type="dxa"/>
              <w:left w:w="100" w:type="dxa"/>
              <w:bottom w:w="100" w:type="dxa"/>
              <w:right w:w="100" w:type="dxa"/>
            </w:tcMar>
          </w:tcPr>
          <w:p w14:paraId="314DF86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85</w:t>
            </w:r>
          </w:p>
        </w:tc>
        <w:tc>
          <w:tcPr>
            <w:tcW w:w="919" w:type="dxa"/>
            <w:shd w:val="clear" w:color="auto" w:fill="auto"/>
            <w:tcMar>
              <w:top w:w="100" w:type="dxa"/>
              <w:left w:w="100" w:type="dxa"/>
              <w:bottom w:w="100" w:type="dxa"/>
              <w:right w:w="100" w:type="dxa"/>
            </w:tcMar>
          </w:tcPr>
          <w:p w14:paraId="173EBD9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3.59 ± 0.49</w:t>
            </w:r>
          </w:p>
        </w:tc>
        <w:tc>
          <w:tcPr>
            <w:tcW w:w="919" w:type="dxa"/>
            <w:shd w:val="clear" w:color="auto" w:fill="auto"/>
            <w:tcMar>
              <w:top w:w="100" w:type="dxa"/>
              <w:left w:w="100" w:type="dxa"/>
              <w:bottom w:w="100" w:type="dxa"/>
              <w:right w:w="100" w:type="dxa"/>
            </w:tcMar>
          </w:tcPr>
          <w:p w14:paraId="5CFD0D1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72EC427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3.75 ± 0.43</w:t>
            </w:r>
          </w:p>
        </w:tc>
        <w:tc>
          <w:tcPr>
            <w:tcW w:w="919" w:type="dxa"/>
            <w:shd w:val="clear" w:color="auto" w:fill="auto"/>
            <w:tcMar>
              <w:top w:w="100" w:type="dxa"/>
              <w:left w:w="100" w:type="dxa"/>
              <w:bottom w:w="100" w:type="dxa"/>
              <w:right w:w="100" w:type="dxa"/>
            </w:tcMar>
          </w:tcPr>
          <w:p w14:paraId="6CBF770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0846E5B3"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3.75 ± 0.43</w:t>
            </w:r>
          </w:p>
        </w:tc>
      </w:tr>
      <w:tr w:rsidR="00A66D85" w14:paraId="400EB51B" w14:textId="77777777">
        <w:tc>
          <w:tcPr>
            <w:tcW w:w="9059" w:type="dxa"/>
            <w:shd w:val="clear" w:color="auto" w:fill="auto"/>
            <w:tcMar>
              <w:top w:w="100" w:type="dxa"/>
              <w:left w:w="100" w:type="dxa"/>
              <w:bottom w:w="100" w:type="dxa"/>
              <w:right w:w="100" w:type="dxa"/>
            </w:tcMar>
          </w:tcPr>
          <w:p w14:paraId="064EB63B" w14:textId="77777777" w:rsidR="00A66D85" w:rsidRDefault="00000000">
            <w:pPr>
              <w:widowControl w:val="0"/>
              <w:spacing w:line="240" w:lineRule="auto"/>
              <w:ind w:left="720"/>
              <w:jc w:val="both"/>
              <w:rPr>
                <w:rFonts w:ascii="Calibri" w:eastAsia="Calibri" w:hAnsi="Calibri" w:cs="Calibri"/>
                <w:i/>
                <w:sz w:val="18"/>
                <w:szCs w:val="18"/>
                <w:highlight w:val="white"/>
              </w:rPr>
            </w:pPr>
            <w:r>
              <w:rPr>
                <w:rFonts w:ascii="Calibri" w:eastAsia="Calibri" w:hAnsi="Calibri" w:cs="Calibri"/>
                <w:i/>
                <w:sz w:val="18"/>
                <w:szCs w:val="18"/>
                <w:highlight w:val="white"/>
              </w:rPr>
              <w:t xml:space="preserve">Enabling competence 3.4: be forward looking to create change in terms of existing patterns, behaviour, and mindsets </w:t>
            </w:r>
          </w:p>
        </w:tc>
        <w:tc>
          <w:tcPr>
            <w:tcW w:w="908" w:type="dxa"/>
            <w:shd w:val="clear" w:color="auto" w:fill="auto"/>
            <w:tcMar>
              <w:top w:w="100" w:type="dxa"/>
              <w:left w:w="100" w:type="dxa"/>
              <w:bottom w:w="100" w:type="dxa"/>
              <w:right w:w="100" w:type="dxa"/>
            </w:tcMar>
          </w:tcPr>
          <w:p w14:paraId="14B1AFA8"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85</w:t>
            </w:r>
          </w:p>
        </w:tc>
        <w:tc>
          <w:tcPr>
            <w:tcW w:w="919" w:type="dxa"/>
            <w:shd w:val="clear" w:color="auto" w:fill="auto"/>
            <w:tcMar>
              <w:top w:w="100" w:type="dxa"/>
              <w:left w:w="100" w:type="dxa"/>
              <w:bottom w:w="100" w:type="dxa"/>
              <w:right w:w="100" w:type="dxa"/>
            </w:tcMar>
          </w:tcPr>
          <w:p w14:paraId="7FAC78AC"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3.59 ± 0.49</w:t>
            </w:r>
          </w:p>
        </w:tc>
        <w:tc>
          <w:tcPr>
            <w:tcW w:w="919" w:type="dxa"/>
            <w:shd w:val="clear" w:color="auto" w:fill="auto"/>
            <w:tcMar>
              <w:top w:w="100" w:type="dxa"/>
              <w:left w:w="100" w:type="dxa"/>
              <w:bottom w:w="100" w:type="dxa"/>
              <w:right w:w="100" w:type="dxa"/>
            </w:tcMar>
          </w:tcPr>
          <w:p w14:paraId="169E6AFA"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567AC279"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3.69 ± 0.46</w:t>
            </w:r>
          </w:p>
        </w:tc>
        <w:tc>
          <w:tcPr>
            <w:tcW w:w="919" w:type="dxa"/>
            <w:shd w:val="clear" w:color="auto" w:fill="auto"/>
            <w:tcMar>
              <w:top w:w="100" w:type="dxa"/>
              <w:left w:w="100" w:type="dxa"/>
              <w:bottom w:w="100" w:type="dxa"/>
              <w:right w:w="100" w:type="dxa"/>
            </w:tcMar>
          </w:tcPr>
          <w:p w14:paraId="3E838B00"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100</w:t>
            </w:r>
          </w:p>
        </w:tc>
        <w:tc>
          <w:tcPr>
            <w:tcW w:w="919" w:type="dxa"/>
            <w:shd w:val="clear" w:color="auto" w:fill="auto"/>
            <w:tcMar>
              <w:top w:w="100" w:type="dxa"/>
              <w:left w:w="100" w:type="dxa"/>
              <w:bottom w:w="100" w:type="dxa"/>
              <w:right w:w="100" w:type="dxa"/>
            </w:tcMar>
          </w:tcPr>
          <w:p w14:paraId="5778602E" w14:textId="77777777" w:rsidR="00A66D85" w:rsidRPr="00D40281" w:rsidRDefault="00000000">
            <w:pPr>
              <w:widowControl w:val="0"/>
              <w:spacing w:line="240" w:lineRule="auto"/>
              <w:jc w:val="center"/>
              <w:rPr>
                <w:rFonts w:ascii="Calibri" w:eastAsia="Calibri" w:hAnsi="Calibri" w:cs="Calibri"/>
                <w:sz w:val="14"/>
                <w:szCs w:val="14"/>
              </w:rPr>
            </w:pPr>
            <w:r w:rsidRPr="00D40281">
              <w:rPr>
                <w:rFonts w:ascii="Calibri" w:eastAsia="Calibri" w:hAnsi="Calibri" w:cs="Calibri"/>
                <w:sz w:val="14"/>
                <w:szCs w:val="14"/>
              </w:rPr>
              <w:t>3.69 ± 0.46</w:t>
            </w:r>
          </w:p>
        </w:tc>
      </w:tr>
    </w:tbl>
    <w:p w14:paraId="0F4691F9" w14:textId="77777777" w:rsidR="00A66D85" w:rsidRDefault="00A66D85">
      <w:pPr>
        <w:rPr>
          <w:rFonts w:ascii="Calibri" w:eastAsia="Calibri" w:hAnsi="Calibri" w:cs="Calibri"/>
          <w:b/>
          <w:highlight w:val="white"/>
        </w:rPr>
      </w:pPr>
    </w:p>
    <w:p w14:paraId="215AA3AC" w14:textId="77777777" w:rsidR="00A66D85" w:rsidRDefault="00A66D85">
      <w:pPr>
        <w:rPr>
          <w:rFonts w:ascii="Calibri" w:eastAsia="Calibri" w:hAnsi="Calibri" w:cs="Calibri"/>
          <w:b/>
          <w:highlight w:val="white"/>
        </w:rPr>
      </w:pPr>
    </w:p>
    <w:p w14:paraId="2D45C963" w14:textId="77777777" w:rsidR="00A66D85" w:rsidRDefault="00A66D85">
      <w:pPr>
        <w:rPr>
          <w:rFonts w:ascii="Calibri" w:eastAsia="Calibri" w:hAnsi="Calibri" w:cs="Calibri"/>
          <w:b/>
          <w:highlight w:val="white"/>
        </w:rPr>
      </w:pPr>
    </w:p>
    <w:p w14:paraId="694BB4E0" w14:textId="77777777" w:rsidR="00A66D85" w:rsidRDefault="00A66D85">
      <w:pPr>
        <w:rPr>
          <w:rFonts w:ascii="Calibri" w:eastAsia="Calibri" w:hAnsi="Calibri" w:cs="Calibri"/>
          <w:b/>
          <w:highlight w:val="white"/>
        </w:rPr>
      </w:pPr>
    </w:p>
    <w:p w14:paraId="1866F462" w14:textId="77777777" w:rsidR="00A66D85" w:rsidRDefault="00A66D85">
      <w:pPr>
        <w:rPr>
          <w:rFonts w:ascii="Calibri" w:eastAsia="Calibri" w:hAnsi="Calibri" w:cs="Calibri"/>
          <w:b/>
          <w:highlight w:val="white"/>
        </w:rPr>
      </w:pPr>
    </w:p>
    <w:p w14:paraId="40BA0282" w14:textId="77777777" w:rsidR="00A66D85" w:rsidRDefault="00A66D85">
      <w:pPr>
        <w:rPr>
          <w:rFonts w:ascii="Calibri" w:eastAsia="Calibri" w:hAnsi="Calibri" w:cs="Calibri"/>
          <w:b/>
          <w:highlight w:val="white"/>
        </w:rPr>
      </w:pPr>
    </w:p>
    <w:p w14:paraId="3AFF03D4" w14:textId="77777777" w:rsidR="00A66D85" w:rsidRDefault="00A66D85">
      <w:pPr>
        <w:rPr>
          <w:rFonts w:ascii="Calibri" w:eastAsia="Calibri" w:hAnsi="Calibri" w:cs="Calibri"/>
          <w:b/>
          <w:highlight w:val="white"/>
        </w:rPr>
      </w:pPr>
    </w:p>
    <w:p w14:paraId="6442A43F" w14:textId="77777777" w:rsidR="00A66D85" w:rsidRDefault="00A66D85">
      <w:pPr>
        <w:rPr>
          <w:rFonts w:ascii="Calibri" w:eastAsia="Calibri" w:hAnsi="Calibri" w:cs="Calibri"/>
          <w:b/>
          <w:highlight w:val="white"/>
        </w:rPr>
      </w:pPr>
    </w:p>
    <w:p w14:paraId="6BA3E29F" w14:textId="77777777" w:rsidR="00A66D85" w:rsidRDefault="00A66D85">
      <w:pPr>
        <w:rPr>
          <w:rFonts w:ascii="Calibri" w:eastAsia="Calibri" w:hAnsi="Calibri" w:cs="Calibri"/>
          <w:b/>
          <w:highlight w:val="white"/>
        </w:rPr>
      </w:pPr>
    </w:p>
    <w:p w14:paraId="0939D085" w14:textId="77777777" w:rsidR="00A66D85" w:rsidRDefault="00A66D85">
      <w:pPr>
        <w:rPr>
          <w:rFonts w:ascii="Calibri" w:eastAsia="Calibri" w:hAnsi="Calibri" w:cs="Calibri"/>
          <w:b/>
          <w:highlight w:val="white"/>
        </w:rPr>
      </w:pPr>
    </w:p>
    <w:p w14:paraId="0A014161" w14:textId="77777777" w:rsidR="00A66D85" w:rsidRDefault="00A66D85">
      <w:pPr>
        <w:rPr>
          <w:rFonts w:ascii="Calibri" w:eastAsia="Calibri" w:hAnsi="Calibri" w:cs="Calibri"/>
          <w:b/>
          <w:highlight w:val="white"/>
        </w:rPr>
      </w:pPr>
    </w:p>
    <w:p w14:paraId="6D35EF84" w14:textId="77777777" w:rsidR="00A66D85" w:rsidRDefault="00A66D85">
      <w:pPr>
        <w:rPr>
          <w:rFonts w:ascii="Calibri" w:eastAsia="Calibri" w:hAnsi="Calibri" w:cs="Calibri"/>
          <w:b/>
          <w:highlight w:val="white"/>
        </w:rPr>
      </w:pPr>
    </w:p>
    <w:p w14:paraId="49328D85" w14:textId="77777777" w:rsidR="00A66D85" w:rsidRDefault="00A66D85">
      <w:pPr>
        <w:rPr>
          <w:rFonts w:ascii="Calibri" w:eastAsia="Calibri" w:hAnsi="Calibri" w:cs="Calibri"/>
          <w:b/>
          <w:highlight w:val="white"/>
        </w:rPr>
      </w:pPr>
    </w:p>
    <w:p w14:paraId="336BF6D1" w14:textId="77777777" w:rsidR="00A66D85" w:rsidRDefault="00A66D85">
      <w:pPr>
        <w:rPr>
          <w:rFonts w:ascii="Calibri" w:eastAsia="Calibri" w:hAnsi="Calibri" w:cs="Calibri"/>
          <w:b/>
          <w:highlight w:val="white"/>
        </w:rPr>
      </w:pPr>
    </w:p>
    <w:p w14:paraId="4FE87F0D" w14:textId="77777777" w:rsidR="00A66D85" w:rsidRDefault="00A66D85">
      <w:pPr>
        <w:rPr>
          <w:rFonts w:ascii="Calibri" w:eastAsia="Calibri" w:hAnsi="Calibri" w:cs="Calibri"/>
          <w:b/>
          <w:highlight w:val="white"/>
        </w:rPr>
      </w:pPr>
    </w:p>
    <w:p w14:paraId="255EE85F" w14:textId="77777777" w:rsidR="00A66D85" w:rsidRDefault="00A66D85">
      <w:pPr>
        <w:rPr>
          <w:rFonts w:ascii="Calibri" w:eastAsia="Calibri" w:hAnsi="Calibri" w:cs="Calibri"/>
          <w:b/>
          <w:highlight w:val="white"/>
        </w:rPr>
      </w:pPr>
    </w:p>
    <w:p w14:paraId="45054566" w14:textId="77777777" w:rsidR="00A66D85" w:rsidRDefault="00A66D85">
      <w:pPr>
        <w:rPr>
          <w:rFonts w:ascii="Calibri" w:eastAsia="Calibri" w:hAnsi="Calibri" w:cs="Calibri"/>
          <w:b/>
          <w:highlight w:val="white"/>
        </w:rPr>
      </w:pPr>
    </w:p>
    <w:p w14:paraId="76443F6E" w14:textId="77777777" w:rsidR="00A66D85" w:rsidRDefault="00A66D85">
      <w:pPr>
        <w:rPr>
          <w:rFonts w:ascii="Calibri" w:eastAsia="Calibri" w:hAnsi="Calibri" w:cs="Calibri"/>
          <w:b/>
          <w:highlight w:val="white"/>
        </w:rPr>
      </w:pPr>
    </w:p>
    <w:p w14:paraId="334255F3" w14:textId="77777777" w:rsidR="00A66D85" w:rsidRDefault="00A66D85">
      <w:pPr>
        <w:rPr>
          <w:rFonts w:ascii="Calibri" w:eastAsia="Calibri" w:hAnsi="Calibri" w:cs="Calibri"/>
          <w:b/>
          <w:highlight w:val="white"/>
        </w:rPr>
      </w:pPr>
    </w:p>
    <w:p w14:paraId="4BF1B7A6" w14:textId="77777777" w:rsidR="00A66D85" w:rsidRDefault="00A66D85">
      <w:pPr>
        <w:rPr>
          <w:rFonts w:ascii="Calibri" w:eastAsia="Calibri" w:hAnsi="Calibri" w:cs="Calibri"/>
          <w:highlight w:val="white"/>
        </w:rPr>
      </w:pPr>
    </w:p>
    <w:sectPr w:rsidR="00A66D85">
      <w:pgSz w:w="16834" w:h="11909" w:orient="landscape"/>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8C56A8"/>
    <w:multiLevelType w:val="multilevel"/>
    <w:tmpl w:val="7CE617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81580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D85"/>
    <w:rsid w:val="00A66D85"/>
    <w:rsid w:val="00A85A08"/>
    <w:rsid w:val="00AB34C2"/>
    <w:rsid w:val="00D40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C9A3F"/>
  <w15:docId w15:val="{82820ACD-5170-49E2-B02B-CC604B397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ca"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3904</Words>
  <Characters>22256</Characters>
  <Application>Microsoft Office Word</Application>
  <DocSecurity>0</DocSecurity>
  <Lines>185</Lines>
  <Paragraphs>52</Paragraphs>
  <ScaleCrop>false</ScaleCrop>
  <Company/>
  <LinksUpToDate>false</LinksUpToDate>
  <CharactersWithSpaces>26108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Carles Fernández Jané</cp:lastModifiedBy>
  <cp:revision>5</cp:revision>
  <dcterms:created xsi:type="dcterms:W3CDTF">2023-04-27T08:20:00Z</dcterms:created>
  <dcterms:modified xsi:type="dcterms:W3CDTF">2023-04-27T09:46:00Z</dcterms:modified>
</cp:coreProperties>
</file>