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62029" w14:textId="77777777" w:rsidR="00AF29D1" w:rsidRDefault="00AF29D1" w:rsidP="00AF29D1">
      <w:pPr>
        <w:spacing w:line="480" w:lineRule="auto"/>
        <w:jc w:val="center"/>
        <w:rPr>
          <w:rFonts w:ascii="Arial" w:hAnsi="Arial" w:cs="Arial"/>
          <w:b/>
          <w:bCs/>
          <w:szCs w:val="21"/>
        </w:rPr>
      </w:pPr>
      <w:r w:rsidRPr="006B5569">
        <w:rPr>
          <w:rFonts w:ascii="Arial" w:hAnsi="Arial" w:cs="Arial"/>
          <w:b/>
          <w:bCs/>
          <w:szCs w:val="21"/>
        </w:rPr>
        <w:t>Supplementary Materials for LncRNA-mediated TPI1 and PKM2 promote self-renewal and chemoresistance in GBM</w:t>
      </w:r>
    </w:p>
    <w:p w14:paraId="6B8C9B22" w14:textId="77777777" w:rsidR="00AF29D1" w:rsidRDefault="00AF29D1" w:rsidP="00AF29D1">
      <w:pPr>
        <w:spacing w:line="480" w:lineRule="auto"/>
        <w:jc w:val="center"/>
        <w:rPr>
          <w:rFonts w:ascii="Arial" w:hAnsi="Arial" w:cs="Arial"/>
          <w:b/>
          <w:bCs/>
          <w:szCs w:val="21"/>
        </w:rPr>
      </w:pPr>
    </w:p>
    <w:p w14:paraId="0C286A2E" w14:textId="77777777" w:rsidR="00AF29D1" w:rsidRPr="006B5569" w:rsidRDefault="00AF29D1" w:rsidP="00AF29D1">
      <w:pPr>
        <w:spacing w:line="480" w:lineRule="auto"/>
        <w:jc w:val="center"/>
        <w:rPr>
          <w:rFonts w:ascii="Arial" w:hAnsi="Arial" w:cs="Arial"/>
          <w:szCs w:val="21"/>
        </w:rPr>
      </w:pPr>
      <w:r w:rsidRPr="006B5569">
        <w:rPr>
          <w:rFonts w:ascii="Arial" w:hAnsi="Arial" w:cs="Arial"/>
          <w:szCs w:val="21"/>
        </w:rPr>
        <w:t>Changxiao Yang</w:t>
      </w:r>
      <w:r w:rsidRPr="006B5569">
        <w:rPr>
          <w:rFonts w:ascii="Arial" w:hAnsi="Arial" w:cs="Arial"/>
          <w:szCs w:val="21"/>
          <w:vertAlign w:val="superscript"/>
        </w:rPr>
        <w:t>1,2#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Ziwei</w:t>
      </w:r>
      <w:proofErr w:type="spellEnd"/>
      <w:r w:rsidRPr="006B5569">
        <w:rPr>
          <w:rFonts w:ascii="Arial" w:hAnsi="Arial" w:cs="Arial"/>
          <w:szCs w:val="21"/>
        </w:rPr>
        <w:t xml:space="preserve"> Li</w:t>
      </w:r>
      <w:r w:rsidRPr="006B5569">
        <w:rPr>
          <w:rFonts w:ascii="Arial" w:hAnsi="Arial" w:cs="Arial"/>
          <w:szCs w:val="21"/>
          <w:vertAlign w:val="superscript"/>
        </w:rPr>
        <w:t>1#</w:t>
      </w:r>
      <w:r w:rsidRPr="006B5569">
        <w:rPr>
          <w:rFonts w:ascii="Arial" w:hAnsi="Arial" w:cs="Arial"/>
          <w:szCs w:val="21"/>
        </w:rPr>
        <w:t>, Xiangqi Meng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Xinyu</w:t>
      </w:r>
      <w:proofErr w:type="spellEnd"/>
      <w:r w:rsidRPr="006B5569">
        <w:rPr>
          <w:rFonts w:ascii="Arial" w:hAnsi="Arial" w:cs="Arial"/>
          <w:szCs w:val="21"/>
        </w:rPr>
        <w:t xml:space="preserve"> Wang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>, Dan Song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Tianye</w:t>
      </w:r>
      <w:proofErr w:type="spellEnd"/>
      <w:r w:rsidRPr="006B5569">
        <w:rPr>
          <w:rFonts w:ascii="Arial" w:hAnsi="Arial" w:cs="Arial"/>
          <w:szCs w:val="21"/>
        </w:rPr>
        <w:t xml:space="preserve"> Xu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Kaifu</w:t>
      </w:r>
      <w:proofErr w:type="spellEnd"/>
      <w:r w:rsidRPr="006B5569">
        <w:rPr>
          <w:rFonts w:ascii="Arial" w:hAnsi="Arial" w:cs="Arial"/>
          <w:szCs w:val="21"/>
        </w:rPr>
        <w:t xml:space="preserve"> Tian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Penggang</w:t>
      </w:r>
      <w:proofErr w:type="spellEnd"/>
      <w:r w:rsidRPr="006B5569">
        <w:rPr>
          <w:rFonts w:ascii="Arial" w:hAnsi="Arial" w:cs="Arial"/>
          <w:szCs w:val="21"/>
        </w:rPr>
        <w:t xml:space="preserve"> Sun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Junzhe</w:t>
      </w:r>
      <w:proofErr w:type="spellEnd"/>
      <w:r w:rsidRPr="006B5569">
        <w:rPr>
          <w:rFonts w:ascii="Arial" w:hAnsi="Arial" w:cs="Arial"/>
          <w:szCs w:val="21"/>
        </w:rPr>
        <w:t xml:space="preserve"> Zhong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>, Yu Song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Wenbin</w:t>
      </w:r>
      <w:proofErr w:type="spellEnd"/>
      <w:r w:rsidRPr="006B5569">
        <w:rPr>
          <w:rFonts w:ascii="Arial" w:hAnsi="Arial" w:cs="Arial"/>
          <w:szCs w:val="21"/>
        </w:rPr>
        <w:t xml:space="preserve"> Ma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Yuxiang</w:t>
      </w:r>
      <w:proofErr w:type="spellEnd"/>
      <w:r w:rsidRPr="006B5569">
        <w:rPr>
          <w:rFonts w:ascii="Arial" w:hAnsi="Arial" w:cs="Arial"/>
          <w:szCs w:val="21"/>
        </w:rPr>
        <w:t xml:space="preserve"> Liu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Daohan</w:t>
      </w:r>
      <w:proofErr w:type="spellEnd"/>
      <w:r w:rsidRPr="006B5569">
        <w:rPr>
          <w:rFonts w:ascii="Arial" w:hAnsi="Arial" w:cs="Arial"/>
          <w:szCs w:val="21"/>
        </w:rPr>
        <w:t xml:space="preserve"> Yu</w:t>
      </w:r>
      <w:r w:rsidRPr="006B5569">
        <w:rPr>
          <w:rFonts w:ascii="Arial" w:hAnsi="Arial" w:cs="Arial"/>
          <w:szCs w:val="21"/>
          <w:vertAlign w:val="superscript"/>
        </w:rPr>
        <w:t>1,2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Ruofei</w:t>
      </w:r>
      <w:proofErr w:type="spellEnd"/>
      <w:r w:rsidRPr="006B5569">
        <w:rPr>
          <w:rFonts w:ascii="Arial" w:hAnsi="Arial" w:cs="Arial"/>
          <w:szCs w:val="21"/>
        </w:rPr>
        <w:t xml:space="preserve"> Shen</w:t>
      </w: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Chuanlu</w:t>
      </w:r>
      <w:proofErr w:type="spellEnd"/>
      <w:r w:rsidRPr="006B5569">
        <w:rPr>
          <w:rFonts w:ascii="Arial" w:hAnsi="Arial" w:cs="Arial"/>
          <w:szCs w:val="21"/>
        </w:rPr>
        <w:t xml:space="preserve"> Jiang</w:t>
      </w:r>
      <w:r w:rsidRPr="006B5569">
        <w:rPr>
          <w:rFonts w:ascii="Arial" w:hAnsi="Arial" w:cs="Arial"/>
          <w:szCs w:val="21"/>
          <w:vertAlign w:val="superscript"/>
        </w:rPr>
        <w:t>1,3*</w:t>
      </w:r>
      <w:r w:rsidRPr="006B5569">
        <w:rPr>
          <w:rFonts w:ascii="Arial" w:hAnsi="Arial" w:cs="Arial"/>
          <w:szCs w:val="21"/>
        </w:rPr>
        <w:t xml:space="preserve">, </w:t>
      </w:r>
      <w:proofErr w:type="spellStart"/>
      <w:r w:rsidRPr="006B5569">
        <w:rPr>
          <w:rFonts w:ascii="Arial" w:hAnsi="Arial" w:cs="Arial"/>
          <w:szCs w:val="21"/>
        </w:rPr>
        <w:t>Jinquan</w:t>
      </w:r>
      <w:proofErr w:type="spellEnd"/>
      <w:r w:rsidRPr="006B5569">
        <w:rPr>
          <w:rFonts w:ascii="Arial" w:hAnsi="Arial" w:cs="Arial"/>
          <w:szCs w:val="21"/>
        </w:rPr>
        <w:t xml:space="preserve"> Cai</w:t>
      </w:r>
      <w:r w:rsidRPr="006B5569">
        <w:rPr>
          <w:rFonts w:ascii="Arial" w:hAnsi="Arial" w:cs="Arial"/>
          <w:szCs w:val="21"/>
          <w:vertAlign w:val="superscript"/>
        </w:rPr>
        <w:t>1*</w:t>
      </w:r>
    </w:p>
    <w:p w14:paraId="057E1FE3" w14:textId="77777777" w:rsidR="00AF29D1" w:rsidRPr="006B5569" w:rsidRDefault="00AF29D1" w:rsidP="00AF29D1">
      <w:pPr>
        <w:spacing w:line="480" w:lineRule="auto"/>
        <w:jc w:val="center"/>
        <w:rPr>
          <w:rFonts w:ascii="Arial" w:hAnsi="Arial" w:cs="Arial"/>
          <w:b/>
          <w:bCs/>
          <w:szCs w:val="21"/>
        </w:rPr>
      </w:pPr>
    </w:p>
    <w:p w14:paraId="5299EB48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b/>
          <w:bCs/>
          <w:szCs w:val="21"/>
        </w:rPr>
      </w:pPr>
      <w:r w:rsidRPr="006B5569">
        <w:rPr>
          <w:rFonts w:ascii="Arial" w:hAnsi="Arial" w:cs="Arial"/>
          <w:b/>
          <w:bCs/>
          <w:szCs w:val="21"/>
        </w:rPr>
        <w:t>Affiliations:</w:t>
      </w:r>
    </w:p>
    <w:p w14:paraId="75E3FC40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szCs w:val="21"/>
        </w:rPr>
      </w:pPr>
      <w:r w:rsidRPr="006B5569">
        <w:rPr>
          <w:rFonts w:ascii="Arial" w:hAnsi="Arial" w:cs="Arial"/>
          <w:szCs w:val="21"/>
          <w:vertAlign w:val="superscript"/>
        </w:rPr>
        <w:t>1</w:t>
      </w:r>
      <w:r w:rsidRPr="006B5569">
        <w:rPr>
          <w:rFonts w:ascii="Arial" w:hAnsi="Arial" w:cs="Arial"/>
          <w:szCs w:val="21"/>
        </w:rPr>
        <w:t>Department of Neurosurgery, The Second Affiliated Hospital of Harbin Medical University, Harbin 150086, China.</w:t>
      </w:r>
    </w:p>
    <w:p w14:paraId="46510DF3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szCs w:val="21"/>
        </w:rPr>
      </w:pPr>
      <w:r w:rsidRPr="006B5569">
        <w:rPr>
          <w:rFonts w:ascii="Arial" w:hAnsi="Arial" w:cs="Arial"/>
          <w:szCs w:val="21"/>
          <w:vertAlign w:val="superscript"/>
        </w:rPr>
        <w:t>2</w:t>
      </w:r>
      <w:r w:rsidRPr="006B5569">
        <w:rPr>
          <w:rFonts w:ascii="Arial" w:hAnsi="Arial" w:cs="Arial"/>
          <w:szCs w:val="21"/>
        </w:rPr>
        <w:t>Future Medical Laboratory, The Second Affiliated Hospital of Harbin Medical University, 150086, Harbin, China.</w:t>
      </w:r>
    </w:p>
    <w:p w14:paraId="2E90EFEE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szCs w:val="21"/>
        </w:rPr>
      </w:pPr>
      <w:r w:rsidRPr="006B5569">
        <w:rPr>
          <w:rFonts w:ascii="Arial" w:hAnsi="Arial" w:cs="Arial"/>
          <w:szCs w:val="21"/>
          <w:vertAlign w:val="superscript"/>
        </w:rPr>
        <w:t>3</w:t>
      </w:r>
      <w:r w:rsidRPr="006B5569">
        <w:rPr>
          <w:rFonts w:ascii="Arial" w:hAnsi="Arial" w:cs="Arial"/>
          <w:szCs w:val="21"/>
        </w:rPr>
        <w:t>The Sixth Affiliated Hospital of Harbin Medical University, Harbin 150086, China.</w:t>
      </w:r>
    </w:p>
    <w:p w14:paraId="09515056" w14:textId="77777777" w:rsidR="00AF29D1" w:rsidRDefault="00AF29D1" w:rsidP="00AF29D1">
      <w:pPr>
        <w:spacing w:line="480" w:lineRule="auto"/>
        <w:jc w:val="left"/>
        <w:rPr>
          <w:rFonts w:ascii="Arial" w:hAnsi="Arial" w:cs="Arial"/>
          <w:b/>
          <w:bCs/>
          <w:szCs w:val="21"/>
        </w:rPr>
      </w:pPr>
    </w:p>
    <w:p w14:paraId="0F83A2AD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szCs w:val="21"/>
        </w:rPr>
      </w:pPr>
      <w:r w:rsidRPr="006B5569">
        <w:rPr>
          <w:rFonts w:ascii="Arial" w:hAnsi="Arial" w:cs="Arial"/>
          <w:b/>
          <w:bCs/>
          <w:szCs w:val="21"/>
        </w:rPr>
        <w:t xml:space="preserve">*Corresponding author: </w:t>
      </w:r>
      <w:r w:rsidRPr="006B5569">
        <w:rPr>
          <w:rFonts w:ascii="Arial" w:hAnsi="Arial" w:cs="Arial"/>
          <w:szCs w:val="21"/>
        </w:rPr>
        <w:t xml:space="preserve">Email: caijinquan666777@126.com (J.C.); jcl6688@163.com (C.J.) </w:t>
      </w:r>
    </w:p>
    <w:p w14:paraId="48047980" w14:textId="77777777" w:rsidR="00AF29D1" w:rsidRPr="006B5569" w:rsidRDefault="00AF29D1" w:rsidP="00AF29D1">
      <w:pPr>
        <w:spacing w:line="480" w:lineRule="auto"/>
        <w:jc w:val="left"/>
        <w:rPr>
          <w:rFonts w:ascii="Arial" w:hAnsi="Arial" w:cs="Arial"/>
          <w:szCs w:val="21"/>
        </w:rPr>
      </w:pPr>
      <w:r w:rsidRPr="006B5569">
        <w:rPr>
          <w:rFonts w:ascii="Arial" w:hAnsi="Arial" w:cs="Arial"/>
          <w:szCs w:val="21"/>
        </w:rPr>
        <w:t xml:space="preserve">#These authors contributed equally: Changxiao Yang, </w:t>
      </w:r>
      <w:proofErr w:type="spellStart"/>
      <w:r w:rsidRPr="006B5569">
        <w:rPr>
          <w:rFonts w:ascii="Arial" w:hAnsi="Arial" w:cs="Arial"/>
          <w:szCs w:val="21"/>
        </w:rPr>
        <w:t>Ziwei</w:t>
      </w:r>
      <w:proofErr w:type="spellEnd"/>
      <w:r w:rsidRPr="006B5569">
        <w:rPr>
          <w:rFonts w:ascii="Arial" w:hAnsi="Arial" w:cs="Arial"/>
          <w:szCs w:val="21"/>
        </w:rPr>
        <w:t xml:space="preserve"> Li.</w:t>
      </w:r>
    </w:p>
    <w:p w14:paraId="6EB5F53F" w14:textId="77777777" w:rsidR="00AF29D1" w:rsidRPr="006B5569" w:rsidRDefault="00AF29D1" w:rsidP="00AF29D1">
      <w:pPr>
        <w:rPr>
          <w:rFonts w:ascii="Arial" w:hAnsi="Arial" w:cs="Arial"/>
          <w:szCs w:val="21"/>
        </w:rPr>
      </w:pPr>
    </w:p>
    <w:p w14:paraId="558E523E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4FF60524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2C301025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4AE81BA8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4579C90F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6C2313CC" w14:textId="77777777" w:rsidR="00AF29D1" w:rsidRDefault="00AF29D1" w:rsidP="00AF29D1">
      <w:pPr>
        <w:rPr>
          <w:rFonts w:ascii="Arial" w:hAnsi="Arial" w:cs="Arial"/>
          <w:b/>
          <w:bCs/>
          <w:szCs w:val="21"/>
        </w:rPr>
      </w:pPr>
    </w:p>
    <w:p w14:paraId="2506DB3C" w14:textId="77777777" w:rsidR="00AF29D1" w:rsidRDefault="00AF29D1">
      <w:pPr>
        <w:rPr>
          <w:rFonts w:ascii="Arial" w:hAnsi="Arial" w:cs="Arial"/>
          <w:b/>
          <w:bCs/>
          <w:szCs w:val="21"/>
        </w:rPr>
      </w:pPr>
    </w:p>
    <w:p w14:paraId="3637B696" w14:textId="77777777" w:rsidR="00AF29D1" w:rsidRDefault="00AF29D1">
      <w:pPr>
        <w:rPr>
          <w:rFonts w:ascii="Arial" w:hAnsi="Arial" w:cs="Arial"/>
          <w:b/>
          <w:bCs/>
          <w:szCs w:val="21"/>
        </w:rPr>
      </w:pPr>
    </w:p>
    <w:p w14:paraId="32C51594" w14:textId="77777777" w:rsidR="00AF29D1" w:rsidRDefault="00AF29D1">
      <w:pPr>
        <w:rPr>
          <w:rFonts w:ascii="Arial" w:hAnsi="Arial" w:cs="Arial"/>
          <w:b/>
          <w:bCs/>
          <w:szCs w:val="21"/>
        </w:rPr>
      </w:pPr>
    </w:p>
    <w:p w14:paraId="03A07F06" w14:textId="1264740F" w:rsidR="009B2423" w:rsidRDefault="00AA27EA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lastRenderedPageBreak/>
        <w:t>Supplementary Figures and Figure Legends</w:t>
      </w:r>
    </w:p>
    <w:p w14:paraId="3F35C07A" w14:textId="0D88BB78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b/>
          <w:noProof/>
          <w:szCs w:val="21"/>
        </w:rPr>
        <w:drawing>
          <wp:inline distT="0" distB="0" distL="0" distR="0" wp14:anchorId="518CB585" wp14:editId="5DA1EBE3">
            <wp:extent cx="5274310" cy="2936875"/>
            <wp:effectExtent l="0" t="0" r="2540" b="0"/>
            <wp:docPr id="394668866" name="图片 1" descr="图片包含 游戏机, 工具, 文具, 铅笔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668866" name="图片 1" descr="图片包含 游戏机, 工具, 文具, 铅笔&#10;&#10;描述已自动生成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5E41C" w14:textId="384DF30C" w:rsidR="009B2423" w:rsidRDefault="00AA27EA">
      <w:pPr>
        <w:spacing w:line="480" w:lineRule="auto"/>
        <w:rPr>
          <w:rFonts w:ascii="Arial" w:hAnsi="Arial" w:cs="Arial"/>
          <w:bCs/>
          <w:szCs w:val="21"/>
        </w:rPr>
      </w:pPr>
      <w:r>
        <w:rPr>
          <w:rFonts w:ascii="Arial" w:hAnsi="Arial" w:cs="Arial"/>
          <w:b/>
          <w:szCs w:val="21"/>
        </w:rPr>
        <w:t xml:space="preserve">Supplementary Fig 1. Screening of lncRNAs associated with TMZ resistance in TMZ-resistant GBM cells by RNAi assay. </w:t>
      </w:r>
      <w:r>
        <w:rPr>
          <w:rFonts w:ascii="Arial" w:hAnsi="Arial" w:cs="Arial"/>
          <w:bCs/>
          <w:szCs w:val="21"/>
        </w:rPr>
        <w:t>Data are presented as the mean ± S.D. P values were determined by Student’s t test. Significant results are presented as *, P &lt; 0.05, **, P &lt; 0.01 or ***, P &lt; 0.001.</w:t>
      </w:r>
    </w:p>
    <w:p w14:paraId="24ACCD35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449253A" w14:textId="56B60859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06B1FD1" wp14:editId="07B40D11">
            <wp:extent cx="5274310" cy="7054215"/>
            <wp:effectExtent l="0" t="0" r="2540" b="0"/>
            <wp:docPr id="1765128676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128676" name="图片 2" descr="图示&#10;&#10;描述已自动生成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5D3AC" w14:textId="6E7363B8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Supplementary Fig 2.</w:t>
      </w:r>
      <w:r>
        <w:rPr>
          <w:rFonts w:ascii="Arial" w:hAnsi="Arial" w:cs="Arial"/>
          <w:szCs w:val="21"/>
        </w:rPr>
        <w:t xml:space="preserve"> </w:t>
      </w:r>
      <w:bookmarkStart w:id="0" w:name="_Hlk133570994"/>
      <w:r w:rsidR="00191A43">
        <w:rPr>
          <w:rFonts w:ascii="Arial" w:hAnsi="Arial" w:cs="Arial"/>
          <w:b/>
          <w:szCs w:val="21"/>
        </w:rPr>
        <w:t>Analysis</w:t>
      </w:r>
      <w:r>
        <w:rPr>
          <w:rFonts w:ascii="Arial" w:hAnsi="Arial" w:cs="Arial"/>
          <w:b/>
          <w:szCs w:val="21"/>
        </w:rPr>
        <w:t xml:space="preserve"> of </w:t>
      </w:r>
      <w:r w:rsidR="00191A43">
        <w:rPr>
          <w:rFonts w:ascii="Arial" w:hAnsi="Arial" w:cs="Arial"/>
          <w:b/>
          <w:szCs w:val="21"/>
        </w:rPr>
        <w:t xml:space="preserve">the </w:t>
      </w:r>
      <w:r>
        <w:rPr>
          <w:rFonts w:ascii="Arial" w:hAnsi="Arial" w:cs="Arial"/>
          <w:b/>
          <w:szCs w:val="21"/>
        </w:rPr>
        <w:t xml:space="preserve">transcriptional </w:t>
      </w:r>
      <w:r w:rsidR="00191A43">
        <w:rPr>
          <w:rFonts w:ascii="Arial" w:hAnsi="Arial" w:cs="Arial"/>
          <w:b/>
          <w:szCs w:val="21"/>
        </w:rPr>
        <w:t>profile</w:t>
      </w:r>
      <w:r>
        <w:rPr>
          <w:rFonts w:ascii="Arial" w:hAnsi="Arial" w:cs="Arial"/>
          <w:b/>
          <w:szCs w:val="21"/>
        </w:rPr>
        <w:t>, coding potential and subcellular localization of Linc00942.</w:t>
      </w:r>
      <w:bookmarkEnd w:id="0"/>
    </w:p>
    <w:p w14:paraId="273650C4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A. </w:t>
      </w:r>
      <w:r>
        <w:rPr>
          <w:rFonts w:ascii="Arial" w:hAnsi="Arial" w:cs="Arial"/>
          <w:szCs w:val="21"/>
        </w:rPr>
        <w:t xml:space="preserve">Sequence of Linc00942 validated by RACE experiments. Left: agarose assay of PCR products from the 5’RACE or 3’RACE procedure. The major PCR product is marked. Right: </w:t>
      </w:r>
      <w:r>
        <w:rPr>
          <w:rFonts w:ascii="Arial" w:hAnsi="Arial" w:cs="Arial"/>
          <w:szCs w:val="21"/>
        </w:rPr>
        <w:lastRenderedPageBreak/>
        <w:t>The nucleotide sequence of Linc00942.</w:t>
      </w:r>
    </w:p>
    <w:p w14:paraId="69C53C87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B, C. </w:t>
      </w:r>
      <w:r>
        <w:rPr>
          <w:rFonts w:ascii="Arial" w:hAnsi="Arial" w:cs="Arial"/>
          <w:szCs w:val="21"/>
        </w:rPr>
        <w:t>The transcriptional location of Linc00942.</w:t>
      </w:r>
    </w:p>
    <w:p w14:paraId="4EAFF244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D.</w:t>
      </w:r>
      <w:r>
        <w:rPr>
          <w:rFonts w:ascii="Arial" w:hAnsi="Arial" w:cs="Arial"/>
          <w:szCs w:val="21"/>
        </w:rPr>
        <w:t xml:space="preserve"> The exon structure of Linc00942.</w:t>
      </w:r>
    </w:p>
    <w:p w14:paraId="4EEDF1C5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E, F.</w:t>
      </w:r>
      <w:r>
        <w:rPr>
          <w:rFonts w:ascii="Arial" w:hAnsi="Arial" w:cs="Arial"/>
          <w:szCs w:val="21"/>
        </w:rPr>
        <w:t xml:space="preserve"> Prediction of putative proteins encoded by Linc00942 through PhyloCSF and ORF finder analysis.</w:t>
      </w:r>
    </w:p>
    <w:p w14:paraId="1960EEF5" w14:textId="30E1F374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G, H.</w:t>
      </w:r>
      <w:r>
        <w:rPr>
          <w:rFonts w:ascii="Arial" w:hAnsi="Arial" w:cs="Arial"/>
          <w:szCs w:val="21"/>
        </w:rPr>
        <w:t xml:space="preserve"> Coding potential analysis of Linc00942 using CPAT and CPC 2.0. LncRNA HOTAIR was used </w:t>
      </w:r>
      <w:r w:rsidR="00191A43">
        <w:rPr>
          <w:rFonts w:ascii="Arial" w:hAnsi="Arial" w:cs="Arial"/>
          <w:szCs w:val="21"/>
        </w:rPr>
        <w:t xml:space="preserve">as the </w:t>
      </w:r>
      <w:r>
        <w:rPr>
          <w:rFonts w:ascii="Arial" w:eastAsia="等线" w:hAnsi="Arial" w:cs="Arial"/>
          <w:szCs w:val="21"/>
        </w:rPr>
        <w:t>noncoding</w:t>
      </w:r>
      <w:r>
        <w:rPr>
          <w:rFonts w:ascii="Arial" w:hAnsi="Arial" w:cs="Arial"/>
          <w:szCs w:val="21"/>
        </w:rPr>
        <w:t xml:space="preserve"> gene control. GAPDH and F-actin were used </w:t>
      </w:r>
      <w:r>
        <w:rPr>
          <w:rFonts w:ascii="Arial" w:eastAsia="等线" w:hAnsi="Arial" w:cs="Arial"/>
          <w:szCs w:val="21"/>
        </w:rPr>
        <w:t>as</w:t>
      </w:r>
      <w:r>
        <w:rPr>
          <w:rFonts w:ascii="Arial" w:hAnsi="Arial" w:cs="Arial"/>
          <w:szCs w:val="21"/>
        </w:rPr>
        <w:t xml:space="preserve"> coding gene </w:t>
      </w:r>
      <w:r>
        <w:rPr>
          <w:rFonts w:ascii="Arial" w:eastAsia="等线" w:hAnsi="Arial" w:cs="Arial"/>
          <w:szCs w:val="21"/>
        </w:rPr>
        <w:t>controls</w:t>
      </w:r>
      <w:r>
        <w:rPr>
          <w:rFonts w:ascii="Arial" w:hAnsi="Arial" w:cs="Arial"/>
          <w:szCs w:val="21"/>
        </w:rPr>
        <w:t>.</w:t>
      </w:r>
    </w:p>
    <w:p w14:paraId="36BBDF0F" w14:textId="44DA8153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I, J.</w:t>
      </w:r>
      <w:r>
        <w:rPr>
          <w:rFonts w:ascii="Arial" w:hAnsi="Arial" w:cs="Arial"/>
          <w:szCs w:val="21"/>
        </w:rPr>
        <w:t xml:space="preserve"> FISH assay and </w:t>
      </w:r>
      <w:r>
        <w:rPr>
          <w:rFonts w:ascii="Arial" w:eastAsia="等线" w:hAnsi="Arial" w:cs="Arial"/>
          <w:szCs w:val="21"/>
        </w:rPr>
        <w:t>colocalization</w:t>
      </w:r>
      <w:r>
        <w:rPr>
          <w:rFonts w:ascii="Arial" w:hAnsi="Arial" w:cs="Arial"/>
          <w:szCs w:val="21"/>
        </w:rPr>
        <w:t xml:space="preserve"> analysis of Linc00942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indicated TMZ-resistant GBM cells. Representative images are shown, and cells used for </w:t>
      </w:r>
      <w:r>
        <w:rPr>
          <w:rFonts w:ascii="Arial" w:eastAsia="等线" w:hAnsi="Arial" w:cs="Arial"/>
          <w:szCs w:val="21"/>
        </w:rPr>
        <w:t>colocalization</w:t>
      </w:r>
      <w:r>
        <w:rPr>
          <w:rFonts w:ascii="Arial" w:hAnsi="Arial" w:cs="Arial"/>
          <w:szCs w:val="21"/>
        </w:rPr>
        <w:t xml:space="preserve"> analysis </w:t>
      </w:r>
      <w:r>
        <w:rPr>
          <w:rFonts w:ascii="Arial" w:eastAsia="等线" w:hAnsi="Arial" w:cs="Arial"/>
          <w:szCs w:val="21"/>
        </w:rPr>
        <w:t>are</w:t>
      </w:r>
      <w:r>
        <w:rPr>
          <w:rFonts w:ascii="Arial" w:hAnsi="Arial" w:cs="Arial"/>
          <w:szCs w:val="21"/>
        </w:rPr>
        <w:t xml:space="preserve"> marked, </w:t>
      </w:r>
      <w:r>
        <w:rPr>
          <w:rFonts w:ascii="Arial" w:eastAsia="等线" w:hAnsi="Arial" w:cs="Arial"/>
          <w:szCs w:val="21"/>
        </w:rPr>
        <w:t>scale</w:t>
      </w:r>
      <w:r>
        <w:rPr>
          <w:rFonts w:ascii="Arial" w:hAnsi="Arial" w:cs="Arial"/>
          <w:szCs w:val="21"/>
        </w:rPr>
        <w:t xml:space="preserve"> bar = 10 μm.</w:t>
      </w:r>
    </w:p>
    <w:p w14:paraId="606902D0" w14:textId="0DA021F9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K. </w:t>
      </w:r>
      <w:proofErr w:type="spellStart"/>
      <w:r>
        <w:rPr>
          <w:rFonts w:ascii="Arial" w:hAnsi="Arial" w:cs="Arial"/>
          <w:szCs w:val="21"/>
        </w:rPr>
        <w:t>qRT</w:t>
      </w:r>
      <w:proofErr w:type="spellEnd"/>
      <w:r>
        <w:rPr>
          <w:rFonts w:ascii="Arial" w:hAnsi="Arial" w:cs="Arial"/>
          <w:szCs w:val="21"/>
        </w:rPr>
        <w:t>‒PCR analysis of the cytoplasmic/nuclear ratio of Linc00942 in TMZ-resistant cells (n=3).</w:t>
      </w:r>
      <w:bookmarkStart w:id="1" w:name="OLE_LINK29"/>
      <w:bookmarkStart w:id="2" w:name="OLE_LINK30"/>
      <w:r>
        <w:rPr>
          <w:rFonts w:ascii="Arial" w:hAnsi="Arial" w:cs="Arial"/>
          <w:bCs/>
          <w:szCs w:val="21"/>
        </w:rPr>
        <w:t xml:space="preserve"> Data are presented as the mean ± S.D.</w:t>
      </w:r>
      <w:bookmarkEnd w:id="1"/>
      <w:bookmarkEnd w:id="2"/>
    </w:p>
    <w:p w14:paraId="379DC087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39EFC227" w14:textId="135CF409" w:rsidR="009B2423" w:rsidRDefault="009B2423">
      <w:pPr>
        <w:rPr>
          <w:rFonts w:ascii="Arial" w:hAnsi="Arial" w:cs="Arial"/>
          <w:szCs w:val="21"/>
        </w:rPr>
      </w:pPr>
    </w:p>
    <w:p w14:paraId="3DF8141B" w14:textId="5FDBA903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8EFCEBE" wp14:editId="68A3E827">
            <wp:extent cx="5274310" cy="5568950"/>
            <wp:effectExtent l="0" t="0" r="2540" b="0"/>
            <wp:docPr id="227281694" name="图片 3" descr="日历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81694" name="图片 3" descr="日历&#10;&#10;中度可信度描述已自动生成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6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823A7" w14:textId="7670F9A0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3. Knockdown of Linc00942 restores TMZ sensitivity and </w:t>
      </w:r>
      <w:r>
        <w:rPr>
          <w:rFonts w:ascii="Arial" w:eastAsia="等线" w:hAnsi="Arial" w:cs="Arial"/>
          <w:b/>
          <w:bCs/>
          <w:szCs w:val="21"/>
        </w:rPr>
        <w:t>inhibits</w:t>
      </w:r>
      <w:r>
        <w:rPr>
          <w:rFonts w:ascii="Arial" w:hAnsi="Arial" w:cs="Arial"/>
          <w:b/>
          <w:bCs/>
          <w:szCs w:val="21"/>
        </w:rPr>
        <w:t xml:space="preserve"> self-</w:t>
      </w:r>
      <w:r>
        <w:rPr>
          <w:rFonts w:ascii="Arial" w:eastAsia="等线" w:hAnsi="Arial" w:cs="Arial"/>
          <w:b/>
          <w:bCs/>
          <w:szCs w:val="21"/>
        </w:rPr>
        <w:t>renewal</w:t>
      </w:r>
      <w:r>
        <w:rPr>
          <w:rFonts w:ascii="Arial" w:hAnsi="Arial" w:cs="Arial"/>
          <w:b/>
          <w:bCs/>
          <w:szCs w:val="21"/>
        </w:rPr>
        <w:t xml:space="preserve"> in TMZ-resistant GBM cells.</w:t>
      </w:r>
    </w:p>
    <w:p w14:paraId="2BECA153" w14:textId="672570F9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A. </w:t>
      </w:r>
      <w:r>
        <w:rPr>
          <w:rFonts w:ascii="Arial" w:hAnsi="Arial" w:cs="Arial"/>
          <w:szCs w:val="21"/>
        </w:rPr>
        <w:t xml:space="preserve">Construction of Linc00942-knockdown TMZ-resistant GBM cells validated by </w:t>
      </w:r>
      <w:proofErr w:type="spellStart"/>
      <w:r>
        <w:rPr>
          <w:rFonts w:ascii="Arial" w:hAnsi="Arial" w:cs="Arial"/>
          <w:szCs w:val="21"/>
        </w:rPr>
        <w:t>qRT</w:t>
      </w:r>
      <w:proofErr w:type="spellEnd"/>
      <w:r>
        <w:rPr>
          <w:rFonts w:ascii="Arial" w:hAnsi="Arial" w:cs="Arial"/>
          <w:szCs w:val="21"/>
        </w:rPr>
        <w:t>‒PCR (n = 3).</w:t>
      </w:r>
    </w:p>
    <w:p w14:paraId="2FF5B71C" w14:textId="226BF86B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B. </w:t>
      </w:r>
      <w:r>
        <w:rPr>
          <w:rFonts w:ascii="Arial" w:hAnsi="Arial" w:cs="Arial"/>
          <w:szCs w:val="21"/>
        </w:rPr>
        <w:t xml:space="preserve">IC50 analysis of TMZ in U251R and HG11R cells transfected with sh-NC or sh-942. Corresponding parental cells were used </w:t>
      </w:r>
      <w:r>
        <w:rPr>
          <w:rFonts w:ascii="Arial" w:eastAsia="等线" w:hAnsi="Arial" w:cs="Arial"/>
          <w:szCs w:val="21"/>
        </w:rPr>
        <w:t>as controls</w:t>
      </w:r>
      <w:r>
        <w:rPr>
          <w:rFonts w:ascii="Arial" w:hAnsi="Arial" w:cs="Arial"/>
          <w:szCs w:val="21"/>
        </w:rPr>
        <w:t xml:space="preserve"> (n = 3).</w:t>
      </w:r>
    </w:p>
    <w:p w14:paraId="007E6B5E" w14:textId="2325F34B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C, D. </w:t>
      </w:r>
      <w:r>
        <w:rPr>
          <w:rFonts w:ascii="Arial" w:hAnsi="Arial" w:cs="Arial"/>
          <w:szCs w:val="21"/>
        </w:rPr>
        <w:t>EdU assay of</w:t>
      </w:r>
      <w:r>
        <w:rPr>
          <w:rFonts w:ascii="Arial" w:eastAsia="等线" w:hAnsi="Arial" w:cs="Arial"/>
          <w:szCs w:val="21"/>
        </w:rPr>
        <w:t xml:space="preserve"> the</w:t>
      </w:r>
      <w:r>
        <w:rPr>
          <w:rFonts w:ascii="Arial" w:hAnsi="Arial" w:cs="Arial"/>
          <w:szCs w:val="21"/>
        </w:rPr>
        <w:t xml:space="preserve"> indicated cells</w:t>
      </w:r>
      <w:r>
        <w:rPr>
          <w:rFonts w:ascii="Arial" w:eastAsia="等线" w:hAnsi="Arial" w:cs="Arial"/>
          <w:szCs w:val="21"/>
        </w:rPr>
        <w:t xml:space="preserve"> treated</w:t>
      </w:r>
      <w:r>
        <w:rPr>
          <w:rFonts w:ascii="Arial" w:hAnsi="Arial" w:cs="Arial"/>
          <w:szCs w:val="21"/>
        </w:rPr>
        <w:t xml:space="preserve"> with DMSO or TMZ (100 μM) for 72 h (n = 3), </w:t>
      </w:r>
      <w:bookmarkStart w:id="3" w:name="OLE_LINK31"/>
      <w:bookmarkStart w:id="4" w:name="OLE_LINK32"/>
      <w:r>
        <w:rPr>
          <w:rFonts w:ascii="Arial" w:eastAsia="等线" w:hAnsi="Arial" w:cs="Arial"/>
          <w:bCs/>
          <w:szCs w:val="21"/>
        </w:rPr>
        <w:t>Scale</w:t>
      </w:r>
      <w:r w:rsidR="00326EA7">
        <w:rPr>
          <w:rFonts w:ascii="Arial" w:hAnsi="Arial" w:cs="Arial"/>
          <w:bCs/>
          <w:szCs w:val="21"/>
        </w:rPr>
        <w:t xml:space="preserve"> bar = 10 μm</w:t>
      </w:r>
      <w:bookmarkEnd w:id="3"/>
      <w:bookmarkEnd w:id="4"/>
      <w:r>
        <w:rPr>
          <w:rFonts w:ascii="Arial" w:hAnsi="Arial" w:cs="Arial"/>
          <w:szCs w:val="21"/>
        </w:rPr>
        <w:t>.</w:t>
      </w:r>
    </w:p>
    <w:p w14:paraId="0CE99F7D" w14:textId="6D3D500E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lastRenderedPageBreak/>
        <w:t xml:space="preserve">E. </w:t>
      </w:r>
      <w:r>
        <w:rPr>
          <w:rFonts w:ascii="Arial" w:hAnsi="Arial" w:cs="Arial"/>
          <w:szCs w:val="21"/>
        </w:rPr>
        <w:t xml:space="preserve">Sphere formation assay of TMZ-resistant GBM cells and corresponding parental GBM cells cultured in serum-free medium with TMZ (100 </w:t>
      </w:r>
      <w:proofErr w:type="spellStart"/>
      <w:r>
        <w:rPr>
          <w:rFonts w:ascii="Arial" w:hAnsi="Arial" w:cs="Arial"/>
          <w:szCs w:val="21"/>
        </w:rPr>
        <w:t>μM</w:t>
      </w:r>
      <w:proofErr w:type="spellEnd"/>
      <w:r>
        <w:rPr>
          <w:rFonts w:ascii="Arial" w:hAnsi="Arial" w:cs="Arial"/>
          <w:szCs w:val="21"/>
        </w:rPr>
        <w:t xml:space="preserve">) on an </w:t>
      </w:r>
      <w:r>
        <w:rPr>
          <w:rFonts w:ascii="Arial" w:eastAsia="等线" w:hAnsi="Arial" w:cs="Arial"/>
          <w:szCs w:val="21"/>
        </w:rPr>
        <w:t>ultralow</w:t>
      </w:r>
      <w:r>
        <w:rPr>
          <w:rFonts w:ascii="Arial" w:hAnsi="Arial" w:cs="Arial"/>
          <w:szCs w:val="21"/>
        </w:rPr>
        <w:t xml:space="preserve"> attachment </w:t>
      </w:r>
      <w:proofErr w:type="spellStart"/>
      <w:r>
        <w:rPr>
          <w:rFonts w:ascii="Arial" w:hAnsi="Arial" w:cs="Arial"/>
          <w:szCs w:val="21"/>
        </w:rPr>
        <w:t>multiwell</w:t>
      </w:r>
      <w:proofErr w:type="spellEnd"/>
      <w:r>
        <w:rPr>
          <w:rFonts w:ascii="Arial" w:hAnsi="Arial" w:cs="Arial"/>
          <w:szCs w:val="21"/>
        </w:rPr>
        <w:t xml:space="preserve"> plate for 14 d.</w:t>
      </w:r>
    </w:p>
    <w:p w14:paraId="79982393" w14:textId="4EB5490D" w:rsidR="009B2423" w:rsidRDefault="00AA27EA">
      <w:pPr>
        <w:spacing w:line="480" w:lineRule="auto"/>
        <w:rPr>
          <w:rFonts w:ascii="Arial" w:hAnsi="Arial" w:cs="Arial"/>
          <w:bCs/>
          <w:szCs w:val="21"/>
        </w:rPr>
      </w:pPr>
      <w:r>
        <w:rPr>
          <w:rFonts w:ascii="Arial" w:hAnsi="Arial" w:cs="Arial"/>
          <w:b/>
          <w:bCs/>
          <w:szCs w:val="21"/>
        </w:rPr>
        <w:t>F.</w:t>
      </w:r>
      <w:r>
        <w:rPr>
          <w:rFonts w:ascii="Arial" w:hAnsi="Arial" w:cs="Arial"/>
          <w:bCs/>
          <w:szCs w:val="21"/>
        </w:rPr>
        <w:t xml:space="preserve"> Sphere formation assay of TMZ-resistant GBM cells transfected with sh-NC or sh-942 cultured in a corresponding serum-free medium with TMZ (100 </w:t>
      </w:r>
      <w:proofErr w:type="spellStart"/>
      <w:r>
        <w:rPr>
          <w:rFonts w:ascii="Arial" w:hAnsi="Arial" w:cs="Arial"/>
          <w:bCs/>
          <w:szCs w:val="21"/>
        </w:rPr>
        <w:t>μM</w:t>
      </w:r>
      <w:proofErr w:type="spellEnd"/>
      <w:r>
        <w:rPr>
          <w:rFonts w:ascii="Arial" w:hAnsi="Arial" w:cs="Arial"/>
          <w:bCs/>
          <w:szCs w:val="21"/>
        </w:rPr>
        <w:t xml:space="preserve">) on an </w:t>
      </w:r>
      <w:r>
        <w:rPr>
          <w:rFonts w:ascii="Arial" w:eastAsia="等线" w:hAnsi="Arial" w:cs="Arial"/>
          <w:bCs/>
          <w:szCs w:val="21"/>
        </w:rPr>
        <w:t>ultralow</w:t>
      </w:r>
      <w:r>
        <w:rPr>
          <w:rFonts w:ascii="Arial" w:hAnsi="Arial" w:cs="Arial"/>
          <w:bCs/>
          <w:szCs w:val="21"/>
        </w:rPr>
        <w:t xml:space="preserve"> attachment </w:t>
      </w:r>
      <w:proofErr w:type="spellStart"/>
      <w:r>
        <w:rPr>
          <w:rFonts w:ascii="Arial" w:hAnsi="Arial" w:cs="Arial"/>
          <w:bCs/>
          <w:szCs w:val="21"/>
        </w:rPr>
        <w:t>multiwell</w:t>
      </w:r>
      <w:proofErr w:type="spellEnd"/>
      <w:r>
        <w:rPr>
          <w:rFonts w:ascii="Arial" w:hAnsi="Arial" w:cs="Arial"/>
          <w:bCs/>
          <w:szCs w:val="21"/>
        </w:rPr>
        <w:t xml:space="preserve"> plate for 3 d </w:t>
      </w:r>
      <w:r>
        <w:rPr>
          <w:rFonts w:ascii="Arial" w:eastAsia="等线" w:hAnsi="Arial" w:cs="Arial"/>
          <w:bCs/>
          <w:szCs w:val="21"/>
        </w:rPr>
        <w:t>and 14</w:t>
      </w:r>
      <w:r>
        <w:rPr>
          <w:rFonts w:ascii="Arial" w:hAnsi="Arial" w:cs="Arial"/>
          <w:bCs/>
          <w:szCs w:val="21"/>
        </w:rPr>
        <w:t xml:space="preserve"> d. Data are presented as the mean ± S.D. P values were determined by Student’s t test. Significant results are presented as **, P &lt; 0.01 or ***, P &lt; 0.001.</w:t>
      </w:r>
    </w:p>
    <w:p w14:paraId="5C99A757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DB58A40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8858455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5326482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79468878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21EE5B1B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5029E9DB" w14:textId="7D0E6FEF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DE92514" wp14:editId="4C10F85B">
            <wp:extent cx="5274310" cy="3667760"/>
            <wp:effectExtent l="0" t="0" r="2540" b="8890"/>
            <wp:docPr id="579068747" name="图片 4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068747" name="图片 4" descr="图示&#10;&#10;低可信度描述已自动生成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D6899" w14:textId="1BC062A6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4. Overexpression of Linc00942 promotes TMZ resistance and self-</w:t>
      </w:r>
      <w:r>
        <w:rPr>
          <w:rFonts w:ascii="Arial" w:eastAsia="等线" w:hAnsi="Arial" w:cs="Arial"/>
          <w:b/>
          <w:bCs/>
          <w:szCs w:val="21"/>
        </w:rPr>
        <w:t>renewal</w:t>
      </w:r>
      <w:r>
        <w:rPr>
          <w:rFonts w:ascii="Arial" w:hAnsi="Arial" w:cs="Arial"/>
          <w:b/>
          <w:bCs/>
          <w:szCs w:val="21"/>
        </w:rPr>
        <w:t xml:space="preserve"> in GBM cells.</w:t>
      </w:r>
    </w:p>
    <w:p w14:paraId="7EA2A0F3" w14:textId="3E953580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szCs w:val="21"/>
        </w:rPr>
        <w:t>A.</w:t>
      </w:r>
      <w:r>
        <w:rPr>
          <w:rFonts w:ascii="Arial" w:hAnsi="Arial" w:cs="Arial"/>
          <w:szCs w:val="21"/>
        </w:rPr>
        <w:t xml:space="preserve"> Construction of </w:t>
      </w:r>
      <w:bookmarkStart w:id="5" w:name="_Hlk133620148"/>
      <w:r>
        <w:rPr>
          <w:rFonts w:ascii="Arial" w:hAnsi="Arial" w:cs="Arial"/>
          <w:szCs w:val="21"/>
        </w:rPr>
        <w:t xml:space="preserve">Linc00942-overexpressing </w:t>
      </w:r>
      <w:bookmarkEnd w:id="5"/>
      <w:r>
        <w:rPr>
          <w:rFonts w:ascii="Arial" w:hAnsi="Arial" w:cs="Arial"/>
          <w:szCs w:val="21"/>
        </w:rPr>
        <w:t xml:space="preserve">GBM cells validated by </w:t>
      </w:r>
      <w:proofErr w:type="spellStart"/>
      <w:r>
        <w:rPr>
          <w:rFonts w:ascii="Arial" w:hAnsi="Arial" w:cs="Arial"/>
          <w:szCs w:val="21"/>
        </w:rPr>
        <w:t>qRT</w:t>
      </w:r>
      <w:proofErr w:type="spellEnd"/>
      <w:r>
        <w:rPr>
          <w:rFonts w:ascii="Arial" w:hAnsi="Arial" w:cs="Arial"/>
          <w:szCs w:val="21"/>
        </w:rPr>
        <w:t>‒PCR (n = 3).</w:t>
      </w:r>
    </w:p>
    <w:p w14:paraId="400595B8" w14:textId="7D323601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B. </w:t>
      </w:r>
      <w:r>
        <w:rPr>
          <w:rFonts w:ascii="Arial" w:hAnsi="Arial" w:cs="Arial"/>
          <w:szCs w:val="21"/>
        </w:rPr>
        <w:t xml:space="preserve">IC50 analysis of TMZ in Linc00942-overexpressing U251 and HG11 cells. Corresponding scramble cells were used </w:t>
      </w:r>
      <w:r>
        <w:rPr>
          <w:rFonts w:ascii="Arial" w:eastAsia="等线" w:hAnsi="Arial" w:cs="Arial"/>
          <w:szCs w:val="21"/>
        </w:rPr>
        <w:t>as controls</w:t>
      </w:r>
      <w:r>
        <w:rPr>
          <w:rFonts w:ascii="Arial" w:hAnsi="Arial" w:cs="Arial"/>
          <w:szCs w:val="21"/>
        </w:rPr>
        <w:t xml:space="preserve"> (n = 3).</w:t>
      </w:r>
    </w:p>
    <w:p w14:paraId="314D8F08" w14:textId="0A4EC1A6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C, D. </w:t>
      </w:r>
      <w:r>
        <w:rPr>
          <w:rFonts w:ascii="Arial" w:hAnsi="Arial" w:cs="Arial"/>
          <w:szCs w:val="21"/>
        </w:rPr>
        <w:t>EdU assay of</w:t>
      </w:r>
      <w:r>
        <w:rPr>
          <w:rFonts w:ascii="Arial" w:eastAsia="等线" w:hAnsi="Arial" w:cs="Arial"/>
          <w:szCs w:val="21"/>
        </w:rPr>
        <w:t xml:space="preserve"> the</w:t>
      </w:r>
      <w:r>
        <w:rPr>
          <w:rFonts w:ascii="Arial" w:hAnsi="Arial" w:cs="Arial"/>
          <w:szCs w:val="21"/>
        </w:rPr>
        <w:t xml:space="preserve"> indicated cells </w:t>
      </w:r>
      <w:r>
        <w:rPr>
          <w:rFonts w:ascii="Arial" w:eastAsia="等线" w:hAnsi="Arial" w:cs="Arial"/>
          <w:szCs w:val="21"/>
        </w:rPr>
        <w:t xml:space="preserve">treated </w:t>
      </w:r>
      <w:r>
        <w:rPr>
          <w:rFonts w:ascii="Arial" w:hAnsi="Arial" w:cs="Arial"/>
          <w:szCs w:val="21"/>
        </w:rPr>
        <w:t xml:space="preserve">with DMSO or TMZ (100 μM) for 72 h (n = 3). </w:t>
      </w:r>
      <w:r>
        <w:rPr>
          <w:rFonts w:ascii="Arial" w:eastAsia="等线" w:hAnsi="Arial" w:cs="Arial"/>
          <w:szCs w:val="21"/>
        </w:rPr>
        <w:t>Scale</w:t>
      </w:r>
      <w:r>
        <w:rPr>
          <w:rFonts w:ascii="Arial" w:hAnsi="Arial" w:cs="Arial"/>
          <w:szCs w:val="21"/>
        </w:rPr>
        <w:t xml:space="preserve"> bar = 10 μm.</w:t>
      </w:r>
    </w:p>
    <w:p w14:paraId="077501EC" w14:textId="1865C462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E. </w:t>
      </w:r>
      <w:r>
        <w:rPr>
          <w:rFonts w:ascii="Arial" w:hAnsi="Arial" w:cs="Arial"/>
          <w:bCs/>
          <w:szCs w:val="21"/>
        </w:rPr>
        <w:t>Sphere formation assay of Linc00942</w:t>
      </w:r>
      <w:r>
        <w:rPr>
          <w:rFonts w:ascii="Arial" w:eastAsia="等线" w:hAnsi="Arial" w:cs="Arial"/>
          <w:bCs/>
          <w:szCs w:val="21"/>
        </w:rPr>
        <w:t>-</w:t>
      </w:r>
      <w:r>
        <w:rPr>
          <w:rFonts w:ascii="Arial" w:hAnsi="Arial" w:cs="Arial"/>
          <w:bCs/>
          <w:szCs w:val="21"/>
        </w:rPr>
        <w:t xml:space="preserve">overexpressing and scramble GBM cells cultured in corresponding serum-free medium with TMZ (100 </w:t>
      </w:r>
      <w:proofErr w:type="spellStart"/>
      <w:r>
        <w:rPr>
          <w:rFonts w:ascii="Arial" w:hAnsi="Arial" w:cs="Arial"/>
          <w:bCs/>
          <w:szCs w:val="21"/>
        </w:rPr>
        <w:t>μM</w:t>
      </w:r>
      <w:proofErr w:type="spellEnd"/>
      <w:r>
        <w:rPr>
          <w:rFonts w:ascii="Arial" w:hAnsi="Arial" w:cs="Arial"/>
          <w:bCs/>
          <w:szCs w:val="21"/>
        </w:rPr>
        <w:t xml:space="preserve">) on an </w:t>
      </w:r>
      <w:r>
        <w:rPr>
          <w:rFonts w:ascii="Arial" w:eastAsia="等线" w:hAnsi="Arial" w:cs="Arial"/>
          <w:bCs/>
          <w:szCs w:val="21"/>
        </w:rPr>
        <w:t>ultralow</w:t>
      </w:r>
      <w:r>
        <w:rPr>
          <w:rFonts w:ascii="Arial" w:hAnsi="Arial" w:cs="Arial"/>
          <w:bCs/>
          <w:szCs w:val="21"/>
        </w:rPr>
        <w:t xml:space="preserve"> attachment </w:t>
      </w:r>
      <w:proofErr w:type="spellStart"/>
      <w:r>
        <w:rPr>
          <w:rFonts w:ascii="Arial" w:hAnsi="Arial" w:cs="Arial"/>
          <w:bCs/>
          <w:szCs w:val="21"/>
        </w:rPr>
        <w:t>multiwell</w:t>
      </w:r>
      <w:proofErr w:type="spellEnd"/>
      <w:r>
        <w:rPr>
          <w:rFonts w:ascii="Arial" w:hAnsi="Arial" w:cs="Arial"/>
          <w:bCs/>
          <w:szCs w:val="21"/>
        </w:rPr>
        <w:t xml:space="preserve"> plate for 3 d</w:t>
      </w:r>
      <w:r>
        <w:rPr>
          <w:rFonts w:ascii="Arial" w:eastAsia="等线" w:hAnsi="Arial" w:cs="Arial"/>
          <w:bCs/>
          <w:szCs w:val="21"/>
        </w:rPr>
        <w:t xml:space="preserve"> and 14</w:t>
      </w:r>
      <w:r>
        <w:rPr>
          <w:rFonts w:ascii="Arial" w:hAnsi="Arial" w:cs="Arial"/>
          <w:bCs/>
          <w:szCs w:val="21"/>
        </w:rPr>
        <w:t xml:space="preserve"> d. Data are presented as the mean ± S.D. P values were determined by Student’s t test. Significant results are presented as ***, P &lt; 0.001.</w:t>
      </w:r>
    </w:p>
    <w:p w14:paraId="2ED7704F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9FC5BAC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1558837" w14:textId="1E13091E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B518875" wp14:editId="65715A7D">
            <wp:extent cx="5274310" cy="2190750"/>
            <wp:effectExtent l="0" t="0" r="2540" b="0"/>
            <wp:docPr id="267277585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77585" name="图片 6" descr="图示&#10;&#10;描述已自动生成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75855" w14:textId="0EB0B981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5. Transcriptomic data reveal that </w:t>
      </w:r>
      <w:proofErr w:type="spellStart"/>
      <w:r>
        <w:rPr>
          <w:rFonts w:ascii="Arial" w:hAnsi="Arial" w:cs="Arial"/>
          <w:b/>
          <w:bCs/>
          <w:szCs w:val="21"/>
        </w:rPr>
        <w:t>coupregulated</w:t>
      </w:r>
      <w:proofErr w:type="spellEnd"/>
      <w:r>
        <w:rPr>
          <w:rFonts w:ascii="Arial" w:hAnsi="Arial" w:cs="Arial"/>
          <w:b/>
          <w:bCs/>
          <w:szCs w:val="21"/>
        </w:rPr>
        <w:t xml:space="preserve"> genes in Linc00942</w:t>
      </w:r>
      <w:r>
        <w:rPr>
          <w:rFonts w:ascii="Arial" w:eastAsia="等线" w:hAnsi="Arial" w:cs="Arial"/>
          <w:b/>
          <w:bCs/>
          <w:szCs w:val="21"/>
        </w:rPr>
        <w:t>-</w:t>
      </w:r>
      <w:r>
        <w:rPr>
          <w:rFonts w:ascii="Arial" w:hAnsi="Arial" w:cs="Arial"/>
          <w:b/>
          <w:bCs/>
          <w:szCs w:val="21"/>
        </w:rPr>
        <w:t>overexpressing and TMZ-resistant GBM cells LN229R are enriched in the STAT target.</w:t>
      </w:r>
    </w:p>
    <w:p w14:paraId="36E4911E" w14:textId="78042E0E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A. </w:t>
      </w:r>
      <w:r>
        <w:rPr>
          <w:rFonts w:ascii="Arial" w:hAnsi="Arial" w:cs="Arial"/>
          <w:szCs w:val="21"/>
        </w:rPr>
        <w:t xml:space="preserve">Volcano plot </w:t>
      </w:r>
      <w:r>
        <w:rPr>
          <w:rFonts w:ascii="Arial" w:eastAsia="等线" w:hAnsi="Arial" w:cs="Arial"/>
          <w:szCs w:val="21"/>
        </w:rPr>
        <w:t>showing</w:t>
      </w:r>
      <w:r>
        <w:rPr>
          <w:rFonts w:ascii="Arial" w:hAnsi="Arial" w:cs="Arial"/>
          <w:szCs w:val="21"/>
        </w:rPr>
        <w:t xml:space="preserve"> genes that</w:t>
      </w:r>
      <w:r>
        <w:rPr>
          <w:rFonts w:ascii="Arial" w:eastAsia="等线" w:hAnsi="Arial" w:cs="Arial"/>
          <w:szCs w:val="21"/>
        </w:rPr>
        <w:t xml:space="preserve"> were</w:t>
      </w:r>
      <w:r>
        <w:rPr>
          <w:rFonts w:ascii="Arial" w:hAnsi="Arial" w:cs="Arial"/>
          <w:szCs w:val="21"/>
        </w:rPr>
        <w:t xml:space="preserve"> significantly </w:t>
      </w:r>
      <w:r>
        <w:rPr>
          <w:rFonts w:ascii="Arial" w:eastAsia="等线" w:hAnsi="Arial" w:cs="Arial"/>
          <w:szCs w:val="21"/>
        </w:rPr>
        <w:t>differentially</w:t>
      </w:r>
      <w:r>
        <w:rPr>
          <w:rFonts w:ascii="Arial" w:hAnsi="Arial" w:cs="Arial"/>
          <w:szCs w:val="21"/>
        </w:rPr>
        <w:t xml:space="preserve"> expressed in Linc00942-overexpressing and scramble LN229 cells</w:t>
      </w:r>
      <w:r>
        <w:rPr>
          <w:rFonts w:ascii="Arial" w:eastAsia="等线" w:hAnsi="Arial" w:cs="Arial"/>
          <w:szCs w:val="21"/>
        </w:rPr>
        <w:t>,</w:t>
      </w:r>
      <w:r>
        <w:rPr>
          <w:rFonts w:ascii="Arial" w:hAnsi="Arial" w:cs="Arial"/>
          <w:szCs w:val="21"/>
        </w:rPr>
        <w:t xml:space="preserve"> </w:t>
      </w:r>
      <w:r>
        <w:rPr>
          <w:rFonts w:ascii="Arial" w:eastAsia="等线" w:hAnsi="Arial" w:cs="Arial"/>
          <w:szCs w:val="21"/>
        </w:rPr>
        <w:t xml:space="preserve">as </w:t>
      </w:r>
      <w:r>
        <w:rPr>
          <w:rFonts w:ascii="Arial" w:hAnsi="Arial" w:cs="Arial"/>
          <w:szCs w:val="21"/>
        </w:rPr>
        <w:t xml:space="preserve">determined by RNA-Seq. Red: </w:t>
      </w:r>
      <w:r>
        <w:rPr>
          <w:rFonts w:ascii="Arial" w:eastAsia="等线" w:hAnsi="Arial" w:cs="Arial"/>
          <w:szCs w:val="21"/>
        </w:rPr>
        <w:t>upregulated</w:t>
      </w:r>
      <w:r>
        <w:rPr>
          <w:rFonts w:ascii="Arial" w:hAnsi="Arial" w:cs="Arial"/>
          <w:szCs w:val="21"/>
        </w:rPr>
        <w:t xml:space="preserve"> genes; blue: downregulated genes. Cut off: log2Foldchange </w:t>
      </w:r>
      <w:bookmarkStart w:id="6" w:name="_Hlk133667247"/>
      <w:r>
        <w:rPr>
          <w:rFonts w:ascii="Arial" w:hAnsi="Arial" w:cs="Arial"/>
          <w:szCs w:val="21"/>
        </w:rPr>
        <w:t xml:space="preserve">≥ </w:t>
      </w:r>
      <w:bookmarkEnd w:id="6"/>
      <w:r>
        <w:rPr>
          <w:rFonts w:ascii="Arial" w:hAnsi="Arial" w:cs="Arial"/>
          <w:szCs w:val="21"/>
        </w:rPr>
        <w:t>1, p value &lt; 0.05.</w:t>
      </w:r>
    </w:p>
    <w:p w14:paraId="79A001D7" w14:textId="5208B64E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B. </w:t>
      </w:r>
      <w:r>
        <w:rPr>
          <w:rFonts w:ascii="Arial" w:hAnsi="Arial" w:cs="Arial"/>
          <w:szCs w:val="21"/>
        </w:rPr>
        <w:t xml:space="preserve">Gene ranking plot </w:t>
      </w:r>
      <w:r>
        <w:rPr>
          <w:rFonts w:ascii="Arial" w:eastAsia="等线" w:hAnsi="Arial" w:cs="Arial"/>
          <w:szCs w:val="21"/>
        </w:rPr>
        <w:t>showing</w:t>
      </w:r>
      <w:r>
        <w:rPr>
          <w:rFonts w:ascii="Arial" w:hAnsi="Arial" w:cs="Arial"/>
          <w:szCs w:val="21"/>
        </w:rPr>
        <w:t xml:space="preserve"> mRNAs that </w:t>
      </w:r>
      <w:r>
        <w:rPr>
          <w:rFonts w:ascii="Arial" w:eastAsia="等线" w:hAnsi="Arial" w:cs="Arial"/>
          <w:szCs w:val="21"/>
        </w:rPr>
        <w:t xml:space="preserve">were </w:t>
      </w:r>
      <w:r>
        <w:rPr>
          <w:rFonts w:ascii="Arial" w:hAnsi="Arial" w:cs="Arial"/>
          <w:szCs w:val="21"/>
        </w:rPr>
        <w:t xml:space="preserve">significantly </w:t>
      </w:r>
      <w:r>
        <w:rPr>
          <w:rFonts w:ascii="Arial" w:eastAsia="等线" w:hAnsi="Arial" w:cs="Arial"/>
          <w:szCs w:val="21"/>
        </w:rPr>
        <w:t>differentially</w:t>
      </w:r>
      <w:r>
        <w:rPr>
          <w:rFonts w:ascii="Arial" w:hAnsi="Arial" w:cs="Arial"/>
          <w:szCs w:val="21"/>
        </w:rPr>
        <w:t xml:space="preserve"> expressed in TMZ-resistant and parental LN229 cells</w:t>
      </w:r>
      <w:r>
        <w:rPr>
          <w:rFonts w:ascii="Arial" w:eastAsia="等线" w:hAnsi="Arial" w:cs="Arial"/>
          <w:szCs w:val="21"/>
        </w:rPr>
        <w:t>,</w:t>
      </w:r>
      <w:r>
        <w:rPr>
          <w:rFonts w:ascii="Arial" w:hAnsi="Arial" w:cs="Arial"/>
          <w:szCs w:val="21"/>
        </w:rPr>
        <w:t xml:space="preserve"> </w:t>
      </w:r>
      <w:r>
        <w:rPr>
          <w:rFonts w:ascii="Arial" w:eastAsia="等线" w:hAnsi="Arial" w:cs="Arial"/>
          <w:szCs w:val="21"/>
        </w:rPr>
        <w:t xml:space="preserve">as </w:t>
      </w:r>
      <w:r>
        <w:rPr>
          <w:rFonts w:ascii="Arial" w:hAnsi="Arial" w:cs="Arial"/>
          <w:szCs w:val="21"/>
        </w:rPr>
        <w:t xml:space="preserve">determined by microarray. Red: </w:t>
      </w:r>
      <w:r>
        <w:rPr>
          <w:rFonts w:ascii="Arial" w:eastAsia="等线" w:hAnsi="Arial" w:cs="Arial"/>
          <w:szCs w:val="21"/>
        </w:rPr>
        <w:t>upregulated</w:t>
      </w:r>
      <w:r>
        <w:rPr>
          <w:rFonts w:ascii="Arial" w:hAnsi="Arial" w:cs="Arial"/>
          <w:szCs w:val="21"/>
        </w:rPr>
        <w:t xml:space="preserve"> genes; blue: downregulated genes. Cut off: log2Foldchange ≥ 1, p.adj &lt; 0.01.</w:t>
      </w:r>
    </w:p>
    <w:p w14:paraId="0A737C10" w14:textId="39FC0905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C. </w:t>
      </w:r>
      <w:r>
        <w:rPr>
          <w:rFonts w:ascii="Arial" w:hAnsi="Arial" w:cs="Arial"/>
          <w:szCs w:val="21"/>
        </w:rPr>
        <w:t xml:space="preserve">Venn </w:t>
      </w:r>
      <w:r>
        <w:rPr>
          <w:rFonts w:ascii="Arial" w:eastAsia="等线" w:hAnsi="Arial" w:cs="Arial"/>
          <w:szCs w:val="21"/>
        </w:rPr>
        <w:t>diagram showing</w:t>
      </w:r>
      <w:r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hAnsi="Arial" w:cs="Arial"/>
          <w:szCs w:val="21"/>
        </w:rPr>
        <w:t>coupregulated</w:t>
      </w:r>
      <w:proofErr w:type="spellEnd"/>
      <w:r>
        <w:rPr>
          <w:rFonts w:ascii="Arial" w:hAnsi="Arial" w:cs="Arial"/>
          <w:szCs w:val="21"/>
        </w:rPr>
        <w:t xml:space="preserve"> genes in Linc00942-overexpressing and TMZ-resistant LN229 cells.</w:t>
      </w:r>
    </w:p>
    <w:p w14:paraId="0B6B151B" w14:textId="14F2CC8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D. </w:t>
      </w:r>
      <w:r>
        <w:rPr>
          <w:rFonts w:ascii="Arial" w:hAnsi="Arial" w:cs="Arial"/>
          <w:szCs w:val="21"/>
        </w:rPr>
        <w:t xml:space="preserve">Transcription factor enrichment analysis of </w:t>
      </w:r>
      <w:proofErr w:type="spellStart"/>
      <w:r>
        <w:rPr>
          <w:rFonts w:ascii="Arial" w:hAnsi="Arial" w:cs="Arial"/>
          <w:szCs w:val="21"/>
        </w:rPr>
        <w:t>coupregulated</w:t>
      </w:r>
      <w:proofErr w:type="spellEnd"/>
      <w:r>
        <w:rPr>
          <w:rFonts w:ascii="Arial" w:hAnsi="Arial" w:cs="Arial"/>
          <w:szCs w:val="21"/>
        </w:rPr>
        <w:t xml:space="preserve"> genes in Linc00942-overexpressing and TMZ-resistant LN229 cells by UCSC.</w:t>
      </w:r>
    </w:p>
    <w:p w14:paraId="2615757E" w14:textId="77777777" w:rsidR="009B2423" w:rsidRDefault="009B2423">
      <w:pPr>
        <w:spacing w:line="480" w:lineRule="auto"/>
        <w:rPr>
          <w:rFonts w:ascii="Arial" w:hAnsi="Arial" w:cs="Arial"/>
          <w:b/>
          <w:bCs/>
          <w:szCs w:val="21"/>
        </w:rPr>
      </w:pPr>
    </w:p>
    <w:p w14:paraId="20491D98" w14:textId="77777777" w:rsidR="009B2423" w:rsidRDefault="009B2423">
      <w:pPr>
        <w:spacing w:line="480" w:lineRule="auto"/>
        <w:rPr>
          <w:rFonts w:ascii="Arial" w:hAnsi="Arial" w:cs="Arial"/>
          <w:b/>
          <w:bCs/>
          <w:szCs w:val="21"/>
        </w:rPr>
      </w:pPr>
    </w:p>
    <w:p w14:paraId="30011A40" w14:textId="77777777" w:rsidR="009B2423" w:rsidRDefault="009B2423">
      <w:pPr>
        <w:rPr>
          <w:rFonts w:ascii="Arial" w:hAnsi="Arial" w:cs="Arial"/>
          <w:szCs w:val="21"/>
        </w:rPr>
      </w:pPr>
    </w:p>
    <w:p w14:paraId="3558CE69" w14:textId="77777777" w:rsidR="009B2423" w:rsidRDefault="009B2423">
      <w:pPr>
        <w:rPr>
          <w:rFonts w:ascii="Arial" w:hAnsi="Arial" w:cs="Arial"/>
          <w:szCs w:val="21"/>
        </w:rPr>
      </w:pPr>
    </w:p>
    <w:p w14:paraId="2AF35EB9" w14:textId="22EDBC41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155BBE24" wp14:editId="45CD1596">
            <wp:extent cx="5274310" cy="4635500"/>
            <wp:effectExtent l="0" t="0" r="2540" b="0"/>
            <wp:docPr id="731724130" name="图片 1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724130" name="图片 16" descr="图示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5AB1C" w14:textId="419D0400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6. Identification of Linc00942</w:t>
      </w:r>
      <w:r>
        <w:rPr>
          <w:rFonts w:ascii="Arial" w:eastAsia="等线" w:hAnsi="Arial" w:cs="Arial"/>
          <w:b/>
          <w:bCs/>
          <w:szCs w:val="21"/>
        </w:rPr>
        <w:t>-</w:t>
      </w:r>
      <w:r>
        <w:rPr>
          <w:rFonts w:ascii="Arial" w:hAnsi="Arial" w:cs="Arial"/>
          <w:b/>
          <w:bCs/>
          <w:szCs w:val="21"/>
        </w:rPr>
        <w:t>interacting proteins.</w:t>
      </w:r>
    </w:p>
    <w:p w14:paraId="04022B17" w14:textId="433303D0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A.</w:t>
      </w:r>
      <w:r>
        <w:rPr>
          <w:rFonts w:ascii="Arial" w:hAnsi="Arial" w:cs="Arial"/>
          <w:szCs w:val="21"/>
        </w:rPr>
        <w:t xml:space="preserve"> Specific biotin-labeled Linc00942 probes were used to capture Linc00942 from total cellular extracts of TMZ-resistant GBM </w:t>
      </w:r>
      <w:r>
        <w:rPr>
          <w:rFonts w:ascii="Arial" w:eastAsia="等线" w:hAnsi="Arial" w:cs="Arial"/>
          <w:szCs w:val="21"/>
        </w:rPr>
        <w:t xml:space="preserve">LN229R </w:t>
      </w:r>
      <w:r>
        <w:rPr>
          <w:rFonts w:ascii="Arial" w:hAnsi="Arial" w:cs="Arial"/>
          <w:szCs w:val="21"/>
        </w:rPr>
        <w:t xml:space="preserve">cells (n = 3). Control probes and β-actin </w:t>
      </w:r>
      <w:r>
        <w:rPr>
          <w:rFonts w:ascii="Arial" w:eastAsia="等线" w:hAnsi="Arial" w:cs="Arial"/>
          <w:szCs w:val="21"/>
        </w:rPr>
        <w:t xml:space="preserve">were </w:t>
      </w:r>
      <w:r>
        <w:rPr>
          <w:rFonts w:ascii="Arial" w:hAnsi="Arial" w:cs="Arial"/>
          <w:szCs w:val="21"/>
        </w:rPr>
        <w:t xml:space="preserve">used </w:t>
      </w:r>
      <w:r>
        <w:rPr>
          <w:rFonts w:ascii="Arial" w:eastAsia="等线" w:hAnsi="Arial" w:cs="Arial"/>
          <w:szCs w:val="21"/>
        </w:rPr>
        <w:t>as controls</w:t>
      </w:r>
      <w:r>
        <w:rPr>
          <w:rFonts w:ascii="Arial" w:hAnsi="Arial" w:cs="Arial"/>
          <w:szCs w:val="21"/>
        </w:rPr>
        <w:t>.</w:t>
      </w:r>
    </w:p>
    <w:p w14:paraId="623BC3A1" w14:textId="2B3C372E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B, C, D </w:t>
      </w:r>
      <w:r>
        <w:rPr>
          <w:rFonts w:ascii="Arial" w:hAnsi="Arial" w:cs="Arial"/>
          <w:szCs w:val="21"/>
        </w:rPr>
        <w:t xml:space="preserve">Quality control of samples isolated by corresponding probes. </w:t>
      </w:r>
      <w:r>
        <w:rPr>
          <w:rFonts w:ascii="Arial" w:eastAsia="等线" w:hAnsi="Arial" w:cs="Arial"/>
          <w:szCs w:val="21"/>
        </w:rPr>
        <w:t>LncRNA</w:t>
      </w:r>
      <w:r>
        <w:rPr>
          <w:rFonts w:ascii="Arial" w:hAnsi="Arial" w:cs="Arial"/>
          <w:szCs w:val="21"/>
        </w:rPr>
        <w:t xml:space="preserve"> U1 served as a positive control (B), and scrambled oligos served as a negative control (C). The protein peptides </w:t>
      </w:r>
      <w:r>
        <w:rPr>
          <w:rFonts w:ascii="Arial" w:eastAsia="等线" w:hAnsi="Arial" w:cs="Arial"/>
          <w:szCs w:val="21"/>
        </w:rPr>
        <w:t>were</w:t>
      </w:r>
      <w:r>
        <w:rPr>
          <w:rFonts w:ascii="Arial" w:hAnsi="Arial" w:cs="Arial"/>
          <w:szCs w:val="21"/>
        </w:rPr>
        <w:t xml:space="preserve"> isolated by </w:t>
      </w:r>
      <w:proofErr w:type="spellStart"/>
      <w:r>
        <w:rPr>
          <w:rFonts w:ascii="Arial" w:hAnsi="Arial" w:cs="Arial"/>
          <w:szCs w:val="21"/>
        </w:rPr>
        <w:t>ChIRP</w:t>
      </w:r>
      <w:proofErr w:type="spellEnd"/>
      <w:r>
        <w:rPr>
          <w:rFonts w:ascii="Arial" w:hAnsi="Arial" w:cs="Arial"/>
          <w:szCs w:val="21"/>
        </w:rPr>
        <w:t xml:space="preserve"> (D).</w:t>
      </w:r>
    </w:p>
    <w:p w14:paraId="29CCF31F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szCs w:val="21"/>
        </w:rPr>
        <w:t>E.</w:t>
      </w:r>
      <w:r>
        <w:rPr>
          <w:rFonts w:ascii="Arial" w:hAnsi="Arial" w:cs="Arial"/>
          <w:szCs w:val="21"/>
        </w:rPr>
        <w:t xml:space="preserve"> Significantly enriched proteins in Linc00942 probes.</w:t>
      </w:r>
    </w:p>
    <w:p w14:paraId="3697BADD" w14:textId="401DA146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F.</w:t>
      </w:r>
      <w:r>
        <w:rPr>
          <w:rFonts w:ascii="Arial" w:hAnsi="Arial" w:cs="Arial"/>
          <w:szCs w:val="21"/>
        </w:rPr>
        <w:t xml:space="preserve"> ChIRP-WB showed that TPI1 and PKM2 were Linc00942-interacting proteins in Linc00942</w:t>
      </w:r>
      <w:r>
        <w:rPr>
          <w:rFonts w:ascii="Arial" w:eastAsia="等线" w:hAnsi="Arial" w:cs="Arial"/>
          <w:szCs w:val="21"/>
        </w:rPr>
        <w:t>-</w:t>
      </w:r>
      <w:r>
        <w:rPr>
          <w:rFonts w:ascii="Arial" w:hAnsi="Arial" w:cs="Arial"/>
          <w:szCs w:val="21"/>
        </w:rPr>
        <w:t xml:space="preserve">overexpressing and U251R and HG11R cells. Agarose assay used for quality </w:t>
      </w:r>
      <w:r>
        <w:rPr>
          <w:rFonts w:ascii="Arial" w:hAnsi="Arial" w:cs="Arial"/>
          <w:szCs w:val="21"/>
        </w:rPr>
        <w:lastRenderedPageBreak/>
        <w:t>control.</w:t>
      </w:r>
    </w:p>
    <w:p w14:paraId="75E87883" w14:textId="4BC0D1CC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G, H </w:t>
      </w:r>
      <w:r w:rsidR="00473FC6">
        <w:rPr>
          <w:rFonts w:ascii="Arial" w:hAnsi="Arial" w:cs="Arial"/>
          <w:bCs/>
          <w:szCs w:val="21"/>
        </w:rPr>
        <w:t xml:space="preserve">RIP followed by qPCR and PCR of Linc00942 with </w:t>
      </w:r>
      <w:r>
        <w:rPr>
          <w:rFonts w:ascii="Arial" w:eastAsia="等线" w:hAnsi="Arial" w:cs="Arial"/>
          <w:bCs/>
          <w:szCs w:val="21"/>
        </w:rPr>
        <w:t xml:space="preserve">the </w:t>
      </w:r>
      <w:r w:rsidR="00473FC6">
        <w:rPr>
          <w:rFonts w:ascii="Arial" w:hAnsi="Arial" w:cs="Arial"/>
          <w:bCs/>
          <w:szCs w:val="21"/>
        </w:rPr>
        <w:t>indicated antibodies and specific primers. Data are presented as the mean ± S.D. P values were determined by Student’s t test. Significant results are presented as ***, P &lt; 0.001.</w:t>
      </w:r>
    </w:p>
    <w:p w14:paraId="72643DB0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A9F6BC6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20F62E86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F6388DF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4886A3B6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704348A4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6046BF60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528B333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556F5F87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2CB09A22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E15C6E6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747C1009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56802919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DB5796E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0600202B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4DDED5BB" w14:textId="23471B18" w:rsidR="009B2423" w:rsidRDefault="00041B5F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9E72921" wp14:editId="3F8DCCBA">
            <wp:extent cx="5274310" cy="1692275"/>
            <wp:effectExtent l="0" t="0" r="2540" b="3175"/>
            <wp:docPr id="1998887162" name="图片 7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887162" name="图片 7" descr="图表, 箱线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A450A" w14:textId="3ACFF242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7. </w:t>
      </w:r>
      <w:r w:rsidR="00191A43">
        <w:rPr>
          <w:rFonts w:ascii="Arial" w:hAnsi="Arial" w:cs="Arial"/>
          <w:b/>
          <w:bCs/>
          <w:szCs w:val="21"/>
        </w:rPr>
        <w:t>The p</w:t>
      </w:r>
      <w:r>
        <w:rPr>
          <w:rFonts w:ascii="Arial" w:hAnsi="Arial" w:cs="Arial"/>
          <w:b/>
          <w:bCs/>
          <w:szCs w:val="21"/>
        </w:rPr>
        <w:t xml:space="preserve">hosphorylation and </w:t>
      </w:r>
      <w:r>
        <w:rPr>
          <w:rFonts w:ascii="Arial" w:eastAsia="等线" w:hAnsi="Arial" w:cs="Arial"/>
          <w:b/>
          <w:bCs/>
          <w:szCs w:val="21"/>
        </w:rPr>
        <w:t>nuclear</w:t>
      </w:r>
      <w:r>
        <w:rPr>
          <w:rFonts w:ascii="Arial" w:hAnsi="Arial" w:cs="Arial"/>
          <w:b/>
          <w:bCs/>
          <w:szCs w:val="21"/>
        </w:rPr>
        <w:t xml:space="preserve"> translocation of TPI1 and PKM2 were </w:t>
      </w:r>
      <w:r w:rsidR="00191A43">
        <w:rPr>
          <w:rFonts w:ascii="Arial" w:hAnsi="Arial" w:cs="Arial"/>
          <w:b/>
          <w:bCs/>
          <w:szCs w:val="21"/>
        </w:rPr>
        <w:t xml:space="preserve">promoted </w:t>
      </w:r>
      <w:r>
        <w:rPr>
          <w:rFonts w:ascii="Arial" w:hAnsi="Arial" w:cs="Arial"/>
          <w:b/>
          <w:bCs/>
          <w:szCs w:val="21"/>
        </w:rPr>
        <w:t>in Linc00942-overexpressing and TMZ-resistant U251 and HG11 cells.</w:t>
      </w:r>
    </w:p>
    <w:p w14:paraId="1CF7963C" w14:textId="244C0DE4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A.</w:t>
      </w:r>
      <w:r>
        <w:rPr>
          <w:rFonts w:ascii="Arial" w:hAnsi="Arial" w:cs="Arial"/>
          <w:szCs w:val="21"/>
        </w:rPr>
        <w:t xml:space="preserve"> WB analysis of Linc00942 binding factors, TPI1 and PKM2. </w:t>
      </w:r>
      <w:r>
        <w:rPr>
          <w:rFonts w:ascii="Arial" w:eastAsia="等线" w:hAnsi="Arial" w:cs="Arial"/>
          <w:szCs w:val="21"/>
        </w:rPr>
        <w:t>The total</w:t>
      </w:r>
      <w:r>
        <w:rPr>
          <w:rFonts w:ascii="Arial" w:hAnsi="Arial" w:cs="Arial"/>
          <w:szCs w:val="21"/>
        </w:rPr>
        <w:t xml:space="preserve"> expression, phosphorylation, and </w:t>
      </w:r>
      <w:r>
        <w:rPr>
          <w:rFonts w:ascii="Arial" w:eastAsia="等线" w:hAnsi="Arial" w:cs="Arial"/>
          <w:szCs w:val="21"/>
        </w:rPr>
        <w:t>nuclear</w:t>
      </w:r>
      <w:r>
        <w:rPr>
          <w:rFonts w:ascii="Arial" w:hAnsi="Arial" w:cs="Arial"/>
          <w:szCs w:val="21"/>
        </w:rPr>
        <w:t xml:space="preserve"> translocation </w:t>
      </w:r>
      <w:r>
        <w:rPr>
          <w:rFonts w:ascii="Arial" w:eastAsia="等线" w:hAnsi="Arial" w:cs="Arial"/>
          <w:szCs w:val="21"/>
        </w:rPr>
        <w:t>levels</w:t>
      </w:r>
      <w:r>
        <w:rPr>
          <w:rFonts w:ascii="Arial" w:hAnsi="Arial" w:cs="Arial"/>
          <w:szCs w:val="21"/>
        </w:rPr>
        <w:t xml:space="preserve"> of both proteins were detected. Pan-phsopho antibody was used for detecting phosphorylation of TPI1 by IP.</w:t>
      </w:r>
    </w:p>
    <w:p w14:paraId="614B2A2D" w14:textId="77777777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B. </w:t>
      </w:r>
      <w:r>
        <w:rPr>
          <w:rFonts w:ascii="Arial" w:hAnsi="Arial" w:cs="Arial"/>
          <w:szCs w:val="21"/>
        </w:rPr>
        <w:t xml:space="preserve">HDAC3 activity assay performed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 (n = 3).</w:t>
      </w:r>
    </w:p>
    <w:p w14:paraId="1B9DEAE6" w14:textId="14BD979B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C. </w:t>
      </w:r>
      <w:r>
        <w:rPr>
          <w:rFonts w:ascii="Arial" w:hAnsi="Arial" w:cs="Arial"/>
          <w:bCs/>
          <w:szCs w:val="21"/>
        </w:rPr>
        <w:t xml:space="preserve">WB assay of H3K4ac in </w:t>
      </w:r>
      <w:r>
        <w:rPr>
          <w:rFonts w:ascii="Arial" w:eastAsia="等线" w:hAnsi="Arial" w:cs="Arial"/>
          <w:bCs/>
          <w:szCs w:val="21"/>
        </w:rPr>
        <w:t xml:space="preserve">the </w:t>
      </w:r>
      <w:r>
        <w:rPr>
          <w:rFonts w:ascii="Arial" w:hAnsi="Arial" w:cs="Arial"/>
          <w:bCs/>
          <w:szCs w:val="21"/>
        </w:rPr>
        <w:t>indicated U251 and HG11 cells. Data are presented as the mean ± S.D. P values were determined by Student’s t test. Significant results are presented as *, P &lt; 0.05, or **, P &lt; 0.01 or ***, P &lt; 0.001.</w:t>
      </w:r>
    </w:p>
    <w:p w14:paraId="14493846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58008A2E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27C1DBC2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53185B2C" w14:textId="50825578" w:rsidR="009B2423" w:rsidRDefault="00041B5F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315B3E3" wp14:editId="301863B5">
            <wp:extent cx="5274310" cy="7301230"/>
            <wp:effectExtent l="0" t="0" r="2540" b="0"/>
            <wp:docPr id="344332583" name="图片 8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332583" name="图片 8" descr="日程表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E7B94" w14:textId="524094DA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8. Construction of</w:t>
      </w:r>
      <w:r>
        <w:rPr>
          <w:rFonts w:ascii="Arial" w:eastAsia="等线" w:hAnsi="Arial" w:cs="Arial"/>
          <w:b/>
          <w:bCs/>
          <w:szCs w:val="21"/>
        </w:rPr>
        <w:t xml:space="preserve"> model</w:t>
      </w:r>
      <w:r w:rsidR="00500318">
        <w:rPr>
          <w:rFonts w:ascii="Arial" w:eastAsia="等线" w:hAnsi="Arial" w:cs="Arial"/>
          <w:b/>
          <w:bCs/>
          <w:szCs w:val="21"/>
        </w:rPr>
        <w:t>s</w:t>
      </w:r>
      <w:r>
        <w:rPr>
          <w:rFonts w:ascii="Arial" w:hAnsi="Arial" w:cs="Arial"/>
          <w:b/>
          <w:bCs/>
          <w:szCs w:val="21"/>
        </w:rPr>
        <w:t xml:space="preserve"> of Linc00942 </w:t>
      </w:r>
      <w:r>
        <w:rPr>
          <w:rFonts w:ascii="Arial" w:eastAsia="等线" w:hAnsi="Arial" w:cs="Arial"/>
          <w:b/>
          <w:bCs/>
          <w:szCs w:val="21"/>
        </w:rPr>
        <w:t>interacting</w:t>
      </w:r>
      <w:r>
        <w:rPr>
          <w:rFonts w:ascii="Arial" w:hAnsi="Arial" w:cs="Arial"/>
          <w:b/>
          <w:bCs/>
          <w:szCs w:val="21"/>
        </w:rPr>
        <w:t xml:space="preserve"> with TPI1 and PKM2</w:t>
      </w:r>
    </w:p>
    <w:p w14:paraId="7187B960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A, B. </w:t>
      </w:r>
      <w:r>
        <w:rPr>
          <w:rFonts w:ascii="Arial" w:hAnsi="Arial" w:cs="Arial"/>
          <w:szCs w:val="21"/>
        </w:rPr>
        <w:t>Structure information of TPI1 and PKM2.</w:t>
      </w:r>
    </w:p>
    <w:p w14:paraId="7EDF8531" w14:textId="6D1F2F7A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C. </w:t>
      </w:r>
      <w:r>
        <w:rPr>
          <w:rFonts w:ascii="Arial" w:hAnsi="Arial" w:cs="Arial"/>
          <w:szCs w:val="21"/>
        </w:rPr>
        <w:t xml:space="preserve">Top five 3D structures of Linc00942. The best model </w:t>
      </w:r>
      <w:r w:rsidR="00546D32">
        <w:rPr>
          <w:rFonts w:ascii="Arial" w:hAnsi="Arial" w:cs="Arial"/>
          <w:szCs w:val="21"/>
        </w:rPr>
        <w:t xml:space="preserve">is </w:t>
      </w:r>
      <w:r>
        <w:rPr>
          <w:rFonts w:ascii="Arial" w:hAnsi="Arial" w:cs="Arial"/>
          <w:szCs w:val="21"/>
        </w:rPr>
        <w:t xml:space="preserve">marked and </w:t>
      </w:r>
      <w:r w:rsidR="00546D32">
        <w:rPr>
          <w:rFonts w:ascii="Arial" w:hAnsi="Arial" w:cs="Arial"/>
          <w:szCs w:val="21"/>
        </w:rPr>
        <w:t xml:space="preserve">was </w:t>
      </w:r>
      <w:r>
        <w:rPr>
          <w:rFonts w:ascii="Arial" w:hAnsi="Arial" w:cs="Arial"/>
          <w:szCs w:val="21"/>
        </w:rPr>
        <w:t xml:space="preserve">visualized by </w:t>
      </w:r>
      <w:proofErr w:type="spellStart"/>
      <w:r>
        <w:rPr>
          <w:rFonts w:ascii="Arial" w:hAnsi="Arial" w:cs="Arial"/>
          <w:szCs w:val="21"/>
        </w:rPr>
        <w:lastRenderedPageBreak/>
        <w:t>PyMol</w:t>
      </w:r>
      <w:proofErr w:type="spellEnd"/>
      <w:r>
        <w:rPr>
          <w:rFonts w:ascii="Arial" w:hAnsi="Arial" w:cs="Arial"/>
          <w:szCs w:val="21"/>
        </w:rPr>
        <w:t>.</w:t>
      </w:r>
    </w:p>
    <w:p w14:paraId="6005A99A" w14:textId="5E8253AB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D. </w:t>
      </w:r>
      <w:r>
        <w:rPr>
          <w:rFonts w:ascii="Arial" w:hAnsi="Arial" w:cs="Arial"/>
          <w:szCs w:val="21"/>
        </w:rPr>
        <w:t xml:space="preserve">Schematic diagram of three </w:t>
      </w:r>
      <w:r>
        <w:rPr>
          <w:rFonts w:ascii="Arial" w:eastAsia="等线" w:hAnsi="Arial" w:cs="Arial"/>
          <w:szCs w:val="21"/>
        </w:rPr>
        <w:t>major</w:t>
      </w:r>
      <w:r>
        <w:rPr>
          <w:rFonts w:ascii="Arial" w:hAnsi="Arial" w:cs="Arial"/>
          <w:szCs w:val="21"/>
        </w:rPr>
        <w:t xml:space="preserve"> substructures of Linc00942, marked by different </w:t>
      </w:r>
      <w:r>
        <w:rPr>
          <w:rFonts w:ascii="Arial" w:eastAsia="等线" w:hAnsi="Arial" w:cs="Arial"/>
          <w:szCs w:val="21"/>
        </w:rPr>
        <w:t>colors</w:t>
      </w:r>
      <w:r>
        <w:rPr>
          <w:rFonts w:ascii="Arial" w:hAnsi="Arial" w:cs="Arial"/>
          <w:szCs w:val="21"/>
        </w:rPr>
        <w:t xml:space="preserve"> </w:t>
      </w:r>
      <w:r w:rsidR="00546D32">
        <w:rPr>
          <w:rFonts w:ascii="Arial" w:hAnsi="Arial" w:cs="Arial"/>
          <w:szCs w:val="21"/>
        </w:rPr>
        <w:t xml:space="preserve">and </w:t>
      </w:r>
      <w:r>
        <w:rPr>
          <w:rFonts w:ascii="Arial" w:hAnsi="Arial" w:cs="Arial"/>
          <w:szCs w:val="21"/>
        </w:rPr>
        <w:t>named P1, P2, and P3. Both MFE and 3d structures are shown</w:t>
      </w:r>
      <w:r>
        <w:rPr>
          <w:rFonts w:ascii="Arial" w:eastAsia="等线" w:hAnsi="Arial" w:cs="Arial"/>
          <w:szCs w:val="21"/>
        </w:rPr>
        <w:t>.</w:t>
      </w:r>
    </w:p>
    <w:p w14:paraId="54485C13" w14:textId="48D0B7AA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E, F. </w:t>
      </w:r>
      <w:r>
        <w:rPr>
          <w:rFonts w:ascii="Arial" w:hAnsi="Arial" w:cs="Arial"/>
          <w:szCs w:val="21"/>
        </w:rPr>
        <w:t xml:space="preserve">Docking score and ligand </w:t>
      </w:r>
      <w:r w:rsidR="000E5BC0">
        <w:rPr>
          <w:rFonts w:ascii="Arial" w:hAnsi="Arial" w:cs="Arial"/>
          <w:szCs w:val="21"/>
        </w:rPr>
        <w:t xml:space="preserve">RMSD </w:t>
      </w:r>
      <w:r>
        <w:rPr>
          <w:rFonts w:ascii="Arial" w:hAnsi="Arial" w:cs="Arial"/>
          <w:szCs w:val="21"/>
        </w:rPr>
        <w:t xml:space="preserve">of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top 10 models of Linc00942 interacting with TPI1 and PKM2. The best docking model of each protein is shown.</w:t>
      </w:r>
    </w:p>
    <w:p w14:paraId="77012AA7" w14:textId="77777777" w:rsidR="009B2423" w:rsidRDefault="009B2423">
      <w:pPr>
        <w:rPr>
          <w:rFonts w:ascii="Arial" w:hAnsi="Arial" w:cs="Arial"/>
          <w:b/>
          <w:bCs/>
          <w:szCs w:val="21"/>
        </w:rPr>
      </w:pPr>
    </w:p>
    <w:p w14:paraId="02CE3C23" w14:textId="77777777" w:rsidR="009B2423" w:rsidRDefault="009B2423">
      <w:pPr>
        <w:rPr>
          <w:rFonts w:ascii="Arial" w:hAnsi="Arial" w:cs="Arial"/>
          <w:szCs w:val="21"/>
        </w:rPr>
      </w:pPr>
    </w:p>
    <w:p w14:paraId="3CE5BABF" w14:textId="77777777" w:rsidR="009B2423" w:rsidRDefault="009B2423">
      <w:pPr>
        <w:rPr>
          <w:rFonts w:ascii="Arial" w:hAnsi="Arial" w:cs="Arial"/>
          <w:szCs w:val="21"/>
        </w:rPr>
      </w:pPr>
    </w:p>
    <w:p w14:paraId="5439F56C" w14:textId="77777777" w:rsidR="009B2423" w:rsidRDefault="009B2423">
      <w:pPr>
        <w:rPr>
          <w:rFonts w:ascii="Arial" w:hAnsi="Arial" w:cs="Arial"/>
          <w:szCs w:val="21"/>
        </w:rPr>
      </w:pPr>
    </w:p>
    <w:p w14:paraId="4E891E61" w14:textId="77777777" w:rsidR="009B2423" w:rsidRDefault="009B2423">
      <w:pPr>
        <w:rPr>
          <w:rFonts w:ascii="Arial" w:hAnsi="Arial" w:cs="Arial"/>
          <w:szCs w:val="21"/>
        </w:rPr>
      </w:pPr>
    </w:p>
    <w:p w14:paraId="7D5F4986" w14:textId="77777777" w:rsidR="009B2423" w:rsidRDefault="009B2423">
      <w:pPr>
        <w:rPr>
          <w:rFonts w:ascii="Arial" w:hAnsi="Arial" w:cs="Arial"/>
          <w:szCs w:val="21"/>
        </w:rPr>
      </w:pPr>
    </w:p>
    <w:p w14:paraId="4B949529" w14:textId="77777777" w:rsidR="009B2423" w:rsidRDefault="009B2423">
      <w:pPr>
        <w:rPr>
          <w:rFonts w:ascii="Arial" w:hAnsi="Arial" w:cs="Arial"/>
          <w:szCs w:val="21"/>
        </w:rPr>
      </w:pPr>
    </w:p>
    <w:p w14:paraId="1E2B2CEC" w14:textId="77777777" w:rsidR="009B2423" w:rsidRDefault="009B2423">
      <w:pPr>
        <w:rPr>
          <w:rFonts w:ascii="Arial" w:hAnsi="Arial" w:cs="Arial"/>
          <w:szCs w:val="21"/>
        </w:rPr>
      </w:pPr>
    </w:p>
    <w:p w14:paraId="79672A34" w14:textId="77777777" w:rsidR="009B2423" w:rsidRDefault="009B2423">
      <w:pPr>
        <w:rPr>
          <w:rFonts w:ascii="Arial" w:hAnsi="Arial" w:cs="Arial"/>
          <w:szCs w:val="21"/>
        </w:rPr>
      </w:pPr>
    </w:p>
    <w:p w14:paraId="05CB103E" w14:textId="77777777" w:rsidR="009B2423" w:rsidRDefault="009B2423">
      <w:pPr>
        <w:rPr>
          <w:rFonts w:ascii="Arial" w:hAnsi="Arial" w:cs="Arial"/>
          <w:szCs w:val="21"/>
        </w:rPr>
      </w:pPr>
    </w:p>
    <w:p w14:paraId="5A3ADE08" w14:textId="77777777" w:rsidR="009B2423" w:rsidRDefault="009B2423">
      <w:pPr>
        <w:rPr>
          <w:rFonts w:ascii="Arial" w:hAnsi="Arial" w:cs="Arial"/>
          <w:szCs w:val="21"/>
        </w:rPr>
      </w:pPr>
    </w:p>
    <w:p w14:paraId="1F64CC00" w14:textId="77777777" w:rsidR="009B2423" w:rsidRDefault="00AA27EA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 </w:t>
      </w:r>
    </w:p>
    <w:p w14:paraId="78F2CF79" w14:textId="77777777" w:rsidR="009B2423" w:rsidRDefault="009B2423">
      <w:pPr>
        <w:rPr>
          <w:rFonts w:ascii="Arial" w:hAnsi="Arial" w:cs="Arial"/>
          <w:szCs w:val="21"/>
        </w:rPr>
      </w:pPr>
    </w:p>
    <w:p w14:paraId="160E4CFF" w14:textId="77777777" w:rsidR="009B2423" w:rsidRDefault="009B2423">
      <w:pPr>
        <w:rPr>
          <w:rFonts w:ascii="Arial" w:hAnsi="Arial" w:cs="Arial"/>
          <w:szCs w:val="21"/>
        </w:rPr>
      </w:pPr>
    </w:p>
    <w:p w14:paraId="3DAC85D0" w14:textId="77777777" w:rsidR="009B2423" w:rsidRDefault="009B2423">
      <w:pPr>
        <w:rPr>
          <w:rFonts w:ascii="Arial" w:hAnsi="Arial" w:cs="Arial"/>
          <w:szCs w:val="21"/>
        </w:rPr>
      </w:pPr>
    </w:p>
    <w:p w14:paraId="1E9658BA" w14:textId="77777777" w:rsidR="009B2423" w:rsidRDefault="009B2423">
      <w:pPr>
        <w:rPr>
          <w:rFonts w:ascii="Arial" w:hAnsi="Arial" w:cs="Arial"/>
          <w:szCs w:val="21"/>
        </w:rPr>
      </w:pPr>
    </w:p>
    <w:p w14:paraId="08D69B16" w14:textId="77777777" w:rsidR="009B2423" w:rsidRDefault="009B2423">
      <w:pPr>
        <w:rPr>
          <w:rFonts w:ascii="Arial" w:hAnsi="Arial" w:cs="Arial"/>
          <w:szCs w:val="21"/>
        </w:rPr>
      </w:pPr>
    </w:p>
    <w:p w14:paraId="2C08415B" w14:textId="052CF350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87F0015" wp14:editId="2B48E655">
            <wp:extent cx="5274310" cy="3488690"/>
            <wp:effectExtent l="0" t="0" r="2540" b="0"/>
            <wp:docPr id="341752492" name="图片 9" descr="日历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752492" name="图片 9" descr="日历&#10;&#10;中度可信度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019E6" w14:textId="7359E0E4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9. Increased TMZ tolerance and self-</w:t>
      </w:r>
      <w:r>
        <w:rPr>
          <w:rFonts w:ascii="Arial" w:eastAsia="等线" w:hAnsi="Arial" w:cs="Arial"/>
          <w:b/>
          <w:bCs/>
          <w:szCs w:val="21"/>
        </w:rPr>
        <w:t>renewal</w:t>
      </w:r>
      <w:r>
        <w:rPr>
          <w:rFonts w:ascii="Arial" w:hAnsi="Arial" w:cs="Arial"/>
          <w:b/>
          <w:bCs/>
          <w:szCs w:val="21"/>
        </w:rPr>
        <w:t xml:space="preserve"> </w:t>
      </w:r>
      <w:r w:rsidR="000E5BC0">
        <w:rPr>
          <w:rFonts w:ascii="Arial" w:hAnsi="Arial" w:cs="Arial"/>
          <w:b/>
          <w:bCs/>
          <w:szCs w:val="21"/>
        </w:rPr>
        <w:t xml:space="preserve">capacity </w:t>
      </w:r>
      <w:r>
        <w:rPr>
          <w:rFonts w:ascii="Arial" w:hAnsi="Arial" w:cs="Arial"/>
          <w:b/>
          <w:bCs/>
          <w:szCs w:val="21"/>
        </w:rPr>
        <w:t>were not induced by mutant Linc00492.</w:t>
      </w:r>
    </w:p>
    <w:p w14:paraId="0BAE5E3B" w14:textId="0E9E78F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A.</w:t>
      </w:r>
      <w:r>
        <w:rPr>
          <w:rFonts w:ascii="Arial" w:hAnsi="Arial" w:cs="Arial"/>
          <w:szCs w:val="21"/>
        </w:rPr>
        <w:t xml:space="preserve"> Construction of MUT-1 GBM cells through </w:t>
      </w:r>
      <w:r>
        <w:rPr>
          <w:rFonts w:ascii="Arial" w:eastAsia="等线" w:hAnsi="Arial" w:cs="Arial"/>
          <w:szCs w:val="21"/>
        </w:rPr>
        <w:t>transfection</w:t>
      </w:r>
      <w:r>
        <w:rPr>
          <w:rFonts w:ascii="Arial" w:hAnsi="Arial" w:cs="Arial"/>
          <w:szCs w:val="21"/>
        </w:rPr>
        <w:t xml:space="preserve"> </w:t>
      </w:r>
      <w:r w:rsidR="000E5BC0">
        <w:rPr>
          <w:rFonts w:ascii="Arial" w:hAnsi="Arial" w:cs="Arial"/>
          <w:szCs w:val="21"/>
        </w:rPr>
        <w:t xml:space="preserve">of the indicated cells </w:t>
      </w:r>
      <w:r>
        <w:rPr>
          <w:rFonts w:ascii="Arial" w:hAnsi="Arial" w:cs="Arial"/>
          <w:szCs w:val="21"/>
        </w:rPr>
        <w:t>with</w:t>
      </w:r>
      <w:r>
        <w:rPr>
          <w:rFonts w:ascii="Arial" w:eastAsia="等线" w:hAnsi="Arial" w:cs="Arial"/>
          <w:szCs w:val="21"/>
        </w:rPr>
        <w:t xml:space="preserve"> the</w:t>
      </w:r>
      <w:r>
        <w:rPr>
          <w:rFonts w:ascii="Arial" w:hAnsi="Arial" w:cs="Arial"/>
          <w:szCs w:val="21"/>
        </w:rPr>
        <w:t xml:space="preserve"> ΔP1 plasmid, validated by qPCR (n = 3).</w:t>
      </w:r>
    </w:p>
    <w:p w14:paraId="3B61B076" w14:textId="0A260EDB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B.</w:t>
      </w:r>
      <w:r>
        <w:rPr>
          <w:rFonts w:ascii="Arial" w:hAnsi="Arial" w:cs="Arial"/>
          <w:szCs w:val="21"/>
        </w:rPr>
        <w:t xml:space="preserve"> Construction of MUT-2 GBM cells through </w:t>
      </w:r>
      <w:r>
        <w:rPr>
          <w:rFonts w:ascii="Arial" w:eastAsia="等线" w:hAnsi="Arial" w:cs="Arial"/>
          <w:szCs w:val="21"/>
        </w:rPr>
        <w:t>transfection</w:t>
      </w:r>
      <w:r>
        <w:rPr>
          <w:rFonts w:ascii="Arial" w:hAnsi="Arial" w:cs="Arial"/>
          <w:szCs w:val="21"/>
        </w:rPr>
        <w:t xml:space="preserve"> </w:t>
      </w:r>
      <w:r w:rsidR="000E5BC0">
        <w:rPr>
          <w:rFonts w:ascii="Arial" w:hAnsi="Arial" w:cs="Arial"/>
          <w:szCs w:val="21"/>
        </w:rPr>
        <w:t xml:space="preserve">of the indicated cells with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ΔP3 plasmid, validated by qPCR (n = 3).</w:t>
      </w:r>
    </w:p>
    <w:p w14:paraId="2DBB6D18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C, D. </w:t>
      </w:r>
      <w:r>
        <w:rPr>
          <w:rFonts w:ascii="Arial" w:hAnsi="Arial" w:cs="Arial"/>
          <w:szCs w:val="21"/>
        </w:rPr>
        <w:t xml:space="preserve">RIP assay followed by PCR and q-PCR performed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 using specific TPI1 or PKM2 antibodies and specific primers to detect Linc00942 ΔP1 or ΔP3 (n = 3).</w:t>
      </w:r>
    </w:p>
    <w:p w14:paraId="0A54FD7A" w14:textId="711499E8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E. </w:t>
      </w:r>
      <w:r>
        <w:rPr>
          <w:rFonts w:ascii="Arial" w:hAnsi="Arial" w:cs="Arial"/>
          <w:szCs w:val="21"/>
        </w:rPr>
        <w:t xml:space="preserve">IC50 analysis of TMZ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cells, corresponding</w:t>
      </w:r>
      <w:r>
        <w:rPr>
          <w:rFonts w:ascii="Arial" w:eastAsia="等线" w:hAnsi="Arial" w:cs="Arial"/>
          <w:szCs w:val="21"/>
        </w:rPr>
        <w:t xml:space="preserve"> to</w:t>
      </w:r>
      <w:r>
        <w:rPr>
          <w:rFonts w:ascii="Arial" w:hAnsi="Arial" w:cs="Arial"/>
          <w:szCs w:val="21"/>
        </w:rPr>
        <w:t xml:space="preserve"> scramble cells used </w:t>
      </w:r>
      <w:r>
        <w:rPr>
          <w:rFonts w:ascii="Arial" w:eastAsia="等线" w:hAnsi="Arial" w:cs="Arial"/>
          <w:szCs w:val="21"/>
        </w:rPr>
        <w:t>as controls</w:t>
      </w:r>
      <w:r>
        <w:rPr>
          <w:rFonts w:ascii="Arial" w:hAnsi="Arial" w:cs="Arial"/>
          <w:szCs w:val="21"/>
        </w:rPr>
        <w:t>.</w:t>
      </w:r>
    </w:p>
    <w:p w14:paraId="798CD6EE" w14:textId="05014B68" w:rsidR="009B2423" w:rsidRDefault="00AA27EA">
      <w:pPr>
        <w:spacing w:line="480" w:lineRule="auto"/>
        <w:rPr>
          <w:rFonts w:ascii="Arial" w:hAnsi="Arial" w:cs="Arial"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F. </w:t>
      </w:r>
      <w:r>
        <w:rPr>
          <w:rFonts w:ascii="Arial" w:hAnsi="Arial" w:cs="Arial"/>
          <w:bCs/>
          <w:szCs w:val="21"/>
        </w:rPr>
        <w:t xml:space="preserve">Sphere formation assay for </w:t>
      </w:r>
      <w:r>
        <w:rPr>
          <w:rFonts w:ascii="Arial" w:eastAsia="等线" w:hAnsi="Arial" w:cs="Arial"/>
          <w:bCs/>
          <w:szCs w:val="21"/>
        </w:rPr>
        <w:t xml:space="preserve">the </w:t>
      </w:r>
      <w:r>
        <w:rPr>
          <w:rFonts w:ascii="Arial" w:hAnsi="Arial" w:cs="Arial"/>
          <w:bCs/>
          <w:szCs w:val="21"/>
        </w:rPr>
        <w:t>indicated cells cultured in</w:t>
      </w:r>
      <w:r>
        <w:rPr>
          <w:rFonts w:ascii="Arial" w:eastAsia="等线" w:hAnsi="Arial" w:cs="Arial"/>
          <w:bCs/>
          <w:szCs w:val="21"/>
        </w:rPr>
        <w:t xml:space="preserve"> </w:t>
      </w:r>
      <w:r>
        <w:rPr>
          <w:rFonts w:ascii="Arial" w:hAnsi="Arial" w:cs="Arial"/>
          <w:bCs/>
          <w:szCs w:val="21"/>
        </w:rPr>
        <w:t xml:space="preserve">serum-free medium with TMZ (100 </w:t>
      </w:r>
      <w:proofErr w:type="spellStart"/>
      <w:r>
        <w:rPr>
          <w:rFonts w:ascii="Arial" w:hAnsi="Arial" w:cs="Arial"/>
          <w:bCs/>
          <w:szCs w:val="21"/>
        </w:rPr>
        <w:t>μM</w:t>
      </w:r>
      <w:proofErr w:type="spellEnd"/>
      <w:r>
        <w:rPr>
          <w:rFonts w:ascii="Arial" w:hAnsi="Arial" w:cs="Arial"/>
          <w:bCs/>
          <w:szCs w:val="21"/>
        </w:rPr>
        <w:t xml:space="preserve">) on an </w:t>
      </w:r>
      <w:r>
        <w:rPr>
          <w:rFonts w:ascii="Arial" w:eastAsia="等线" w:hAnsi="Arial" w:cs="Arial"/>
          <w:bCs/>
          <w:szCs w:val="21"/>
        </w:rPr>
        <w:t>ultralow</w:t>
      </w:r>
      <w:r>
        <w:rPr>
          <w:rFonts w:ascii="Arial" w:hAnsi="Arial" w:cs="Arial"/>
          <w:bCs/>
          <w:szCs w:val="21"/>
        </w:rPr>
        <w:t xml:space="preserve"> attachment </w:t>
      </w:r>
      <w:proofErr w:type="spellStart"/>
      <w:r>
        <w:rPr>
          <w:rFonts w:ascii="Arial" w:hAnsi="Arial" w:cs="Arial"/>
          <w:bCs/>
          <w:szCs w:val="21"/>
        </w:rPr>
        <w:t>multiwell</w:t>
      </w:r>
      <w:proofErr w:type="spellEnd"/>
      <w:r>
        <w:rPr>
          <w:rFonts w:ascii="Arial" w:hAnsi="Arial" w:cs="Arial"/>
          <w:bCs/>
          <w:szCs w:val="21"/>
        </w:rPr>
        <w:t xml:space="preserve"> plate for 3 d </w:t>
      </w:r>
      <w:r>
        <w:rPr>
          <w:rFonts w:ascii="Arial" w:eastAsia="等线" w:hAnsi="Arial" w:cs="Arial"/>
          <w:bCs/>
          <w:szCs w:val="21"/>
        </w:rPr>
        <w:t>and 14</w:t>
      </w:r>
      <w:r>
        <w:rPr>
          <w:rFonts w:ascii="Arial" w:hAnsi="Arial" w:cs="Arial"/>
          <w:bCs/>
          <w:szCs w:val="21"/>
        </w:rPr>
        <w:t xml:space="preserve"> d. Representative images are shown. Data are presented as the mean ± S.D. P values were determined by Student’s </w:t>
      </w:r>
      <w:r>
        <w:rPr>
          <w:rFonts w:ascii="Arial" w:hAnsi="Arial" w:cs="Arial"/>
          <w:bCs/>
          <w:szCs w:val="21"/>
        </w:rPr>
        <w:lastRenderedPageBreak/>
        <w:t>t test. Significant results are presented as ***, P &lt; 0.001.</w:t>
      </w:r>
    </w:p>
    <w:p w14:paraId="2B1E6FB5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49B04759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0AADFDF2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4FF3F3DF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5CDF8C60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07191AF7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692C3245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5F917847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6AC01541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65FC5A2B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1D1C119E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58DCA6C0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23F5F11D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2D2FA573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17EB044C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2E109115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4C9A9251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60EC1666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5C243340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73CF032D" w14:textId="77777777" w:rsidR="009B2423" w:rsidRDefault="009B2423">
      <w:pPr>
        <w:spacing w:line="480" w:lineRule="auto"/>
        <w:rPr>
          <w:rFonts w:ascii="Arial" w:hAnsi="Arial" w:cs="Arial"/>
          <w:bCs/>
          <w:szCs w:val="21"/>
        </w:rPr>
      </w:pPr>
    </w:p>
    <w:p w14:paraId="67B9C8E3" w14:textId="2519372B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3663141" wp14:editId="7D6D5E0E">
            <wp:extent cx="5274310" cy="3748405"/>
            <wp:effectExtent l="0" t="0" r="2540" b="4445"/>
            <wp:docPr id="2060295445" name="图片 10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295445" name="图片 10" descr="图形用户界面&#10;&#10;中度可信度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C89E6" w14:textId="1DB67CF2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10. Linc00942 promoted</w:t>
      </w:r>
      <w:r>
        <w:rPr>
          <w:rFonts w:ascii="Arial" w:eastAsia="等线" w:hAnsi="Arial" w:cs="Arial"/>
          <w:b/>
          <w:bCs/>
          <w:szCs w:val="21"/>
        </w:rPr>
        <w:t xml:space="preserve"> the</w:t>
      </w:r>
      <w:r>
        <w:rPr>
          <w:rFonts w:ascii="Arial" w:hAnsi="Arial" w:cs="Arial"/>
          <w:b/>
          <w:bCs/>
          <w:szCs w:val="21"/>
        </w:rPr>
        <w:t xml:space="preserve"> phosphorylation, dimerization, and </w:t>
      </w:r>
      <w:r>
        <w:rPr>
          <w:rFonts w:ascii="Arial" w:eastAsia="等线" w:hAnsi="Arial" w:cs="Arial"/>
          <w:b/>
          <w:bCs/>
          <w:szCs w:val="21"/>
        </w:rPr>
        <w:t>nuclear</w:t>
      </w:r>
      <w:r>
        <w:rPr>
          <w:rFonts w:ascii="Arial" w:hAnsi="Arial" w:cs="Arial"/>
          <w:b/>
          <w:bCs/>
          <w:szCs w:val="21"/>
        </w:rPr>
        <w:t xml:space="preserve"> translocation of TPI1 and PKM2 in U251 and HG11 cells by direct interaction.</w:t>
      </w:r>
    </w:p>
    <w:p w14:paraId="422329CD" w14:textId="74853C19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A. </w:t>
      </w:r>
      <w:r>
        <w:rPr>
          <w:rFonts w:ascii="Arial" w:hAnsi="Arial" w:cs="Arial"/>
          <w:szCs w:val="21"/>
        </w:rPr>
        <w:t xml:space="preserve">WB analysis of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Linc00942 binding factors TPI1 and PKM2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indicated cells. </w:t>
      </w:r>
      <w:r>
        <w:rPr>
          <w:rFonts w:ascii="Arial" w:eastAsia="等线" w:hAnsi="Arial" w:cs="Arial"/>
          <w:szCs w:val="21"/>
        </w:rPr>
        <w:t>The total</w:t>
      </w:r>
      <w:r>
        <w:rPr>
          <w:rFonts w:ascii="Arial" w:hAnsi="Arial" w:cs="Arial"/>
          <w:szCs w:val="21"/>
        </w:rPr>
        <w:t xml:space="preserve"> expression, phosphorylation, and </w:t>
      </w:r>
      <w:r>
        <w:rPr>
          <w:rFonts w:ascii="Arial" w:eastAsia="等线" w:hAnsi="Arial" w:cs="Arial"/>
          <w:szCs w:val="21"/>
        </w:rPr>
        <w:t>nuclear</w:t>
      </w:r>
      <w:r>
        <w:rPr>
          <w:rFonts w:ascii="Arial" w:hAnsi="Arial" w:cs="Arial"/>
          <w:szCs w:val="21"/>
        </w:rPr>
        <w:t xml:space="preserve"> translocation </w:t>
      </w:r>
      <w:r>
        <w:rPr>
          <w:rFonts w:ascii="Arial" w:eastAsia="等线" w:hAnsi="Arial" w:cs="Arial"/>
          <w:szCs w:val="21"/>
        </w:rPr>
        <w:t>levels</w:t>
      </w:r>
      <w:r>
        <w:rPr>
          <w:rFonts w:ascii="Arial" w:hAnsi="Arial" w:cs="Arial"/>
          <w:szCs w:val="21"/>
        </w:rPr>
        <w:t xml:space="preserve"> of both proteins were detected. </w:t>
      </w:r>
      <w:r>
        <w:rPr>
          <w:rFonts w:ascii="Arial" w:eastAsia="等线" w:hAnsi="Arial" w:cs="Arial"/>
          <w:szCs w:val="21"/>
        </w:rPr>
        <w:t>A pan-</w:t>
      </w:r>
      <w:proofErr w:type="spellStart"/>
      <w:r>
        <w:rPr>
          <w:rFonts w:ascii="Arial" w:eastAsia="等线" w:hAnsi="Arial" w:cs="Arial"/>
          <w:szCs w:val="21"/>
        </w:rPr>
        <w:t>phospho</w:t>
      </w:r>
      <w:proofErr w:type="spellEnd"/>
      <w:r>
        <w:rPr>
          <w:rFonts w:ascii="Arial" w:hAnsi="Arial" w:cs="Arial"/>
          <w:szCs w:val="21"/>
        </w:rPr>
        <w:t xml:space="preserve"> antibody was used </w:t>
      </w:r>
      <w:r>
        <w:rPr>
          <w:rFonts w:ascii="Arial" w:eastAsia="等线" w:hAnsi="Arial" w:cs="Arial"/>
          <w:szCs w:val="21"/>
        </w:rPr>
        <w:t>to detect the</w:t>
      </w:r>
      <w:r>
        <w:rPr>
          <w:rFonts w:ascii="Arial" w:hAnsi="Arial" w:cs="Arial"/>
          <w:szCs w:val="21"/>
        </w:rPr>
        <w:t xml:space="preserve"> phosphorylation of TPI1 by IP.</w:t>
      </w:r>
    </w:p>
    <w:p w14:paraId="5A0770DE" w14:textId="08CE7419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B, C.</w:t>
      </w:r>
      <w:r>
        <w:rPr>
          <w:rFonts w:ascii="Arial" w:hAnsi="Arial" w:cs="Arial"/>
          <w:szCs w:val="21"/>
        </w:rPr>
        <w:t xml:space="preserve"> Native-</w:t>
      </w:r>
      <w:r>
        <w:rPr>
          <w:rFonts w:ascii="Arial" w:eastAsia="等线" w:hAnsi="Arial" w:cs="Arial"/>
          <w:szCs w:val="21"/>
        </w:rPr>
        <w:t>PAGE</w:t>
      </w:r>
      <w:r>
        <w:rPr>
          <w:rFonts w:ascii="Arial" w:hAnsi="Arial" w:cs="Arial"/>
          <w:szCs w:val="21"/>
        </w:rPr>
        <w:t xml:space="preserve"> analysis of TPI1 and PKM2 </w:t>
      </w:r>
      <w:r>
        <w:rPr>
          <w:rFonts w:ascii="Arial" w:eastAsia="等线" w:hAnsi="Arial" w:cs="Arial"/>
          <w:szCs w:val="21"/>
        </w:rPr>
        <w:t>polymers</w:t>
      </w:r>
      <w:r>
        <w:rPr>
          <w:rFonts w:ascii="Arial" w:hAnsi="Arial" w:cs="Arial"/>
          <w:szCs w:val="21"/>
        </w:rPr>
        <w:t xml:space="preserve">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cells.</w:t>
      </w:r>
    </w:p>
    <w:p w14:paraId="6A81D4DB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D.</w:t>
      </w:r>
      <w:r>
        <w:rPr>
          <w:rFonts w:ascii="Arial" w:hAnsi="Arial" w:cs="Arial"/>
          <w:szCs w:val="21"/>
        </w:rPr>
        <w:t xml:space="preserve"> HDAC3 assay and WB of acetylation modification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</w:t>
      </w:r>
      <w:bookmarkStart w:id="7" w:name="_Hlk134720047"/>
      <w:r>
        <w:rPr>
          <w:rFonts w:ascii="Arial" w:hAnsi="Arial" w:cs="Arial"/>
          <w:szCs w:val="21"/>
        </w:rPr>
        <w:t xml:space="preserve"> (n = 3)</w:t>
      </w:r>
      <w:bookmarkEnd w:id="7"/>
      <w:r>
        <w:rPr>
          <w:rFonts w:ascii="Arial" w:hAnsi="Arial" w:cs="Arial"/>
          <w:szCs w:val="21"/>
        </w:rPr>
        <w:t>.</w:t>
      </w:r>
    </w:p>
    <w:p w14:paraId="11CFB818" w14:textId="425A6268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E.</w:t>
      </w:r>
      <w:r>
        <w:rPr>
          <w:rFonts w:ascii="Arial" w:hAnsi="Arial" w:cs="Arial"/>
          <w:bCs/>
          <w:szCs w:val="21"/>
        </w:rPr>
        <w:t xml:space="preserve"> IP assay of the interaction of PKM2/STAT3 and STAT3/p300 in</w:t>
      </w:r>
      <w:r>
        <w:rPr>
          <w:rFonts w:ascii="Arial" w:eastAsia="等线" w:hAnsi="Arial" w:cs="Arial"/>
          <w:bCs/>
          <w:szCs w:val="21"/>
        </w:rPr>
        <w:t xml:space="preserve"> the</w:t>
      </w:r>
      <w:r>
        <w:rPr>
          <w:rFonts w:ascii="Arial" w:hAnsi="Arial" w:cs="Arial"/>
          <w:bCs/>
          <w:szCs w:val="21"/>
        </w:rPr>
        <w:t xml:space="preserve"> indicated cells. Data are presented as the mean ± S.D.</w:t>
      </w:r>
      <w:r w:rsidR="00D027F4">
        <w:rPr>
          <w:rFonts w:ascii="Arial" w:hAnsi="Arial" w:cs="Arial"/>
          <w:bCs/>
          <w:szCs w:val="21"/>
        </w:rPr>
        <w:t xml:space="preserve"> </w:t>
      </w:r>
      <w:r>
        <w:rPr>
          <w:rFonts w:ascii="Arial" w:hAnsi="Arial" w:cs="Arial"/>
          <w:bCs/>
          <w:szCs w:val="21"/>
        </w:rPr>
        <w:t>P values were determined by Student’s t test. Significant results are presented as *, P &lt; 0.05, or **, P &lt; 0.01 or ***, P &lt; 0.001.</w:t>
      </w:r>
    </w:p>
    <w:p w14:paraId="68D61EB9" w14:textId="77777777" w:rsidR="009B2423" w:rsidRDefault="009B2423">
      <w:pPr>
        <w:rPr>
          <w:rFonts w:ascii="Arial" w:hAnsi="Arial" w:cs="Arial"/>
          <w:szCs w:val="21"/>
        </w:rPr>
      </w:pPr>
    </w:p>
    <w:p w14:paraId="79658D46" w14:textId="072A5BAB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F0B7566" wp14:editId="30CE8787">
            <wp:extent cx="5274310" cy="4088130"/>
            <wp:effectExtent l="0" t="0" r="2540" b="7620"/>
            <wp:docPr id="85674962" name="图片 11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74962" name="图片 11" descr="图片包含 图形用户界面&#10;&#10;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9B01D" w14:textId="207E0846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11. Linc00942 promoted </w:t>
      </w:r>
      <w:r>
        <w:rPr>
          <w:rFonts w:ascii="Arial" w:eastAsia="等线" w:hAnsi="Arial" w:cs="Arial"/>
          <w:b/>
          <w:bCs/>
          <w:szCs w:val="21"/>
        </w:rPr>
        <w:t xml:space="preserve">the </w:t>
      </w:r>
      <w:r>
        <w:rPr>
          <w:rFonts w:ascii="Arial" w:hAnsi="Arial" w:cs="Arial"/>
          <w:b/>
          <w:bCs/>
          <w:szCs w:val="21"/>
        </w:rPr>
        <w:t xml:space="preserve">phosphorylation, dimerization, and </w:t>
      </w:r>
      <w:r>
        <w:rPr>
          <w:rFonts w:ascii="Arial" w:eastAsia="等线" w:hAnsi="Arial" w:cs="Arial"/>
          <w:b/>
          <w:bCs/>
          <w:szCs w:val="21"/>
        </w:rPr>
        <w:t>nuclear</w:t>
      </w:r>
      <w:r>
        <w:rPr>
          <w:rFonts w:ascii="Arial" w:hAnsi="Arial" w:cs="Arial"/>
          <w:b/>
          <w:bCs/>
          <w:szCs w:val="21"/>
        </w:rPr>
        <w:t xml:space="preserve"> translocation of TPI1 and PKM2 in U251 and HG11 cells by direct interaction.</w:t>
      </w:r>
    </w:p>
    <w:p w14:paraId="6B1621C6" w14:textId="1E102CC4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A-C. </w:t>
      </w:r>
      <w:r>
        <w:rPr>
          <w:rFonts w:ascii="Arial" w:hAnsi="Arial" w:cs="Arial"/>
          <w:szCs w:val="21"/>
        </w:rPr>
        <w:t>q-PCR analysis of SOX9 in</w:t>
      </w:r>
      <w:r>
        <w:rPr>
          <w:rFonts w:ascii="Arial" w:eastAsia="等线" w:hAnsi="Arial" w:cs="Arial"/>
          <w:szCs w:val="21"/>
        </w:rPr>
        <w:t xml:space="preserve"> the</w:t>
      </w:r>
      <w:r>
        <w:rPr>
          <w:rFonts w:ascii="Arial" w:hAnsi="Arial" w:cs="Arial"/>
          <w:szCs w:val="21"/>
        </w:rPr>
        <w:t xml:space="preserve"> indicated cells with specific </w:t>
      </w:r>
      <w:r>
        <w:rPr>
          <w:rFonts w:ascii="Arial" w:eastAsia="等线" w:hAnsi="Arial" w:cs="Arial"/>
          <w:szCs w:val="21"/>
        </w:rPr>
        <w:t>primers</w:t>
      </w:r>
      <w:r>
        <w:rPr>
          <w:rFonts w:ascii="Arial" w:hAnsi="Arial" w:cs="Arial"/>
          <w:szCs w:val="21"/>
        </w:rPr>
        <w:t xml:space="preserve"> (n = 3).</w:t>
      </w:r>
    </w:p>
    <w:p w14:paraId="4B1A8F95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D.</w:t>
      </w:r>
      <w:r>
        <w:rPr>
          <w:rFonts w:ascii="Arial" w:hAnsi="Arial" w:cs="Arial"/>
          <w:szCs w:val="21"/>
        </w:rPr>
        <w:t xml:space="preserve"> WB assay of STAT3, p-STAT3, and SOX9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</w:t>
      </w:r>
      <w:r>
        <w:rPr>
          <w:rFonts w:ascii="Arial" w:eastAsia="等线" w:hAnsi="Arial" w:cs="Arial"/>
          <w:szCs w:val="21"/>
        </w:rPr>
        <w:t>.</w:t>
      </w:r>
    </w:p>
    <w:p w14:paraId="55031B46" w14:textId="5129FE03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E.</w:t>
      </w:r>
      <w:r>
        <w:rPr>
          <w:rFonts w:ascii="Arial" w:hAnsi="Arial" w:cs="Arial"/>
          <w:bCs/>
          <w:szCs w:val="21"/>
        </w:rPr>
        <w:t xml:space="preserve"> Sphere-IF assay of p-STAT3 and SOX9 in</w:t>
      </w:r>
      <w:r>
        <w:rPr>
          <w:rFonts w:ascii="Arial" w:eastAsia="等线" w:hAnsi="Arial" w:cs="Arial"/>
          <w:bCs/>
          <w:szCs w:val="21"/>
        </w:rPr>
        <w:t xml:space="preserve"> the</w:t>
      </w:r>
      <w:r>
        <w:rPr>
          <w:rFonts w:ascii="Arial" w:hAnsi="Arial" w:cs="Arial"/>
          <w:bCs/>
          <w:szCs w:val="21"/>
        </w:rPr>
        <w:t xml:space="preserve"> indicated cells. </w:t>
      </w:r>
      <w:r>
        <w:rPr>
          <w:rFonts w:ascii="Arial" w:eastAsia="等线" w:hAnsi="Arial" w:cs="Arial"/>
          <w:bCs/>
          <w:szCs w:val="21"/>
        </w:rPr>
        <w:t>Scale</w:t>
      </w:r>
      <w:r>
        <w:rPr>
          <w:rFonts w:ascii="Arial" w:hAnsi="Arial" w:cs="Arial"/>
          <w:bCs/>
          <w:szCs w:val="21"/>
        </w:rPr>
        <w:t xml:space="preserve"> bar = 20 μm. Data are presented as the mean ± S.D. P values were determined by Student’s t test. Significant results are presented as **, P &lt; 0.01 or ***, P &lt; 0.001.</w:t>
      </w:r>
    </w:p>
    <w:p w14:paraId="733A2597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8C117E8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42BED11C" w14:textId="642630F6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83139CA" wp14:editId="5F1E12BA">
            <wp:extent cx="5274310" cy="3490595"/>
            <wp:effectExtent l="0" t="0" r="2540" b="0"/>
            <wp:docPr id="1371761216" name="图片 1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761216" name="图片 12" descr="图示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8F0FF" w14:textId="5302ACA1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12. </w:t>
      </w:r>
      <w:proofErr w:type="spellStart"/>
      <w:r>
        <w:rPr>
          <w:rFonts w:ascii="Arial" w:eastAsia="等线" w:hAnsi="Arial" w:cs="Arial"/>
          <w:b/>
          <w:bCs/>
          <w:szCs w:val="21"/>
        </w:rPr>
        <w:t>ChIP</w:t>
      </w:r>
      <w:proofErr w:type="spellEnd"/>
      <w:r>
        <w:rPr>
          <w:rFonts w:ascii="Arial" w:hAnsi="Arial" w:cs="Arial"/>
          <w:b/>
          <w:bCs/>
          <w:szCs w:val="21"/>
        </w:rPr>
        <w:t xml:space="preserve"> analysis showed</w:t>
      </w:r>
      <w:r>
        <w:rPr>
          <w:rFonts w:ascii="Arial" w:eastAsia="等线" w:hAnsi="Arial" w:cs="Arial"/>
          <w:b/>
          <w:bCs/>
          <w:szCs w:val="21"/>
        </w:rPr>
        <w:t xml:space="preserve"> that</w:t>
      </w:r>
      <w:r>
        <w:rPr>
          <w:rFonts w:ascii="Arial" w:hAnsi="Arial" w:cs="Arial"/>
          <w:b/>
          <w:bCs/>
          <w:szCs w:val="21"/>
        </w:rPr>
        <w:t xml:space="preserve"> Linc00942 promoted acetylation of the promoter region of SOX9 at H3K4.</w:t>
      </w:r>
    </w:p>
    <w:p w14:paraId="2DF2279A" w14:textId="7777777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A. </w:t>
      </w:r>
      <w:r>
        <w:rPr>
          <w:rFonts w:ascii="Arial" w:hAnsi="Arial" w:cs="Arial"/>
          <w:szCs w:val="21"/>
        </w:rPr>
        <w:t>Heatmap of EP300, STAT3, HDAC3, and H3K4ac binding sites within a region spanning ± 3 kb around the transcriptional start sites in the whole genome.</w:t>
      </w:r>
    </w:p>
    <w:p w14:paraId="3DE604EE" w14:textId="28A579C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B.</w:t>
      </w:r>
      <w:r>
        <w:rPr>
          <w:rFonts w:ascii="Arial" w:hAnsi="Arial" w:cs="Arial"/>
          <w:szCs w:val="21"/>
        </w:rPr>
        <w:t xml:space="preserve"> ChIP-seq analysis showing the signal peaks of EP300, STAT3, HDAC3, and H3K4ac in the promoter regions of</w:t>
      </w:r>
      <w:r>
        <w:rPr>
          <w:rFonts w:ascii="Arial" w:eastAsia="等线" w:hAnsi="Arial" w:cs="Arial"/>
          <w:szCs w:val="21"/>
        </w:rPr>
        <w:t xml:space="preserve"> the</w:t>
      </w:r>
      <w:r>
        <w:rPr>
          <w:rFonts w:ascii="Arial" w:hAnsi="Arial" w:cs="Arial"/>
          <w:szCs w:val="21"/>
        </w:rPr>
        <w:t xml:space="preserve"> SOX9 gene.</w:t>
      </w:r>
    </w:p>
    <w:p w14:paraId="3C57EAF7" w14:textId="676F481E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C.</w:t>
      </w:r>
      <w:r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eastAsia="等线" w:hAnsi="Arial" w:cs="Arial"/>
          <w:szCs w:val="21"/>
        </w:rPr>
        <w:t>ChIP</w:t>
      </w:r>
      <w:proofErr w:type="spellEnd"/>
      <w:r>
        <w:rPr>
          <w:rFonts w:ascii="Arial" w:eastAsia="等线" w:hAnsi="Arial" w:cs="Arial"/>
          <w:szCs w:val="21"/>
        </w:rPr>
        <w:t>‒qPCR</w:t>
      </w:r>
      <w:r>
        <w:rPr>
          <w:rFonts w:ascii="Arial" w:hAnsi="Arial" w:cs="Arial"/>
          <w:szCs w:val="21"/>
        </w:rPr>
        <w:t xml:space="preserve"> analysis using specific p-STAT3, EP00, HDAC3, and H3K4ac antibodies and specific primers to detect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SOX9 promoter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indicated cells (n = 3).</w:t>
      </w:r>
    </w:p>
    <w:p w14:paraId="13DDCAAB" w14:textId="479C2874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D. </w:t>
      </w:r>
      <w:proofErr w:type="spellStart"/>
      <w:r>
        <w:rPr>
          <w:rFonts w:ascii="Arial" w:eastAsia="等线" w:hAnsi="Arial" w:cs="Arial"/>
          <w:szCs w:val="21"/>
        </w:rPr>
        <w:t>ChIP</w:t>
      </w:r>
      <w:proofErr w:type="spellEnd"/>
      <w:r>
        <w:rPr>
          <w:rFonts w:ascii="Arial" w:eastAsia="等线" w:hAnsi="Arial" w:cs="Arial"/>
          <w:szCs w:val="21"/>
        </w:rPr>
        <w:t>‒qPCR</w:t>
      </w:r>
      <w:r>
        <w:rPr>
          <w:rFonts w:ascii="Arial" w:hAnsi="Arial" w:cs="Arial"/>
          <w:szCs w:val="21"/>
        </w:rPr>
        <w:t xml:space="preserve"> analysis using specific p-STAT3, EP00, HDAC3, and H3K4ac antibodies and specific primers to detect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>SOX9 promoter in TMZ-resistant and parental LN229</w:t>
      </w:r>
      <w:r>
        <w:rPr>
          <w:rFonts w:ascii="Arial" w:eastAsia="等线" w:hAnsi="Arial" w:cs="Arial"/>
          <w:szCs w:val="21"/>
        </w:rPr>
        <w:t xml:space="preserve"> and</w:t>
      </w:r>
      <w:r>
        <w:rPr>
          <w:rFonts w:ascii="Arial" w:hAnsi="Arial" w:cs="Arial"/>
          <w:szCs w:val="21"/>
        </w:rPr>
        <w:t xml:space="preserve"> HG7 cells (n = 3).</w:t>
      </w:r>
    </w:p>
    <w:p w14:paraId="3EB4B9CB" w14:textId="772CE9F5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E.</w:t>
      </w:r>
      <w:r>
        <w:rPr>
          <w:rFonts w:ascii="Arial" w:hAnsi="Arial" w:cs="Arial"/>
          <w:bCs/>
          <w:szCs w:val="21"/>
        </w:rPr>
        <w:t xml:space="preserve"> </w:t>
      </w:r>
      <w:proofErr w:type="spellStart"/>
      <w:r>
        <w:rPr>
          <w:rFonts w:ascii="Arial" w:eastAsia="等线" w:hAnsi="Arial" w:cs="Arial"/>
          <w:bCs/>
          <w:szCs w:val="21"/>
        </w:rPr>
        <w:t>ChIP</w:t>
      </w:r>
      <w:proofErr w:type="spellEnd"/>
      <w:r>
        <w:rPr>
          <w:rFonts w:ascii="Arial" w:eastAsia="等线" w:hAnsi="Arial" w:cs="Arial"/>
          <w:bCs/>
          <w:szCs w:val="21"/>
        </w:rPr>
        <w:t>‒qPCR</w:t>
      </w:r>
      <w:r>
        <w:rPr>
          <w:rFonts w:ascii="Arial" w:hAnsi="Arial" w:cs="Arial"/>
          <w:bCs/>
          <w:szCs w:val="21"/>
        </w:rPr>
        <w:t xml:space="preserve"> analysis using specific p-STAT3, EP00, HDAC3, and H3K4ac </w:t>
      </w:r>
      <w:r>
        <w:rPr>
          <w:rFonts w:ascii="Arial" w:eastAsia="等线" w:hAnsi="Arial" w:cs="Arial"/>
          <w:bCs/>
          <w:szCs w:val="21"/>
        </w:rPr>
        <w:t>antibodies</w:t>
      </w:r>
      <w:r>
        <w:rPr>
          <w:rFonts w:ascii="Arial" w:hAnsi="Arial" w:cs="Arial"/>
          <w:bCs/>
          <w:szCs w:val="21"/>
        </w:rPr>
        <w:t xml:space="preserve"> and specific primers to detect </w:t>
      </w:r>
      <w:r>
        <w:rPr>
          <w:rFonts w:ascii="Arial" w:eastAsia="等线" w:hAnsi="Arial" w:cs="Arial"/>
          <w:bCs/>
          <w:szCs w:val="21"/>
        </w:rPr>
        <w:t xml:space="preserve">the </w:t>
      </w:r>
      <w:r>
        <w:rPr>
          <w:rFonts w:ascii="Arial" w:hAnsi="Arial" w:cs="Arial"/>
          <w:bCs/>
          <w:szCs w:val="21"/>
        </w:rPr>
        <w:t>SOX9 promoter in TMZ-resistant LN229R</w:t>
      </w:r>
      <w:r>
        <w:rPr>
          <w:rFonts w:ascii="Arial" w:eastAsia="等线" w:hAnsi="Arial" w:cs="Arial"/>
          <w:bCs/>
          <w:szCs w:val="21"/>
        </w:rPr>
        <w:t xml:space="preserve"> and</w:t>
      </w:r>
      <w:r>
        <w:rPr>
          <w:rFonts w:ascii="Arial" w:hAnsi="Arial" w:cs="Arial"/>
          <w:bCs/>
          <w:szCs w:val="21"/>
        </w:rPr>
        <w:t xml:space="preserve"> HG7R </w:t>
      </w:r>
      <w:r>
        <w:rPr>
          <w:rFonts w:ascii="Arial" w:hAnsi="Arial" w:cs="Arial"/>
          <w:bCs/>
          <w:szCs w:val="21"/>
        </w:rPr>
        <w:lastRenderedPageBreak/>
        <w:t>cells transfected with sh-NC or sh-942 (n = 3). Data are presented as the mean ± S.D. P values were determined by Student’s t test. Significant results are presented as *, P &lt; 0.05, or **, P &lt; 0.01 or ***, P &lt; 0.001.</w:t>
      </w:r>
    </w:p>
    <w:p w14:paraId="36487903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155740E2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4F60DAF1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51BC3C45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3D611269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500C1CD6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7BBB1DA6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546D5653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01959316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623859CE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26DA1120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16CFBD0A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3A93D5E4" w14:textId="77777777" w:rsidR="009B2423" w:rsidRDefault="009B2423">
      <w:pPr>
        <w:spacing w:line="720" w:lineRule="auto"/>
        <w:rPr>
          <w:rFonts w:ascii="Arial" w:hAnsi="Arial" w:cs="Arial"/>
          <w:szCs w:val="21"/>
        </w:rPr>
      </w:pPr>
    </w:p>
    <w:p w14:paraId="54815A94" w14:textId="5474C29E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1E5B0775" wp14:editId="3C28C3C4">
            <wp:extent cx="5274310" cy="4133850"/>
            <wp:effectExtent l="0" t="0" r="2540" b="0"/>
            <wp:docPr id="974199194" name="图片 13" descr="图片包含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199194" name="图片 13" descr="图片包含 树状图&#10;&#10;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CB5F0" w14:textId="6D629CC3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 13. Knockdown of SOX9 inhibited TMZ resistance and self-</w:t>
      </w:r>
      <w:r>
        <w:rPr>
          <w:rFonts w:ascii="Arial" w:eastAsia="等线" w:hAnsi="Arial" w:cs="Arial"/>
          <w:b/>
          <w:bCs/>
          <w:szCs w:val="21"/>
        </w:rPr>
        <w:t>renewal</w:t>
      </w:r>
      <w:r>
        <w:rPr>
          <w:rFonts w:ascii="Arial" w:hAnsi="Arial" w:cs="Arial"/>
          <w:b/>
          <w:bCs/>
          <w:szCs w:val="21"/>
        </w:rPr>
        <w:t xml:space="preserve"> in Linc00942</w:t>
      </w:r>
      <w:r>
        <w:rPr>
          <w:rFonts w:ascii="Arial" w:eastAsia="等线" w:hAnsi="Arial" w:cs="Arial"/>
          <w:b/>
          <w:bCs/>
          <w:szCs w:val="21"/>
        </w:rPr>
        <w:t>-</w:t>
      </w:r>
      <w:r>
        <w:rPr>
          <w:rFonts w:ascii="Arial" w:hAnsi="Arial" w:cs="Arial"/>
          <w:b/>
          <w:bCs/>
          <w:szCs w:val="21"/>
        </w:rPr>
        <w:t>overexpressing and TMZ-resistant cells.</w:t>
      </w:r>
    </w:p>
    <w:p w14:paraId="285C6752" w14:textId="1E2FCA93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A.</w:t>
      </w:r>
      <w:r>
        <w:rPr>
          <w:rFonts w:ascii="Arial" w:hAnsi="Arial" w:cs="Arial"/>
          <w:szCs w:val="21"/>
        </w:rPr>
        <w:t xml:space="preserve"> q-PCR analysis </w:t>
      </w:r>
      <w:r w:rsidR="00AC0CF1">
        <w:rPr>
          <w:rFonts w:ascii="Arial" w:hAnsi="Arial" w:cs="Arial"/>
          <w:szCs w:val="21"/>
        </w:rPr>
        <w:t>of</w:t>
      </w:r>
      <w:r>
        <w:rPr>
          <w:rFonts w:ascii="Arial" w:eastAsia="等线" w:hAnsi="Arial" w:cs="Arial"/>
          <w:szCs w:val="21"/>
        </w:rPr>
        <w:t xml:space="preserve"> </w:t>
      </w:r>
      <w:r w:rsidR="00AC0CF1"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indicated cells transfected with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>-NC or sh-SOX9</w:t>
      </w:r>
      <w:r>
        <w:rPr>
          <w:rFonts w:ascii="Arial" w:eastAsia="等线" w:hAnsi="Arial" w:cs="Arial"/>
          <w:szCs w:val="21"/>
        </w:rPr>
        <w:t xml:space="preserve"> with specific primers</w:t>
      </w:r>
      <w:r>
        <w:rPr>
          <w:rFonts w:ascii="Arial" w:hAnsi="Arial" w:cs="Arial"/>
          <w:szCs w:val="21"/>
        </w:rPr>
        <w:t xml:space="preserve"> (n = 3).</w:t>
      </w:r>
    </w:p>
    <w:p w14:paraId="7BF471EE" w14:textId="2A7B1EE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B.</w:t>
      </w:r>
      <w:r>
        <w:rPr>
          <w:rFonts w:ascii="Arial" w:hAnsi="Arial" w:cs="Arial"/>
          <w:szCs w:val="21"/>
        </w:rPr>
        <w:t xml:space="preserve"> IC50 of TMZ detected in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indicated cells transfected with sh-NC or sh-SOX9. Corresponding scramble or parental cells were used </w:t>
      </w:r>
      <w:r>
        <w:rPr>
          <w:rFonts w:ascii="Arial" w:eastAsia="等线" w:hAnsi="Arial" w:cs="Arial"/>
          <w:szCs w:val="21"/>
        </w:rPr>
        <w:t>as controls</w:t>
      </w:r>
      <w:r>
        <w:rPr>
          <w:rFonts w:ascii="Arial" w:hAnsi="Arial" w:cs="Arial"/>
          <w:szCs w:val="21"/>
        </w:rPr>
        <w:t xml:space="preserve"> (n = 3).</w:t>
      </w:r>
    </w:p>
    <w:p w14:paraId="6BC3A531" w14:textId="271C8195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C, D.</w:t>
      </w:r>
      <w:r>
        <w:rPr>
          <w:rFonts w:ascii="Arial" w:hAnsi="Arial" w:cs="Arial"/>
          <w:bCs/>
          <w:szCs w:val="21"/>
        </w:rPr>
        <w:t xml:space="preserve"> EdU assay of </w:t>
      </w:r>
      <w:r>
        <w:rPr>
          <w:rFonts w:ascii="Arial" w:eastAsia="等线" w:hAnsi="Arial" w:cs="Arial"/>
          <w:bCs/>
          <w:szCs w:val="21"/>
        </w:rPr>
        <w:t xml:space="preserve">the </w:t>
      </w:r>
      <w:r>
        <w:rPr>
          <w:rFonts w:ascii="Arial" w:hAnsi="Arial" w:cs="Arial"/>
          <w:bCs/>
          <w:szCs w:val="21"/>
        </w:rPr>
        <w:t xml:space="preserve">indicated cells transfected with sh-NC or sh-SOX9 treated </w:t>
      </w:r>
      <w:r>
        <w:rPr>
          <w:rFonts w:ascii="Arial" w:eastAsia="等线" w:hAnsi="Arial" w:cs="Arial"/>
          <w:bCs/>
          <w:szCs w:val="21"/>
        </w:rPr>
        <w:t>with</w:t>
      </w:r>
      <w:r>
        <w:rPr>
          <w:rFonts w:ascii="Arial" w:hAnsi="Arial" w:cs="Arial"/>
          <w:bCs/>
          <w:szCs w:val="21"/>
        </w:rPr>
        <w:t xml:space="preserve"> DMSO or TMZ (100 μM) for 72 h (n = 3), </w:t>
      </w:r>
      <w:r>
        <w:rPr>
          <w:rFonts w:ascii="Arial" w:eastAsia="等线" w:hAnsi="Arial" w:cs="Arial"/>
          <w:bCs/>
          <w:szCs w:val="21"/>
        </w:rPr>
        <w:t>scale</w:t>
      </w:r>
      <w:r>
        <w:rPr>
          <w:rFonts w:ascii="Arial" w:hAnsi="Arial" w:cs="Arial"/>
          <w:bCs/>
          <w:szCs w:val="21"/>
        </w:rPr>
        <w:t xml:space="preserve"> bar = 10 μ</w:t>
      </w:r>
      <w:r w:rsidR="00F05C87">
        <w:rPr>
          <w:rFonts w:ascii="Arial" w:hAnsi="Arial" w:cs="Arial" w:hint="eastAsia"/>
          <w:bCs/>
          <w:szCs w:val="21"/>
        </w:rPr>
        <w:t>m</w:t>
      </w:r>
      <w:r>
        <w:rPr>
          <w:rFonts w:ascii="Arial" w:hAnsi="Arial" w:cs="Arial"/>
          <w:szCs w:val="21"/>
        </w:rPr>
        <w:t>. Representative images and the average number of EdU-positive cells are shown.</w:t>
      </w:r>
    </w:p>
    <w:p w14:paraId="4BA5366C" w14:textId="7F41FBC7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 xml:space="preserve">E. </w:t>
      </w:r>
      <w:r>
        <w:rPr>
          <w:rFonts w:ascii="Arial" w:hAnsi="Arial" w:cs="Arial"/>
          <w:szCs w:val="21"/>
        </w:rPr>
        <w:t xml:space="preserve">Sphere formation assay for </w:t>
      </w:r>
      <w:r>
        <w:rPr>
          <w:rFonts w:ascii="Arial" w:eastAsia="等线" w:hAnsi="Arial" w:cs="Arial"/>
          <w:szCs w:val="21"/>
        </w:rPr>
        <w:t xml:space="preserve">the </w:t>
      </w:r>
      <w:r>
        <w:rPr>
          <w:rFonts w:ascii="Arial" w:hAnsi="Arial" w:cs="Arial"/>
          <w:szCs w:val="21"/>
        </w:rPr>
        <w:t xml:space="preserve">indicated cells transfected with sh-NC or sh-SOX9 cultured in </w:t>
      </w:r>
      <w:r>
        <w:rPr>
          <w:rFonts w:ascii="Arial" w:eastAsia="等线" w:hAnsi="Arial" w:cs="Arial"/>
          <w:szCs w:val="21"/>
        </w:rPr>
        <w:t>the</w:t>
      </w:r>
      <w:r>
        <w:rPr>
          <w:rFonts w:ascii="Arial" w:hAnsi="Arial" w:cs="Arial"/>
          <w:szCs w:val="21"/>
        </w:rPr>
        <w:t xml:space="preserve"> corresponding serum-free medium with TMZ (100 </w:t>
      </w:r>
      <w:proofErr w:type="spellStart"/>
      <w:r>
        <w:rPr>
          <w:rFonts w:ascii="Arial" w:hAnsi="Arial" w:cs="Arial"/>
          <w:szCs w:val="21"/>
        </w:rPr>
        <w:t>μM</w:t>
      </w:r>
      <w:proofErr w:type="spellEnd"/>
      <w:r>
        <w:rPr>
          <w:rFonts w:ascii="Arial" w:hAnsi="Arial" w:cs="Arial"/>
          <w:szCs w:val="21"/>
        </w:rPr>
        <w:t xml:space="preserve">) on an </w:t>
      </w:r>
      <w:r>
        <w:rPr>
          <w:rFonts w:ascii="Arial" w:eastAsia="等线" w:hAnsi="Arial" w:cs="Arial"/>
          <w:szCs w:val="21"/>
        </w:rPr>
        <w:t>ultralow</w:t>
      </w:r>
      <w:r>
        <w:rPr>
          <w:rFonts w:ascii="Arial" w:hAnsi="Arial" w:cs="Arial"/>
          <w:szCs w:val="21"/>
        </w:rPr>
        <w:t xml:space="preserve"> attachment </w:t>
      </w:r>
      <w:proofErr w:type="spellStart"/>
      <w:r>
        <w:rPr>
          <w:rFonts w:ascii="Arial" w:hAnsi="Arial" w:cs="Arial"/>
          <w:szCs w:val="21"/>
        </w:rPr>
        <w:t>multiwell</w:t>
      </w:r>
      <w:proofErr w:type="spellEnd"/>
      <w:r>
        <w:rPr>
          <w:rFonts w:ascii="Arial" w:hAnsi="Arial" w:cs="Arial"/>
          <w:szCs w:val="21"/>
        </w:rPr>
        <w:t xml:space="preserve"> plate for 14 </w:t>
      </w:r>
      <w:r w:rsidR="00473FC6">
        <w:rPr>
          <w:rFonts w:ascii="Arial" w:hAnsi="Arial" w:cs="Arial" w:hint="eastAsia"/>
          <w:szCs w:val="21"/>
        </w:rPr>
        <w:t>d</w:t>
      </w:r>
      <w:r>
        <w:rPr>
          <w:rFonts w:ascii="Arial" w:hAnsi="Arial" w:cs="Arial"/>
          <w:bCs/>
          <w:szCs w:val="21"/>
        </w:rPr>
        <w:t xml:space="preserve">. Representative images are shown. Data are presented </w:t>
      </w:r>
      <w:r>
        <w:rPr>
          <w:rFonts w:ascii="Arial" w:hAnsi="Arial" w:cs="Arial"/>
          <w:bCs/>
          <w:szCs w:val="21"/>
        </w:rPr>
        <w:lastRenderedPageBreak/>
        <w:t>as the mean ± S.D. P values were determined by Student’s t test. Significant results are presented as **, P &lt; 0.01 or ***, P &lt; 0.001.</w:t>
      </w:r>
    </w:p>
    <w:p w14:paraId="1C259D2F" w14:textId="77777777" w:rsidR="009B2423" w:rsidRDefault="009B2423">
      <w:pPr>
        <w:spacing w:line="480" w:lineRule="auto"/>
        <w:rPr>
          <w:rFonts w:ascii="Arial" w:hAnsi="Arial" w:cs="Arial"/>
          <w:szCs w:val="21"/>
        </w:rPr>
      </w:pPr>
    </w:p>
    <w:p w14:paraId="6A0BE6A5" w14:textId="77777777" w:rsidR="009B2423" w:rsidRDefault="009B2423">
      <w:pPr>
        <w:rPr>
          <w:rFonts w:ascii="Arial" w:hAnsi="Arial" w:cs="Arial"/>
          <w:szCs w:val="21"/>
        </w:rPr>
      </w:pPr>
    </w:p>
    <w:p w14:paraId="659C2839" w14:textId="77777777" w:rsidR="009B2423" w:rsidRDefault="009B2423">
      <w:pPr>
        <w:rPr>
          <w:rFonts w:ascii="Arial" w:hAnsi="Arial" w:cs="Arial"/>
          <w:szCs w:val="21"/>
        </w:rPr>
      </w:pPr>
    </w:p>
    <w:p w14:paraId="32BFFC35" w14:textId="77777777" w:rsidR="009B2423" w:rsidRDefault="009B2423">
      <w:pPr>
        <w:rPr>
          <w:rFonts w:ascii="Arial" w:hAnsi="Arial" w:cs="Arial"/>
          <w:szCs w:val="21"/>
        </w:rPr>
      </w:pPr>
    </w:p>
    <w:p w14:paraId="0A3B4D81" w14:textId="77777777" w:rsidR="009B2423" w:rsidRDefault="009B2423">
      <w:pPr>
        <w:rPr>
          <w:rFonts w:ascii="Arial" w:hAnsi="Arial" w:cs="Arial"/>
          <w:szCs w:val="21"/>
        </w:rPr>
      </w:pPr>
    </w:p>
    <w:p w14:paraId="201915F2" w14:textId="77777777" w:rsidR="009B2423" w:rsidRDefault="009B2423">
      <w:pPr>
        <w:rPr>
          <w:rFonts w:ascii="Arial" w:hAnsi="Arial" w:cs="Arial"/>
          <w:szCs w:val="21"/>
        </w:rPr>
      </w:pPr>
    </w:p>
    <w:p w14:paraId="7D6BB4B6" w14:textId="77777777" w:rsidR="009B2423" w:rsidRDefault="009B2423">
      <w:pPr>
        <w:rPr>
          <w:rFonts w:ascii="Arial" w:hAnsi="Arial" w:cs="Arial"/>
          <w:szCs w:val="21"/>
        </w:rPr>
      </w:pPr>
    </w:p>
    <w:p w14:paraId="2800951E" w14:textId="77777777" w:rsidR="009B2423" w:rsidRDefault="009B2423">
      <w:pPr>
        <w:rPr>
          <w:rFonts w:ascii="Arial" w:hAnsi="Arial" w:cs="Arial"/>
          <w:szCs w:val="21"/>
        </w:rPr>
      </w:pPr>
    </w:p>
    <w:p w14:paraId="39656210" w14:textId="77777777" w:rsidR="009B2423" w:rsidRDefault="009B2423">
      <w:pPr>
        <w:rPr>
          <w:rFonts w:ascii="Arial" w:hAnsi="Arial" w:cs="Arial"/>
          <w:szCs w:val="21"/>
        </w:rPr>
      </w:pPr>
    </w:p>
    <w:p w14:paraId="016FC234" w14:textId="77777777" w:rsidR="009B2423" w:rsidRDefault="009B2423">
      <w:pPr>
        <w:rPr>
          <w:rFonts w:ascii="Arial" w:hAnsi="Arial" w:cs="Arial"/>
          <w:szCs w:val="21"/>
        </w:rPr>
      </w:pPr>
    </w:p>
    <w:p w14:paraId="3779F5D2" w14:textId="77777777" w:rsidR="009B2423" w:rsidRDefault="009B2423">
      <w:pPr>
        <w:rPr>
          <w:rFonts w:ascii="Arial" w:hAnsi="Arial" w:cs="Arial"/>
          <w:szCs w:val="21"/>
        </w:rPr>
      </w:pPr>
    </w:p>
    <w:p w14:paraId="5CD84438" w14:textId="77777777" w:rsidR="009B2423" w:rsidRDefault="009B2423">
      <w:pPr>
        <w:rPr>
          <w:rFonts w:ascii="Arial" w:hAnsi="Arial" w:cs="Arial"/>
          <w:szCs w:val="21"/>
        </w:rPr>
      </w:pPr>
    </w:p>
    <w:p w14:paraId="6FBDEFDB" w14:textId="77777777" w:rsidR="009B2423" w:rsidRDefault="009B2423">
      <w:pPr>
        <w:rPr>
          <w:rFonts w:ascii="Arial" w:hAnsi="Arial" w:cs="Arial"/>
          <w:szCs w:val="21"/>
        </w:rPr>
      </w:pPr>
    </w:p>
    <w:p w14:paraId="64A7AAC1" w14:textId="77777777" w:rsidR="009B2423" w:rsidRDefault="009B2423">
      <w:pPr>
        <w:rPr>
          <w:rFonts w:ascii="Arial" w:hAnsi="Arial" w:cs="Arial"/>
          <w:szCs w:val="21"/>
        </w:rPr>
      </w:pPr>
    </w:p>
    <w:p w14:paraId="0F4E943E" w14:textId="77777777" w:rsidR="009B2423" w:rsidRDefault="009B2423">
      <w:pPr>
        <w:rPr>
          <w:rFonts w:ascii="Arial" w:hAnsi="Arial" w:cs="Arial"/>
          <w:szCs w:val="21"/>
        </w:rPr>
      </w:pPr>
    </w:p>
    <w:p w14:paraId="5499D81A" w14:textId="77777777" w:rsidR="009B2423" w:rsidRDefault="009B2423">
      <w:pPr>
        <w:rPr>
          <w:rFonts w:ascii="Arial" w:hAnsi="Arial" w:cs="Arial"/>
          <w:szCs w:val="21"/>
        </w:rPr>
      </w:pPr>
    </w:p>
    <w:p w14:paraId="2D044586" w14:textId="77777777" w:rsidR="009B2423" w:rsidRDefault="009B2423">
      <w:pPr>
        <w:rPr>
          <w:rFonts w:ascii="Arial" w:hAnsi="Arial" w:cs="Arial"/>
          <w:szCs w:val="21"/>
        </w:rPr>
      </w:pPr>
    </w:p>
    <w:p w14:paraId="17EBE49F" w14:textId="77777777" w:rsidR="009B2423" w:rsidRDefault="009B2423">
      <w:pPr>
        <w:rPr>
          <w:rFonts w:ascii="Arial" w:hAnsi="Arial" w:cs="Arial"/>
          <w:szCs w:val="21"/>
        </w:rPr>
      </w:pPr>
    </w:p>
    <w:p w14:paraId="4FAE716A" w14:textId="77777777" w:rsidR="009B2423" w:rsidRDefault="009B2423">
      <w:pPr>
        <w:rPr>
          <w:rFonts w:ascii="Arial" w:hAnsi="Arial" w:cs="Arial"/>
          <w:szCs w:val="21"/>
        </w:rPr>
      </w:pPr>
    </w:p>
    <w:p w14:paraId="7241DE8C" w14:textId="77777777" w:rsidR="009B2423" w:rsidRDefault="009B2423">
      <w:pPr>
        <w:rPr>
          <w:rFonts w:ascii="Arial" w:hAnsi="Arial" w:cs="Arial"/>
          <w:szCs w:val="21"/>
        </w:rPr>
      </w:pPr>
    </w:p>
    <w:p w14:paraId="6403A867" w14:textId="77777777" w:rsidR="009B2423" w:rsidRDefault="009B2423">
      <w:pPr>
        <w:rPr>
          <w:rFonts w:ascii="Arial" w:hAnsi="Arial" w:cs="Arial"/>
          <w:szCs w:val="21"/>
        </w:rPr>
      </w:pPr>
    </w:p>
    <w:p w14:paraId="7B6067E2" w14:textId="0C3E256B" w:rsidR="009B2423" w:rsidRDefault="00041B5F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72E21A9" wp14:editId="25DED112">
            <wp:extent cx="5274310" cy="5259705"/>
            <wp:effectExtent l="0" t="0" r="2540" b="0"/>
            <wp:docPr id="503078648" name="图片 14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078648" name="图片 14" descr="图片包含 图示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E3B98" w14:textId="381A37CA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Supplementary Fig 14. </w:t>
      </w:r>
      <w:r>
        <w:rPr>
          <w:rFonts w:ascii="Arial" w:eastAsia="等线" w:hAnsi="Arial" w:cs="Arial"/>
          <w:b/>
          <w:bCs/>
          <w:szCs w:val="21"/>
        </w:rPr>
        <w:t>In vivo</w:t>
      </w:r>
      <w:r>
        <w:rPr>
          <w:rFonts w:ascii="Arial" w:hAnsi="Arial" w:cs="Arial"/>
          <w:b/>
          <w:bCs/>
          <w:szCs w:val="21"/>
        </w:rPr>
        <w:t xml:space="preserve"> experiments validated that knockdown of SOX9 inhibited TMZ resistance </w:t>
      </w:r>
      <w:r>
        <w:rPr>
          <w:rFonts w:ascii="Arial" w:eastAsia="等线" w:hAnsi="Arial" w:cs="Arial"/>
          <w:b/>
          <w:bCs/>
          <w:szCs w:val="21"/>
        </w:rPr>
        <w:t xml:space="preserve">in </w:t>
      </w:r>
      <w:r>
        <w:rPr>
          <w:rFonts w:ascii="Arial" w:hAnsi="Arial" w:cs="Arial"/>
          <w:b/>
          <w:bCs/>
          <w:szCs w:val="21"/>
        </w:rPr>
        <w:t>Linc00942</w:t>
      </w:r>
      <w:r>
        <w:rPr>
          <w:rFonts w:ascii="Arial" w:eastAsia="等线" w:hAnsi="Arial" w:cs="Arial"/>
          <w:b/>
          <w:bCs/>
          <w:szCs w:val="21"/>
        </w:rPr>
        <w:t>-</w:t>
      </w:r>
      <w:r>
        <w:rPr>
          <w:rFonts w:ascii="Arial" w:hAnsi="Arial" w:cs="Arial"/>
          <w:b/>
          <w:bCs/>
          <w:szCs w:val="21"/>
        </w:rPr>
        <w:t>overexpressing and TMZ-resistant cells.</w:t>
      </w:r>
    </w:p>
    <w:p w14:paraId="51C0FEAC" w14:textId="1A6CF670" w:rsidR="009B2423" w:rsidRDefault="00AA27EA">
      <w:pPr>
        <w:spacing w:line="480" w:lineRule="auto"/>
        <w:rPr>
          <w:rFonts w:ascii="Arial" w:hAnsi="Arial" w:cs="Arial"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A, B. </w:t>
      </w:r>
      <w:r>
        <w:rPr>
          <w:rFonts w:ascii="Arial" w:hAnsi="Arial" w:cs="Arial"/>
          <w:bCs/>
          <w:szCs w:val="21"/>
        </w:rPr>
        <w:t xml:space="preserve">IHC staining of SOX9, TPI1, PKM2 and H3K4AC in consecutive brain sections of orthotopic GBM </w:t>
      </w:r>
      <w:r w:rsidR="0005088E">
        <w:rPr>
          <w:rFonts w:ascii="Arial" w:hAnsi="Arial" w:cs="Arial"/>
          <w:bCs/>
          <w:szCs w:val="21"/>
        </w:rPr>
        <w:t xml:space="preserve">mouse </w:t>
      </w:r>
      <w:r>
        <w:rPr>
          <w:rFonts w:ascii="Arial" w:hAnsi="Arial" w:cs="Arial"/>
          <w:bCs/>
          <w:szCs w:val="21"/>
        </w:rPr>
        <w:t xml:space="preserve">models bearing TMZ-resistant LN229R cells transfected with </w:t>
      </w:r>
      <w:proofErr w:type="spellStart"/>
      <w:r>
        <w:rPr>
          <w:rFonts w:ascii="Arial" w:hAnsi="Arial" w:cs="Arial"/>
          <w:bCs/>
          <w:szCs w:val="21"/>
        </w:rPr>
        <w:t>sh</w:t>
      </w:r>
      <w:proofErr w:type="spellEnd"/>
      <w:r>
        <w:rPr>
          <w:rFonts w:ascii="Arial" w:hAnsi="Arial" w:cs="Arial"/>
          <w:bCs/>
          <w:szCs w:val="21"/>
        </w:rPr>
        <w:t>-NC or sh-942</w:t>
      </w:r>
      <w:r>
        <w:rPr>
          <w:rFonts w:ascii="Arial" w:eastAsia="等线" w:hAnsi="Arial" w:cs="Arial"/>
          <w:bCs/>
          <w:szCs w:val="21"/>
        </w:rPr>
        <w:t xml:space="preserve"> and</w:t>
      </w:r>
      <w:r>
        <w:rPr>
          <w:rFonts w:ascii="Arial" w:hAnsi="Arial" w:cs="Arial"/>
          <w:bCs/>
          <w:szCs w:val="21"/>
        </w:rPr>
        <w:t xml:space="preserve"> parental </w:t>
      </w:r>
      <w:r>
        <w:rPr>
          <w:rFonts w:ascii="Arial" w:eastAsia="等线" w:hAnsi="Arial" w:cs="Arial"/>
          <w:bCs/>
          <w:szCs w:val="21"/>
        </w:rPr>
        <w:t xml:space="preserve">LN229 </w:t>
      </w:r>
      <w:r>
        <w:rPr>
          <w:rFonts w:ascii="Arial" w:hAnsi="Arial" w:cs="Arial"/>
          <w:bCs/>
          <w:szCs w:val="21"/>
        </w:rPr>
        <w:t xml:space="preserve">cells transfected with </w:t>
      </w:r>
      <w:proofErr w:type="spellStart"/>
      <w:r>
        <w:rPr>
          <w:rFonts w:ascii="Arial" w:hAnsi="Arial" w:cs="Arial"/>
          <w:bCs/>
          <w:szCs w:val="21"/>
        </w:rPr>
        <w:t>sh</w:t>
      </w:r>
      <w:proofErr w:type="spellEnd"/>
      <w:r>
        <w:rPr>
          <w:rFonts w:ascii="Arial" w:hAnsi="Arial" w:cs="Arial"/>
          <w:bCs/>
          <w:szCs w:val="21"/>
        </w:rPr>
        <w:t xml:space="preserve">-NC as </w:t>
      </w:r>
      <w:r>
        <w:rPr>
          <w:rFonts w:ascii="Arial" w:eastAsia="等线" w:hAnsi="Arial" w:cs="Arial"/>
          <w:bCs/>
          <w:szCs w:val="21"/>
        </w:rPr>
        <w:t xml:space="preserve">a </w:t>
      </w:r>
      <w:r>
        <w:rPr>
          <w:rFonts w:ascii="Arial" w:hAnsi="Arial" w:cs="Arial"/>
          <w:bCs/>
          <w:szCs w:val="21"/>
        </w:rPr>
        <w:t>control. The histogram represents the quantitative evaluation of the IHC assay. Scale bar = 50 μ</w:t>
      </w:r>
      <w:r w:rsidR="00F05C87">
        <w:rPr>
          <w:rFonts w:ascii="Arial" w:hAnsi="Arial" w:cs="Arial" w:hint="eastAsia"/>
          <w:bCs/>
          <w:szCs w:val="21"/>
        </w:rPr>
        <w:t>m</w:t>
      </w:r>
      <w:r>
        <w:rPr>
          <w:rFonts w:ascii="Arial" w:eastAsia="等线" w:hAnsi="Arial" w:cs="Arial"/>
          <w:bCs/>
          <w:szCs w:val="21"/>
        </w:rPr>
        <w:t>.</w:t>
      </w:r>
    </w:p>
    <w:p w14:paraId="73F6FF1F" w14:textId="4971F6D9" w:rsidR="009B2423" w:rsidRDefault="00AA27EA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C. Bioluminescence images of mice bearing tumors derived from Linc00492</w:t>
      </w:r>
      <w:r>
        <w:rPr>
          <w:rFonts w:ascii="Arial" w:eastAsia="等线" w:hAnsi="Arial" w:cs="Arial"/>
          <w:szCs w:val="21"/>
        </w:rPr>
        <w:t>-</w:t>
      </w:r>
      <w:r>
        <w:rPr>
          <w:rFonts w:ascii="Arial" w:hAnsi="Arial" w:cs="Arial"/>
          <w:szCs w:val="21"/>
        </w:rPr>
        <w:t xml:space="preserve">overexpressing or TMZ-resistant LN229 cells transfected with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 xml:space="preserve">-NC or sh-SOX9. Mice were treated </w:t>
      </w:r>
      <w:r>
        <w:rPr>
          <w:rFonts w:ascii="Arial" w:eastAsia="等线" w:hAnsi="Arial" w:cs="Arial"/>
          <w:szCs w:val="21"/>
        </w:rPr>
        <w:t>with</w:t>
      </w:r>
      <w:r>
        <w:rPr>
          <w:rFonts w:ascii="Arial" w:hAnsi="Arial" w:cs="Arial"/>
          <w:szCs w:val="21"/>
        </w:rPr>
        <w:t xml:space="preserve"> TMZ.</w:t>
      </w:r>
    </w:p>
    <w:p w14:paraId="65A64504" w14:textId="4B9865F5" w:rsidR="009B2423" w:rsidRDefault="00AA27EA">
      <w:pPr>
        <w:spacing w:line="48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szCs w:val="21"/>
        </w:rPr>
        <w:lastRenderedPageBreak/>
        <w:t>D. Quantification of bioluminescence curves (up) and Kaplan‒Meier survival curves (down) of mice bearing Linc00492</w:t>
      </w:r>
      <w:r>
        <w:rPr>
          <w:rFonts w:ascii="Arial" w:eastAsia="等线" w:hAnsi="Arial" w:cs="Arial"/>
          <w:szCs w:val="21"/>
        </w:rPr>
        <w:t>-</w:t>
      </w:r>
      <w:r>
        <w:rPr>
          <w:rFonts w:ascii="Arial" w:hAnsi="Arial" w:cs="Arial"/>
          <w:szCs w:val="21"/>
        </w:rPr>
        <w:t xml:space="preserve">overexpressing or TMZ-resistant LN229 cells transfected with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 xml:space="preserve">-NC or sh-SOX9. Survival analysis: </w:t>
      </w:r>
      <w:bookmarkStart w:id="8" w:name="OLE_LINK1"/>
      <w:r>
        <w:rPr>
          <w:rFonts w:ascii="Arial" w:hAnsi="Arial" w:cs="Arial"/>
          <w:szCs w:val="21"/>
        </w:rPr>
        <w:t xml:space="preserve">LN229R: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 xml:space="preserve">-NC vs. SOX9, p.value = 0.0071; LN229_942OE: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>-NC vs. SOX9, p.value = 0.0033.</w:t>
      </w:r>
      <w:bookmarkEnd w:id="8"/>
      <w:r>
        <w:rPr>
          <w:rFonts w:ascii="Arial" w:hAnsi="Arial" w:cs="Arial"/>
          <w:szCs w:val="21"/>
        </w:rPr>
        <w:t xml:space="preserve"> 21st day bioluminescence: LN229R: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>-NC vs. SOX9, p</w:t>
      </w:r>
      <w:r>
        <w:rPr>
          <w:rFonts w:ascii="Arial" w:eastAsia="等线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value &lt;0.001; LN229_942OE: </w:t>
      </w:r>
      <w:proofErr w:type="spellStart"/>
      <w:r>
        <w:rPr>
          <w:rFonts w:ascii="Arial" w:hAnsi="Arial" w:cs="Arial"/>
          <w:szCs w:val="21"/>
        </w:rPr>
        <w:t>sh</w:t>
      </w:r>
      <w:proofErr w:type="spellEnd"/>
      <w:r>
        <w:rPr>
          <w:rFonts w:ascii="Arial" w:hAnsi="Arial" w:cs="Arial"/>
          <w:szCs w:val="21"/>
        </w:rPr>
        <w:t>-NC vs. SOX9, p</w:t>
      </w:r>
      <w:r>
        <w:rPr>
          <w:rFonts w:ascii="Arial" w:eastAsia="等线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value &lt;0.001.</w:t>
      </w:r>
    </w:p>
    <w:p w14:paraId="36B294ED" w14:textId="77777777" w:rsidR="009B2423" w:rsidRDefault="009B2423">
      <w:pPr>
        <w:rPr>
          <w:rFonts w:ascii="Arial" w:hAnsi="Arial" w:cs="Arial"/>
          <w:szCs w:val="21"/>
        </w:rPr>
      </w:pPr>
    </w:p>
    <w:p w14:paraId="7C082634" w14:textId="77777777" w:rsidR="009B2423" w:rsidRDefault="009B2423">
      <w:pPr>
        <w:rPr>
          <w:rFonts w:ascii="Arial" w:hAnsi="Arial" w:cs="Arial"/>
          <w:szCs w:val="21"/>
        </w:rPr>
      </w:pPr>
    </w:p>
    <w:p w14:paraId="5FAE9E7C" w14:textId="77777777" w:rsidR="009B2423" w:rsidRDefault="009B2423">
      <w:pPr>
        <w:rPr>
          <w:rFonts w:ascii="Arial" w:hAnsi="Arial" w:cs="Arial"/>
          <w:szCs w:val="21"/>
        </w:rPr>
      </w:pPr>
    </w:p>
    <w:p w14:paraId="4902F627" w14:textId="77777777" w:rsidR="009B2423" w:rsidRDefault="009B2423">
      <w:pPr>
        <w:rPr>
          <w:rFonts w:ascii="Arial" w:hAnsi="Arial" w:cs="Arial"/>
          <w:szCs w:val="21"/>
        </w:rPr>
      </w:pPr>
    </w:p>
    <w:p w14:paraId="11AA20B8" w14:textId="77777777" w:rsidR="009B2423" w:rsidRDefault="009B2423">
      <w:pPr>
        <w:rPr>
          <w:rFonts w:ascii="Arial" w:hAnsi="Arial" w:cs="Arial"/>
          <w:szCs w:val="21"/>
        </w:rPr>
      </w:pPr>
    </w:p>
    <w:p w14:paraId="46B5F18F" w14:textId="77777777" w:rsidR="009B2423" w:rsidRDefault="009B2423">
      <w:pPr>
        <w:rPr>
          <w:rFonts w:ascii="Arial" w:hAnsi="Arial" w:cs="Arial"/>
          <w:szCs w:val="21"/>
        </w:rPr>
      </w:pPr>
    </w:p>
    <w:p w14:paraId="4D00D610" w14:textId="77777777" w:rsidR="009B2423" w:rsidRDefault="009B2423">
      <w:pPr>
        <w:rPr>
          <w:rFonts w:ascii="Arial" w:hAnsi="Arial" w:cs="Arial"/>
          <w:szCs w:val="21"/>
        </w:rPr>
      </w:pPr>
    </w:p>
    <w:p w14:paraId="3420F8DB" w14:textId="77777777" w:rsidR="009B2423" w:rsidRDefault="009B2423">
      <w:pPr>
        <w:rPr>
          <w:rFonts w:ascii="Arial" w:hAnsi="Arial" w:cs="Arial"/>
          <w:szCs w:val="21"/>
        </w:rPr>
      </w:pPr>
    </w:p>
    <w:p w14:paraId="6FF7C99D" w14:textId="77777777" w:rsidR="009B2423" w:rsidRDefault="009B2423">
      <w:pPr>
        <w:rPr>
          <w:rFonts w:ascii="Arial" w:hAnsi="Arial" w:cs="Arial"/>
          <w:szCs w:val="21"/>
        </w:rPr>
      </w:pPr>
    </w:p>
    <w:p w14:paraId="0FFE86FF" w14:textId="77777777" w:rsidR="009B2423" w:rsidRDefault="009B2423">
      <w:pPr>
        <w:rPr>
          <w:rFonts w:ascii="Arial" w:hAnsi="Arial" w:cs="Arial"/>
          <w:szCs w:val="21"/>
        </w:rPr>
      </w:pPr>
    </w:p>
    <w:p w14:paraId="328D9AF6" w14:textId="77777777" w:rsidR="009B2423" w:rsidRDefault="009B2423">
      <w:pPr>
        <w:rPr>
          <w:rFonts w:ascii="Arial" w:hAnsi="Arial" w:cs="Arial"/>
          <w:szCs w:val="21"/>
        </w:rPr>
      </w:pPr>
    </w:p>
    <w:p w14:paraId="7D7E9D4A" w14:textId="77777777" w:rsidR="009B2423" w:rsidRDefault="009B2423">
      <w:pPr>
        <w:rPr>
          <w:rFonts w:ascii="Arial" w:hAnsi="Arial" w:cs="Arial"/>
          <w:szCs w:val="21"/>
        </w:rPr>
      </w:pPr>
    </w:p>
    <w:p w14:paraId="7D651C7C" w14:textId="77777777" w:rsidR="009B2423" w:rsidRDefault="009B2423">
      <w:pPr>
        <w:rPr>
          <w:rFonts w:ascii="Arial" w:hAnsi="Arial" w:cs="Arial"/>
          <w:szCs w:val="21"/>
        </w:rPr>
      </w:pPr>
    </w:p>
    <w:p w14:paraId="2B02C3F3" w14:textId="77777777" w:rsidR="009B2423" w:rsidRDefault="009B2423">
      <w:pPr>
        <w:rPr>
          <w:rFonts w:ascii="Arial" w:hAnsi="Arial" w:cs="Arial"/>
          <w:szCs w:val="21"/>
        </w:rPr>
      </w:pPr>
    </w:p>
    <w:p w14:paraId="24240158" w14:textId="77777777" w:rsidR="009B2423" w:rsidRDefault="009B2423">
      <w:pPr>
        <w:rPr>
          <w:rFonts w:ascii="Arial" w:hAnsi="Arial" w:cs="Arial"/>
          <w:szCs w:val="21"/>
        </w:rPr>
      </w:pPr>
    </w:p>
    <w:p w14:paraId="14544C10" w14:textId="77777777" w:rsidR="009B2423" w:rsidRDefault="009B2423">
      <w:pPr>
        <w:rPr>
          <w:rFonts w:ascii="Arial" w:hAnsi="Arial" w:cs="Arial"/>
          <w:szCs w:val="21"/>
        </w:rPr>
      </w:pPr>
    </w:p>
    <w:p w14:paraId="00F6B30B" w14:textId="77777777" w:rsidR="009B2423" w:rsidRDefault="009B2423">
      <w:pPr>
        <w:rPr>
          <w:rFonts w:ascii="Arial" w:hAnsi="Arial" w:cs="Arial"/>
          <w:szCs w:val="21"/>
        </w:rPr>
      </w:pPr>
    </w:p>
    <w:p w14:paraId="133F6D70" w14:textId="77777777" w:rsidR="009B2423" w:rsidRDefault="009B2423">
      <w:pPr>
        <w:rPr>
          <w:rFonts w:ascii="Arial" w:hAnsi="Arial" w:cs="Arial"/>
          <w:szCs w:val="21"/>
        </w:rPr>
      </w:pPr>
    </w:p>
    <w:p w14:paraId="03561D43" w14:textId="77777777" w:rsidR="009B2423" w:rsidRDefault="009B2423">
      <w:pPr>
        <w:rPr>
          <w:rFonts w:ascii="Arial" w:hAnsi="Arial" w:cs="Arial"/>
          <w:szCs w:val="21"/>
        </w:rPr>
      </w:pPr>
    </w:p>
    <w:p w14:paraId="19AD3B77" w14:textId="77777777" w:rsidR="009B2423" w:rsidRDefault="009B2423">
      <w:pPr>
        <w:rPr>
          <w:rFonts w:ascii="Arial" w:hAnsi="Arial" w:cs="Arial"/>
          <w:szCs w:val="21"/>
        </w:rPr>
      </w:pPr>
    </w:p>
    <w:p w14:paraId="25CF1531" w14:textId="77777777" w:rsidR="009B2423" w:rsidRDefault="009B2423">
      <w:pPr>
        <w:rPr>
          <w:rFonts w:ascii="Arial" w:hAnsi="Arial" w:cs="Arial"/>
          <w:szCs w:val="21"/>
        </w:rPr>
      </w:pPr>
    </w:p>
    <w:p w14:paraId="146CC98A" w14:textId="77777777" w:rsidR="009B2423" w:rsidRDefault="009B2423">
      <w:pPr>
        <w:rPr>
          <w:rFonts w:ascii="Arial" w:hAnsi="Arial" w:cs="Arial"/>
          <w:szCs w:val="21"/>
        </w:rPr>
      </w:pPr>
    </w:p>
    <w:p w14:paraId="2C7C6EF7" w14:textId="77777777" w:rsidR="009B2423" w:rsidRDefault="009B2423">
      <w:pPr>
        <w:rPr>
          <w:rFonts w:ascii="Arial" w:hAnsi="Arial" w:cs="Arial"/>
          <w:szCs w:val="21"/>
        </w:rPr>
      </w:pPr>
    </w:p>
    <w:p w14:paraId="3CB9C1ED" w14:textId="77777777" w:rsidR="009B2423" w:rsidRDefault="009B2423">
      <w:pPr>
        <w:rPr>
          <w:rFonts w:ascii="Arial" w:hAnsi="Arial" w:cs="Arial"/>
          <w:szCs w:val="21"/>
        </w:rPr>
      </w:pPr>
    </w:p>
    <w:p w14:paraId="3D51682B" w14:textId="77777777" w:rsidR="009B2423" w:rsidRDefault="009B2423">
      <w:pPr>
        <w:rPr>
          <w:rFonts w:ascii="Arial" w:hAnsi="Arial" w:cs="Arial"/>
          <w:szCs w:val="21"/>
        </w:rPr>
      </w:pPr>
    </w:p>
    <w:p w14:paraId="77160B4A" w14:textId="77777777" w:rsidR="009B2423" w:rsidRDefault="009B2423">
      <w:pPr>
        <w:rPr>
          <w:rFonts w:ascii="Arial" w:hAnsi="Arial" w:cs="Arial"/>
          <w:szCs w:val="21"/>
        </w:rPr>
      </w:pPr>
    </w:p>
    <w:p w14:paraId="23BC15A3" w14:textId="77777777" w:rsidR="009B2423" w:rsidRDefault="009B2423">
      <w:pPr>
        <w:rPr>
          <w:rFonts w:ascii="Arial" w:hAnsi="Arial" w:cs="Arial"/>
          <w:szCs w:val="21"/>
        </w:rPr>
      </w:pPr>
    </w:p>
    <w:p w14:paraId="0196DC85" w14:textId="77777777" w:rsidR="009B2423" w:rsidRDefault="009B2423">
      <w:pPr>
        <w:rPr>
          <w:rFonts w:ascii="Arial" w:hAnsi="Arial" w:cs="Arial"/>
          <w:szCs w:val="21"/>
        </w:rPr>
      </w:pPr>
    </w:p>
    <w:p w14:paraId="139686AD" w14:textId="77777777" w:rsidR="009B2423" w:rsidRDefault="009B2423">
      <w:pPr>
        <w:rPr>
          <w:rFonts w:ascii="Arial" w:hAnsi="Arial" w:cs="Arial"/>
          <w:szCs w:val="21"/>
        </w:rPr>
      </w:pPr>
    </w:p>
    <w:p w14:paraId="10B962B5" w14:textId="77777777" w:rsidR="009B2423" w:rsidRDefault="009B2423">
      <w:pPr>
        <w:rPr>
          <w:rFonts w:ascii="Arial" w:hAnsi="Arial" w:cs="Arial"/>
          <w:szCs w:val="21"/>
        </w:rPr>
      </w:pPr>
    </w:p>
    <w:p w14:paraId="330C8026" w14:textId="77777777" w:rsidR="009B2423" w:rsidRDefault="009B2423">
      <w:pPr>
        <w:rPr>
          <w:rFonts w:ascii="Arial" w:hAnsi="Arial" w:cs="Arial"/>
          <w:szCs w:val="21"/>
        </w:rPr>
      </w:pPr>
    </w:p>
    <w:p w14:paraId="019D1174" w14:textId="77777777" w:rsidR="009B2423" w:rsidRDefault="009B2423">
      <w:pPr>
        <w:rPr>
          <w:rFonts w:ascii="Arial" w:hAnsi="Arial" w:cs="Arial"/>
          <w:szCs w:val="21"/>
        </w:rPr>
      </w:pPr>
    </w:p>
    <w:p w14:paraId="01B35098" w14:textId="77777777" w:rsidR="009B2423" w:rsidRDefault="009B2423">
      <w:pPr>
        <w:rPr>
          <w:rFonts w:ascii="Arial" w:hAnsi="Arial" w:cs="Arial"/>
          <w:szCs w:val="21"/>
        </w:rPr>
      </w:pPr>
    </w:p>
    <w:p w14:paraId="572790F3" w14:textId="77777777" w:rsidR="009B2423" w:rsidRDefault="009B2423">
      <w:pPr>
        <w:rPr>
          <w:rFonts w:ascii="Arial" w:hAnsi="Arial" w:cs="Arial"/>
          <w:szCs w:val="21"/>
        </w:rPr>
      </w:pPr>
    </w:p>
    <w:p w14:paraId="23F0B10A" w14:textId="77777777" w:rsidR="009B2423" w:rsidRDefault="00AA27EA">
      <w:pPr>
        <w:pStyle w:val="a9"/>
        <w:spacing w:line="480" w:lineRule="auto"/>
        <w:rPr>
          <w:rFonts w:ascii="Arial" w:eastAsia="微软雅黑" w:hAnsi="Arial" w:cs="Arial"/>
          <w:b/>
          <w:bCs/>
          <w:color w:val="000000"/>
          <w:sz w:val="21"/>
          <w:szCs w:val="21"/>
        </w:rPr>
      </w:pPr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lastRenderedPageBreak/>
        <w:t>Supplementary Tables</w:t>
      </w:r>
    </w:p>
    <w:p w14:paraId="63C48BA5" w14:textId="308C3C00" w:rsidR="009B2423" w:rsidRDefault="00AA27EA">
      <w:pPr>
        <w:pStyle w:val="a9"/>
        <w:spacing w:line="480" w:lineRule="auto"/>
        <w:rPr>
          <w:rFonts w:ascii="Arial" w:eastAsia="微软雅黑" w:hAnsi="Arial" w:cs="Arial"/>
          <w:b/>
          <w:bCs/>
          <w:color w:val="000000"/>
          <w:sz w:val="21"/>
          <w:szCs w:val="21"/>
        </w:rPr>
      </w:pPr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t xml:space="preserve">Supplementary Table S1. Sequences of primers used for </w:t>
      </w:r>
      <w:proofErr w:type="spellStart"/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t>qRT</w:t>
      </w:r>
      <w:proofErr w:type="spellEnd"/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t>‒PCR.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701"/>
        <w:gridCol w:w="1985"/>
        <w:gridCol w:w="4678"/>
      </w:tblGrid>
      <w:tr w:rsidR="00B26153" w14:paraId="518DB862" w14:textId="77777777">
        <w:trPr>
          <w:trHeight w:val="20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2E2FEE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Target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F1820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　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015DB6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Sequence</w:t>
            </w:r>
          </w:p>
        </w:tc>
      </w:tr>
      <w:tr w:rsidR="00B26153" w14:paraId="0E55330D" w14:textId="77777777">
        <w:trPr>
          <w:trHeight w:val="20"/>
        </w:trPr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4E75E8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1E2C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 (5'-3')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559D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TTGGAAACTTGCTGGGTGGT</w:t>
            </w:r>
          </w:p>
        </w:tc>
      </w:tr>
      <w:tr w:rsidR="00B26153" w14:paraId="575E4148" w14:textId="77777777">
        <w:trPr>
          <w:trHeight w:val="2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594434D" w14:textId="77777777" w:rsidR="009B2423" w:rsidRDefault="009B2423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6C90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BB6B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CTCAGAGGAGCGGAGGAATC</w:t>
            </w:r>
          </w:p>
        </w:tc>
      </w:tr>
      <w:tr w:rsidR="00B26153" w14:paraId="450126D0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B521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β-actin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8AAD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E272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AATCGTGCGTGACATTAAGGAG</w:t>
            </w:r>
          </w:p>
        </w:tc>
      </w:tr>
      <w:tr w:rsidR="00B26153" w14:paraId="211135CB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AC803" w14:textId="77777777" w:rsidR="009B2423" w:rsidRDefault="009B2423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7FBBF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1B45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ACTGTGTTGGCGTACAGGTCTT</w:t>
            </w:r>
          </w:p>
        </w:tc>
      </w:tr>
      <w:tr w:rsidR="00B26153" w14:paraId="5F31A18B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976B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 ΔP1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B959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645D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CAGACGAAAGGAGTTCCCATAC</w:t>
            </w:r>
          </w:p>
        </w:tc>
      </w:tr>
      <w:tr w:rsidR="00B26153" w14:paraId="54854E16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F2EEF" w14:textId="77777777" w:rsidR="009B2423" w:rsidRDefault="009B2423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84DB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9EC26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GCAGACAAGATCTCACCTACAA</w:t>
            </w:r>
          </w:p>
        </w:tc>
      </w:tr>
      <w:tr w:rsidR="00B26153" w14:paraId="3A1F8924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18B7E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 ΔP3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1310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Forword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27B4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AGCTGGCAAGACCTCTAAGC</w:t>
            </w:r>
          </w:p>
        </w:tc>
      </w:tr>
      <w:tr w:rsidR="00B26153" w14:paraId="04F78715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CEEB6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EB01B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6DC8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CTTTAGGCGTGAAGGAGGCT</w:t>
            </w:r>
          </w:p>
        </w:tc>
      </w:tr>
      <w:tr w:rsidR="00B26153" w14:paraId="2BD9B314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5E827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SOX9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7EA8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Forword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BEB2B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GAGGAAGTCGGTGAAGAACG</w:t>
            </w:r>
          </w:p>
        </w:tc>
      </w:tr>
      <w:tr w:rsidR="00B26153" w14:paraId="149EB28C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7D3AA" w14:textId="77777777" w:rsidR="009B2423" w:rsidRDefault="009B2423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012F2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3C739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GATGCTGGAGGATGACTGC</w:t>
            </w:r>
          </w:p>
        </w:tc>
      </w:tr>
      <w:tr w:rsidR="00B26153" w14:paraId="2F249AC2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45A5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SOX9 Promoter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B496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 (5'-3')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C9171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GAAGGGAGGAGGGGTATTGC</w:t>
            </w:r>
          </w:p>
        </w:tc>
      </w:tr>
      <w:tr w:rsidR="00B26153" w14:paraId="17718397" w14:textId="77777777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51BDF3" w14:textId="77777777" w:rsidR="009B2423" w:rsidRDefault="009B2423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F0D2F8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 (5'-3')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DA36B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GATCACTCGCGTCTTGCTC</w:t>
            </w:r>
          </w:p>
        </w:tc>
      </w:tr>
    </w:tbl>
    <w:p w14:paraId="78D1F66B" w14:textId="77777777" w:rsidR="009B2423" w:rsidRDefault="009B2423">
      <w:pPr>
        <w:rPr>
          <w:rFonts w:ascii="Arial" w:hAnsi="Arial" w:cs="Arial"/>
          <w:szCs w:val="21"/>
        </w:rPr>
      </w:pPr>
    </w:p>
    <w:p w14:paraId="29E75A6A" w14:textId="77777777" w:rsidR="009B2423" w:rsidRDefault="009B2423">
      <w:pPr>
        <w:rPr>
          <w:rFonts w:ascii="Arial" w:hAnsi="Arial" w:cs="Arial"/>
          <w:szCs w:val="21"/>
        </w:rPr>
      </w:pPr>
    </w:p>
    <w:p w14:paraId="2B844B95" w14:textId="77777777" w:rsidR="009B2423" w:rsidRDefault="009B2423">
      <w:pPr>
        <w:rPr>
          <w:rFonts w:ascii="Arial" w:hAnsi="Arial" w:cs="Arial"/>
          <w:szCs w:val="21"/>
        </w:rPr>
      </w:pPr>
    </w:p>
    <w:p w14:paraId="0D545A04" w14:textId="77777777" w:rsidR="009B2423" w:rsidRDefault="009B2423">
      <w:pPr>
        <w:rPr>
          <w:rFonts w:ascii="Arial" w:hAnsi="Arial" w:cs="Arial"/>
          <w:szCs w:val="21"/>
        </w:rPr>
      </w:pPr>
    </w:p>
    <w:p w14:paraId="780DF87B" w14:textId="77777777" w:rsidR="009B2423" w:rsidRDefault="009B2423">
      <w:pPr>
        <w:rPr>
          <w:rFonts w:ascii="Arial" w:hAnsi="Arial" w:cs="Arial"/>
          <w:szCs w:val="21"/>
        </w:rPr>
      </w:pPr>
    </w:p>
    <w:p w14:paraId="4B028D41" w14:textId="77777777" w:rsidR="009B2423" w:rsidRDefault="009B2423">
      <w:pPr>
        <w:rPr>
          <w:rFonts w:ascii="Arial" w:hAnsi="Arial" w:cs="Arial"/>
          <w:szCs w:val="21"/>
        </w:rPr>
      </w:pPr>
    </w:p>
    <w:p w14:paraId="3BF1D925" w14:textId="77777777" w:rsidR="009B2423" w:rsidRDefault="009B2423">
      <w:pPr>
        <w:rPr>
          <w:rFonts w:ascii="Arial" w:hAnsi="Arial" w:cs="Arial"/>
          <w:szCs w:val="21"/>
        </w:rPr>
      </w:pPr>
    </w:p>
    <w:p w14:paraId="482434CF" w14:textId="77777777" w:rsidR="009B2423" w:rsidRDefault="009B2423">
      <w:pPr>
        <w:rPr>
          <w:rFonts w:ascii="Arial" w:hAnsi="Arial" w:cs="Arial"/>
          <w:szCs w:val="21"/>
        </w:rPr>
      </w:pPr>
    </w:p>
    <w:p w14:paraId="300AD745" w14:textId="77777777" w:rsidR="009B2423" w:rsidRDefault="009B2423">
      <w:pPr>
        <w:rPr>
          <w:rFonts w:ascii="Arial" w:hAnsi="Arial" w:cs="Arial"/>
          <w:szCs w:val="21"/>
        </w:rPr>
      </w:pPr>
    </w:p>
    <w:p w14:paraId="2AF14563" w14:textId="77777777" w:rsidR="009B2423" w:rsidRDefault="009B2423">
      <w:pPr>
        <w:rPr>
          <w:rFonts w:ascii="Arial" w:hAnsi="Arial" w:cs="Arial"/>
          <w:szCs w:val="21"/>
        </w:rPr>
      </w:pPr>
    </w:p>
    <w:p w14:paraId="04FFC035" w14:textId="77777777" w:rsidR="009B2423" w:rsidRDefault="00AA27EA">
      <w:pPr>
        <w:pStyle w:val="a9"/>
        <w:spacing w:line="480" w:lineRule="auto"/>
        <w:rPr>
          <w:rFonts w:ascii="Arial" w:eastAsia="微软雅黑" w:hAnsi="Arial" w:cs="Arial"/>
          <w:b/>
          <w:bCs/>
          <w:color w:val="000000"/>
          <w:sz w:val="21"/>
          <w:szCs w:val="21"/>
        </w:rPr>
      </w:pPr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lastRenderedPageBreak/>
        <w:t>Supplementary Table S2. Sequences of primers used for RACE.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3686"/>
        <w:gridCol w:w="4536"/>
      </w:tblGrid>
      <w:tr w:rsidR="00B26153" w14:paraId="35346E01" w14:textId="77777777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7D718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Gene-specific primer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79B57F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Sequence</w:t>
            </w:r>
          </w:p>
        </w:tc>
      </w:tr>
      <w:tr w:rsidR="00B26153" w14:paraId="718D773C" w14:textId="77777777">
        <w:trPr>
          <w:trHeight w:val="2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CDDE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h-LINC00942-5RACE-F (93)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AAFF7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5'-CAAGGAATCAGCTCTCCATTTCAGG-3'</w:t>
            </w:r>
          </w:p>
        </w:tc>
      </w:tr>
      <w:tr w:rsidR="00B26153" w14:paraId="53C3405E" w14:textId="77777777">
        <w:trPr>
          <w:trHeight w:val="9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4373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h-LINC00942-5RACE-R1 (285)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689D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5'-GCAGACACCACCCAGCAAGTTTC-3'</w:t>
            </w:r>
          </w:p>
        </w:tc>
      </w:tr>
      <w:tr w:rsidR="00B26153" w14:paraId="52CB4B9E" w14:textId="77777777">
        <w:trPr>
          <w:trHeight w:val="2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93DA1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h-LINC00942-3RACE-F1 (1851)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DF70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5'-AGCAATTCTCCTGCCTCAGCCT-3'</w:t>
            </w:r>
          </w:p>
        </w:tc>
      </w:tr>
      <w:tr w:rsidR="00B26153" w14:paraId="2344BF34" w14:textId="77777777">
        <w:trPr>
          <w:trHeight w:val="20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20D872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h-LINC00942-5RACE-R2 (335)</w:t>
            </w: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1C6467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5'-GCAGTAGATTCTGAGCGTTTGCC-3'</w:t>
            </w:r>
          </w:p>
        </w:tc>
      </w:tr>
      <w:tr w:rsidR="00B26153" w14:paraId="2CCFC9BE" w14:textId="77777777">
        <w:trPr>
          <w:trHeight w:val="20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F67E411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3RACE-F2 (1899)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FA52029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5'-CACCACCACGCCTGGCTAATTT-3'</w:t>
            </w:r>
          </w:p>
        </w:tc>
      </w:tr>
      <w:tr w:rsidR="00B26153" w14:paraId="6294738C" w14:textId="77777777">
        <w:trPr>
          <w:trHeight w:val="2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7B59D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3RACE-R (2135)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314799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5'-CAGACCTTCCTCGGTTGCAGAGA-3'</w:t>
            </w:r>
          </w:p>
        </w:tc>
      </w:tr>
    </w:tbl>
    <w:p w14:paraId="7421C030" w14:textId="77777777" w:rsidR="009B2423" w:rsidRDefault="009B2423">
      <w:pPr>
        <w:rPr>
          <w:rFonts w:ascii="Arial" w:hAnsi="Arial" w:cs="Arial"/>
          <w:szCs w:val="21"/>
        </w:rPr>
      </w:pPr>
    </w:p>
    <w:p w14:paraId="4DD6D4B8" w14:textId="77777777" w:rsidR="009B2423" w:rsidRDefault="009B2423">
      <w:pPr>
        <w:rPr>
          <w:rFonts w:ascii="Arial" w:hAnsi="Arial" w:cs="Arial"/>
          <w:szCs w:val="21"/>
        </w:rPr>
      </w:pPr>
    </w:p>
    <w:p w14:paraId="45AB643F" w14:textId="77777777" w:rsidR="009B2423" w:rsidRDefault="009B2423">
      <w:pPr>
        <w:rPr>
          <w:rFonts w:ascii="Arial" w:hAnsi="Arial" w:cs="Arial"/>
          <w:szCs w:val="21"/>
        </w:rPr>
      </w:pPr>
    </w:p>
    <w:p w14:paraId="5B3190B6" w14:textId="77777777" w:rsidR="009B2423" w:rsidRDefault="009B2423">
      <w:pPr>
        <w:rPr>
          <w:rFonts w:ascii="Arial" w:hAnsi="Arial" w:cs="Arial"/>
          <w:szCs w:val="21"/>
        </w:rPr>
      </w:pPr>
    </w:p>
    <w:p w14:paraId="17898F6E" w14:textId="77777777" w:rsidR="009B2423" w:rsidRDefault="009B2423">
      <w:pPr>
        <w:rPr>
          <w:rFonts w:ascii="Arial" w:hAnsi="Arial" w:cs="Arial"/>
          <w:szCs w:val="21"/>
        </w:rPr>
      </w:pPr>
    </w:p>
    <w:p w14:paraId="1350255D" w14:textId="77777777" w:rsidR="009B2423" w:rsidRDefault="009B2423">
      <w:pPr>
        <w:rPr>
          <w:rFonts w:ascii="Arial" w:hAnsi="Arial" w:cs="Arial"/>
          <w:szCs w:val="21"/>
        </w:rPr>
      </w:pPr>
    </w:p>
    <w:p w14:paraId="04B60F52" w14:textId="77777777" w:rsidR="009B2423" w:rsidRDefault="009B2423">
      <w:pPr>
        <w:rPr>
          <w:rFonts w:ascii="Arial" w:hAnsi="Arial" w:cs="Arial"/>
          <w:szCs w:val="21"/>
        </w:rPr>
      </w:pPr>
    </w:p>
    <w:p w14:paraId="5776688C" w14:textId="77777777" w:rsidR="009B2423" w:rsidRDefault="009B2423">
      <w:pPr>
        <w:rPr>
          <w:rFonts w:ascii="Arial" w:hAnsi="Arial" w:cs="Arial"/>
          <w:szCs w:val="21"/>
        </w:rPr>
      </w:pPr>
    </w:p>
    <w:p w14:paraId="74959FB1" w14:textId="77777777" w:rsidR="009B2423" w:rsidRDefault="009B2423">
      <w:pPr>
        <w:rPr>
          <w:rFonts w:ascii="Arial" w:hAnsi="Arial" w:cs="Arial"/>
          <w:szCs w:val="21"/>
        </w:rPr>
      </w:pPr>
    </w:p>
    <w:p w14:paraId="2B1C4B87" w14:textId="77777777" w:rsidR="009B2423" w:rsidRDefault="009B2423">
      <w:pPr>
        <w:rPr>
          <w:rFonts w:ascii="Arial" w:hAnsi="Arial" w:cs="Arial"/>
          <w:szCs w:val="21"/>
        </w:rPr>
      </w:pPr>
    </w:p>
    <w:p w14:paraId="778A4831" w14:textId="77777777" w:rsidR="009B2423" w:rsidRDefault="009B2423">
      <w:pPr>
        <w:rPr>
          <w:rFonts w:ascii="Arial" w:hAnsi="Arial" w:cs="Arial"/>
          <w:szCs w:val="21"/>
        </w:rPr>
      </w:pPr>
    </w:p>
    <w:p w14:paraId="0F006AF4" w14:textId="77777777" w:rsidR="009B2423" w:rsidRDefault="009B2423">
      <w:pPr>
        <w:rPr>
          <w:rFonts w:ascii="Arial" w:hAnsi="Arial" w:cs="Arial"/>
          <w:szCs w:val="21"/>
        </w:rPr>
      </w:pPr>
    </w:p>
    <w:p w14:paraId="1E13BC87" w14:textId="77777777" w:rsidR="009B2423" w:rsidRDefault="009B2423">
      <w:pPr>
        <w:rPr>
          <w:rFonts w:ascii="Arial" w:hAnsi="Arial" w:cs="Arial"/>
          <w:szCs w:val="21"/>
        </w:rPr>
      </w:pPr>
    </w:p>
    <w:p w14:paraId="76344F1F" w14:textId="77777777" w:rsidR="009B2423" w:rsidRDefault="009B2423">
      <w:pPr>
        <w:rPr>
          <w:rFonts w:ascii="Arial" w:hAnsi="Arial" w:cs="Arial"/>
          <w:szCs w:val="21"/>
        </w:rPr>
      </w:pPr>
    </w:p>
    <w:p w14:paraId="4FCC4E6C" w14:textId="77777777" w:rsidR="009B2423" w:rsidRDefault="009B2423">
      <w:pPr>
        <w:rPr>
          <w:rFonts w:ascii="Arial" w:hAnsi="Arial" w:cs="Arial"/>
          <w:szCs w:val="21"/>
        </w:rPr>
      </w:pPr>
    </w:p>
    <w:p w14:paraId="6BE9704E" w14:textId="77777777" w:rsidR="009B2423" w:rsidRDefault="009B2423">
      <w:pPr>
        <w:rPr>
          <w:rFonts w:ascii="Arial" w:hAnsi="Arial" w:cs="Arial"/>
          <w:szCs w:val="21"/>
        </w:rPr>
      </w:pPr>
    </w:p>
    <w:p w14:paraId="75864FD4" w14:textId="77777777" w:rsidR="009B2423" w:rsidRDefault="009B2423">
      <w:pPr>
        <w:rPr>
          <w:rFonts w:ascii="Arial" w:hAnsi="Arial" w:cs="Arial"/>
          <w:szCs w:val="21"/>
        </w:rPr>
      </w:pPr>
    </w:p>
    <w:p w14:paraId="3CB15CA5" w14:textId="77777777" w:rsidR="009B2423" w:rsidRDefault="009B2423">
      <w:pPr>
        <w:rPr>
          <w:rFonts w:ascii="Arial" w:hAnsi="Arial" w:cs="Arial"/>
          <w:szCs w:val="21"/>
        </w:rPr>
      </w:pPr>
    </w:p>
    <w:p w14:paraId="7B3BFDAE" w14:textId="77777777" w:rsidR="009B2423" w:rsidRDefault="009B2423">
      <w:pPr>
        <w:rPr>
          <w:rFonts w:ascii="Arial" w:hAnsi="Arial" w:cs="Arial"/>
          <w:szCs w:val="21"/>
        </w:rPr>
      </w:pPr>
    </w:p>
    <w:p w14:paraId="477FF0F3" w14:textId="77777777" w:rsidR="009B2423" w:rsidRDefault="009B2423">
      <w:pPr>
        <w:rPr>
          <w:rFonts w:ascii="Arial" w:hAnsi="Arial" w:cs="Arial"/>
          <w:szCs w:val="21"/>
        </w:rPr>
      </w:pPr>
    </w:p>
    <w:p w14:paraId="124B741F" w14:textId="77777777" w:rsidR="009B2423" w:rsidRDefault="009B2423">
      <w:pPr>
        <w:rPr>
          <w:rFonts w:ascii="Arial" w:hAnsi="Arial" w:cs="Arial"/>
          <w:szCs w:val="21"/>
        </w:rPr>
      </w:pPr>
    </w:p>
    <w:p w14:paraId="73B27491" w14:textId="77777777" w:rsidR="009B2423" w:rsidRDefault="009B2423">
      <w:pPr>
        <w:rPr>
          <w:rFonts w:ascii="Arial" w:hAnsi="Arial" w:cs="Arial"/>
          <w:szCs w:val="21"/>
        </w:rPr>
      </w:pPr>
    </w:p>
    <w:p w14:paraId="202EDE6E" w14:textId="77777777" w:rsidR="009B2423" w:rsidRDefault="009B2423">
      <w:pPr>
        <w:rPr>
          <w:rFonts w:ascii="Arial" w:hAnsi="Arial" w:cs="Arial"/>
          <w:szCs w:val="21"/>
        </w:rPr>
      </w:pPr>
    </w:p>
    <w:p w14:paraId="4117F043" w14:textId="77777777" w:rsidR="009B2423" w:rsidRDefault="009B2423">
      <w:pPr>
        <w:rPr>
          <w:rFonts w:ascii="Arial" w:hAnsi="Arial" w:cs="Arial"/>
          <w:szCs w:val="21"/>
        </w:rPr>
      </w:pPr>
    </w:p>
    <w:p w14:paraId="4E690D0F" w14:textId="77777777" w:rsidR="009B2423" w:rsidRDefault="009B2423">
      <w:pPr>
        <w:rPr>
          <w:rFonts w:ascii="Arial" w:hAnsi="Arial" w:cs="Arial"/>
          <w:szCs w:val="21"/>
        </w:rPr>
      </w:pPr>
    </w:p>
    <w:p w14:paraId="2F26E6AC" w14:textId="77777777" w:rsidR="009B2423" w:rsidRDefault="009B2423">
      <w:pPr>
        <w:rPr>
          <w:rFonts w:ascii="Arial" w:hAnsi="Arial" w:cs="Arial"/>
          <w:szCs w:val="21"/>
        </w:rPr>
      </w:pPr>
    </w:p>
    <w:p w14:paraId="026C0F62" w14:textId="77777777" w:rsidR="009B2423" w:rsidRDefault="00AA27EA">
      <w:pPr>
        <w:pStyle w:val="a9"/>
        <w:spacing w:line="480" w:lineRule="auto"/>
        <w:rPr>
          <w:rFonts w:ascii="Arial" w:eastAsia="微软雅黑" w:hAnsi="Arial" w:cs="Arial"/>
          <w:b/>
          <w:bCs/>
          <w:color w:val="000000"/>
          <w:sz w:val="21"/>
          <w:szCs w:val="21"/>
        </w:rPr>
      </w:pPr>
      <w:r>
        <w:rPr>
          <w:rFonts w:ascii="Arial" w:eastAsia="微软雅黑" w:hAnsi="Arial" w:cs="Arial"/>
          <w:b/>
          <w:bCs/>
          <w:color w:val="000000"/>
          <w:sz w:val="21"/>
          <w:szCs w:val="21"/>
        </w:rPr>
        <w:lastRenderedPageBreak/>
        <w:t>Supplementary Table S3. Sequences of shRNAs and siRNAs.</w:t>
      </w:r>
    </w:p>
    <w:tbl>
      <w:tblPr>
        <w:tblW w:w="8222" w:type="dxa"/>
        <w:tblLayout w:type="fixed"/>
        <w:tblLook w:val="04A0" w:firstRow="1" w:lastRow="0" w:firstColumn="1" w:lastColumn="0" w:noHBand="0" w:noVBand="1"/>
      </w:tblPr>
      <w:tblGrid>
        <w:gridCol w:w="3624"/>
        <w:gridCol w:w="4598"/>
      </w:tblGrid>
      <w:tr w:rsidR="00B26153" w14:paraId="26C6AE79" w14:textId="77777777">
        <w:trPr>
          <w:trHeight w:val="20"/>
        </w:trPr>
        <w:tc>
          <w:tcPr>
            <w:tcW w:w="3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96CD3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Gene</w:t>
            </w:r>
          </w:p>
        </w:tc>
        <w:tc>
          <w:tcPr>
            <w:tcW w:w="4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24C5E3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Sequence</w:t>
            </w:r>
          </w:p>
        </w:tc>
      </w:tr>
      <w:tr w:rsidR="00B26153" w14:paraId="6D6C3B13" w14:textId="77777777">
        <w:trPr>
          <w:trHeight w:val="20"/>
        </w:trPr>
        <w:tc>
          <w:tcPr>
            <w:tcW w:w="362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F202E5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 (sh-942)</w:t>
            </w:r>
          </w:p>
        </w:tc>
        <w:tc>
          <w:tcPr>
            <w:tcW w:w="45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09EF6B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GCTTGGAATTGATGACGTTTC-3'</w:t>
            </w:r>
          </w:p>
        </w:tc>
      </w:tr>
      <w:tr w:rsidR="00B26153" w14:paraId="46BE8554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6C232B42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SOX9 (sh-SOX9)</w:t>
            </w:r>
          </w:p>
        </w:tc>
        <w:tc>
          <w:tcPr>
            <w:tcW w:w="4598" w:type="dxa"/>
            <w:shd w:val="clear" w:color="auto" w:fill="auto"/>
            <w:noWrap/>
          </w:tcPr>
          <w:p w14:paraId="1C3F62D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TATACAGAAATTGAAGGATGC -3'</w:t>
            </w:r>
          </w:p>
        </w:tc>
      </w:tr>
      <w:tr w:rsidR="00B26153" w14:paraId="5E96CA0C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160DB119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lnc-ERC1-1:5</w:t>
            </w:r>
          </w:p>
        </w:tc>
        <w:tc>
          <w:tcPr>
            <w:tcW w:w="4598" w:type="dxa"/>
            <w:shd w:val="clear" w:color="auto" w:fill="auto"/>
            <w:noWrap/>
          </w:tcPr>
          <w:p w14:paraId="264FCDCC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 xml:space="preserve">Sense (5’-3’) UUUUGAGAUGGAGUUUCGCUC UUUUUUUUUUUUUGAGAUGGA </w:t>
            </w:r>
            <w:r>
              <w:rPr>
                <w:rFonts w:ascii="Arial" w:eastAsia="宋体" w:hAnsi="Arial" w:cs="Arial"/>
                <w:kern w:val="0"/>
                <w:szCs w:val="21"/>
              </w:rPr>
              <w:t xml:space="preserve">       </w:t>
            </w: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Anti-sense (5’-3’) GCGAAACUCCAUCUCAAAAAA CAUCUCAAAAAAAAAAAAAAA</w:t>
            </w:r>
          </w:p>
        </w:tc>
      </w:tr>
      <w:tr w:rsidR="00B26153" w14:paraId="0A42138F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59D21E6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lnc-RP11-15K19.2.1-3:6</w:t>
            </w:r>
          </w:p>
        </w:tc>
        <w:tc>
          <w:tcPr>
            <w:tcW w:w="4598" w:type="dxa"/>
            <w:shd w:val="clear" w:color="auto" w:fill="auto"/>
            <w:noWrap/>
          </w:tcPr>
          <w:p w14:paraId="6CE437EB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ACAAAAUCAGUGAUAUACCAU AUGACAAUGGAUGUUAUUCUU        Anti-sense (5’-3’) GGUAUAUCACUGAUUUUGUAG GAAUAACAUCCAUUGUCAUAC</w:t>
            </w:r>
          </w:p>
        </w:tc>
      </w:tr>
      <w:tr w:rsidR="00B26153" w14:paraId="6D00C66A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23F4F8B1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lnc-SCG3-3:3</w:t>
            </w:r>
          </w:p>
        </w:tc>
        <w:tc>
          <w:tcPr>
            <w:tcW w:w="4598" w:type="dxa"/>
            <w:shd w:val="clear" w:color="auto" w:fill="auto"/>
            <w:noWrap/>
          </w:tcPr>
          <w:p w14:paraId="07F56A6F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UAAAAAGUCACCAAGUAACUU UCCUUUUUCUCCUUUUGGGCC        Anti-sense (5’-3’) GUUACUUGGUGACUUUUUAUG CCCAAAAGGAGAAAAAGGAGC</w:t>
            </w:r>
          </w:p>
        </w:tc>
      </w:tr>
      <w:tr w:rsidR="00B26153" w14:paraId="1C9DAB4E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51C8C326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</w:t>
            </w:r>
          </w:p>
        </w:tc>
        <w:tc>
          <w:tcPr>
            <w:tcW w:w="4598" w:type="dxa"/>
            <w:shd w:val="clear" w:color="auto" w:fill="auto"/>
            <w:noWrap/>
          </w:tcPr>
          <w:p w14:paraId="1DF35F59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AAUUUUUAACACCUAAUGCUA UGUUCAAGGCCCACAAUCCAG        Anti-sense (5’-3’) GCAUUAGGUGUUAAAAAUUAU GGAUUGUGGGCCUUGAACAUG</w:t>
            </w:r>
          </w:p>
        </w:tc>
      </w:tr>
      <w:tr w:rsidR="00B26153" w14:paraId="53B1F3E0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67C19E3C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NR_036444</w:t>
            </w:r>
          </w:p>
        </w:tc>
        <w:tc>
          <w:tcPr>
            <w:tcW w:w="4598" w:type="dxa"/>
            <w:shd w:val="clear" w:color="auto" w:fill="auto"/>
            <w:noWrap/>
          </w:tcPr>
          <w:p w14:paraId="09E047E8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ACAUUGUCUUGAAAUUUGGGU AUUUCACUUGGUAUCUUCGGA        Anti-sense (5’-3’) CCAAAUUUCAAGACAAUGUUG CGAAGAUACCAAGUGAAAUAC</w:t>
            </w:r>
          </w:p>
          <w:p w14:paraId="7C33362A" w14:textId="77777777" w:rsidR="009B2423" w:rsidRDefault="009B2423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B26153" w14:paraId="2335B279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6CE5B3B6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lastRenderedPageBreak/>
              <w:t>ENST00000602425</w:t>
            </w:r>
          </w:p>
        </w:tc>
        <w:tc>
          <w:tcPr>
            <w:tcW w:w="4598" w:type="dxa"/>
            <w:shd w:val="clear" w:color="auto" w:fill="auto"/>
            <w:noWrap/>
          </w:tcPr>
          <w:p w14:paraId="432C3711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AAUGUGAUAACUUAUCAGGUG UAAAAUGGGGUAGUAACAGCA</w:t>
            </w:r>
          </w:p>
          <w:p w14:paraId="12495B06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Anti-sense (5’-3’) CCUGAUAAGUUAUCACAUUGG CUGUUACUACCCCAUUUUACA</w:t>
            </w:r>
          </w:p>
        </w:tc>
      </w:tr>
      <w:tr w:rsidR="00B26153" w14:paraId="0481D173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5E0C95C3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NONHSAT025399</w:t>
            </w:r>
          </w:p>
        </w:tc>
        <w:tc>
          <w:tcPr>
            <w:tcW w:w="4598" w:type="dxa"/>
            <w:shd w:val="clear" w:color="auto" w:fill="auto"/>
            <w:noWrap/>
          </w:tcPr>
          <w:p w14:paraId="23DA3076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UGUUCAAGGCCCACAAUCCAG AUCAAAUGAGCCCUUAAGCAG        Anti-sense (5’-3’) GGAUUGUGGGCCUUGAACAUG GCUUAAGGGCUCAUUUGAUGU</w:t>
            </w:r>
          </w:p>
        </w:tc>
      </w:tr>
      <w:tr w:rsidR="00B26153" w14:paraId="2FFF54E4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034CCD32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ENST00000549807</w:t>
            </w:r>
          </w:p>
        </w:tc>
        <w:tc>
          <w:tcPr>
            <w:tcW w:w="4598" w:type="dxa"/>
            <w:shd w:val="clear" w:color="auto" w:fill="auto"/>
            <w:noWrap/>
          </w:tcPr>
          <w:p w14:paraId="3468B548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UGACUUACAAUGAAAUCAGUA AAGGUAUUUUUUAGAUGUGAC        Anti-sense (5’-3’) CUGAUUUCAUUGUAAGUCACA CACAUCUAAAAAAUACCUUCA</w:t>
            </w:r>
          </w:p>
        </w:tc>
      </w:tr>
      <w:tr w:rsidR="00B26153" w14:paraId="7C4A89AA" w14:textId="77777777">
        <w:trPr>
          <w:trHeight w:val="20"/>
        </w:trPr>
        <w:tc>
          <w:tcPr>
            <w:tcW w:w="3624" w:type="dxa"/>
            <w:shd w:val="clear" w:color="auto" w:fill="auto"/>
            <w:noWrap/>
          </w:tcPr>
          <w:p w14:paraId="71686F1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lnc-HIST1H2BI-1:1</w:t>
            </w:r>
          </w:p>
        </w:tc>
        <w:tc>
          <w:tcPr>
            <w:tcW w:w="4598" w:type="dxa"/>
            <w:shd w:val="clear" w:color="auto" w:fill="auto"/>
            <w:noWrap/>
          </w:tcPr>
          <w:p w14:paraId="4E7BA5E4" w14:textId="77777777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ACAAGUAUUUAAAUACUUCAC UAGAUUAUAAGAGUUUAGCUC        Anti-sense(5’-3’) GAAGUAUUUAAAUACUUGUUU GCUAAACUCUUAUAAUCUAUA</w:t>
            </w:r>
          </w:p>
          <w:p w14:paraId="78980D7E" w14:textId="77777777" w:rsidR="009B2423" w:rsidRDefault="009B2423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</w:p>
        </w:tc>
      </w:tr>
      <w:tr w:rsidR="00B26153" w14:paraId="5CFB7E74" w14:textId="77777777">
        <w:trPr>
          <w:trHeight w:val="20"/>
        </w:trPr>
        <w:tc>
          <w:tcPr>
            <w:tcW w:w="362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290385E" w14:textId="77777777" w:rsidR="009B2423" w:rsidRDefault="00AA27EA">
            <w:pPr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lnc-TALC</w:t>
            </w:r>
          </w:p>
        </w:tc>
        <w:tc>
          <w:tcPr>
            <w:tcW w:w="45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EA1385" w14:textId="561F498C" w:rsidR="009B2423" w:rsidRDefault="00AA27EA">
            <w:pPr>
              <w:widowControl/>
              <w:spacing w:before="240"/>
              <w:jc w:val="left"/>
              <w:rPr>
                <w:rFonts w:ascii="Arial" w:eastAsia="宋体" w:hAnsi="Arial" w:cs="Arial"/>
                <w:color w:val="231F2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231F20"/>
                <w:kern w:val="0"/>
                <w:szCs w:val="21"/>
              </w:rPr>
              <w:t>Sense (5’-3’)  AUAAUGACAUGUUACCAAGAG UUCAAAUGGCAAUCUUCAGAC        Anti-sense (5’-3’) CUUGGUAACAUGUCAUUAUAA CUGAAGAUUGCCAUUUGAAAU</w:t>
            </w:r>
          </w:p>
        </w:tc>
      </w:tr>
    </w:tbl>
    <w:p w14:paraId="372F0E42" w14:textId="77777777" w:rsidR="009B2423" w:rsidRDefault="009B2423">
      <w:pPr>
        <w:rPr>
          <w:rFonts w:ascii="Arial" w:hAnsi="Arial" w:cs="Arial"/>
          <w:szCs w:val="21"/>
        </w:rPr>
      </w:pPr>
    </w:p>
    <w:p w14:paraId="2342DAA3" w14:textId="77777777" w:rsidR="009B2423" w:rsidRDefault="009B2423">
      <w:pPr>
        <w:rPr>
          <w:rFonts w:ascii="Arial" w:hAnsi="Arial" w:cs="Arial"/>
          <w:szCs w:val="21"/>
        </w:rPr>
      </w:pPr>
    </w:p>
    <w:p w14:paraId="56CA5ED4" w14:textId="77777777" w:rsidR="009B2423" w:rsidRDefault="009B2423">
      <w:pPr>
        <w:rPr>
          <w:rFonts w:ascii="Arial" w:hAnsi="Arial" w:cs="Arial"/>
          <w:szCs w:val="21"/>
        </w:rPr>
      </w:pPr>
    </w:p>
    <w:p w14:paraId="2CA4CD06" w14:textId="77777777" w:rsidR="009B2423" w:rsidRDefault="009B2423">
      <w:pPr>
        <w:rPr>
          <w:rFonts w:ascii="Arial" w:hAnsi="Arial" w:cs="Arial"/>
          <w:szCs w:val="21"/>
        </w:rPr>
      </w:pPr>
    </w:p>
    <w:p w14:paraId="495A2922" w14:textId="77777777" w:rsidR="009B2423" w:rsidRDefault="009B2423">
      <w:pPr>
        <w:rPr>
          <w:rFonts w:ascii="Arial" w:hAnsi="Arial" w:cs="Arial"/>
          <w:szCs w:val="21"/>
        </w:rPr>
      </w:pPr>
    </w:p>
    <w:p w14:paraId="22E8E1E8" w14:textId="77777777" w:rsidR="009B2423" w:rsidRDefault="009B2423">
      <w:pPr>
        <w:rPr>
          <w:rFonts w:ascii="Arial" w:hAnsi="Arial" w:cs="Arial"/>
          <w:szCs w:val="21"/>
        </w:rPr>
      </w:pPr>
    </w:p>
    <w:p w14:paraId="5B2F51F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  <w:sectPr w:rsidR="009B242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68D5B6" w14:textId="77777777" w:rsidR="009B2423" w:rsidRDefault="00AA27EA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  <w:r>
        <w:rPr>
          <w:rFonts w:ascii="Arial" w:eastAsia="微软雅黑" w:hAnsi="Arial" w:cs="Arial"/>
          <w:b/>
          <w:bCs/>
          <w:color w:val="000000"/>
          <w:kern w:val="0"/>
          <w:szCs w:val="21"/>
        </w:rPr>
        <w:lastRenderedPageBreak/>
        <w:t>Supplementary Table S4. Primary antibodies used in the present study.</w:t>
      </w:r>
    </w:p>
    <w:p w14:paraId="6DDB848D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tbl>
      <w:tblPr>
        <w:tblW w:w="11424" w:type="dxa"/>
        <w:jc w:val="center"/>
        <w:tblLook w:val="04A0" w:firstRow="1" w:lastRow="0" w:firstColumn="1" w:lastColumn="0" w:noHBand="0" w:noVBand="1"/>
      </w:tblPr>
      <w:tblGrid>
        <w:gridCol w:w="1617"/>
        <w:gridCol w:w="3628"/>
        <w:gridCol w:w="2552"/>
        <w:gridCol w:w="3627"/>
      </w:tblGrid>
      <w:tr w:rsidR="00B26153" w14:paraId="39916FBD" w14:textId="77777777">
        <w:trPr>
          <w:trHeight w:val="817"/>
          <w:jc w:val="center"/>
        </w:trPr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790279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Antigens</w:t>
            </w: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60892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Manufacturer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79F1DC" w14:textId="3F4473FF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Catalog numbers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405F36" w14:textId="77777777" w:rsidR="009B2423" w:rsidRDefault="00AA27EA">
            <w:pPr>
              <w:spacing w:line="480" w:lineRule="auto"/>
              <w:ind w:firstLineChars="150" w:firstLine="315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Application</w:t>
            </w:r>
          </w:p>
        </w:tc>
      </w:tr>
      <w:tr w:rsidR="00B26153" w14:paraId="05E91A17" w14:textId="77777777">
        <w:trPr>
          <w:trHeight w:val="320"/>
          <w:jc w:val="center"/>
        </w:trPr>
        <w:tc>
          <w:tcPr>
            <w:tcW w:w="1617" w:type="dxa"/>
            <w:noWrap/>
          </w:tcPr>
          <w:p w14:paraId="1B78665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PKM2</w:t>
            </w:r>
          </w:p>
        </w:tc>
        <w:tc>
          <w:tcPr>
            <w:tcW w:w="3628" w:type="dxa"/>
            <w:noWrap/>
            <w:vAlign w:val="center"/>
          </w:tcPr>
          <w:p w14:paraId="74FA4E9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41A72D1C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60268-1-Ig</w:t>
            </w:r>
          </w:p>
        </w:tc>
        <w:tc>
          <w:tcPr>
            <w:tcW w:w="3627" w:type="dxa"/>
            <w:noWrap/>
            <w:vAlign w:val="center"/>
          </w:tcPr>
          <w:p w14:paraId="457A750C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WB, 1:200 for IF,</w:t>
            </w:r>
          </w:p>
        </w:tc>
      </w:tr>
      <w:tr w:rsidR="00B26153" w14:paraId="28C3D677" w14:textId="77777777">
        <w:trPr>
          <w:trHeight w:val="351"/>
          <w:jc w:val="center"/>
        </w:trPr>
        <w:tc>
          <w:tcPr>
            <w:tcW w:w="1617" w:type="dxa"/>
            <w:noWrap/>
          </w:tcPr>
          <w:p w14:paraId="5A9A97D4" w14:textId="77777777" w:rsidR="009B2423" w:rsidRDefault="009B2423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3628" w:type="dxa"/>
            <w:noWrap/>
            <w:vAlign w:val="center"/>
          </w:tcPr>
          <w:p w14:paraId="77BF980C" w14:textId="77777777" w:rsidR="009B2423" w:rsidRDefault="009B2423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2552" w:type="dxa"/>
            <w:noWrap/>
            <w:vAlign w:val="center"/>
          </w:tcPr>
          <w:p w14:paraId="0C39041E" w14:textId="77777777" w:rsidR="009B2423" w:rsidRDefault="009B2423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3627" w:type="dxa"/>
            <w:noWrap/>
            <w:vAlign w:val="center"/>
          </w:tcPr>
          <w:p w14:paraId="025F9AD7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 xml:space="preserve">1:100 for IHC, </w:t>
            </w: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RIP and IP</w:t>
            </w:r>
          </w:p>
        </w:tc>
      </w:tr>
      <w:tr w:rsidR="00B26153" w14:paraId="668747F9" w14:textId="77777777">
        <w:trPr>
          <w:trHeight w:val="320"/>
          <w:jc w:val="center"/>
        </w:trPr>
        <w:tc>
          <w:tcPr>
            <w:tcW w:w="1617" w:type="dxa"/>
            <w:noWrap/>
          </w:tcPr>
          <w:p w14:paraId="7C075B16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p-PKM2</w:t>
            </w:r>
          </w:p>
        </w:tc>
        <w:tc>
          <w:tcPr>
            <w:tcW w:w="3628" w:type="dxa"/>
            <w:noWrap/>
            <w:vAlign w:val="center"/>
          </w:tcPr>
          <w:p w14:paraId="413E5341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Affinity</w:t>
            </w:r>
          </w:p>
        </w:tc>
        <w:tc>
          <w:tcPr>
            <w:tcW w:w="2552" w:type="dxa"/>
            <w:noWrap/>
            <w:vAlign w:val="center"/>
          </w:tcPr>
          <w:p w14:paraId="0F0CAC9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#DF2975</w:t>
            </w:r>
          </w:p>
        </w:tc>
        <w:tc>
          <w:tcPr>
            <w:tcW w:w="3627" w:type="dxa"/>
            <w:noWrap/>
            <w:vAlign w:val="center"/>
          </w:tcPr>
          <w:p w14:paraId="74471897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WB,</w:t>
            </w:r>
          </w:p>
        </w:tc>
      </w:tr>
      <w:tr w:rsidR="00B26153" w14:paraId="6D5C805F" w14:textId="77777777">
        <w:trPr>
          <w:trHeight w:val="320"/>
          <w:jc w:val="center"/>
        </w:trPr>
        <w:tc>
          <w:tcPr>
            <w:tcW w:w="1617" w:type="dxa"/>
            <w:noWrap/>
            <w:vAlign w:val="center"/>
          </w:tcPr>
          <w:p w14:paraId="6EE103AE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TPI1</w:t>
            </w:r>
          </w:p>
        </w:tc>
        <w:tc>
          <w:tcPr>
            <w:tcW w:w="3628" w:type="dxa"/>
            <w:noWrap/>
            <w:vAlign w:val="center"/>
          </w:tcPr>
          <w:p w14:paraId="49571D7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2E11ACB4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10713-1-Ig</w:t>
            </w:r>
          </w:p>
        </w:tc>
        <w:tc>
          <w:tcPr>
            <w:tcW w:w="3627" w:type="dxa"/>
            <w:noWrap/>
            <w:vAlign w:val="center"/>
          </w:tcPr>
          <w:p w14:paraId="771B4CC1" w14:textId="24AA7F2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1:3000</w:t>
            </w:r>
            <w:r w:rsidR="0005088E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szCs w:val="21"/>
              </w:rPr>
              <w:t>for WB, 1:500 for IF,</w:t>
            </w:r>
          </w:p>
        </w:tc>
      </w:tr>
      <w:tr w:rsidR="00B26153" w14:paraId="57C5178E" w14:textId="77777777">
        <w:trPr>
          <w:trHeight w:val="320"/>
          <w:jc w:val="center"/>
        </w:trPr>
        <w:tc>
          <w:tcPr>
            <w:tcW w:w="1617" w:type="dxa"/>
            <w:noWrap/>
            <w:vAlign w:val="center"/>
          </w:tcPr>
          <w:p w14:paraId="10B5AAE2" w14:textId="77777777" w:rsidR="009B2423" w:rsidRDefault="009B2423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3628" w:type="dxa"/>
            <w:noWrap/>
            <w:vAlign w:val="center"/>
          </w:tcPr>
          <w:p w14:paraId="24696902" w14:textId="77777777" w:rsidR="009B2423" w:rsidRDefault="009B2423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2552" w:type="dxa"/>
            <w:noWrap/>
            <w:vAlign w:val="center"/>
          </w:tcPr>
          <w:p w14:paraId="7AEE4172" w14:textId="77777777" w:rsidR="009B2423" w:rsidRDefault="009B2423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3627" w:type="dxa"/>
            <w:noWrap/>
            <w:vAlign w:val="center"/>
          </w:tcPr>
          <w:p w14:paraId="2151BCCF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 xml:space="preserve">1:200 for IHC, </w:t>
            </w: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1:100 for RIP and IP</w:t>
            </w:r>
          </w:p>
        </w:tc>
      </w:tr>
      <w:tr w:rsidR="00B26153" w14:paraId="2D703197" w14:textId="77777777">
        <w:trPr>
          <w:trHeight w:val="320"/>
          <w:jc w:val="center"/>
        </w:trPr>
        <w:tc>
          <w:tcPr>
            <w:tcW w:w="1617" w:type="dxa"/>
            <w:noWrap/>
          </w:tcPr>
          <w:p w14:paraId="3F2591EE" w14:textId="77777777" w:rsidR="009B2423" w:rsidRDefault="00AA27EA">
            <w:pPr>
              <w:spacing w:line="480" w:lineRule="auto"/>
              <w:ind w:firstLineChars="200" w:firstLine="420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β-actin</w:t>
            </w:r>
          </w:p>
        </w:tc>
        <w:tc>
          <w:tcPr>
            <w:tcW w:w="3628" w:type="dxa"/>
            <w:noWrap/>
            <w:vAlign w:val="center"/>
          </w:tcPr>
          <w:p w14:paraId="1F5C2E28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2E636E14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66009-1-AP</w:t>
            </w:r>
          </w:p>
        </w:tc>
        <w:tc>
          <w:tcPr>
            <w:tcW w:w="3627" w:type="dxa"/>
            <w:noWrap/>
            <w:vAlign w:val="center"/>
          </w:tcPr>
          <w:p w14:paraId="3782BBED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1:2000 for WB</w:t>
            </w:r>
          </w:p>
        </w:tc>
      </w:tr>
      <w:tr w:rsidR="00B26153" w14:paraId="68260A7D" w14:textId="77777777">
        <w:trPr>
          <w:trHeight w:val="320"/>
          <w:jc w:val="center"/>
        </w:trPr>
        <w:tc>
          <w:tcPr>
            <w:tcW w:w="1617" w:type="dxa"/>
            <w:noWrap/>
          </w:tcPr>
          <w:p w14:paraId="442B3410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STAT3</w:t>
            </w:r>
          </w:p>
        </w:tc>
        <w:tc>
          <w:tcPr>
            <w:tcW w:w="3628" w:type="dxa"/>
            <w:noWrap/>
            <w:vAlign w:val="center"/>
          </w:tcPr>
          <w:p w14:paraId="48792B38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6B7BE247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10253-2-AP</w:t>
            </w:r>
          </w:p>
        </w:tc>
        <w:tc>
          <w:tcPr>
            <w:tcW w:w="3627" w:type="dxa"/>
            <w:noWrap/>
            <w:vAlign w:val="center"/>
          </w:tcPr>
          <w:p w14:paraId="0AA49CF5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 xml:space="preserve">1:1000 for WB, </w:t>
            </w: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ChIP and IP</w:t>
            </w:r>
          </w:p>
        </w:tc>
      </w:tr>
      <w:tr w:rsidR="00B26153" w14:paraId="03D147D9" w14:textId="77777777">
        <w:trPr>
          <w:trHeight w:val="320"/>
          <w:jc w:val="center"/>
        </w:trPr>
        <w:tc>
          <w:tcPr>
            <w:tcW w:w="1617" w:type="dxa"/>
            <w:noWrap/>
          </w:tcPr>
          <w:p w14:paraId="166D530D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p-STAT3</w:t>
            </w:r>
          </w:p>
        </w:tc>
        <w:tc>
          <w:tcPr>
            <w:tcW w:w="3628" w:type="dxa"/>
            <w:noWrap/>
            <w:vAlign w:val="center"/>
          </w:tcPr>
          <w:p w14:paraId="7B17D3F0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Affinity</w:t>
            </w:r>
          </w:p>
        </w:tc>
        <w:tc>
          <w:tcPr>
            <w:tcW w:w="2552" w:type="dxa"/>
            <w:noWrap/>
            <w:vAlign w:val="center"/>
          </w:tcPr>
          <w:p w14:paraId="5C2AA38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YP0251</w:t>
            </w:r>
          </w:p>
        </w:tc>
        <w:tc>
          <w:tcPr>
            <w:tcW w:w="3627" w:type="dxa"/>
            <w:noWrap/>
            <w:vAlign w:val="center"/>
          </w:tcPr>
          <w:p w14:paraId="6AD18B13" w14:textId="765C65CF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 xml:space="preserve">1:1000 for WB, </w:t>
            </w:r>
            <w:r w:rsidR="007820AD"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IP,</w:t>
            </w:r>
          </w:p>
        </w:tc>
      </w:tr>
      <w:tr w:rsidR="00B26153" w14:paraId="67640539" w14:textId="77777777">
        <w:trPr>
          <w:trHeight w:val="320"/>
          <w:jc w:val="center"/>
        </w:trPr>
        <w:tc>
          <w:tcPr>
            <w:tcW w:w="1617" w:type="dxa"/>
            <w:noWrap/>
          </w:tcPr>
          <w:p w14:paraId="4E84152C" w14:textId="77777777" w:rsidR="007820AD" w:rsidRDefault="007820AD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3628" w:type="dxa"/>
            <w:noWrap/>
            <w:vAlign w:val="center"/>
          </w:tcPr>
          <w:p w14:paraId="3C2D25DB" w14:textId="77777777" w:rsidR="007820AD" w:rsidRDefault="007820AD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2552" w:type="dxa"/>
            <w:noWrap/>
            <w:vAlign w:val="center"/>
          </w:tcPr>
          <w:p w14:paraId="2B12197A" w14:textId="77777777" w:rsidR="007820AD" w:rsidRDefault="007820AD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3627" w:type="dxa"/>
            <w:noWrap/>
            <w:vAlign w:val="center"/>
          </w:tcPr>
          <w:p w14:paraId="70682BC5" w14:textId="1247C9DF" w:rsidR="007820AD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1:200 for IHC</w:t>
            </w:r>
          </w:p>
        </w:tc>
      </w:tr>
      <w:tr w:rsidR="00B26153" w14:paraId="0ECB520B" w14:textId="77777777">
        <w:trPr>
          <w:trHeight w:val="320"/>
          <w:jc w:val="center"/>
        </w:trPr>
        <w:tc>
          <w:tcPr>
            <w:tcW w:w="1617" w:type="dxa"/>
            <w:noWrap/>
          </w:tcPr>
          <w:p w14:paraId="0EBE11B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H3</w:t>
            </w:r>
          </w:p>
        </w:tc>
        <w:tc>
          <w:tcPr>
            <w:tcW w:w="3628" w:type="dxa"/>
            <w:noWrap/>
            <w:vAlign w:val="center"/>
          </w:tcPr>
          <w:p w14:paraId="2CB9A68B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Cell Signaling Technology</w:t>
            </w:r>
          </w:p>
        </w:tc>
        <w:tc>
          <w:tcPr>
            <w:tcW w:w="2552" w:type="dxa"/>
            <w:noWrap/>
            <w:vAlign w:val="center"/>
          </w:tcPr>
          <w:p w14:paraId="6936E3E8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17168-1-AP</w:t>
            </w:r>
          </w:p>
        </w:tc>
        <w:tc>
          <w:tcPr>
            <w:tcW w:w="3627" w:type="dxa"/>
            <w:noWrap/>
            <w:vAlign w:val="center"/>
          </w:tcPr>
          <w:p w14:paraId="79D22B12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</w:t>
            </w:r>
          </w:p>
        </w:tc>
      </w:tr>
      <w:tr w:rsidR="00B26153" w14:paraId="54FEECC4" w14:textId="77777777">
        <w:trPr>
          <w:trHeight w:val="320"/>
          <w:jc w:val="center"/>
        </w:trPr>
        <w:tc>
          <w:tcPr>
            <w:tcW w:w="1617" w:type="dxa"/>
            <w:noWrap/>
          </w:tcPr>
          <w:p w14:paraId="29173741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H3K4ac</w:t>
            </w:r>
          </w:p>
        </w:tc>
        <w:tc>
          <w:tcPr>
            <w:tcW w:w="3628" w:type="dxa"/>
            <w:noWrap/>
            <w:vAlign w:val="center"/>
          </w:tcPr>
          <w:p w14:paraId="7AAF887C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Immunoway</w:t>
            </w:r>
          </w:p>
        </w:tc>
        <w:tc>
          <w:tcPr>
            <w:tcW w:w="2552" w:type="dxa"/>
            <w:noWrap/>
            <w:vAlign w:val="center"/>
          </w:tcPr>
          <w:p w14:paraId="3B13EF0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YK0192</w:t>
            </w:r>
          </w:p>
        </w:tc>
        <w:tc>
          <w:tcPr>
            <w:tcW w:w="3627" w:type="dxa"/>
            <w:noWrap/>
            <w:vAlign w:val="center"/>
          </w:tcPr>
          <w:p w14:paraId="06C52A93" w14:textId="2FF50498" w:rsidR="009B2423" w:rsidRDefault="007820AD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WB, 1:200 for IHC</w:t>
            </w:r>
          </w:p>
        </w:tc>
      </w:tr>
      <w:tr w:rsidR="00B26153" w14:paraId="032D1C6D" w14:textId="77777777">
        <w:trPr>
          <w:trHeight w:val="320"/>
          <w:jc w:val="center"/>
        </w:trPr>
        <w:tc>
          <w:tcPr>
            <w:tcW w:w="1617" w:type="dxa"/>
            <w:noWrap/>
          </w:tcPr>
          <w:p w14:paraId="52CE113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H3K4ac</w:t>
            </w:r>
          </w:p>
        </w:tc>
        <w:tc>
          <w:tcPr>
            <w:tcW w:w="3628" w:type="dxa"/>
            <w:noWrap/>
            <w:vAlign w:val="center"/>
          </w:tcPr>
          <w:p w14:paraId="4677480B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Thermo Fisher</w:t>
            </w:r>
          </w:p>
        </w:tc>
        <w:tc>
          <w:tcPr>
            <w:tcW w:w="2552" w:type="dxa"/>
            <w:noWrap/>
            <w:vAlign w:val="center"/>
          </w:tcPr>
          <w:p w14:paraId="69139866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712905</w:t>
            </w:r>
          </w:p>
        </w:tc>
        <w:tc>
          <w:tcPr>
            <w:tcW w:w="3627" w:type="dxa"/>
            <w:noWrap/>
            <w:vAlign w:val="center"/>
          </w:tcPr>
          <w:p w14:paraId="2FCA690E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ChIP</w:t>
            </w:r>
          </w:p>
        </w:tc>
      </w:tr>
      <w:tr w:rsidR="00B26153" w14:paraId="122EB21C" w14:textId="77777777">
        <w:trPr>
          <w:trHeight w:val="320"/>
          <w:jc w:val="center"/>
        </w:trPr>
        <w:tc>
          <w:tcPr>
            <w:tcW w:w="1617" w:type="dxa"/>
            <w:noWrap/>
          </w:tcPr>
          <w:p w14:paraId="74A82902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PKM1</w:t>
            </w:r>
          </w:p>
        </w:tc>
        <w:tc>
          <w:tcPr>
            <w:tcW w:w="3628" w:type="dxa"/>
            <w:noWrap/>
            <w:vAlign w:val="center"/>
          </w:tcPr>
          <w:p w14:paraId="723A2065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Cell Signaling Technology</w:t>
            </w:r>
          </w:p>
        </w:tc>
        <w:tc>
          <w:tcPr>
            <w:tcW w:w="2552" w:type="dxa"/>
            <w:noWrap/>
            <w:vAlign w:val="center"/>
          </w:tcPr>
          <w:p w14:paraId="3AF9BE66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#7067</w:t>
            </w:r>
          </w:p>
        </w:tc>
        <w:tc>
          <w:tcPr>
            <w:tcW w:w="3627" w:type="dxa"/>
            <w:noWrap/>
            <w:vAlign w:val="center"/>
          </w:tcPr>
          <w:p w14:paraId="1A0A24B3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</w:t>
            </w:r>
          </w:p>
        </w:tc>
      </w:tr>
      <w:tr w:rsidR="00B26153" w14:paraId="467A1C56" w14:textId="77777777">
        <w:trPr>
          <w:trHeight w:val="320"/>
          <w:jc w:val="center"/>
        </w:trPr>
        <w:tc>
          <w:tcPr>
            <w:tcW w:w="1617" w:type="dxa"/>
            <w:noWrap/>
          </w:tcPr>
          <w:p w14:paraId="24738FC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PKM1</w:t>
            </w:r>
          </w:p>
        </w:tc>
        <w:tc>
          <w:tcPr>
            <w:tcW w:w="3628" w:type="dxa"/>
            <w:noWrap/>
            <w:vAlign w:val="center"/>
          </w:tcPr>
          <w:p w14:paraId="006064B9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0D04B7F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15821-1-AP</w:t>
            </w:r>
          </w:p>
        </w:tc>
        <w:tc>
          <w:tcPr>
            <w:tcW w:w="3627" w:type="dxa"/>
            <w:noWrap/>
            <w:vAlign w:val="center"/>
          </w:tcPr>
          <w:p w14:paraId="09135A41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RIP</w:t>
            </w:r>
          </w:p>
        </w:tc>
      </w:tr>
      <w:tr w:rsidR="00B26153" w14:paraId="323E9162" w14:textId="77777777">
        <w:trPr>
          <w:trHeight w:val="320"/>
          <w:jc w:val="center"/>
        </w:trPr>
        <w:tc>
          <w:tcPr>
            <w:tcW w:w="1617" w:type="dxa"/>
            <w:noWrap/>
          </w:tcPr>
          <w:p w14:paraId="559DEAA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SOX9</w:t>
            </w:r>
          </w:p>
        </w:tc>
        <w:tc>
          <w:tcPr>
            <w:tcW w:w="3628" w:type="dxa"/>
            <w:noWrap/>
            <w:vAlign w:val="center"/>
          </w:tcPr>
          <w:p w14:paraId="26410D8C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Proteintech Group</w:t>
            </w:r>
          </w:p>
        </w:tc>
        <w:tc>
          <w:tcPr>
            <w:tcW w:w="2552" w:type="dxa"/>
            <w:noWrap/>
            <w:vAlign w:val="center"/>
          </w:tcPr>
          <w:p w14:paraId="28B182C3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67439-1-Ig</w:t>
            </w:r>
          </w:p>
        </w:tc>
        <w:tc>
          <w:tcPr>
            <w:tcW w:w="3627" w:type="dxa"/>
            <w:noWrap/>
            <w:vAlign w:val="center"/>
          </w:tcPr>
          <w:p w14:paraId="3CF23095" w14:textId="1EF130B5" w:rsidR="009B2423" w:rsidRDefault="007820AD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WB, 1:200 for IHC</w:t>
            </w:r>
          </w:p>
        </w:tc>
      </w:tr>
      <w:tr w:rsidR="00B26153" w14:paraId="30CA6B51" w14:textId="77777777">
        <w:trPr>
          <w:trHeight w:val="320"/>
          <w:jc w:val="center"/>
        </w:trPr>
        <w:tc>
          <w:tcPr>
            <w:tcW w:w="1617" w:type="dxa"/>
            <w:noWrap/>
          </w:tcPr>
          <w:p w14:paraId="255C1A7F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EP300</w:t>
            </w:r>
          </w:p>
        </w:tc>
        <w:tc>
          <w:tcPr>
            <w:tcW w:w="3628" w:type="dxa"/>
            <w:noWrap/>
            <w:vAlign w:val="center"/>
          </w:tcPr>
          <w:p w14:paraId="59712EF6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Cell Signaling Technology</w:t>
            </w:r>
          </w:p>
        </w:tc>
        <w:tc>
          <w:tcPr>
            <w:tcW w:w="2552" w:type="dxa"/>
            <w:noWrap/>
            <w:vAlign w:val="center"/>
          </w:tcPr>
          <w:p w14:paraId="66236F61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#86377S</w:t>
            </w:r>
          </w:p>
        </w:tc>
        <w:tc>
          <w:tcPr>
            <w:tcW w:w="3627" w:type="dxa"/>
            <w:noWrap/>
            <w:vAlign w:val="center"/>
          </w:tcPr>
          <w:p w14:paraId="7874B82C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1:1000 for WB,</w:t>
            </w: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 1:50 for ChIP</w:t>
            </w:r>
          </w:p>
        </w:tc>
      </w:tr>
      <w:tr w:rsidR="00B26153" w14:paraId="4F13C343" w14:textId="77777777">
        <w:trPr>
          <w:trHeight w:val="320"/>
          <w:jc w:val="center"/>
        </w:trPr>
        <w:tc>
          <w:tcPr>
            <w:tcW w:w="1617" w:type="dxa"/>
            <w:noWrap/>
          </w:tcPr>
          <w:p w14:paraId="6083DBAA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pan-Phospho</w:t>
            </w:r>
          </w:p>
        </w:tc>
        <w:tc>
          <w:tcPr>
            <w:tcW w:w="3628" w:type="dxa"/>
            <w:noWrap/>
            <w:vAlign w:val="center"/>
          </w:tcPr>
          <w:p w14:paraId="3D8EEF69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Thermo Fisher</w:t>
            </w:r>
          </w:p>
        </w:tc>
        <w:tc>
          <w:tcPr>
            <w:tcW w:w="2552" w:type="dxa"/>
            <w:noWrap/>
            <w:vAlign w:val="center"/>
          </w:tcPr>
          <w:p w14:paraId="2F836324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61-8300</w:t>
            </w:r>
          </w:p>
        </w:tc>
        <w:tc>
          <w:tcPr>
            <w:tcW w:w="3627" w:type="dxa"/>
            <w:noWrap/>
            <w:vAlign w:val="center"/>
          </w:tcPr>
          <w:p w14:paraId="5E7F274E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1:50 for IP</w:t>
            </w:r>
          </w:p>
        </w:tc>
      </w:tr>
      <w:tr w:rsidR="00B26153" w14:paraId="4856F514" w14:textId="77777777">
        <w:trPr>
          <w:trHeight w:val="320"/>
          <w:jc w:val="center"/>
        </w:trPr>
        <w:tc>
          <w:tcPr>
            <w:tcW w:w="1617" w:type="dxa"/>
            <w:tcBorders>
              <w:bottom w:val="single" w:sz="4" w:space="0" w:color="auto"/>
            </w:tcBorders>
            <w:noWrap/>
          </w:tcPr>
          <w:p w14:paraId="4436B8B5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HDAC3</w:t>
            </w:r>
          </w:p>
        </w:tc>
        <w:tc>
          <w:tcPr>
            <w:tcW w:w="3628" w:type="dxa"/>
            <w:tcBorders>
              <w:bottom w:val="single" w:sz="4" w:space="0" w:color="auto"/>
            </w:tcBorders>
            <w:noWrap/>
            <w:vAlign w:val="center"/>
          </w:tcPr>
          <w:p w14:paraId="0258C9A8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Abclonal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noWrap/>
            <w:vAlign w:val="center"/>
          </w:tcPr>
          <w:p w14:paraId="233CD39A" w14:textId="77777777" w:rsidR="009B2423" w:rsidRDefault="00AA27EA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A19537</w:t>
            </w:r>
          </w:p>
        </w:tc>
        <w:tc>
          <w:tcPr>
            <w:tcW w:w="3627" w:type="dxa"/>
            <w:tcBorders>
              <w:bottom w:val="single" w:sz="4" w:space="0" w:color="auto"/>
            </w:tcBorders>
            <w:noWrap/>
            <w:vAlign w:val="center"/>
          </w:tcPr>
          <w:p w14:paraId="6F8E7CCF" w14:textId="77777777" w:rsidR="009B2423" w:rsidRDefault="00AA27EA">
            <w:pPr>
              <w:spacing w:line="480" w:lineRule="auto"/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 xml:space="preserve">1:50 for </w:t>
            </w: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ChIP</w:t>
            </w:r>
          </w:p>
        </w:tc>
      </w:tr>
    </w:tbl>
    <w:p w14:paraId="4B04DF0D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4EDC6F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0F607DC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998438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162C21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4BCFF71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1A05B09" w14:textId="77777777" w:rsidR="009B2423" w:rsidRDefault="00AA27EA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  <w:r>
        <w:rPr>
          <w:rFonts w:ascii="Arial" w:hAnsi="Arial" w:cs="Arial"/>
          <w:b/>
          <w:kern w:val="0"/>
          <w:szCs w:val="21"/>
        </w:rPr>
        <w:t>Supplementary Table S5. Probe sequence for Linc00942 in FISH.</w:t>
      </w:r>
    </w:p>
    <w:p w14:paraId="7FD1189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tbl>
      <w:tblPr>
        <w:tblW w:w="8364" w:type="dxa"/>
        <w:tblLook w:val="04A0" w:firstRow="1" w:lastRow="0" w:firstColumn="1" w:lastColumn="0" w:noHBand="0" w:noVBand="1"/>
      </w:tblPr>
      <w:tblGrid>
        <w:gridCol w:w="2410"/>
        <w:gridCol w:w="5954"/>
      </w:tblGrid>
      <w:tr w:rsidR="00B26153" w14:paraId="7C9281E5" w14:textId="77777777">
        <w:trPr>
          <w:trHeight w:val="32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A9857F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Target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7304F8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Probe sequence</w:t>
            </w:r>
          </w:p>
        </w:tc>
      </w:tr>
      <w:tr w:rsidR="00B26153" w14:paraId="394B2874" w14:textId="77777777">
        <w:trPr>
          <w:trHeight w:val="473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8E2C4C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Linc00942-(1)</w:t>
            </w:r>
          </w:p>
          <w:p w14:paraId="38462E0F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Linc00942-(2)</w:t>
            </w:r>
          </w:p>
          <w:p w14:paraId="7761D61B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Linc00942-(3)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5FAFC8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ACTTCAACATTGTTGTTTCCCTCTGAGGCTTGCAA-3</w:t>
            </w:r>
          </w:p>
          <w:p w14:paraId="14E7941B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GTTCCTGCTTCTGCTCTCCTCACACTGTTTCCTTA-3</w:t>
            </w:r>
          </w:p>
          <w:p w14:paraId="13297A72" w14:textId="77777777" w:rsidR="009B2423" w:rsidRDefault="00AA27EA">
            <w:pPr>
              <w:widowControl/>
              <w:spacing w:before="50"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CATCTCCAGAAGGCTTGGAATTGATGACGTTTCCG-3</w:t>
            </w:r>
          </w:p>
        </w:tc>
      </w:tr>
    </w:tbl>
    <w:p w14:paraId="135BB71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08BDC1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08796C1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CAF44A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AE89825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821C48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27DE12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232D10E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28B0205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9D93E1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E2F4AF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75B2344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E64E37C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F77E895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622827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4F48751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3F8181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FC06F1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3472853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86C9FB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A37ED1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E8EB13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331777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BC15DC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436BE89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338463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0E9970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C53972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DD9673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8597DFD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C431C5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5A30FC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B9FD991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E6A7EF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694D9A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76E263E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7BE053E" w14:textId="77777777" w:rsidR="009B2423" w:rsidRDefault="00AA27EA">
      <w:pPr>
        <w:spacing w:line="480" w:lineRule="auto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>Supplementary Table S6. ChIRP probes for Linc00942.</w:t>
      </w:r>
    </w:p>
    <w:tbl>
      <w:tblPr>
        <w:tblW w:w="8079" w:type="dxa"/>
        <w:tblLayout w:type="fixed"/>
        <w:tblLook w:val="04A0" w:firstRow="1" w:lastRow="0" w:firstColumn="1" w:lastColumn="0" w:noHBand="0" w:noVBand="1"/>
      </w:tblPr>
      <w:tblGrid>
        <w:gridCol w:w="2589"/>
        <w:gridCol w:w="5490"/>
      </w:tblGrid>
      <w:tr w:rsidR="00B26153" w14:paraId="20019297" w14:textId="77777777">
        <w:trPr>
          <w:trHeight w:val="320"/>
        </w:trPr>
        <w:tc>
          <w:tcPr>
            <w:tcW w:w="2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DC0ADD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Primers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99BD57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Sequence</w:t>
            </w:r>
          </w:p>
        </w:tc>
      </w:tr>
      <w:tr w:rsidR="00B26153" w14:paraId="5455BA87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1787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7E76A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CTTTGCCCTGAAATGGAGAG-3'</w:t>
            </w:r>
          </w:p>
        </w:tc>
      </w:tr>
      <w:tr w:rsidR="00B26153" w14:paraId="3B88A64A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B1F8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Linc00942-P2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56AA3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AGCAAGTTTCCAAGCAGGAG-3'</w:t>
            </w:r>
          </w:p>
        </w:tc>
      </w:tr>
      <w:tr w:rsidR="00B26153" w14:paraId="4124BACA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02BC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Linc00942-P3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D198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CTCCTCTGCAGAACTAACAC-3'</w:t>
            </w:r>
          </w:p>
        </w:tc>
      </w:tr>
      <w:tr w:rsidR="00B26153" w14:paraId="2633C2F2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EB9E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Linc00942-P4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F1A60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GAGGAATCTTTGGGAAGACT-3'</w:t>
            </w:r>
          </w:p>
        </w:tc>
      </w:tr>
      <w:tr w:rsidR="00B26153" w14:paraId="73469DCF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A915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Linc00942-P5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563E8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GCCCGTGTGTGTGAACAAAG-3'</w:t>
            </w:r>
          </w:p>
        </w:tc>
      </w:tr>
      <w:tr w:rsidR="00B26153" w14:paraId="1635748C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08EE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Linc00942-P6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80AE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TGCTCTTAACACCTTCTTTG-3'</w:t>
            </w:r>
          </w:p>
        </w:tc>
      </w:tr>
      <w:tr w:rsidR="00B26153" w14:paraId="49F0D921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D077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Linc00942-P7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E2225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CTCGATTCCTTCTGGATTAG-3'</w:t>
            </w:r>
          </w:p>
        </w:tc>
      </w:tr>
      <w:tr w:rsidR="00B26153" w14:paraId="57814DF6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B236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Linc00942-P8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98AF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TGTGAGGAGAGCAGAAGCAG-3'</w:t>
            </w:r>
          </w:p>
        </w:tc>
      </w:tr>
      <w:tr w:rsidR="00B26153" w14:paraId="1F1F2B91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8AEC9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Linc00942-P9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61561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TCTTGCTAGTCTAGCAAGTG-3'</w:t>
            </w:r>
          </w:p>
        </w:tc>
      </w:tr>
      <w:tr w:rsidR="00B26153" w14:paraId="2019DEA2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20F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Linc00942-P10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740B3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TCTTGTGTTTGGAGGAGGAA-3'</w:t>
            </w:r>
          </w:p>
        </w:tc>
      </w:tr>
      <w:tr w:rsidR="00B26153" w14:paraId="6812C569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AAE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Linc00942-P11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D5F3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TGTCTTCATTCTGATTCCTG-3'</w:t>
            </w:r>
          </w:p>
        </w:tc>
      </w:tr>
      <w:tr w:rsidR="00B26153" w14:paraId="7CBEEC93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29D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Linc00942-P12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D9E4E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GGCTGTTTGCAGTGTGAAAG-3'</w:t>
            </w:r>
          </w:p>
        </w:tc>
      </w:tr>
      <w:tr w:rsidR="00B26153" w14:paraId="6458CA7C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86C63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Linc00942-P13</w:t>
            </w:r>
          </w:p>
        </w:tc>
        <w:tc>
          <w:tcPr>
            <w:tcW w:w="5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6F7E9B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CAAGCCTTCTGGAGATGAAC-3'</w:t>
            </w:r>
          </w:p>
        </w:tc>
      </w:tr>
      <w:tr w:rsidR="00B26153" w14:paraId="1A5BB3F7" w14:textId="77777777">
        <w:trPr>
          <w:trHeight w:val="320"/>
        </w:trPr>
        <w:tc>
          <w:tcPr>
            <w:tcW w:w="25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F082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Linc00942-P14</w:t>
            </w:r>
          </w:p>
        </w:tc>
        <w:tc>
          <w:tcPr>
            <w:tcW w:w="549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836F90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CAAGCTTATGTCGGATCGTG-3'</w:t>
            </w:r>
          </w:p>
        </w:tc>
      </w:tr>
      <w:tr w:rsidR="00B26153" w14:paraId="4B8C55AD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3DD9A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Linc00942-P15</w:t>
            </w:r>
          </w:p>
        </w:tc>
        <w:tc>
          <w:tcPr>
            <w:tcW w:w="54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32BD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GAGGAAATCAGAGACGCCAG-3'</w:t>
            </w:r>
          </w:p>
        </w:tc>
      </w:tr>
      <w:tr w:rsidR="00B26153" w14:paraId="1AB779DF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F9F98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Linc00942-P16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A6A94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ATTTGGCCACTGAAGTCTAG-3'</w:t>
            </w:r>
          </w:p>
        </w:tc>
      </w:tr>
      <w:tr w:rsidR="00B26153" w14:paraId="396B390C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B2C24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Linc00942-P17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9298A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TACAGGAAAGACTGGCTGGG-3'</w:t>
            </w:r>
          </w:p>
        </w:tc>
      </w:tr>
      <w:tr w:rsidR="00B26153" w14:paraId="720EC7F2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857C0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lastRenderedPageBreak/>
              <w:t>Linc00942-P18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4B26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TGAGATTATCCTGGGGAGAT-3'</w:t>
            </w:r>
          </w:p>
        </w:tc>
      </w:tr>
      <w:tr w:rsidR="00B26153" w14:paraId="6A119143" w14:textId="77777777">
        <w:trPr>
          <w:trHeight w:val="320"/>
        </w:trPr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197245" w14:textId="77777777" w:rsidR="009B2423" w:rsidRDefault="00AA27EA">
            <w:pPr>
              <w:widowControl/>
              <w:spacing w:before="50"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Linc00942-P19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419583" w14:textId="77777777" w:rsidR="009B2423" w:rsidRDefault="00AA27EA">
            <w:pPr>
              <w:widowControl/>
              <w:spacing w:before="50"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5'- TTAGGTGAAGTCTCTCAGGG-3'</w:t>
            </w:r>
          </w:p>
        </w:tc>
      </w:tr>
    </w:tbl>
    <w:p w14:paraId="3EFEACE7" w14:textId="77777777" w:rsidR="009B2423" w:rsidRDefault="009B2423">
      <w:pPr>
        <w:spacing w:line="480" w:lineRule="auto"/>
        <w:rPr>
          <w:rFonts w:ascii="Arial" w:hAnsi="Arial" w:cs="Arial"/>
          <w:b/>
          <w:szCs w:val="21"/>
        </w:rPr>
      </w:pPr>
    </w:p>
    <w:p w14:paraId="4B3BF38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5FA8B89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7C7EC8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BC99DC9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0B6D7F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1884EE4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54735B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7E5038E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7C6100A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46224F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4316064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54BA07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156C6CD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9155F5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3F787A4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0A1B6756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858100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56BC8D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303BF75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1D4DAEC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6DDF6D64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F74977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6E410C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664FDB0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3B64F66B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B4E4A8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58DE6D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FDDE973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F51B9B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D4E929F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A5BC23E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D378E41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7592342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31AA9E6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98B9FF8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7C84E30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106802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416F0E57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5C8605F5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1C9F667E" w14:textId="77777777" w:rsidR="009B2423" w:rsidRDefault="009B2423">
      <w:pPr>
        <w:rPr>
          <w:rFonts w:ascii="Arial" w:eastAsia="微软雅黑" w:hAnsi="Arial" w:cs="Arial"/>
          <w:b/>
          <w:bCs/>
          <w:color w:val="000000"/>
          <w:kern w:val="0"/>
          <w:szCs w:val="21"/>
        </w:rPr>
      </w:pPr>
    </w:p>
    <w:p w14:paraId="2A2BA520" w14:textId="4022D501" w:rsidR="009B2423" w:rsidRDefault="00AA27EA">
      <w:pPr>
        <w:spacing w:line="480" w:lineRule="auto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 xml:space="preserve">Supplementary Table S7. </w:t>
      </w:r>
      <w:r>
        <w:rPr>
          <w:rFonts w:ascii="Times New Roman" w:hAnsi="Times New Roman" w:cs="Times New Roman"/>
          <w:b/>
          <w:kern w:val="0"/>
          <w:sz w:val="24"/>
        </w:rPr>
        <w:t xml:space="preserve">Significant specific binding proteins of Linc00942 identified through </w:t>
      </w:r>
      <w:proofErr w:type="spellStart"/>
      <w:r>
        <w:rPr>
          <w:rFonts w:ascii="Times New Roman" w:hAnsi="Times New Roman" w:cs="Times New Roman"/>
          <w:b/>
          <w:kern w:val="0"/>
          <w:sz w:val="24"/>
        </w:rPr>
        <w:t>ChIRP</w:t>
      </w:r>
      <w:proofErr w:type="spellEnd"/>
      <w:r>
        <w:rPr>
          <w:rFonts w:ascii="Times New Roman" w:hAnsi="Times New Roman" w:cs="Times New Roman"/>
          <w:b/>
          <w:kern w:val="0"/>
          <w:sz w:val="24"/>
        </w:rPr>
        <w:t>-MS.</w:t>
      </w:r>
    </w:p>
    <w:tbl>
      <w:tblPr>
        <w:tblW w:w="8306" w:type="dxa"/>
        <w:jc w:val="center"/>
        <w:tblLook w:val="04A0" w:firstRow="1" w:lastRow="0" w:firstColumn="1" w:lastColumn="0" w:noHBand="0" w:noVBand="1"/>
      </w:tblPr>
      <w:tblGrid>
        <w:gridCol w:w="1162"/>
        <w:gridCol w:w="1122"/>
        <w:gridCol w:w="1308"/>
        <w:gridCol w:w="1068"/>
        <w:gridCol w:w="756"/>
        <w:gridCol w:w="1118"/>
        <w:gridCol w:w="767"/>
        <w:gridCol w:w="1005"/>
      </w:tblGrid>
      <w:tr w:rsidR="00B26153" w14:paraId="2AF85CB9" w14:textId="77777777">
        <w:trPr>
          <w:trHeight w:val="320"/>
          <w:jc w:val="center"/>
        </w:trPr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6A7CB0" w14:textId="77777777" w:rsidR="009B2423" w:rsidRDefault="00AA27EA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Gene names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3E5163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Number of proteins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C540EC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Unique peptides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585E3F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Sequence coverage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247FC9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MS count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472740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 value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B984EF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Score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2DB7FE" w14:textId="77777777" w:rsidR="009B2423" w:rsidRDefault="00AA27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iBAQ</w:t>
            </w:r>
          </w:p>
        </w:tc>
      </w:tr>
      <w:tr w:rsidR="00B26153" w14:paraId="7B77019C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1509E9B2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XP32</w:t>
            </w:r>
          </w:p>
        </w:tc>
        <w:tc>
          <w:tcPr>
            <w:tcW w:w="1122" w:type="dxa"/>
            <w:noWrap/>
            <w:vAlign w:val="bottom"/>
          </w:tcPr>
          <w:p w14:paraId="385705E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8" w:type="dxa"/>
            <w:noWrap/>
            <w:vAlign w:val="bottom"/>
          </w:tcPr>
          <w:p w14:paraId="7D89C67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68" w:type="dxa"/>
            <w:noWrap/>
            <w:vAlign w:val="bottom"/>
          </w:tcPr>
          <w:p w14:paraId="298F4D0C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756" w:type="dxa"/>
            <w:noWrap/>
            <w:vAlign w:val="bottom"/>
          </w:tcPr>
          <w:p w14:paraId="798B976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18" w:type="dxa"/>
            <w:noWrap/>
            <w:vAlign w:val="bottom"/>
          </w:tcPr>
          <w:p w14:paraId="7B3C46A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526F2E7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57.517</w:t>
            </w:r>
          </w:p>
        </w:tc>
        <w:tc>
          <w:tcPr>
            <w:tcW w:w="1005" w:type="dxa"/>
            <w:noWrap/>
            <w:vAlign w:val="bottom"/>
          </w:tcPr>
          <w:p w14:paraId="0E555A5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2.12E+07</w:t>
            </w:r>
          </w:p>
        </w:tc>
      </w:tr>
      <w:tr w:rsidR="00B26153" w14:paraId="504D64AF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1F85A740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WFDC12</w:t>
            </w:r>
          </w:p>
        </w:tc>
        <w:tc>
          <w:tcPr>
            <w:tcW w:w="1122" w:type="dxa"/>
            <w:noWrap/>
            <w:vAlign w:val="bottom"/>
          </w:tcPr>
          <w:p w14:paraId="656DF32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8" w:type="dxa"/>
            <w:noWrap/>
            <w:vAlign w:val="bottom"/>
          </w:tcPr>
          <w:p w14:paraId="4616F6A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8" w:type="dxa"/>
            <w:noWrap/>
            <w:vAlign w:val="bottom"/>
          </w:tcPr>
          <w:p w14:paraId="7A00BDA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756" w:type="dxa"/>
            <w:noWrap/>
            <w:vAlign w:val="bottom"/>
          </w:tcPr>
          <w:p w14:paraId="0977B15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  <w:vAlign w:val="bottom"/>
          </w:tcPr>
          <w:p w14:paraId="4FDB272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2579E72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11.918</w:t>
            </w:r>
          </w:p>
        </w:tc>
        <w:tc>
          <w:tcPr>
            <w:tcW w:w="1005" w:type="dxa"/>
            <w:noWrap/>
            <w:vAlign w:val="bottom"/>
          </w:tcPr>
          <w:p w14:paraId="50A475F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6.06E+05</w:t>
            </w:r>
          </w:p>
        </w:tc>
      </w:tr>
      <w:tr w:rsidR="00B26153" w14:paraId="24774067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441C6803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A2ML1</w:t>
            </w:r>
          </w:p>
        </w:tc>
        <w:tc>
          <w:tcPr>
            <w:tcW w:w="1122" w:type="dxa"/>
            <w:noWrap/>
            <w:vAlign w:val="bottom"/>
          </w:tcPr>
          <w:p w14:paraId="10CF1E26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08" w:type="dxa"/>
            <w:noWrap/>
            <w:vAlign w:val="bottom"/>
          </w:tcPr>
          <w:p w14:paraId="74C4503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8" w:type="dxa"/>
            <w:noWrap/>
            <w:vAlign w:val="bottom"/>
          </w:tcPr>
          <w:p w14:paraId="2A46924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756" w:type="dxa"/>
            <w:noWrap/>
            <w:vAlign w:val="bottom"/>
          </w:tcPr>
          <w:p w14:paraId="70671D3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  <w:vAlign w:val="bottom"/>
          </w:tcPr>
          <w:p w14:paraId="3ED7A16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715742F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21.806</w:t>
            </w:r>
          </w:p>
        </w:tc>
        <w:tc>
          <w:tcPr>
            <w:tcW w:w="1005" w:type="dxa"/>
            <w:noWrap/>
            <w:vAlign w:val="bottom"/>
          </w:tcPr>
          <w:p w14:paraId="3BB1863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9.05E+04</w:t>
            </w:r>
          </w:p>
        </w:tc>
      </w:tr>
      <w:tr w:rsidR="00B26153" w14:paraId="49BE55FC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0DEE8763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CST6</w:t>
            </w:r>
          </w:p>
        </w:tc>
        <w:tc>
          <w:tcPr>
            <w:tcW w:w="1122" w:type="dxa"/>
            <w:noWrap/>
            <w:vAlign w:val="bottom"/>
          </w:tcPr>
          <w:p w14:paraId="12CC9DE2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8" w:type="dxa"/>
            <w:noWrap/>
            <w:vAlign w:val="bottom"/>
          </w:tcPr>
          <w:p w14:paraId="4ED1B46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8" w:type="dxa"/>
            <w:noWrap/>
            <w:vAlign w:val="bottom"/>
          </w:tcPr>
          <w:p w14:paraId="5E03A4D2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756" w:type="dxa"/>
            <w:noWrap/>
            <w:vAlign w:val="bottom"/>
          </w:tcPr>
          <w:p w14:paraId="4CD6E35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8" w:type="dxa"/>
            <w:noWrap/>
            <w:vAlign w:val="bottom"/>
          </w:tcPr>
          <w:p w14:paraId="6ADCF67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39E74BD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12.171</w:t>
            </w:r>
          </w:p>
        </w:tc>
        <w:tc>
          <w:tcPr>
            <w:tcW w:w="1005" w:type="dxa"/>
            <w:noWrap/>
            <w:vAlign w:val="bottom"/>
          </w:tcPr>
          <w:p w14:paraId="7954EAB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2.61E+06</w:t>
            </w:r>
          </w:p>
        </w:tc>
      </w:tr>
      <w:tr w:rsidR="00B26153" w14:paraId="59DA76F7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5F5922B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DSC1</w:t>
            </w:r>
          </w:p>
        </w:tc>
        <w:tc>
          <w:tcPr>
            <w:tcW w:w="1122" w:type="dxa"/>
            <w:noWrap/>
            <w:vAlign w:val="bottom"/>
          </w:tcPr>
          <w:p w14:paraId="58F54B7E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8" w:type="dxa"/>
            <w:noWrap/>
            <w:vAlign w:val="bottom"/>
          </w:tcPr>
          <w:p w14:paraId="555E12B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8" w:type="dxa"/>
            <w:noWrap/>
            <w:vAlign w:val="bottom"/>
          </w:tcPr>
          <w:p w14:paraId="1501C11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756" w:type="dxa"/>
            <w:noWrap/>
            <w:vAlign w:val="bottom"/>
          </w:tcPr>
          <w:p w14:paraId="7F586BEF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18" w:type="dxa"/>
            <w:noWrap/>
            <w:vAlign w:val="bottom"/>
          </w:tcPr>
          <w:p w14:paraId="7E31A9F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5251F8D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204.44</w:t>
            </w:r>
          </w:p>
        </w:tc>
        <w:tc>
          <w:tcPr>
            <w:tcW w:w="1005" w:type="dxa"/>
            <w:noWrap/>
            <w:vAlign w:val="bottom"/>
          </w:tcPr>
          <w:p w14:paraId="2DC42C0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2.63E+06</w:t>
            </w:r>
          </w:p>
        </w:tc>
      </w:tr>
      <w:tr w:rsidR="00B26153" w14:paraId="0536F145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D12BAD2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DSC3</w:t>
            </w:r>
          </w:p>
        </w:tc>
        <w:tc>
          <w:tcPr>
            <w:tcW w:w="1122" w:type="dxa"/>
            <w:noWrap/>
            <w:vAlign w:val="bottom"/>
          </w:tcPr>
          <w:p w14:paraId="4295E30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8" w:type="dxa"/>
            <w:noWrap/>
            <w:vAlign w:val="bottom"/>
          </w:tcPr>
          <w:p w14:paraId="0B32799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8" w:type="dxa"/>
            <w:noWrap/>
            <w:vAlign w:val="bottom"/>
          </w:tcPr>
          <w:p w14:paraId="2A6FD36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756" w:type="dxa"/>
            <w:noWrap/>
            <w:vAlign w:val="bottom"/>
          </w:tcPr>
          <w:p w14:paraId="1F0EC53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14:paraId="14B0361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471877F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37.571</w:t>
            </w:r>
          </w:p>
        </w:tc>
        <w:tc>
          <w:tcPr>
            <w:tcW w:w="1005" w:type="dxa"/>
            <w:noWrap/>
            <w:vAlign w:val="bottom"/>
          </w:tcPr>
          <w:p w14:paraId="10BEDD2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3.04E+05</w:t>
            </w:r>
          </w:p>
        </w:tc>
      </w:tr>
      <w:tr w:rsidR="00B26153" w14:paraId="143EA8E4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7D29E36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DSP</w:t>
            </w:r>
          </w:p>
        </w:tc>
        <w:tc>
          <w:tcPr>
            <w:tcW w:w="1122" w:type="dxa"/>
            <w:noWrap/>
            <w:vAlign w:val="bottom"/>
          </w:tcPr>
          <w:p w14:paraId="560C55A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08" w:type="dxa"/>
            <w:noWrap/>
            <w:vAlign w:val="bottom"/>
          </w:tcPr>
          <w:p w14:paraId="323EF84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68" w:type="dxa"/>
            <w:noWrap/>
            <w:vAlign w:val="bottom"/>
          </w:tcPr>
          <w:p w14:paraId="34C7AB5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31.8</w:t>
            </w:r>
          </w:p>
        </w:tc>
        <w:tc>
          <w:tcPr>
            <w:tcW w:w="756" w:type="dxa"/>
            <w:noWrap/>
            <w:vAlign w:val="bottom"/>
          </w:tcPr>
          <w:p w14:paraId="6B05D40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118" w:type="dxa"/>
            <w:noWrap/>
            <w:vAlign w:val="bottom"/>
          </w:tcPr>
          <w:p w14:paraId="59A3975C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73F292A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323.31</w:t>
            </w:r>
          </w:p>
        </w:tc>
        <w:tc>
          <w:tcPr>
            <w:tcW w:w="1005" w:type="dxa"/>
            <w:noWrap/>
            <w:vAlign w:val="bottom"/>
          </w:tcPr>
          <w:p w14:paraId="3BF07ED6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9.62E+06</w:t>
            </w:r>
          </w:p>
        </w:tc>
      </w:tr>
      <w:tr w:rsidR="00B26153" w14:paraId="08B9DB4A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42E201CD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ENO1</w:t>
            </w:r>
          </w:p>
        </w:tc>
        <w:tc>
          <w:tcPr>
            <w:tcW w:w="1122" w:type="dxa"/>
            <w:noWrap/>
            <w:vAlign w:val="bottom"/>
          </w:tcPr>
          <w:p w14:paraId="736C008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8" w:type="dxa"/>
            <w:noWrap/>
            <w:vAlign w:val="bottom"/>
          </w:tcPr>
          <w:p w14:paraId="115DC3FE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8" w:type="dxa"/>
            <w:noWrap/>
            <w:vAlign w:val="bottom"/>
          </w:tcPr>
          <w:p w14:paraId="5534A58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756" w:type="dxa"/>
            <w:noWrap/>
            <w:vAlign w:val="bottom"/>
          </w:tcPr>
          <w:p w14:paraId="5FBF76CC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18" w:type="dxa"/>
            <w:noWrap/>
            <w:vAlign w:val="bottom"/>
          </w:tcPr>
          <w:p w14:paraId="4F3D5DE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00475E8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29.653</w:t>
            </w:r>
          </w:p>
        </w:tc>
        <w:tc>
          <w:tcPr>
            <w:tcW w:w="1005" w:type="dxa"/>
            <w:noWrap/>
            <w:vAlign w:val="bottom"/>
          </w:tcPr>
          <w:p w14:paraId="4D030A9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1.41E+06</w:t>
            </w:r>
          </w:p>
        </w:tc>
      </w:tr>
      <w:tr w:rsidR="00B26153" w14:paraId="1AB458A6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5D1E499F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ALOX12B</w:t>
            </w:r>
          </w:p>
        </w:tc>
        <w:tc>
          <w:tcPr>
            <w:tcW w:w="1122" w:type="dxa"/>
            <w:noWrap/>
            <w:vAlign w:val="bottom"/>
          </w:tcPr>
          <w:p w14:paraId="6DFB4B4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8" w:type="dxa"/>
            <w:noWrap/>
            <w:vAlign w:val="bottom"/>
          </w:tcPr>
          <w:p w14:paraId="5C82C51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8" w:type="dxa"/>
            <w:noWrap/>
            <w:vAlign w:val="bottom"/>
          </w:tcPr>
          <w:p w14:paraId="1FCF0FE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56" w:type="dxa"/>
            <w:noWrap/>
            <w:vAlign w:val="bottom"/>
          </w:tcPr>
          <w:p w14:paraId="65A17B3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14:paraId="7EFFC6B6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357731FF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32.987</w:t>
            </w:r>
          </w:p>
        </w:tc>
        <w:tc>
          <w:tcPr>
            <w:tcW w:w="1005" w:type="dxa"/>
            <w:noWrap/>
            <w:vAlign w:val="bottom"/>
          </w:tcPr>
          <w:p w14:paraId="38C5E37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1.20E+06</w:t>
            </w:r>
          </w:p>
        </w:tc>
      </w:tr>
      <w:tr w:rsidR="00B26153" w14:paraId="6D81C084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13B99AEB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1122" w:type="dxa"/>
            <w:noWrap/>
            <w:vAlign w:val="bottom"/>
          </w:tcPr>
          <w:p w14:paraId="5278EF3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08" w:type="dxa"/>
            <w:noWrap/>
            <w:vAlign w:val="bottom"/>
          </w:tcPr>
          <w:p w14:paraId="047D82D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68" w:type="dxa"/>
            <w:noWrap/>
            <w:vAlign w:val="bottom"/>
          </w:tcPr>
          <w:p w14:paraId="5E107F7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33.8</w:t>
            </w:r>
          </w:p>
        </w:tc>
        <w:tc>
          <w:tcPr>
            <w:tcW w:w="756" w:type="dxa"/>
            <w:noWrap/>
            <w:vAlign w:val="bottom"/>
          </w:tcPr>
          <w:p w14:paraId="39F6D58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18" w:type="dxa"/>
            <w:noWrap/>
            <w:vAlign w:val="bottom"/>
          </w:tcPr>
          <w:p w14:paraId="4D6A084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77CBCDF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109.51</w:t>
            </w:r>
          </w:p>
        </w:tc>
        <w:tc>
          <w:tcPr>
            <w:tcW w:w="1005" w:type="dxa"/>
            <w:noWrap/>
            <w:vAlign w:val="bottom"/>
          </w:tcPr>
          <w:p w14:paraId="60A9CF4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9.24E+06</w:t>
            </w:r>
          </w:p>
        </w:tc>
      </w:tr>
      <w:tr w:rsidR="00B26153" w14:paraId="11EC726A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5C36D1C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HAL</w:t>
            </w:r>
          </w:p>
        </w:tc>
        <w:tc>
          <w:tcPr>
            <w:tcW w:w="1122" w:type="dxa"/>
            <w:noWrap/>
            <w:vAlign w:val="bottom"/>
          </w:tcPr>
          <w:p w14:paraId="553D870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8" w:type="dxa"/>
            <w:noWrap/>
            <w:vAlign w:val="bottom"/>
          </w:tcPr>
          <w:p w14:paraId="3472697E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8" w:type="dxa"/>
            <w:noWrap/>
            <w:vAlign w:val="bottom"/>
          </w:tcPr>
          <w:p w14:paraId="2445DEF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756" w:type="dxa"/>
            <w:noWrap/>
            <w:vAlign w:val="bottom"/>
          </w:tcPr>
          <w:p w14:paraId="27877B8E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  <w:vAlign w:val="bottom"/>
          </w:tcPr>
          <w:p w14:paraId="139BB78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57DD623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10.763</w:t>
            </w:r>
          </w:p>
        </w:tc>
        <w:tc>
          <w:tcPr>
            <w:tcW w:w="1005" w:type="dxa"/>
            <w:noWrap/>
            <w:vAlign w:val="bottom"/>
          </w:tcPr>
          <w:p w14:paraId="630D57C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6.89E+05</w:t>
            </w:r>
          </w:p>
        </w:tc>
      </w:tr>
      <w:tr w:rsidR="00B26153" w14:paraId="20A3A697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36EE042E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HNRNPU</w:t>
            </w:r>
          </w:p>
        </w:tc>
        <w:tc>
          <w:tcPr>
            <w:tcW w:w="1122" w:type="dxa"/>
            <w:noWrap/>
            <w:vAlign w:val="bottom"/>
          </w:tcPr>
          <w:p w14:paraId="642330F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08" w:type="dxa"/>
            <w:noWrap/>
            <w:vAlign w:val="bottom"/>
          </w:tcPr>
          <w:p w14:paraId="351ABF9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8" w:type="dxa"/>
            <w:noWrap/>
            <w:vAlign w:val="bottom"/>
          </w:tcPr>
          <w:p w14:paraId="5E35A6E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756" w:type="dxa"/>
            <w:noWrap/>
            <w:vAlign w:val="bottom"/>
          </w:tcPr>
          <w:p w14:paraId="4B4FCC1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18" w:type="dxa"/>
            <w:noWrap/>
            <w:vAlign w:val="bottom"/>
          </w:tcPr>
          <w:p w14:paraId="4F55A41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2383D082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93.318</w:t>
            </w:r>
          </w:p>
        </w:tc>
        <w:tc>
          <w:tcPr>
            <w:tcW w:w="1005" w:type="dxa"/>
            <w:noWrap/>
            <w:vAlign w:val="bottom"/>
          </w:tcPr>
          <w:p w14:paraId="12E2C4C6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2.63E+06</w:t>
            </w:r>
          </w:p>
        </w:tc>
      </w:tr>
      <w:tr w:rsidR="00B26153" w14:paraId="17A9CE72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413AAD59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KPRP</w:t>
            </w:r>
          </w:p>
        </w:tc>
        <w:tc>
          <w:tcPr>
            <w:tcW w:w="1122" w:type="dxa"/>
            <w:noWrap/>
            <w:vAlign w:val="bottom"/>
          </w:tcPr>
          <w:p w14:paraId="0318F58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8" w:type="dxa"/>
            <w:noWrap/>
            <w:vAlign w:val="bottom"/>
          </w:tcPr>
          <w:p w14:paraId="6F90908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68" w:type="dxa"/>
            <w:noWrap/>
            <w:vAlign w:val="bottom"/>
          </w:tcPr>
          <w:p w14:paraId="1805DD12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49.1</w:t>
            </w:r>
          </w:p>
        </w:tc>
        <w:tc>
          <w:tcPr>
            <w:tcW w:w="756" w:type="dxa"/>
            <w:noWrap/>
            <w:vAlign w:val="bottom"/>
          </w:tcPr>
          <w:p w14:paraId="33FECB5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18" w:type="dxa"/>
            <w:noWrap/>
            <w:vAlign w:val="bottom"/>
          </w:tcPr>
          <w:p w14:paraId="50CB8D3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2BF645B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197.16</w:t>
            </w:r>
          </w:p>
        </w:tc>
        <w:tc>
          <w:tcPr>
            <w:tcW w:w="1005" w:type="dxa"/>
            <w:noWrap/>
            <w:vAlign w:val="bottom"/>
          </w:tcPr>
          <w:p w14:paraId="21DC335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2.57E+07</w:t>
            </w:r>
          </w:p>
        </w:tc>
      </w:tr>
      <w:tr w:rsidR="00B26153" w14:paraId="1459088A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6861B657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PKM</w:t>
            </w:r>
          </w:p>
        </w:tc>
        <w:tc>
          <w:tcPr>
            <w:tcW w:w="1122" w:type="dxa"/>
            <w:noWrap/>
            <w:vAlign w:val="bottom"/>
          </w:tcPr>
          <w:p w14:paraId="079D1A06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08" w:type="dxa"/>
            <w:noWrap/>
            <w:vAlign w:val="bottom"/>
          </w:tcPr>
          <w:p w14:paraId="30FC19A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68" w:type="dxa"/>
            <w:noWrap/>
            <w:vAlign w:val="bottom"/>
          </w:tcPr>
          <w:p w14:paraId="5271858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756" w:type="dxa"/>
            <w:noWrap/>
            <w:vAlign w:val="bottom"/>
          </w:tcPr>
          <w:p w14:paraId="681C155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18" w:type="dxa"/>
            <w:noWrap/>
            <w:vAlign w:val="bottom"/>
          </w:tcPr>
          <w:p w14:paraId="186B4BC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6747BCDB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51.905</w:t>
            </w:r>
          </w:p>
        </w:tc>
        <w:tc>
          <w:tcPr>
            <w:tcW w:w="1005" w:type="dxa"/>
            <w:noWrap/>
            <w:vAlign w:val="bottom"/>
          </w:tcPr>
          <w:p w14:paraId="4624FF0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4.94E+05</w:t>
            </w:r>
          </w:p>
        </w:tc>
      </w:tr>
      <w:tr w:rsidR="00B26153" w14:paraId="25AAEC2C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36A94ACF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BLMH</w:t>
            </w:r>
          </w:p>
        </w:tc>
        <w:tc>
          <w:tcPr>
            <w:tcW w:w="1122" w:type="dxa"/>
            <w:noWrap/>
            <w:vAlign w:val="bottom"/>
          </w:tcPr>
          <w:p w14:paraId="17A7B54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08" w:type="dxa"/>
            <w:noWrap/>
            <w:vAlign w:val="bottom"/>
          </w:tcPr>
          <w:p w14:paraId="17E2229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8" w:type="dxa"/>
            <w:noWrap/>
            <w:vAlign w:val="bottom"/>
          </w:tcPr>
          <w:p w14:paraId="59568EE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21.6</w:t>
            </w:r>
          </w:p>
        </w:tc>
        <w:tc>
          <w:tcPr>
            <w:tcW w:w="756" w:type="dxa"/>
            <w:noWrap/>
            <w:vAlign w:val="bottom"/>
          </w:tcPr>
          <w:p w14:paraId="68B4A0F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  <w:vAlign w:val="bottom"/>
          </w:tcPr>
          <w:p w14:paraId="748FD8E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4D81FAF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28.792</w:t>
            </w:r>
          </w:p>
        </w:tc>
        <w:tc>
          <w:tcPr>
            <w:tcW w:w="1005" w:type="dxa"/>
            <w:noWrap/>
            <w:vAlign w:val="bottom"/>
          </w:tcPr>
          <w:p w14:paraId="0E852A0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1.07E+06</w:t>
            </w:r>
          </w:p>
        </w:tc>
      </w:tr>
      <w:tr w:rsidR="00B26153" w14:paraId="7B23FB38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9331759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TGM1</w:t>
            </w:r>
          </w:p>
        </w:tc>
        <w:tc>
          <w:tcPr>
            <w:tcW w:w="1122" w:type="dxa"/>
            <w:noWrap/>
            <w:vAlign w:val="bottom"/>
          </w:tcPr>
          <w:p w14:paraId="28137020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8" w:type="dxa"/>
            <w:noWrap/>
            <w:vAlign w:val="bottom"/>
          </w:tcPr>
          <w:p w14:paraId="0CC13759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8" w:type="dxa"/>
            <w:noWrap/>
            <w:vAlign w:val="bottom"/>
          </w:tcPr>
          <w:p w14:paraId="6B74FBE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756" w:type="dxa"/>
            <w:noWrap/>
            <w:vAlign w:val="bottom"/>
          </w:tcPr>
          <w:p w14:paraId="01F03A4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18" w:type="dxa"/>
            <w:noWrap/>
            <w:vAlign w:val="bottom"/>
          </w:tcPr>
          <w:p w14:paraId="77F7ED7C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7D5EA362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107.93</w:t>
            </w:r>
          </w:p>
        </w:tc>
        <w:tc>
          <w:tcPr>
            <w:tcW w:w="1005" w:type="dxa"/>
            <w:noWrap/>
            <w:vAlign w:val="bottom"/>
          </w:tcPr>
          <w:p w14:paraId="32AEE8C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2.22E+06</w:t>
            </w:r>
          </w:p>
        </w:tc>
      </w:tr>
      <w:tr w:rsidR="00B26153" w14:paraId="16DE15B5" w14:textId="77777777">
        <w:trPr>
          <w:trHeight w:val="320"/>
          <w:jc w:val="center"/>
        </w:trPr>
        <w:tc>
          <w:tcPr>
            <w:tcW w:w="1162" w:type="dxa"/>
            <w:noWrap/>
            <w:vAlign w:val="bottom"/>
          </w:tcPr>
          <w:p w14:paraId="2E697BA5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TGM3</w:t>
            </w:r>
          </w:p>
        </w:tc>
        <w:tc>
          <w:tcPr>
            <w:tcW w:w="1122" w:type="dxa"/>
            <w:noWrap/>
            <w:vAlign w:val="bottom"/>
          </w:tcPr>
          <w:p w14:paraId="1FB93CC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8" w:type="dxa"/>
            <w:noWrap/>
            <w:vAlign w:val="bottom"/>
          </w:tcPr>
          <w:p w14:paraId="205DCEAD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68" w:type="dxa"/>
            <w:noWrap/>
            <w:vAlign w:val="bottom"/>
          </w:tcPr>
          <w:p w14:paraId="49CE8CA7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756" w:type="dxa"/>
            <w:noWrap/>
            <w:vAlign w:val="bottom"/>
          </w:tcPr>
          <w:p w14:paraId="13F6B94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18" w:type="dxa"/>
            <w:noWrap/>
            <w:vAlign w:val="bottom"/>
          </w:tcPr>
          <w:p w14:paraId="7B2EFE7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vAlign w:val="bottom"/>
          </w:tcPr>
          <w:p w14:paraId="54E4BFA5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141.93</w:t>
            </w:r>
          </w:p>
        </w:tc>
        <w:tc>
          <w:tcPr>
            <w:tcW w:w="1005" w:type="dxa"/>
            <w:noWrap/>
            <w:vAlign w:val="bottom"/>
          </w:tcPr>
          <w:p w14:paraId="66990191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3.37E+06</w:t>
            </w:r>
          </w:p>
        </w:tc>
      </w:tr>
      <w:tr w:rsidR="00B26153" w14:paraId="7E414F10" w14:textId="77777777">
        <w:trPr>
          <w:trHeight w:val="320"/>
          <w:jc w:val="center"/>
        </w:trPr>
        <w:tc>
          <w:tcPr>
            <w:tcW w:w="1162" w:type="dxa"/>
            <w:tcBorders>
              <w:bottom w:val="single" w:sz="4" w:space="0" w:color="auto"/>
            </w:tcBorders>
            <w:noWrap/>
            <w:vAlign w:val="bottom"/>
          </w:tcPr>
          <w:p w14:paraId="60F38829" w14:textId="77777777" w:rsidR="009B2423" w:rsidRDefault="00AA27EA">
            <w:pPr>
              <w:spacing w:line="48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TPI1</w:t>
            </w:r>
          </w:p>
        </w:tc>
        <w:tc>
          <w:tcPr>
            <w:tcW w:w="1122" w:type="dxa"/>
            <w:tcBorders>
              <w:bottom w:val="single" w:sz="4" w:space="0" w:color="auto"/>
            </w:tcBorders>
            <w:noWrap/>
            <w:vAlign w:val="bottom"/>
          </w:tcPr>
          <w:p w14:paraId="79BB6AB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noWrap/>
            <w:vAlign w:val="bottom"/>
          </w:tcPr>
          <w:p w14:paraId="25F9651E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vAlign w:val="bottom"/>
          </w:tcPr>
          <w:p w14:paraId="6BA8EEC3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</w:tcPr>
          <w:p w14:paraId="4ADC97E4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noWrap/>
            <w:vAlign w:val="bottom"/>
          </w:tcPr>
          <w:p w14:paraId="0BBBD2C8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noWrap/>
            <w:vAlign w:val="bottom"/>
          </w:tcPr>
          <w:p w14:paraId="3F920B0A" w14:textId="77777777" w:rsidR="009B2423" w:rsidRDefault="00AA27E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35.434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noWrap/>
            <w:vAlign w:val="bottom"/>
          </w:tcPr>
          <w:p w14:paraId="60BE43F1" w14:textId="77777777" w:rsidR="009B2423" w:rsidRDefault="00AA27E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7.99E+05</w:t>
            </w:r>
          </w:p>
        </w:tc>
      </w:tr>
    </w:tbl>
    <w:p w14:paraId="2A8302D6" w14:textId="77777777" w:rsidR="009B2423" w:rsidRDefault="009B2423">
      <w:pPr>
        <w:spacing w:line="480" w:lineRule="auto"/>
        <w:rPr>
          <w:rFonts w:ascii="Arial" w:eastAsia="微软雅黑" w:hAnsi="Arial" w:cs="Arial"/>
          <w:b/>
          <w:bCs/>
          <w:color w:val="000000"/>
          <w:kern w:val="0"/>
          <w:sz w:val="20"/>
          <w:szCs w:val="20"/>
        </w:rPr>
      </w:pPr>
    </w:p>
    <w:sectPr w:rsidR="009B2423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81CC8" w14:textId="77777777" w:rsidR="008C615D" w:rsidRDefault="008C615D" w:rsidP="008B0C67">
      <w:r>
        <w:separator/>
      </w:r>
    </w:p>
  </w:endnote>
  <w:endnote w:type="continuationSeparator" w:id="0">
    <w:p w14:paraId="74BD0A23" w14:textId="77777777" w:rsidR="008C615D" w:rsidRDefault="008C615D" w:rsidP="008B0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4093A" w14:textId="77777777" w:rsidR="008C615D" w:rsidRDefault="008C615D" w:rsidP="008B0C67">
      <w:r>
        <w:separator/>
      </w:r>
    </w:p>
  </w:footnote>
  <w:footnote w:type="continuationSeparator" w:id="0">
    <w:p w14:paraId="6B71DDEA" w14:textId="77777777" w:rsidR="008C615D" w:rsidRDefault="008C615D" w:rsidP="008B0C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5YzI4ODZmNDVlNTE1NmNhZTVmMjBlMWNiMTFjZGQifQ=="/>
    <w:docVar w:name="MachineID" w:val="198|199|197|204|189|197|199|185|197|189|188|197|202|206|197|199|187|"/>
    <w:docVar w:name="Username" w:val="Editor"/>
  </w:docVars>
  <w:rsids>
    <w:rsidRoot w:val="005C5B4E"/>
    <w:rsid w:val="00026385"/>
    <w:rsid w:val="00041B5F"/>
    <w:rsid w:val="0005088E"/>
    <w:rsid w:val="00055AAF"/>
    <w:rsid w:val="00081AC1"/>
    <w:rsid w:val="00086015"/>
    <w:rsid w:val="000B20A9"/>
    <w:rsid w:val="000E5BC0"/>
    <w:rsid w:val="001138F2"/>
    <w:rsid w:val="00115445"/>
    <w:rsid w:val="00141A23"/>
    <w:rsid w:val="00171B68"/>
    <w:rsid w:val="00191A43"/>
    <w:rsid w:val="001C310F"/>
    <w:rsid w:val="001E6BA4"/>
    <w:rsid w:val="00232FD4"/>
    <w:rsid w:val="00250BBE"/>
    <w:rsid w:val="00254B60"/>
    <w:rsid w:val="002906B9"/>
    <w:rsid w:val="002973C4"/>
    <w:rsid w:val="002B45AB"/>
    <w:rsid w:val="002C12D5"/>
    <w:rsid w:val="002E5ED7"/>
    <w:rsid w:val="003122E5"/>
    <w:rsid w:val="003206B3"/>
    <w:rsid w:val="00326EA7"/>
    <w:rsid w:val="00357646"/>
    <w:rsid w:val="00361971"/>
    <w:rsid w:val="00361FBC"/>
    <w:rsid w:val="003D1E06"/>
    <w:rsid w:val="003E700E"/>
    <w:rsid w:val="00431F2E"/>
    <w:rsid w:val="004432D7"/>
    <w:rsid w:val="00473FC6"/>
    <w:rsid w:val="00492C6C"/>
    <w:rsid w:val="004B6439"/>
    <w:rsid w:val="004B6DC8"/>
    <w:rsid w:val="004C47CE"/>
    <w:rsid w:val="004D4F8F"/>
    <w:rsid w:val="00500318"/>
    <w:rsid w:val="00512E19"/>
    <w:rsid w:val="0051391D"/>
    <w:rsid w:val="00546D32"/>
    <w:rsid w:val="0056260B"/>
    <w:rsid w:val="00592AA2"/>
    <w:rsid w:val="005B12BF"/>
    <w:rsid w:val="005B5377"/>
    <w:rsid w:val="005C0E14"/>
    <w:rsid w:val="005C54EC"/>
    <w:rsid w:val="005C5B4E"/>
    <w:rsid w:val="005C74F7"/>
    <w:rsid w:val="005D0DA7"/>
    <w:rsid w:val="00616260"/>
    <w:rsid w:val="006343AE"/>
    <w:rsid w:val="0064052E"/>
    <w:rsid w:val="006775D4"/>
    <w:rsid w:val="006848FE"/>
    <w:rsid w:val="006A5867"/>
    <w:rsid w:val="006D08BE"/>
    <w:rsid w:val="006D2C1F"/>
    <w:rsid w:val="006E5E6B"/>
    <w:rsid w:val="00746B66"/>
    <w:rsid w:val="00755ABC"/>
    <w:rsid w:val="0076453F"/>
    <w:rsid w:val="00771F12"/>
    <w:rsid w:val="00773FE6"/>
    <w:rsid w:val="007820AD"/>
    <w:rsid w:val="00785415"/>
    <w:rsid w:val="00795652"/>
    <w:rsid w:val="007964D1"/>
    <w:rsid w:val="007D25BE"/>
    <w:rsid w:val="007E2EFB"/>
    <w:rsid w:val="007E4725"/>
    <w:rsid w:val="007F2B31"/>
    <w:rsid w:val="007F420C"/>
    <w:rsid w:val="0082238D"/>
    <w:rsid w:val="00841044"/>
    <w:rsid w:val="008854E2"/>
    <w:rsid w:val="008B053E"/>
    <w:rsid w:val="008B0C67"/>
    <w:rsid w:val="008C6044"/>
    <w:rsid w:val="008C615D"/>
    <w:rsid w:val="008D1225"/>
    <w:rsid w:val="008D3A5E"/>
    <w:rsid w:val="008E630B"/>
    <w:rsid w:val="00905302"/>
    <w:rsid w:val="00911701"/>
    <w:rsid w:val="00916851"/>
    <w:rsid w:val="00925563"/>
    <w:rsid w:val="009366C8"/>
    <w:rsid w:val="00953B4A"/>
    <w:rsid w:val="00984871"/>
    <w:rsid w:val="009A39C0"/>
    <w:rsid w:val="009B2423"/>
    <w:rsid w:val="009C6F59"/>
    <w:rsid w:val="00A00032"/>
    <w:rsid w:val="00A205A7"/>
    <w:rsid w:val="00A42504"/>
    <w:rsid w:val="00A52664"/>
    <w:rsid w:val="00A53BD9"/>
    <w:rsid w:val="00A76DF1"/>
    <w:rsid w:val="00A90330"/>
    <w:rsid w:val="00A916CC"/>
    <w:rsid w:val="00AA27EA"/>
    <w:rsid w:val="00AC0CF1"/>
    <w:rsid w:val="00AD1491"/>
    <w:rsid w:val="00AF29D1"/>
    <w:rsid w:val="00AF5A21"/>
    <w:rsid w:val="00B20AFB"/>
    <w:rsid w:val="00B26153"/>
    <w:rsid w:val="00B33BBF"/>
    <w:rsid w:val="00B6060F"/>
    <w:rsid w:val="00B6533D"/>
    <w:rsid w:val="00B8285F"/>
    <w:rsid w:val="00BB2098"/>
    <w:rsid w:val="00BB7571"/>
    <w:rsid w:val="00BD2ECE"/>
    <w:rsid w:val="00BD5191"/>
    <w:rsid w:val="00BD5383"/>
    <w:rsid w:val="00C1201D"/>
    <w:rsid w:val="00C247DD"/>
    <w:rsid w:val="00C47290"/>
    <w:rsid w:val="00CF1751"/>
    <w:rsid w:val="00CF422A"/>
    <w:rsid w:val="00D027F4"/>
    <w:rsid w:val="00D06CAC"/>
    <w:rsid w:val="00D11258"/>
    <w:rsid w:val="00D403DC"/>
    <w:rsid w:val="00DA576A"/>
    <w:rsid w:val="00DC74C3"/>
    <w:rsid w:val="00DE7ED9"/>
    <w:rsid w:val="00E132D8"/>
    <w:rsid w:val="00E40C7B"/>
    <w:rsid w:val="00E639FC"/>
    <w:rsid w:val="00EC34BA"/>
    <w:rsid w:val="00F05C87"/>
    <w:rsid w:val="00F11088"/>
    <w:rsid w:val="00F21F2F"/>
    <w:rsid w:val="00F43F77"/>
    <w:rsid w:val="00F614A9"/>
    <w:rsid w:val="00F81EB7"/>
    <w:rsid w:val="00F856ED"/>
    <w:rsid w:val="00F95C45"/>
    <w:rsid w:val="00F96939"/>
    <w:rsid w:val="00F96DD7"/>
    <w:rsid w:val="00FB6EE4"/>
    <w:rsid w:val="00FB7A3F"/>
    <w:rsid w:val="00FD3F6A"/>
    <w:rsid w:val="00FD76D5"/>
    <w:rsid w:val="40661A70"/>
    <w:rsid w:val="71F2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DF69FC"/>
  <w15:docId w15:val="{2669E7C8-0547-C040-A328-ED4A2A7A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eastAsia="宋体" w:hAnsi="Tahoma" w:cs="Tahoma"/>
      <w:sz w:val="16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rFonts w:ascii="Tahoma" w:eastAsia="宋体" w:hAnsi="Tahoma" w:cs="Tahoma"/>
      <w:kern w:val="2"/>
      <w:sz w:val="16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b">
    <w:name w:val="Revision"/>
    <w:hidden/>
    <w:uiPriority w:val="99"/>
    <w:semiHidden/>
    <w:rsid w:val="00F05C87"/>
    <w:rPr>
      <w:kern w:val="2"/>
      <w:sz w:val="21"/>
      <w:szCs w:val="22"/>
    </w:rPr>
  </w:style>
  <w:style w:type="character" w:styleId="ac">
    <w:name w:val="annotation reference"/>
    <w:basedOn w:val="a0"/>
    <w:uiPriority w:val="99"/>
    <w:rsid w:val="000F3DF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e">
    <w:name w:val="批注文字 字符"/>
    <w:basedOn w:val="a0"/>
    <w:link w:val="ad"/>
    <w:uiPriority w:val="99"/>
    <w:semiHidden/>
    <w:rPr>
      <w:rFonts w:ascii="Tahoma" w:hAnsi="Tahoma" w:cs="Tahoma"/>
      <w:kern w:val="2"/>
      <w:sz w:val="16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91A4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91A43"/>
    <w:rPr>
      <w:rFonts w:ascii="Tahoma" w:hAnsi="Tahoma" w:cs="Tahoma"/>
      <w:b/>
      <w:bCs/>
      <w:kern w:val="2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33</Pages>
  <Words>8888</Words>
  <Characters>9689</Characters>
  <Application>Microsoft Office Word</Application>
  <DocSecurity>0</DocSecurity>
  <Lines>293</Lines>
  <Paragraphs>151</Paragraphs>
  <ScaleCrop>false</ScaleCrop>
  <Company/>
  <LinksUpToDate>false</LinksUpToDate>
  <CharactersWithSpaces>18426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Changxiao</dc:creator>
  <cp:lastModifiedBy>Yang Changxiao</cp:lastModifiedBy>
  <cp:revision>16</cp:revision>
  <dcterms:created xsi:type="dcterms:W3CDTF">2023-05-15T03:50:00Z</dcterms:created>
  <dcterms:modified xsi:type="dcterms:W3CDTF">2023-06-26T03:02:00Z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31d7e3a4-1d26-464a-b526-0e56f1e1fcfa</vt:lpwstr>
  </property>
  <property fmtid="{D5CDD505-2E9C-101B-9397-08002B2CF9AE}" pid="3" name="ICV">
    <vt:lpwstr>72D1C8C42A8D456AAE5140EAD9A6A0A9_12</vt:lpwstr>
  </property>
  <property fmtid="{D5CDD505-2E9C-101B-9397-08002B2CF9AE}" pid="4" name="KSOProductBuildVer">
    <vt:lpwstr>2052-11.1.0.14309</vt:lpwstr>
  </property>
  <property fmtid="{D5CDD505-2E9C-101B-9397-08002B2CF9AE}" pid="5" name="LE1">
    <vt:filetime>2023-05-15T04:07:57Z</vt:filetime>
  </property>
</Properties>
</file>