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470B3F" w14:textId="77777777" w:rsidR="00F65F3A" w:rsidRPr="006526A1" w:rsidRDefault="00F65F3A" w:rsidP="00F65F3A">
      <w:pPr>
        <w:pStyle w:val="SupplementaryMaterial"/>
        <w:spacing w:line="480" w:lineRule="auto"/>
        <w:rPr>
          <w:rFonts w:ascii="Arial" w:hAnsi="Arial" w:cs="Arial"/>
          <w:b w:val="0"/>
          <w:sz w:val="28"/>
        </w:rPr>
      </w:pPr>
      <w:bookmarkStart w:id="0" w:name="_Hlk127123646"/>
      <w:r w:rsidRPr="006526A1">
        <w:rPr>
          <w:rFonts w:ascii="Arial" w:hAnsi="Arial" w:cs="Arial"/>
          <w:sz w:val="28"/>
        </w:rPr>
        <w:t>Supplementary Material</w:t>
      </w:r>
    </w:p>
    <w:p w14:paraId="45DDB3C9" w14:textId="77777777" w:rsidR="00F65F3A" w:rsidRDefault="00F65F3A" w:rsidP="00EC102A">
      <w:pPr>
        <w:jc w:val="center"/>
        <w:rPr>
          <w:rFonts w:cs="Times New Roman"/>
          <w:b/>
          <w:bCs/>
          <w:color w:val="131413"/>
          <w:sz w:val="28"/>
          <w:szCs w:val="28"/>
        </w:rPr>
      </w:pPr>
    </w:p>
    <w:bookmarkEnd w:id="0"/>
    <w:p w14:paraId="7026B610" w14:textId="46CC5927" w:rsidR="00EC102A" w:rsidRDefault="00DC300F" w:rsidP="00EC102A">
      <w:pPr>
        <w:jc w:val="center"/>
        <w:rPr>
          <w:b/>
          <w:bCs/>
          <w:sz w:val="28"/>
          <w:szCs w:val="24"/>
          <w:lang w:val="en-US"/>
        </w:rPr>
      </w:pPr>
      <w:r w:rsidRPr="00A2002D">
        <w:rPr>
          <w:b/>
          <w:bCs/>
        </w:rPr>
        <w:t xml:space="preserve">α-Ketoglutarate Supplementation and NAD+ Modulation Enhance Metabolic Rewiring and </w:t>
      </w:r>
      <w:proofErr w:type="spellStart"/>
      <w:r w:rsidRPr="00A2002D">
        <w:rPr>
          <w:b/>
          <w:bCs/>
        </w:rPr>
        <w:t>Radiosensitization</w:t>
      </w:r>
      <w:proofErr w:type="spellEnd"/>
      <w:r w:rsidRPr="00A2002D">
        <w:rPr>
          <w:b/>
          <w:bCs/>
        </w:rPr>
        <w:t xml:space="preserve"> in SLC25A1 Inhibited Cancer Cells</w:t>
      </w:r>
    </w:p>
    <w:p w14:paraId="18236FA3" w14:textId="47C58BAC" w:rsidR="00EC102A" w:rsidRPr="00DC4F5F" w:rsidRDefault="00EC102A" w:rsidP="00EC102A">
      <w:pPr>
        <w:jc w:val="both"/>
        <w:rPr>
          <w:szCs w:val="24"/>
          <w:vertAlign w:val="superscript"/>
          <w:lang w:val="en-US"/>
        </w:rPr>
      </w:pPr>
      <w:proofErr w:type="spellStart"/>
      <w:r w:rsidRPr="00DC4F5F">
        <w:rPr>
          <w:szCs w:val="24"/>
          <w:lang w:val="en-US"/>
        </w:rPr>
        <w:t>Kexu</w:t>
      </w:r>
      <w:proofErr w:type="spellEnd"/>
      <w:r w:rsidRPr="00DC4F5F">
        <w:rPr>
          <w:szCs w:val="24"/>
          <w:lang w:val="en-US"/>
        </w:rPr>
        <w:t xml:space="preserve"> Xiang</w:t>
      </w:r>
      <w:r w:rsidRPr="00DC4F5F">
        <w:rPr>
          <w:szCs w:val="24"/>
          <w:vertAlign w:val="superscript"/>
          <w:lang w:val="en-US"/>
        </w:rPr>
        <w:t>1,3,4</w:t>
      </w:r>
      <w:r w:rsidRPr="00DC4F5F">
        <w:rPr>
          <w:szCs w:val="24"/>
          <w:lang w:val="en-US"/>
        </w:rPr>
        <w:t>, Mikhail Kunin</w:t>
      </w:r>
      <w:r w:rsidRPr="00DC4F5F">
        <w:rPr>
          <w:szCs w:val="24"/>
          <w:vertAlign w:val="superscript"/>
          <w:lang w:val="en-US"/>
        </w:rPr>
        <w:t>1</w:t>
      </w:r>
      <w:r w:rsidRPr="00DC4F5F">
        <w:rPr>
          <w:szCs w:val="24"/>
          <w:lang w:val="en-US"/>
        </w:rPr>
        <w:t xml:space="preserve">, </w:t>
      </w:r>
      <w:r w:rsidR="00DC4F5F" w:rsidRPr="00A2002D">
        <w:rPr>
          <w:szCs w:val="24"/>
          <w:lang w:val="en-US"/>
        </w:rPr>
        <w:t xml:space="preserve">Safa </w:t>
      </w:r>
      <w:r w:rsidR="00DC4F5F" w:rsidRPr="00DC4F5F">
        <w:rPr>
          <w:szCs w:val="24"/>
          <w:lang w:val="en-US"/>
        </w:rPr>
        <w:t>Larafa</w:t>
      </w:r>
      <w:r w:rsidR="00DC4F5F" w:rsidRPr="00DC4F5F">
        <w:rPr>
          <w:szCs w:val="24"/>
          <w:vertAlign w:val="superscript"/>
          <w:lang w:val="en-US"/>
        </w:rPr>
        <w:t>1</w:t>
      </w:r>
      <w:r w:rsidR="00DC4F5F">
        <w:rPr>
          <w:szCs w:val="24"/>
          <w:lang w:val="en-US"/>
        </w:rPr>
        <w:t xml:space="preserve">, </w:t>
      </w:r>
      <w:proofErr w:type="spellStart"/>
      <w:r w:rsidRPr="00DC4F5F">
        <w:rPr>
          <w:szCs w:val="24"/>
          <w:lang w:val="en-US"/>
        </w:rPr>
        <w:t>Maike</w:t>
      </w:r>
      <w:proofErr w:type="spellEnd"/>
      <w:r w:rsidRPr="00DC4F5F">
        <w:rPr>
          <w:szCs w:val="24"/>
          <w:lang w:val="en-US"/>
        </w:rPr>
        <w:t xml:space="preserve"> Busch</w:t>
      </w:r>
      <w:r w:rsidRPr="00DC4F5F">
        <w:rPr>
          <w:szCs w:val="24"/>
          <w:vertAlign w:val="superscript"/>
          <w:lang w:val="en-US"/>
        </w:rPr>
        <w:t>2</w:t>
      </w:r>
      <w:r w:rsidRPr="00DC4F5F">
        <w:rPr>
          <w:szCs w:val="24"/>
          <w:lang w:val="en-US"/>
        </w:rPr>
        <w:t xml:space="preserve">, Nicole </w:t>
      </w:r>
      <w:r w:rsidRPr="00DC4F5F">
        <w:rPr>
          <w:color w:val="000000" w:themeColor="text1"/>
          <w:lang w:val="en-US"/>
        </w:rPr>
        <w:t>Dünker</w:t>
      </w:r>
      <w:r w:rsidRPr="00DC4F5F">
        <w:rPr>
          <w:szCs w:val="24"/>
          <w:vertAlign w:val="superscript"/>
          <w:lang w:val="en-US"/>
        </w:rPr>
        <w:t>2</w:t>
      </w:r>
      <w:r w:rsidRPr="00DC4F5F">
        <w:rPr>
          <w:szCs w:val="24"/>
          <w:lang w:val="en-US"/>
        </w:rPr>
        <w:t>, Verena Jendrossek</w:t>
      </w:r>
      <w:r w:rsidRPr="00DC4F5F">
        <w:rPr>
          <w:szCs w:val="24"/>
          <w:vertAlign w:val="superscript"/>
          <w:lang w:val="en-US"/>
        </w:rPr>
        <w:t>1</w:t>
      </w:r>
      <w:r w:rsidRPr="00DC4F5F">
        <w:rPr>
          <w:szCs w:val="24"/>
          <w:lang w:val="en-US"/>
        </w:rPr>
        <w:t>, Johann Matschke</w:t>
      </w:r>
      <w:r w:rsidRPr="00DC4F5F">
        <w:rPr>
          <w:szCs w:val="24"/>
          <w:vertAlign w:val="superscript"/>
          <w:lang w:val="en-US"/>
        </w:rPr>
        <w:t>1</w:t>
      </w:r>
      <w:r w:rsidR="00F65F3A" w:rsidRPr="00DC4F5F">
        <w:rPr>
          <w:szCs w:val="24"/>
          <w:vertAlign w:val="superscript"/>
          <w:lang w:val="en-US"/>
        </w:rPr>
        <w:t>*</w:t>
      </w:r>
    </w:p>
    <w:p w14:paraId="3625ABDA" w14:textId="77777777" w:rsidR="00F65F3A" w:rsidRPr="00DC4F5F" w:rsidRDefault="00F65F3A" w:rsidP="00EC102A">
      <w:pPr>
        <w:jc w:val="both"/>
        <w:rPr>
          <w:szCs w:val="24"/>
          <w:lang w:val="en-US"/>
        </w:rPr>
      </w:pPr>
    </w:p>
    <w:p w14:paraId="227E8261" w14:textId="77777777" w:rsidR="00EC102A" w:rsidRDefault="00EC102A" w:rsidP="00EC102A">
      <w:pPr>
        <w:jc w:val="both"/>
      </w:pPr>
      <w:r w:rsidRPr="00052188">
        <w:rPr>
          <w:vertAlign w:val="superscript"/>
        </w:rPr>
        <w:t>1</w:t>
      </w:r>
      <w:r w:rsidRPr="00052188">
        <w:t>Institute of Cell Biology (Cancer Research), University Hospital Essen, University of Duisburg-Essen, 45147 Essen, Germany</w:t>
      </w:r>
    </w:p>
    <w:p w14:paraId="6A5C859F" w14:textId="77777777" w:rsidR="00EC102A" w:rsidRDefault="00EC102A" w:rsidP="00EC102A">
      <w:pPr>
        <w:jc w:val="both"/>
      </w:pPr>
      <w:r w:rsidRPr="000F50B6">
        <w:rPr>
          <w:vertAlign w:val="superscript"/>
        </w:rPr>
        <w:t>2</w:t>
      </w:r>
      <w:r w:rsidRPr="00052188">
        <w:t xml:space="preserve"> </w:t>
      </w:r>
      <w:proofErr w:type="spellStart"/>
      <w:r w:rsidRPr="000F50B6">
        <w:t>Center</w:t>
      </w:r>
      <w:proofErr w:type="spellEnd"/>
      <w:r w:rsidRPr="000F50B6">
        <w:t xml:space="preserve"> for Translational Neuro- and </w:t>
      </w:r>
      <w:proofErr w:type="spellStart"/>
      <w:r w:rsidRPr="000F50B6">
        <w:t>Behavioral</w:t>
      </w:r>
      <w:proofErr w:type="spellEnd"/>
      <w:r w:rsidRPr="000F50B6">
        <w:t xml:space="preserve"> Sciences, Institute of Anatomy II, Department of Neuroanatomy, Medical Faculty, University of Duisburg-Essen, 45147 Essen, Germany.</w:t>
      </w:r>
    </w:p>
    <w:p w14:paraId="7A7F226A" w14:textId="77777777" w:rsidR="00EC102A" w:rsidRDefault="00EC102A" w:rsidP="00EC102A">
      <w:pPr>
        <w:jc w:val="both"/>
      </w:pPr>
      <w:r>
        <w:rPr>
          <w:vertAlign w:val="superscript"/>
        </w:rPr>
        <w:t xml:space="preserve">3 </w:t>
      </w:r>
      <w:r w:rsidRPr="0039747C">
        <w:t>Department of Gastroenterology, Chongqing University Cancer Hospital, 400030</w:t>
      </w:r>
      <w:r>
        <w:t xml:space="preserve"> </w:t>
      </w:r>
      <w:r w:rsidRPr="0039747C">
        <w:t>Chongqing, China.</w:t>
      </w:r>
    </w:p>
    <w:p w14:paraId="7A582DCC" w14:textId="77777777" w:rsidR="00EC102A" w:rsidRPr="00052188" w:rsidRDefault="00EC102A" w:rsidP="00EC102A">
      <w:pPr>
        <w:jc w:val="both"/>
      </w:pPr>
      <w:r>
        <w:rPr>
          <w:vertAlign w:val="superscript"/>
        </w:rPr>
        <w:t>4</w:t>
      </w:r>
      <w:r w:rsidRPr="0039747C">
        <w:t>Chongqing Key Laboratory of Translational Research for Cancer Metastasis and Individualized Treatment, Chongqing University Cancer Hospital, 400030</w:t>
      </w:r>
      <w:r>
        <w:t xml:space="preserve"> </w:t>
      </w:r>
      <w:r w:rsidRPr="0039747C">
        <w:t>Chongqing, China.</w:t>
      </w:r>
    </w:p>
    <w:p w14:paraId="2CE39F6D" w14:textId="77777777" w:rsidR="00F65F3A" w:rsidRDefault="00F65F3A" w:rsidP="00F65F3A">
      <w:pPr>
        <w:spacing w:after="120" w:line="480" w:lineRule="auto"/>
        <w:jc w:val="both"/>
      </w:pPr>
    </w:p>
    <w:p w14:paraId="453A4C3A" w14:textId="00E35940" w:rsidR="00F65F3A" w:rsidRPr="006526A1" w:rsidRDefault="00EC102A" w:rsidP="00F65F3A">
      <w:pPr>
        <w:spacing w:after="120" w:line="480" w:lineRule="auto"/>
        <w:jc w:val="both"/>
        <w:rPr>
          <w:lang w:val="en-US"/>
        </w:rPr>
      </w:pPr>
      <w:r w:rsidRPr="00052188">
        <w:t xml:space="preserve">* Correspondence: </w:t>
      </w:r>
      <w:hyperlink r:id="rId6" w:history="1">
        <w:r w:rsidRPr="00052188">
          <w:rPr>
            <w:rStyle w:val="Hyperlink"/>
          </w:rPr>
          <w:t>Johann.Matschke@uk-essen.de</w:t>
        </w:r>
      </w:hyperlink>
      <w:r w:rsidRPr="00052188">
        <w:t xml:space="preserve"> (J.M.)</w:t>
      </w:r>
      <w:bookmarkStart w:id="1" w:name="30j0zll" w:colFirst="0" w:colLast="0"/>
      <w:bookmarkStart w:id="2" w:name="1fob9te" w:colFirst="0" w:colLast="0"/>
      <w:bookmarkEnd w:id="1"/>
      <w:bookmarkEnd w:id="2"/>
      <w:r w:rsidR="00F65F3A">
        <w:t xml:space="preserve">, </w:t>
      </w:r>
      <w:r w:rsidR="00F65F3A" w:rsidRPr="006526A1">
        <w:rPr>
          <w:lang w:val="en-US"/>
        </w:rPr>
        <w:t xml:space="preserve">Institute of Cell Biology (Cancer Research), University Hospital Essen, </w:t>
      </w:r>
      <w:r w:rsidR="00F65F3A" w:rsidRPr="006526A1">
        <w:t xml:space="preserve">University of Duisburg-Essen, </w:t>
      </w:r>
      <w:proofErr w:type="spellStart"/>
      <w:r w:rsidR="00F65F3A" w:rsidRPr="006526A1">
        <w:rPr>
          <w:lang w:val="en-US"/>
        </w:rPr>
        <w:t>Virchowstrasse</w:t>
      </w:r>
      <w:proofErr w:type="spellEnd"/>
      <w:r w:rsidR="00F65F3A" w:rsidRPr="006526A1">
        <w:rPr>
          <w:lang w:val="en-US"/>
        </w:rPr>
        <w:t xml:space="preserve"> 173, 45147 Essen, Germany; Phone: +49-201-7234234; Fax: +49-201-7235904; E-mail: johann.matschke@uk-essen.de.</w:t>
      </w:r>
    </w:p>
    <w:p w14:paraId="5F063BAF" w14:textId="2A3192C2" w:rsidR="00883ABF" w:rsidRDefault="00883ABF" w:rsidP="00CD2352">
      <w:pPr>
        <w:spacing w:line="259" w:lineRule="auto"/>
        <w:jc w:val="both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br w:type="page"/>
      </w:r>
    </w:p>
    <w:p w14:paraId="4AD7F6FD" w14:textId="65069025" w:rsidR="00E60B76" w:rsidRDefault="00E60B76" w:rsidP="00CD2352">
      <w:pPr>
        <w:spacing w:line="259" w:lineRule="auto"/>
        <w:jc w:val="both"/>
        <w:rPr>
          <w:color w:val="000000" w:themeColor="text1"/>
          <w:lang w:val="en-US"/>
        </w:rPr>
      </w:pPr>
      <w:r>
        <w:rPr>
          <w:noProof/>
          <w:color w:val="000000" w:themeColor="text1"/>
          <w:lang w:val="en-US"/>
        </w:rPr>
        <w:lastRenderedPageBreak/>
        <w:drawing>
          <wp:inline distT="0" distB="0" distL="0" distR="0" wp14:anchorId="47D4D427" wp14:editId="041E198D">
            <wp:extent cx="5731510" cy="598805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988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DECA35" w14:textId="06C96689" w:rsidR="00883ABF" w:rsidRDefault="00883ABF" w:rsidP="00CD2352">
      <w:pPr>
        <w:spacing w:line="480" w:lineRule="auto"/>
        <w:jc w:val="both"/>
        <w:rPr>
          <w:b/>
          <w:bCs/>
          <w:color w:val="000000" w:themeColor="text1"/>
          <w:lang w:val="en-US"/>
        </w:rPr>
      </w:pPr>
      <w:r w:rsidRPr="006526A1">
        <w:rPr>
          <w:b/>
          <w:bCs/>
          <w:color w:val="000000" w:themeColor="text1"/>
          <w:lang w:val="en-US"/>
        </w:rPr>
        <w:t xml:space="preserve">Figure </w:t>
      </w:r>
      <w:r>
        <w:rPr>
          <w:b/>
          <w:bCs/>
          <w:color w:val="000000" w:themeColor="text1"/>
          <w:lang w:val="en-US"/>
        </w:rPr>
        <w:t>S1</w:t>
      </w:r>
      <w:r w:rsidRPr="006526A1">
        <w:rPr>
          <w:b/>
          <w:bCs/>
          <w:color w:val="000000" w:themeColor="text1"/>
          <w:lang w:val="en-US"/>
        </w:rPr>
        <w:t xml:space="preserve">: </w:t>
      </w:r>
      <w:r w:rsidR="00EA50A8">
        <w:rPr>
          <w:b/>
          <w:bCs/>
          <w:color w:val="000000" w:themeColor="text1"/>
          <w:lang w:val="en-US"/>
        </w:rPr>
        <w:t>Alterations of c</w:t>
      </w:r>
      <w:r w:rsidRPr="006526A1">
        <w:rPr>
          <w:b/>
          <w:bCs/>
          <w:color w:val="000000" w:themeColor="text1"/>
          <w:lang w:val="en-US"/>
        </w:rPr>
        <w:t xml:space="preserve">ellular </w:t>
      </w:r>
      <w:r w:rsidR="00EA50A8">
        <w:rPr>
          <w:b/>
          <w:bCs/>
          <w:color w:val="000000" w:themeColor="text1"/>
          <w:lang w:val="en-US"/>
        </w:rPr>
        <w:t xml:space="preserve">and mitochondrial </w:t>
      </w:r>
      <w:r w:rsidRPr="006526A1">
        <w:rPr>
          <w:b/>
          <w:bCs/>
          <w:color w:val="000000" w:themeColor="text1"/>
          <w:lang w:val="en-US"/>
        </w:rPr>
        <w:t xml:space="preserve">function </w:t>
      </w:r>
      <w:r w:rsidR="00EA50A8">
        <w:rPr>
          <w:b/>
          <w:bCs/>
          <w:color w:val="000000" w:themeColor="text1"/>
          <w:lang w:val="en-US"/>
        </w:rPr>
        <w:t>induced by</w:t>
      </w:r>
      <w:r w:rsidRPr="006526A1">
        <w:rPr>
          <w:b/>
          <w:bCs/>
          <w:color w:val="000000" w:themeColor="text1"/>
          <w:lang w:val="en-US"/>
        </w:rPr>
        <w:t xml:space="preserve"> CTPI2 or </w:t>
      </w:r>
      <w:r w:rsidR="008B66F2">
        <w:rPr>
          <w:b/>
          <w:bCs/>
          <w:color w:val="000000" w:themeColor="text1"/>
          <w:lang w:val="en-US"/>
        </w:rPr>
        <w:t>octyl-D-2HG</w:t>
      </w:r>
      <w:r w:rsidRPr="006526A1">
        <w:rPr>
          <w:b/>
          <w:bCs/>
          <w:color w:val="000000" w:themeColor="text1"/>
          <w:lang w:val="en-US"/>
        </w:rPr>
        <w:t xml:space="preserve"> treatment with or without </w:t>
      </w:r>
      <w:r>
        <w:rPr>
          <w:b/>
          <w:bCs/>
          <w:color w:val="000000" w:themeColor="text1"/>
          <w:lang w:val="en-US"/>
        </w:rPr>
        <w:t xml:space="preserve">additional </w:t>
      </w:r>
      <w:r w:rsidR="008B66F2">
        <w:rPr>
          <w:b/>
          <w:bCs/>
          <w:color w:val="000000" w:themeColor="text1"/>
          <w:lang w:val="en-US"/>
        </w:rPr>
        <w:t>αKG</w:t>
      </w:r>
      <w:r w:rsidR="00EA50A8">
        <w:rPr>
          <w:b/>
          <w:bCs/>
          <w:color w:val="000000" w:themeColor="text1"/>
          <w:lang w:val="en-US"/>
        </w:rPr>
        <w:t>-supplementation</w:t>
      </w:r>
      <w:r>
        <w:rPr>
          <w:b/>
          <w:bCs/>
          <w:color w:val="000000" w:themeColor="text1"/>
          <w:lang w:val="en-US"/>
        </w:rPr>
        <w:t xml:space="preserve">. </w:t>
      </w:r>
    </w:p>
    <w:p w14:paraId="50004778" w14:textId="6E40CE04" w:rsidR="00883ABF" w:rsidRDefault="00883ABF" w:rsidP="00A37461">
      <w:pPr>
        <w:spacing w:line="480" w:lineRule="auto"/>
        <w:jc w:val="both"/>
        <w:rPr>
          <w:rFonts w:cs="Times New Roman"/>
          <w:color w:val="000000" w:themeColor="text1"/>
          <w:szCs w:val="24"/>
        </w:rPr>
      </w:pPr>
      <w:r w:rsidRPr="00D138F9">
        <w:rPr>
          <w:color w:val="000000" w:themeColor="text1"/>
          <w:lang w:val="en-US"/>
        </w:rPr>
        <w:t>NCI-H460 cells were pre-treated for 2h with CTPI2 (200μM)</w:t>
      </w:r>
      <w:r>
        <w:rPr>
          <w:color w:val="000000" w:themeColor="text1"/>
          <w:lang w:val="en-US"/>
        </w:rPr>
        <w:t>,</w:t>
      </w:r>
      <w:r w:rsidRPr="00D138F9">
        <w:rPr>
          <w:color w:val="000000" w:themeColor="text1"/>
          <w:lang w:val="en-US"/>
        </w:rPr>
        <w:t xml:space="preserve"> </w:t>
      </w:r>
      <w:r w:rsidR="008B66F2">
        <w:rPr>
          <w:rFonts w:cs="Times New Roman"/>
          <w:color w:val="000000" w:themeColor="text1"/>
          <w:szCs w:val="24"/>
        </w:rPr>
        <w:t>αKG</w:t>
      </w:r>
      <w:r>
        <w:rPr>
          <w:rFonts w:cs="Times New Roman"/>
          <w:color w:val="000000" w:themeColor="text1"/>
          <w:szCs w:val="24"/>
        </w:rPr>
        <w:t xml:space="preserve"> (8m</w:t>
      </w:r>
      <w:r w:rsidRPr="006526A1">
        <w:rPr>
          <w:rFonts w:cs="Times New Roman"/>
          <w:color w:val="000000" w:themeColor="text1"/>
          <w:szCs w:val="24"/>
        </w:rPr>
        <w:t>M</w:t>
      </w:r>
      <w:r>
        <w:rPr>
          <w:rFonts w:cs="Times New Roman"/>
          <w:color w:val="000000" w:themeColor="text1"/>
          <w:szCs w:val="24"/>
        </w:rPr>
        <w:t>)</w:t>
      </w:r>
      <w:r>
        <w:rPr>
          <w:color w:val="000000" w:themeColor="text1"/>
          <w:lang w:val="en-US"/>
        </w:rPr>
        <w:t xml:space="preserve">, </w:t>
      </w:r>
      <w:r w:rsidR="008B66F2">
        <w:rPr>
          <w:color w:val="000000" w:themeColor="text1"/>
          <w:lang w:val="en-US"/>
        </w:rPr>
        <w:t>octyl-D-2HG</w:t>
      </w:r>
      <w:r w:rsidRPr="00D138F9">
        <w:rPr>
          <w:color w:val="000000" w:themeColor="text1"/>
          <w:lang w:val="en-US"/>
        </w:rPr>
        <w:t xml:space="preserve"> (150μM)</w:t>
      </w:r>
      <w:r>
        <w:rPr>
          <w:color w:val="000000" w:themeColor="text1"/>
          <w:lang w:val="en-US"/>
        </w:rPr>
        <w:t>, CTPI2+</w:t>
      </w:r>
      <w:r w:rsidR="008B66F2">
        <w:rPr>
          <w:color w:val="000000" w:themeColor="text1"/>
          <w:lang w:val="en-US"/>
        </w:rPr>
        <w:t>αKG</w:t>
      </w:r>
      <w:r>
        <w:rPr>
          <w:color w:val="000000" w:themeColor="text1"/>
          <w:lang w:val="en-US"/>
        </w:rPr>
        <w:t xml:space="preserve"> or </w:t>
      </w:r>
      <w:r w:rsidR="008B66F2">
        <w:rPr>
          <w:color w:val="000000" w:themeColor="text1"/>
          <w:lang w:val="en-US"/>
        </w:rPr>
        <w:t>octyl-D-2HG</w:t>
      </w:r>
      <w:r>
        <w:rPr>
          <w:color w:val="000000" w:themeColor="text1"/>
          <w:lang w:val="en-US"/>
        </w:rPr>
        <w:t>+</w:t>
      </w:r>
      <w:r w:rsidR="008B66F2">
        <w:rPr>
          <w:color w:val="000000" w:themeColor="text1"/>
          <w:lang w:val="en-US"/>
        </w:rPr>
        <w:t>αKG</w:t>
      </w:r>
      <w:r w:rsidR="00393E26">
        <w:rPr>
          <w:color w:val="000000" w:themeColor="text1"/>
          <w:lang w:val="en-US"/>
        </w:rPr>
        <w:t xml:space="preserve">, and then irradiated with </w:t>
      </w:r>
      <w:r w:rsidR="00E74900">
        <w:rPr>
          <w:color w:val="000000" w:themeColor="text1"/>
          <w:lang w:val="en-US"/>
        </w:rPr>
        <w:t xml:space="preserve">a dose of </w:t>
      </w:r>
      <w:r w:rsidR="00393E26">
        <w:rPr>
          <w:color w:val="000000" w:themeColor="text1"/>
          <w:lang w:val="en-US"/>
        </w:rPr>
        <w:t>0Gy or 5Gy</w:t>
      </w:r>
      <w:r>
        <w:rPr>
          <w:color w:val="000000" w:themeColor="text1"/>
          <w:lang w:val="en-US"/>
        </w:rPr>
        <w:t>.</w:t>
      </w:r>
      <w:r w:rsidRPr="00ED67DB">
        <w:rPr>
          <w:rFonts w:cs="Times New Roman"/>
          <w:b/>
          <w:bCs/>
          <w:color w:val="000000" w:themeColor="text1"/>
          <w:szCs w:val="24"/>
        </w:rPr>
        <w:t xml:space="preserve"> </w:t>
      </w:r>
      <w:r>
        <w:rPr>
          <w:rFonts w:cs="Times New Roman"/>
          <w:b/>
          <w:bCs/>
          <w:color w:val="000000" w:themeColor="text1"/>
          <w:szCs w:val="24"/>
        </w:rPr>
        <w:t>a</w:t>
      </w:r>
      <w:r w:rsidR="00393E26">
        <w:rPr>
          <w:rFonts w:cs="Times New Roman"/>
          <w:b/>
          <w:bCs/>
          <w:color w:val="000000" w:themeColor="text1"/>
          <w:szCs w:val="24"/>
        </w:rPr>
        <w:t>, b</w:t>
      </w:r>
      <w:r w:rsidRPr="006526A1">
        <w:rPr>
          <w:rFonts w:cs="Times New Roman"/>
          <w:b/>
          <w:bCs/>
          <w:color w:val="000000" w:themeColor="text1"/>
          <w:szCs w:val="24"/>
        </w:rPr>
        <w:t>)</w:t>
      </w:r>
      <w:r w:rsidRPr="006526A1">
        <w:rPr>
          <w:rFonts w:cs="Times New Roman"/>
          <w:color w:val="000000" w:themeColor="text1"/>
          <w:szCs w:val="24"/>
        </w:rPr>
        <w:t xml:space="preserve"> </w:t>
      </w:r>
      <w:r w:rsidR="00393E26" w:rsidRPr="006526A1">
        <w:rPr>
          <w:rFonts w:cs="Times New Roman"/>
          <w:color w:val="000000" w:themeColor="text1"/>
          <w:szCs w:val="24"/>
        </w:rPr>
        <w:t>Apoptosis</w:t>
      </w:r>
      <w:r w:rsidR="00393E26">
        <w:rPr>
          <w:rFonts w:cs="Times New Roman"/>
          <w:color w:val="000000" w:themeColor="text1"/>
          <w:szCs w:val="24"/>
        </w:rPr>
        <w:t xml:space="preserve"> </w:t>
      </w:r>
      <w:r w:rsidR="00E74900">
        <w:rPr>
          <w:rFonts w:cs="Times New Roman"/>
          <w:color w:val="000000" w:themeColor="text1"/>
          <w:szCs w:val="24"/>
        </w:rPr>
        <w:t xml:space="preserve">(%Sub-G1 population) </w:t>
      </w:r>
      <w:r w:rsidR="00393E26" w:rsidRPr="00393E26">
        <w:rPr>
          <w:rFonts w:cs="Times New Roman"/>
          <w:b/>
          <w:bCs/>
          <w:color w:val="000000" w:themeColor="text1"/>
          <w:szCs w:val="24"/>
        </w:rPr>
        <w:t>(a)</w:t>
      </w:r>
      <w:r w:rsidR="00393E26">
        <w:rPr>
          <w:rFonts w:cs="Times New Roman"/>
          <w:color w:val="000000" w:themeColor="text1"/>
          <w:szCs w:val="24"/>
        </w:rPr>
        <w:t xml:space="preserve"> and cell death </w:t>
      </w:r>
      <w:r w:rsidR="00E74900">
        <w:rPr>
          <w:rFonts w:cs="Times New Roman"/>
          <w:color w:val="000000" w:themeColor="text1"/>
          <w:szCs w:val="24"/>
        </w:rPr>
        <w:t xml:space="preserve">(%PI-positive cells) </w:t>
      </w:r>
      <w:r w:rsidR="00393E26" w:rsidRPr="00393E26">
        <w:rPr>
          <w:rFonts w:cs="Times New Roman"/>
          <w:b/>
          <w:bCs/>
          <w:color w:val="000000" w:themeColor="text1"/>
          <w:szCs w:val="24"/>
        </w:rPr>
        <w:t>(b)</w:t>
      </w:r>
      <w:r w:rsidR="00393E26">
        <w:rPr>
          <w:rFonts w:cs="Times New Roman"/>
          <w:color w:val="000000" w:themeColor="text1"/>
          <w:szCs w:val="24"/>
        </w:rPr>
        <w:t xml:space="preserve"> levels </w:t>
      </w:r>
      <w:r w:rsidR="00393E26" w:rsidRPr="006526A1">
        <w:rPr>
          <w:rFonts w:cs="Times New Roman"/>
          <w:color w:val="000000" w:themeColor="text1"/>
          <w:szCs w:val="24"/>
        </w:rPr>
        <w:t>w</w:t>
      </w:r>
      <w:r w:rsidR="00393E26">
        <w:rPr>
          <w:rFonts w:cs="Times New Roman"/>
          <w:color w:val="000000" w:themeColor="text1"/>
          <w:szCs w:val="24"/>
        </w:rPr>
        <w:t>ere</w:t>
      </w:r>
      <w:r w:rsidR="00393E26" w:rsidRPr="006526A1">
        <w:rPr>
          <w:rFonts w:cs="Times New Roman"/>
          <w:color w:val="000000" w:themeColor="text1"/>
          <w:szCs w:val="24"/>
        </w:rPr>
        <w:t xml:space="preserve"> determined </w:t>
      </w:r>
      <w:r w:rsidR="00393E26">
        <w:rPr>
          <w:rFonts w:cs="Times New Roman"/>
          <w:color w:val="000000" w:themeColor="text1"/>
          <w:szCs w:val="24"/>
        </w:rPr>
        <w:t xml:space="preserve">by flow cytometry </w:t>
      </w:r>
      <w:r w:rsidR="00FA621F">
        <w:rPr>
          <w:rFonts w:cs="Times New Roman"/>
          <w:color w:val="000000" w:themeColor="text1"/>
          <w:szCs w:val="24"/>
        </w:rPr>
        <w:t>48h</w:t>
      </w:r>
      <w:r w:rsidR="00393E26" w:rsidRPr="006526A1">
        <w:rPr>
          <w:rFonts w:cs="Times New Roman"/>
          <w:color w:val="000000" w:themeColor="text1"/>
          <w:szCs w:val="24"/>
        </w:rPr>
        <w:t xml:space="preserve"> after treatment</w:t>
      </w:r>
      <w:r w:rsidR="00E74900">
        <w:rPr>
          <w:rFonts w:cs="Times New Roman"/>
          <w:color w:val="000000" w:themeColor="text1"/>
          <w:szCs w:val="24"/>
        </w:rPr>
        <w:t>s</w:t>
      </w:r>
      <w:r w:rsidR="00393E26" w:rsidRPr="006526A1">
        <w:rPr>
          <w:rFonts w:cs="Times New Roman"/>
          <w:color w:val="000000" w:themeColor="text1"/>
          <w:szCs w:val="24"/>
        </w:rPr>
        <w:t xml:space="preserve"> </w:t>
      </w:r>
      <w:r w:rsidR="00393E26">
        <w:rPr>
          <w:rFonts w:cs="Times New Roman"/>
          <w:color w:val="000000" w:themeColor="text1"/>
          <w:szCs w:val="24"/>
        </w:rPr>
        <w:t xml:space="preserve">as indicated. </w:t>
      </w:r>
      <w:r w:rsidR="00393E26">
        <w:rPr>
          <w:rFonts w:cs="Times New Roman"/>
          <w:b/>
          <w:bCs/>
          <w:color w:val="000000" w:themeColor="text1"/>
          <w:szCs w:val="24"/>
        </w:rPr>
        <w:t>c</w:t>
      </w:r>
      <w:r w:rsidR="00393E26" w:rsidRPr="006526A1">
        <w:rPr>
          <w:rFonts w:cs="Times New Roman"/>
          <w:b/>
          <w:bCs/>
          <w:color w:val="000000" w:themeColor="text1"/>
          <w:szCs w:val="24"/>
        </w:rPr>
        <w:t xml:space="preserve">, </w:t>
      </w:r>
      <w:r w:rsidR="00393E26">
        <w:rPr>
          <w:rFonts w:cs="Times New Roman"/>
          <w:b/>
          <w:bCs/>
          <w:color w:val="000000" w:themeColor="text1"/>
          <w:szCs w:val="24"/>
        </w:rPr>
        <w:t>d</w:t>
      </w:r>
      <w:r w:rsidR="00393E26" w:rsidRPr="006526A1">
        <w:rPr>
          <w:rFonts w:cs="Times New Roman"/>
          <w:b/>
          <w:bCs/>
          <w:color w:val="000000" w:themeColor="text1"/>
          <w:szCs w:val="24"/>
        </w:rPr>
        <w:t>)</w:t>
      </w:r>
      <w:r w:rsidR="00393E26" w:rsidRPr="006526A1">
        <w:rPr>
          <w:rFonts w:cs="Times New Roman"/>
          <w:color w:val="000000" w:themeColor="text1"/>
          <w:szCs w:val="24"/>
        </w:rPr>
        <w:t xml:space="preserve"> Mitochondrial function was measured </w:t>
      </w:r>
      <w:r w:rsidR="00FA621F">
        <w:rPr>
          <w:rFonts w:cs="Times New Roman"/>
          <w:color w:val="000000" w:themeColor="text1"/>
          <w:szCs w:val="24"/>
        </w:rPr>
        <w:t>24h</w:t>
      </w:r>
      <w:r w:rsidR="00393E26" w:rsidRPr="006526A1">
        <w:rPr>
          <w:rFonts w:cs="Times New Roman"/>
          <w:color w:val="000000" w:themeColor="text1"/>
          <w:szCs w:val="24"/>
        </w:rPr>
        <w:t xml:space="preserve"> after </w:t>
      </w:r>
      <w:r w:rsidR="00E74900">
        <w:rPr>
          <w:rFonts w:cs="Times New Roman"/>
          <w:color w:val="000000" w:themeColor="text1"/>
          <w:szCs w:val="24"/>
        </w:rPr>
        <w:t xml:space="preserve">indicated </w:t>
      </w:r>
      <w:r w:rsidR="00393E26" w:rsidRPr="006526A1">
        <w:rPr>
          <w:rFonts w:cs="Times New Roman"/>
          <w:color w:val="000000" w:themeColor="text1"/>
          <w:szCs w:val="24"/>
        </w:rPr>
        <w:t>treatment</w:t>
      </w:r>
      <w:r w:rsidR="00E74900">
        <w:rPr>
          <w:rFonts w:cs="Times New Roman"/>
          <w:color w:val="000000" w:themeColor="text1"/>
          <w:szCs w:val="24"/>
        </w:rPr>
        <w:t>s</w:t>
      </w:r>
      <w:r w:rsidR="00393E26" w:rsidRPr="006526A1">
        <w:rPr>
          <w:rFonts w:cs="Times New Roman"/>
          <w:color w:val="000000" w:themeColor="text1"/>
          <w:szCs w:val="24"/>
        </w:rPr>
        <w:t xml:space="preserve"> by Seahorse XF96 Extracellular Flux analyser with the utilization of mitochondrial stress test. Mitochondrial function, including </w:t>
      </w:r>
      <w:r w:rsidR="00E74900">
        <w:rPr>
          <w:rFonts w:cs="Times New Roman"/>
          <w:color w:val="000000" w:themeColor="text1"/>
          <w:szCs w:val="24"/>
        </w:rPr>
        <w:lastRenderedPageBreak/>
        <w:t xml:space="preserve">mitochondrial </w:t>
      </w:r>
      <w:bookmarkStart w:id="3" w:name="OLE_LINK5"/>
      <w:r w:rsidR="00393E26" w:rsidRPr="006526A1">
        <w:rPr>
          <w:rFonts w:cs="Times New Roman"/>
          <w:color w:val="000000" w:themeColor="text1"/>
          <w:szCs w:val="24"/>
        </w:rPr>
        <w:t>maximal respiration</w:t>
      </w:r>
      <w:bookmarkEnd w:id="3"/>
      <w:r w:rsidR="00393E26" w:rsidRPr="006526A1">
        <w:rPr>
          <w:rFonts w:cs="Times New Roman"/>
          <w:color w:val="000000" w:themeColor="text1"/>
          <w:szCs w:val="24"/>
        </w:rPr>
        <w:t xml:space="preserve"> </w:t>
      </w:r>
      <w:r w:rsidR="00393E26" w:rsidRPr="006526A1">
        <w:rPr>
          <w:rFonts w:cs="Times New Roman"/>
          <w:b/>
          <w:bCs/>
          <w:color w:val="000000" w:themeColor="text1"/>
          <w:szCs w:val="24"/>
        </w:rPr>
        <w:t>(</w:t>
      </w:r>
      <w:r w:rsidR="00393E26">
        <w:rPr>
          <w:rFonts w:cs="Times New Roman"/>
          <w:b/>
          <w:bCs/>
          <w:color w:val="000000" w:themeColor="text1"/>
          <w:szCs w:val="24"/>
        </w:rPr>
        <w:t>c</w:t>
      </w:r>
      <w:r w:rsidR="00393E26" w:rsidRPr="006526A1">
        <w:rPr>
          <w:rFonts w:cs="Times New Roman"/>
          <w:b/>
          <w:bCs/>
          <w:color w:val="000000" w:themeColor="text1"/>
          <w:szCs w:val="24"/>
        </w:rPr>
        <w:t>)</w:t>
      </w:r>
      <w:r w:rsidR="00393E26" w:rsidRPr="006526A1">
        <w:rPr>
          <w:rFonts w:cs="Times New Roman"/>
          <w:color w:val="000000" w:themeColor="text1"/>
          <w:szCs w:val="24"/>
        </w:rPr>
        <w:t xml:space="preserve"> and </w:t>
      </w:r>
      <w:r w:rsidR="00E74900">
        <w:rPr>
          <w:rFonts w:cs="Times New Roman"/>
          <w:color w:val="000000" w:themeColor="text1"/>
          <w:szCs w:val="24"/>
        </w:rPr>
        <w:t xml:space="preserve">mitochondrial </w:t>
      </w:r>
      <w:bookmarkStart w:id="4" w:name="OLE_LINK14"/>
      <w:r w:rsidR="00393E26" w:rsidRPr="006526A1">
        <w:rPr>
          <w:rFonts w:cs="Times New Roman"/>
          <w:color w:val="000000" w:themeColor="text1"/>
          <w:szCs w:val="24"/>
        </w:rPr>
        <w:t xml:space="preserve">ATP production </w:t>
      </w:r>
      <w:bookmarkEnd w:id="4"/>
      <w:r w:rsidR="00393E26" w:rsidRPr="006526A1">
        <w:rPr>
          <w:rFonts w:cs="Times New Roman"/>
          <w:b/>
          <w:bCs/>
          <w:color w:val="000000" w:themeColor="text1"/>
          <w:szCs w:val="24"/>
        </w:rPr>
        <w:t>(</w:t>
      </w:r>
      <w:r w:rsidR="00393E26">
        <w:rPr>
          <w:rFonts w:cs="Times New Roman"/>
          <w:b/>
          <w:bCs/>
          <w:color w:val="000000" w:themeColor="text1"/>
          <w:szCs w:val="24"/>
        </w:rPr>
        <w:t>d</w:t>
      </w:r>
      <w:r w:rsidR="00393E26" w:rsidRPr="006526A1">
        <w:rPr>
          <w:rFonts w:cs="Times New Roman"/>
          <w:b/>
          <w:bCs/>
          <w:color w:val="000000" w:themeColor="text1"/>
          <w:szCs w:val="24"/>
        </w:rPr>
        <w:t>)</w:t>
      </w:r>
      <w:r w:rsidR="00393E26" w:rsidRPr="006526A1">
        <w:rPr>
          <w:rFonts w:cs="Times New Roman"/>
          <w:color w:val="000000" w:themeColor="text1"/>
          <w:szCs w:val="24"/>
        </w:rPr>
        <w:t xml:space="preserve">, were measured </w:t>
      </w:r>
      <w:r w:rsidR="00FA621F">
        <w:rPr>
          <w:rFonts w:cs="Times New Roman"/>
          <w:color w:val="000000" w:themeColor="text1"/>
          <w:szCs w:val="24"/>
        </w:rPr>
        <w:t>24h</w:t>
      </w:r>
      <w:r w:rsidR="00393E26" w:rsidRPr="006526A1">
        <w:rPr>
          <w:rFonts w:cs="Times New Roman"/>
          <w:color w:val="000000" w:themeColor="text1"/>
          <w:szCs w:val="24"/>
        </w:rPr>
        <w:t xml:space="preserve"> after CTPI2 or </w:t>
      </w:r>
      <w:r w:rsidR="008B66F2">
        <w:rPr>
          <w:rFonts w:cs="Times New Roman"/>
          <w:color w:val="000000" w:themeColor="text1"/>
          <w:szCs w:val="24"/>
        </w:rPr>
        <w:t>octyl-D-2HG</w:t>
      </w:r>
      <w:r w:rsidR="00393E26" w:rsidRPr="006526A1">
        <w:rPr>
          <w:rFonts w:cs="Times New Roman"/>
          <w:color w:val="000000" w:themeColor="text1"/>
          <w:szCs w:val="24"/>
        </w:rPr>
        <w:t xml:space="preserve"> treatment, with or without IR.</w:t>
      </w:r>
      <w:r w:rsidR="00393E26">
        <w:rPr>
          <w:rFonts w:cs="Times New Roman"/>
          <w:color w:val="000000" w:themeColor="text1"/>
          <w:szCs w:val="24"/>
        </w:rPr>
        <w:t xml:space="preserve"> </w:t>
      </w:r>
      <w:r w:rsidR="00393E26">
        <w:rPr>
          <w:rFonts w:cs="Times New Roman"/>
          <w:b/>
          <w:bCs/>
          <w:color w:val="000000" w:themeColor="text1"/>
          <w:szCs w:val="24"/>
        </w:rPr>
        <w:t>e</w:t>
      </w:r>
      <w:r w:rsidR="00393E26" w:rsidRPr="006526A1">
        <w:rPr>
          <w:rFonts w:cs="Times New Roman"/>
          <w:b/>
          <w:bCs/>
          <w:color w:val="000000" w:themeColor="text1"/>
          <w:szCs w:val="24"/>
        </w:rPr>
        <w:t xml:space="preserve">, </w:t>
      </w:r>
      <w:r w:rsidR="00393E26">
        <w:rPr>
          <w:rFonts w:cs="Times New Roman"/>
          <w:b/>
          <w:bCs/>
          <w:color w:val="000000" w:themeColor="text1"/>
          <w:szCs w:val="24"/>
        </w:rPr>
        <w:t>f</w:t>
      </w:r>
      <w:r w:rsidR="00393E26" w:rsidRPr="006526A1">
        <w:rPr>
          <w:rFonts w:cs="Times New Roman"/>
          <w:b/>
          <w:bCs/>
          <w:color w:val="000000" w:themeColor="text1"/>
          <w:szCs w:val="24"/>
        </w:rPr>
        <w:t>)</w:t>
      </w:r>
      <w:r w:rsidR="00393E26" w:rsidRPr="006526A1">
        <w:rPr>
          <w:rFonts w:cs="Times New Roman"/>
          <w:color w:val="000000" w:themeColor="text1"/>
          <w:szCs w:val="24"/>
        </w:rPr>
        <w:t xml:space="preserve"> Relative amounts of NAD</w:t>
      </w:r>
      <w:r w:rsidR="00393E26" w:rsidRPr="00CD2352">
        <w:rPr>
          <w:rFonts w:cs="Times New Roman"/>
          <w:color w:val="000000" w:themeColor="text1"/>
          <w:szCs w:val="24"/>
          <w:vertAlign w:val="superscript"/>
        </w:rPr>
        <w:t>+</w:t>
      </w:r>
      <w:r w:rsidR="00393E26" w:rsidRPr="006526A1">
        <w:rPr>
          <w:rFonts w:cs="Times New Roman"/>
          <w:color w:val="000000" w:themeColor="text1"/>
          <w:szCs w:val="24"/>
        </w:rPr>
        <w:t xml:space="preserve">, NADH </w:t>
      </w:r>
      <w:r w:rsidR="00393E26" w:rsidRPr="006526A1">
        <w:rPr>
          <w:rFonts w:cs="Times New Roman"/>
          <w:b/>
          <w:bCs/>
          <w:color w:val="000000" w:themeColor="text1"/>
          <w:szCs w:val="24"/>
        </w:rPr>
        <w:t>(</w:t>
      </w:r>
      <w:r w:rsidR="00393E26">
        <w:rPr>
          <w:rFonts w:cs="Times New Roman"/>
          <w:b/>
          <w:bCs/>
          <w:color w:val="000000" w:themeColor="text1"/>
          <w:szCs w:val="24"/>
        </w:rPr>
        <w:t>e</w:t>
      </w:r>
      <w:r w:rsidR="00393E26" w:rsidRPr="006526A1">
        <w:rPr>
          <w:rFonts w:cs="Times New Roman"/>
          <w:b/>
          <w:bCs/>
          <w:color w:val="000000" w:themeColor="text1"/>
          <w:szCs w:val="24"/>
        </w:rPr>
        <w:t>)</w:t>
      </w:r>
      <w:r w:rsidR="00393E26" w:rsidRPr="006526A1">
        <w:rPr>
          <w:rFonts w:cs="Times New Roman"/>
          <w:color w:val="000000" w:themeColor="text1"/>
          <w:szCs w:val="24"/>
        </w:rPr>
        <w:t>, NADP</w:t>
      </w:r>
      <w:r w:rsidR="00E74900" w:rsidRPr="00CD2352">
        <w:rPr>
          <w:rFonts w:cs="Times New Roman"/>
          <w:color w:val="000000" w:themeColor="text1"/>
          <w:szCs w:val="24"/>
          <w:vertAlign w:val="superscript"/>
        </w:rPr>
        <w:t>+</w:t>
      </w:r>
      <w:r w:rsidR="00393E26" w:rsidRPr="006526A1">
        <w:rPr>
          <w:rFonts w:cs="Times New Roman"/>
          <w:color w:val="000000" w:themeColor="text1"/>
          <w:szCs w:val="24"/>
        </w:rPr>
        <w:t xml:space="preserve"> and NADPH </w:t>
      </w:r>
      <w:r w:rsidR="00393E26" w:rsidRPr="006526A1">
        <w:rPr>
          <w:rFonts w:cs="Times New Roman"/>
          <w:b/>
          <w:bCs/>
          <w:color w:val="000000" w:themeColor="text1"/>
          <w:szCs w:val="24"/>
        </w:rPr>
        <w:t>(</w:t>
      </w:r>
      <w:r w:rsidR="00393E26">
        <w:rPr>
          <w:rFonts w:cs="Times New Roman"/>
          <w:b/>
          <w:bCs/>
          <w:color w:val="000000" w:themeColor="text1"/>
          <w:szCs w:val="24"/>
        </w:rPr>
        <w:t>f</w:t>
      </w:r>
      <w:r w:rsidR="00393E26" w:rsidRPr="006526A1">
        <w:rPr>
          <w:rFonts w:cs="Times New Roman"/>
          <w:b/>
          <w:bCs/>
          <w:color w:val="000000" w:themeColor="text1"/>
          <w:szCs w:val="24"/>
        </w:rPr>
        <w:t>)</w:t>
      </w:r>
      <w:r w:rsidR="00393E26" w:rsidRPr="006526A1">
        <w:rPr>
          <w:rFonts w:cs="Times New Roman"/>
          <w:color w:val="000000" w:themeColor="text1"/>
          <w:szCs w:val="24"/>
        </w:rPr>
        <w:t xml:space="preserve"> levels </w:t>
      </w:r>
      <w:r w:rsidR="007A0D31">
        <w:rPr>
          <w:rFonts w:cs="Times New Roman"/>
          <w:color w:val="000000" w:themeColor="text1"/>
          <w:szCs w:val="24"/>
        </w:rPr>
        <w:t xml:space="preserve">as measured by relative luminescence units (RLU) </w:t>
      </w:r>
      <w:r w:rsidR="00393E26" w:rsidRPr="006526A1">
        <w:rPr>
          <w:rFonts w:cs="Times New Roman"/>
          <w:color w:val="000000" w:themeColor="text1"/>
          <w:szCs w:val="24"/>
        </w:rPr>
        <w:t xml:space="preserve">in NCI-H460 cells </w:t>
      </w:r>
      <w:r w:rsidR="00FA621F">
        <w:rPr>
          <w:rFonts w:cs="Times New Roman"/>
          <w:color w:val="000000" w:themeColor="text1"/>
          <w:szCs w:val="24"/>
        </w:rPr>
        <w:t>24h</w:t>
      </w:r>
      <w:r w:rsidR="00393E26" w:rsidRPr="006526A1">
        <w:rPr>
          <w:rFonts w:cs="Times New Roman"/>
          <w:color w:val="000000" w:themeColor="text1"/>
          <w:szCs w:val="24"/>
        </w:rPr>
        <w:t xml:space="preserve"> after respective treatment.</w:t>
      </w:r>
      <w:r w:rsidR="00E74900">
        <w:rPr>
          <w:rFonts w:cs="Times New Roman"/>
          <w:color w:val="000000" w:themeColor="text1"/>
          <w:szCs w:val="24"/>
        </w:rPr>
        <w:t xml:space="preserve"> </w:t>
      </w:r>
      <w:r w:rsidRPr="006526A1">
        <w:rPr>
          <w:rFonts w:cs="Times New Roman"/>
          <w:color w:val="000000" w:themeColor="text1"/>
          <w:szCs w:val="24"/>
        </w:rPr>
        <w:t xml:space="preserve">Data represent the mean values (±SD) from three independent experiments (N=3). </w:t>
      </w:r>
      <w:r w:rsidR="007A0D31">
        <w:rPr>
          <w:rFonts w:cs="Times New Roman"/>
          <w:color w:val="000000" w:themeColor="text1"/>
          <w:szCs w:val="24"/>
        </w:rPr>
        <w:t xml:space="preserve">For statistical analysis </w:t>
      </w:r>
      <w:r w:rsidRPr="006526A1">
        <w:rPr>
          <w:rFonts w:cs="Times New Roman"/>
          <w:color w:val="000000" w:themeColor="text1"/>
          <w:szCs w:val="24"/>
        </w:rPr>
        <w:t>one way ANOVA followed by Bonferroni post-test</w:t>
      </w:r>
      <w:r w:rsidR="007A0D31">
        <w:rPr>
          <w:rFonts w:cs="Times New Roman"/>
          <w:color w:val="000000" w:themeColor="text1"/>
          <w:szCs w:val="24"/>
        </w:rPr>
        <w:t xml:space="preserve"> was applied</w:t>
      </w:r>
      <w:r w:rsidRPr="006526A1">
        <w:rPr>
          <w:rFonts w:cs="Times New Roman"/>
          <w:color w:val="000000" w:themeColor="text1"/>
          <w:szCs w:val="24"/>
        </w:rPr>
        <w:t xml:space="preserve">. </w:t>
      </w:r>
      <w:r w:rsidR="00FF27DD" w:rsidRPr="006526A1">
        <w:rPr>
          <w:rFonts w:cs="Times New Roman"/>
          <w:color w:val="000000" w:themeColor="text1"/>
          <w:szCs w:val="24"/>
        </w:rPr>
        <w:t>ns=not significant (p &gt; 0.05)</w:t>
      </w:r>
      <w:r w:rsidR="00FF27DD">
        <w:rPr>
          <w:rFonts w:cs="Times New Roman"/>
          <w:color w:val="000000" w:themeColor="text1"/>
          <w:szCs w:val="24"/>
        </w:rPr>
        <w:t xml:space="preserve">, </w:t>
      </w:r>
      <w:r w:rsidRPr="006526A1">
        <w:rPr>
          <w:rFonts w:cs="Times New Roman"/>
          <w:color w:val="000000" w:themeColor="text1"/>
          <w:szCs w:val="24"/>
        </w:rPr>
        <w:t>* p &lt; 0.05, ** p &lt; 0.01, *** p &lt; 0.001, **** p &lt; 0.0001.</w:t>
      </w:r>
    </w:p>
    <w:p w14:paraId="7F910E4E" w14:textId="11C6E282" w:rsidR="001C25D1" w:rsidRDefault="001C25D1" w:rsidP="00CD2352">
      <w:pPr>
        <w:spacing w:line="259" w:lineRule="auto"/>
        <w:jc w:val="both"/>
        <w:rPr>
          <w:lang w:val="en-US"/>
        </w:rPr>
      </w:pPr>
      <w:r>
        <w:rPr>
          <w:lang w:val="en-US"/>
        </w:rPr>
        <w:br w:type="page"/>
      </w:r>
    </w:p>
    <w:p w14:paraId="15EC561E" w14:textId="7B14ADA9" w:rsidR="00E60B76" w:rsidRDefault="00E60B76" w:rsidP="00CD2352">
      <w:pPr>
        <w:spacing w:line="259" w:lineRule="auto"/>
        <w:jc w:val="both"/>
        <w:rPr>
          <w:lang w:val="en-US"/>
        </w:rPr>
      </w:pPr>
      <w:r>
        <w:rPr>
          <w:noProof/>
          <w:lang w:val="en-US"/>
        </w:rPr>
        <w:lastRenderedPageBreak/>
        <w:drawing>
          <wp:inline distT="0" distB="0" distL="0" distR="0" wp14:anchorId="6C583BE5" wp14:editId="30850B71">
            <wp:extent cx="5731510" cy="8121015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rafik 2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12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5734C3" w14:textId="77777777" w:rsidR="00E60B76" w:rsidRDefault="00E60B76" w:rsidP="00CD2352">
      <w:pPr>
        <w:spacing w:line="259" w:lineRule="auto"/>
        <w:jc w:val="both"/>
        <w:rPr>
          <w:lang w:val="en-US"/>
        </w:rPr>
      </w:pPr>
    </w:p>
    <w:p w14:paraId="18F4D1CF" w14:textId="472C71E7" w:rsidR="001C25D1" w:rsidRDefault="001C25D1" w:rsidP="00CD2352">
      <w:pPr>
        <w:spacing w:line="480" w:lineRule="auto"/>
        <w:jc w:val="both"/>
        <w:rPr>
          <w:b/>
          <w:bCs/>
          <w:color w:val="000000" w:themeColor="text1"/>
          <w:lang w:val="en-US"/>
        </w:rPr>
      </w:pPr>
      <w:r w:rsidRPr="006526A1">
        <w:rPr>
          <w:b/>
          <w:bCs/>
          <w:color w:val="000000" w:themeColor="text1"/>
          <w:lang w:val="en-US"/>
        </w:rPr>
        <w:lastRenderedPageBreak/>
        <w:t xml:space="preserve">Figure </w:t>
      </w:r>
      <w:r>
        <w:rPr>
          <w:b/>
          <w:bCs/>
          <w:color w:val="000000" w:themeColor="text1"/>
          <w:lang w:val="en-US"/>
        </w:rPr>
        <w:t>S2</w:t>
      </w:r>
      <w:r w:rsidRPr="006526A1">
        <w:rPr>
          <w:b/>
          <w:bCs/>
          <w:color w:val="000000" w:themeColor="text1"/>
          <w:lang w:val="en-US"/>
        </w:rPr>
        <w:t xml:space="preserve">: </w:t>
      </w:r>
      <w:r w:rsidR="008E52BF">
        <w:rPr>
          <w:b/>
          <w:bCs/>
          <w:color w:val="000000" w:themeColor="text1"/>
          <w:lang w:val="en-US"/>
        </w:rPr>
        <w:t>Survival fraction of NCI-H460 cells upon indicated treatments in combination with IR</w:t>
      </w:r>
      <w:r>
        <w:rPr>
          <w:b/>
          <w:bCs/>
          <w:color w:val="000000" w:themeColor="text1"/>
          <w:lang w:val="en-US"/>
        </w:rPr>
        <w:t xml:space="preserve">. </w:t>
      </w:r>
    </w:p>
    <w:p w14:paraId="468289FF" w14:textId="23900D29" w:rsidR="00883ABF" w:rsidRPr="00E60B76" w:rsidRDefault="001C25D1" w:rsidP="00CD2352">
      <w:pPr>
        <w:spacing w:line="480" w:lineRule="auto"/>
        <w:jc w:val="both"/>
        <w:rPr>
          <w:rFonts w:cs="Times New Roman"/>
          <w:color w:val="000000" w:themeColor="text1"/>
          <w:szCs w:val="24"/>
        </w:rPr>
      </w:pPr>
      <w:r>
        <w:rPr>
          <w:lang w:val="en-US"/>
        </w:rPr>
        <w:t xml:space="preserve">NCI-H460 </w:t>
      </w:r>
      <w:r w:rsidRPr="00857AED">
        <w:rPr>
          <w:lang w:val="en-US"/>
        </w:rPr>
        <w:t>cell line w</w:t>
      </w:r>
      <w:r>
        <w:rPr>
          <w:lang w:val="en-US"/>
        </w:rPr>
        <w:t>as</w:t>
      </w:r>
      <w:r w:rsidRPr="00857AED">
        <w:rPr>
          <w:lang w:val="en-US"/>
        </w:rPr>
        <w:t xml:space="preserve"> pre-treated for 2h with</w:t>
      </w:r>
      <w:r w:rsidRPr="00D138F9">
        <w:rPr>
          <w:color w:val="000000" w:themeColor="text1"/>
          <w:lang w:val="en-US"/>
        </w:rPr>
        <w:t xml:space="preserve"> CTPI2 (200μM)</w:t>
      </w:r>
      <w:r>
        <w:rPr>
          <w:color w:val="000000" w:themeColor="text1"/>
          <w:lang w:val="en-US"/>
        </w:rPr>
        <w:t>,</w:t>
      </w:r>
      <w:r w:rsidRPr="00D138F9">
        <w:rPr>
          <w:color w:val="000000" w:themeColor="text1"/>
          <w:lang w:val="en-US"/>
        </w:rPr>
        <w:t xml:space="preserve"> </w:t>
      </w:r>
      <w:r w:rsidR="008B66F2">
        <w:rPr>
          <w:rFonts w:cs="Times New Roman"/>
          <w:color w:val="000000" w:themeColor="text1"/>
          <w:szCs w:val="24"/>
        </w:rPr>
        <w:t>αKG</w:t>
      </w:r>
      <w:r>
        <w:rPr>
          <w:rFonts w:cs="Times New Roman"/>
          <w:color w:val="000000" w:themeColor="text1"/>
          <w:szCs w:val="24"/>
        </w:rPr>
        <w:t xml:space="preserve"> (8m</w:t>
      </w:r>
      <w:r w:rsidRPr="006526A1">
        <w:rPr>
          <w:rFonts w:cs="Times New Roman"/>
          <w:color w:val="000000" w:themeColor="text1"/>
          <w:szCs w:val="24"/>
        </w:rPr>
        <w:t>M</w:t>
      </w:r>
      <w:r>
        <w:rPr>
          <w:rFonts w:cs="Times New Roman"/>
          <w:color w:val="000000" w:themeColor="text1"/>
          <w:szCs w:val="24"/>
        </w:rPr>
        <w:t>)</w:t>
      </w:r>
      <w:r>
        <w:rPr>
          <w:color w:val="000000" w:themeColor="text1"/>
          <w:lang w:val="en-US"/>
        </w:rPr>
        <w:t xml:space="preserve">, </w:t>
      </w:r>
      <w:r w:rsidR="008B66F2">
        <w:rPr>
          <w:color w:val="000000" w:themeColor="text1"/>
          <w:lang w:val="en-US"/>
        </w:rPr>
        <w:t>octyl-D-2HG</w:t>
      </w:r>
      <w:r w:rsidRPr="00D138F9">
        <w:rPr>
          <w:color w:val="000000" w:themeColor="text1"/>
          <w:lang w:val="en-US"/>
        </w:rPr>
        <w:t xml:space="preserve"> (150μM)</w:t>
      </w:r>
      <w:r>
        <w:rPr>
          <w:color w:val="000000" w:themeColor="text1"/>
          <w:lang w:val="en-US"/>
        </w:rPr>
        <w:t>, CTPI2+</w:t>
      </w:r>
      <w:r w:rsidR="008B66F2">
        <w:rPr>
          <w:color w:val="000000" w:themeColor="text1"/>
          <w:lang w:val="en-US"/>
        </w:rPr>
        <w:t>αKG</w:t>
      </w:r>
      <w:r>
        <w:rPr>
          <w:color w:val="000000" w:themeColor="text1"/>
          <w:lang w:val="en-US"/>
        </w:rPr>
        <w:t xml:space="preserve">, </w:t>
      </w:r>
      <w:r w:rsidR="008B66F2">
        <w:rPr>
          <w:color w:val="000000" w:themeColor="text1"/>
          <w:lang w:val="en-US"/>
        </w:rPr>
        <w:t>octyl-D-2HG</w:t>
      </w:r>
      <w:r>
        <w:rPr>
          <w:color w:val="000000" w:themeColor="text1"/>
          <w:lang w:val="en-US"/>
        </w:rPr>
        <w:t>+</w:t>
      </w:r>
      <w:r w:rsidR="008B66F2">
        <w:rPr>
          <w:color w:val="000000" w:themeColor="text1"/>
          <w:lang w:val="en-US"/>
        </w:rPr>
        <w:t>αKG</w:t>
      </w:r>
      <w:r>
        <w:rPr>
          <w:color w:val="000000" w:themeColor="text1"/>
          <w:lang w:val="en-US"/>
        </w:rPr>
        <w:t>,</w:t>
      </w:r>
      <w:r w:rsidRPr="001C25D1">
        <w:rPr>
          <w:color w:val="000000" w:themeColor="text1"/>
          <w:lang w:val="en-US"/>
        </w:rPr>
        <w:t xml:space="preserve"> </w:t>
      </w:r>
      <w:r w:rsidR="008B66F2">
        <w:rPr>
          <w:color w:val="000000" w:themeColor="text1"/>
          <w:lang w:val="en-US"/>
        </w:rPr>
        <w:t>JIB-04</w:t>
      </w:r>
      <w:r w:rsidRPr="00D138F9">
        <w:rPr>
          <w:color w:val="000000" w:themeColor="text1"/>
          <w:lang w:val="en-US"/>
        </w:rPr>
        <w:t xml:space="preserve"> (</w:t>
      </w:r>
      <w:r>
        <w:rPr>
          <w:color w:val="000000" w:themeColor="text1"/>
          <w:lang w:val="en-US"/>
        </w:rPr>
        <w:t>1</w:t>
      </w:r>
      <w:r w:rsidRPr="00D138F9">
        <w:rPr>
          <w:color w:val="000000" w:themeColor="text1"/>
          <w:lang w:val="en-US"/>
        </w:rPr>
        <w:t>μM)</w:t>
      </w:r>
      <w:r>
        <w:rPr>
          <w:color w:val="000000" w:themeColor="text1"/>
          <w:lang w:val="en-US"/>
        </w:rPr>
        <w:t xml:space="preserve">, </w:t>
      </w:r>
      <w:r w:rsidR="008B66F2">
        <w:rPr>
          <w:color w:val="000000" w:themeColor="text1"/>
          <w:lang w:val="en-US"/>
        </w:rPr>
        <w:t>JIB-04</w:t>
      </w:r>
      <w:r w:rsidRPr="00D138F9">
        <w:rPr>
          <w:color w:val="000000" w:themeColor="text1"/>
          <w:lang w:val="en-US"/>
        </w:rPr>
        <w:t xml:space="preserve"> (</w:t>
      </w:r>
      <w:r>
        <w:rPr>
          <w:color w:val="000000" w:themeColor="text1"/>
          <w:lang w:val="en-US"/>
        </w:rPr>
        <w:t>1</w:t>
      </w:r>
      <w:r w:rsidRPr="00D138F9">
        <w:rPr>
          <w:color w:val="000000" w:themeColor="text1"/>
          <w:lang w:val="en-US"/>
        </w:rPr>
        <w:t>μ</w:t>
      </w:r>
      <w:proofErr w:type="gramStart"/>
      <w:r w:rsidRPr="00D138F9">
        <w:rPr>
          <w:color w:val="000000" w:themeColor="text1"/>
          <w:lang w:val="en-US"/>
        </w:rPr>
        <w:t>M)</w:t>
      </w:r>
      <w:r>
        <w:rPr>
          <w:color w:val="000000" w:themeColor="text1"/>
          <w:lang w:val="en-US"/>
        </w:rPr>
        <w:t>+</w:t>
      </w:r>
      <w:proofErr w:type="gramEnd"/>
      <w:r w:rsidR="008B66F2">
        <w:rPr>
          <w:color w:val="000000" w:themeColor="text1"/>
          <w:lang w:val="en-US"/>
        </w:rPr>
        <w:t>αKG</w:t>
      </w:r>
      <w:r>
        <w:rPr>
          <w:color w:val="000000" w:themeColor="text1"/>
          <w:lang w:val="en-US"/>
        </w:rPr>
        <w:t xml:space="preserve"> or </w:t>
      </w:r>
      <w:r w:rsidR="001634A8">
        <w:rPr>
          <w:color w:val="000000" w:themeColor="text1"/>
          <w:lang w:val="en-US"/>
        </w:rPr>
        <w:t xml:space="preserve">additionally </w:t>
      </w:r>
      <w:r>
        <w:rPr>
          <w:color w:val="000000" w:themeColor="text1"/>
          <w:lang w:val="en-US"/>
        </w:rPr>
        <w:t>NAM</w:t>
      </w:r>
      <w:r w:rsidR="001634A8">
        <w:rPr>
          <w:color w:val="000000" w:themeColor="text1"/>
          <w:lang w:val="en-US"/>
        </w:rPr>
        <w:t xml:space="preserve"> </w:t>
      </w:r>
      <w:r>
        <w:rPr>
          <w:color w:val="000000" w:themeColor="text1"/>
          <w:lang w:val="en-US"/>
        </w:rPr>
        <w:t>(</w:t>
      </w:r>
      <w:r w:rsidRPr="00954E86">
        <w:rPr>
          <w:rFonts w:cs="Times New Roman"/>
          <w:lang w:val="en-US"/>
        </w:rPr>
        <w:t>1mM</w:t>
      </w:r>
      <w:r>
        <w:rPr>
          <w:color w:val="000000" w:themeColor="text1"/>
          <w:lang w:val="en-US"/>
        </w:rPr>
        <w:t>) supplementation</w:t>
      </w:r>
      <w:r w:rsidR="00C70D2B">
        <w:rPr>
          <w:color w:val="000000" w:themeColor="text1"/>
          <w:lang w:val="en-US"/>
        </w:rPr>
        <w:t xml:space="preserve"> as indicated,</w:t>
      </w:r>
      <w:r w:rsidR="00C70D2B" w:rsidRPr="00857AED">
        <w:rPr>
          <w:lang w:val="en-US"/>
        </w:rPr>
        <w:t xml:space="preserve"> and then irradiated with a</w:t>
      </w:r>
      <w:r w:rsidR="00C70D2B">
        <w:rPr>
          <w:lang w:val="en-US"/>
        </w:rPr>
        <w:t xml:space="preserve"> </w:t>
      </w:r>
      <w:r w:rsidR="00C70D2B" w:rsidRPr="00857AED">
        <w:rPr>
          <w:lang w:val="en-US"/>
        </w:rPr>
        <w:t>dose of 2Gy</w:t>
      </w:r>
      <w:r w:rsidR="00C70D2B">
        <w:rPr>
          <w:lang w:val="en-US"/>
        </w:rPr>
        <w:t xml:space="preserve"> </w:t>
      </w:r>
      <w:r w:rsidR="00C70D2B" w:rsidRPr="00393E26">
        <w:rPr>
          <w:rFonts w:cs="Times New Roman"/>
          <w:b/>
          <w:bCs/>
          <w:color w:val="000000" w:themeColor="text1"/>
          <w:szCs w:val="24"/>
        </w:rPr>
        <w:t>(a)</w:t>
      </w:r>
      <w:r w:rsidR="00C70D2B" w:rsidRPr="00857AED">
        <w:rPr>
          <w:lang w:val="en-US"/>
        </w:rPr>
        <w:t>, 5Gy</w:t>
      </w:r>
      <w:r w:rsidR="00C70D2B">
        <w:rPr>
          <w:lang w:val="en-US"/>
        </w:rPr>
        <w:t xml:space="preserve"> </w:t>
      </w:r>
      <w:r w:rsidR="00C70D2B" w:rsidRPr="00393E26">
        <w:rPr>
          <w:rFonts w:cs="Times New Roman"/>
          <w:b/>
          <w:bCs/>
          <w:color w:val="000000" w:themeColor="text1"/>
          <w:szCs w:val="24"/>
        </w:rPr>
        <w:t>(</w:t>
      </w:r>
      <w:r w:rsidR="00C70D2B">
        <w:rPr>
          <w:rFonts w:cs="Times New Roman"/>
          <w:b/>
          <w:bCs/>
          <w:color w:val="000000" w:themeColor="text1"/>
          <w:szCs w:val="24"/>
        </w:rPr>
        <w:t>b</w:t>
      </w:r>
      <w:r w:rsidR="00C70D2B" w:rsidRPr="00393E26">
        <w:rPr>
          <w:rFonts w:cs="Times New Roman"/>
          <w:b/>
          <w:bCs/>
          <w:color w:val="000000" w:themeColor="text1"/>
          <w:szCs w:val="24"/>
        </w:rPr>
        <w:t>)</w:t>
      </w:r>
      <w:r w:rsidR="00C70D2B" w:rsidRPr="00857AED">
        <w:rPr>
          <w:lang w:val="en-US"/>
        </w:rPr>
        <w:t>, 8Gy</w:t>
      </w:r>
      <w:r w:rsidR="00C70D2B">
        <w:rPr>
          <w:lang w:val="en-US"/>
        </w:rPr>
        <w:t xml:space="preserve"> </w:t>
      </w:r>
      <w:r w:rsidR="00C70D2B" w:rsidRPr="00393E26">
        <w:rPr>
          <w:rFonts w:cs="Times New Roman"/>
          <w:b/>
          <w:bCs/>
          <w:color w:val="000000" w:themeColor="text1"/>
          <w:szCs w:val="24"/>
        </w:rPr>
        <w:t>(</w:t>
      </w:r>
      <w:r w:rsidR="00C70D2B">
        <w:rPr>
          <w:rFonts w:cs="Times New Roman"/>
          <w:b/>
          <w:bCs/>
          <w:color w:val="000000" w:themeColor="text1"/>
          <w:szCs w:val="24"/>
        </w:rPr>
        <w:t>c</w:t>
      </w:r>
      <w:r w:rsidR="00C70D2B" w:rsidRPr="00393E26">
        <w:rPr>
          <w:rFonts w:cs="Times New Roman"/>
          <w:b/>
          <w:bCs/>
          <w:color w:val="000000" w:themeColor="text1"/>
          <w:szCs w:val="24"/>
        </w:rPr>
        <w:t>)</w:t>
      </w:r>
      <w:r w:rsidR="00C70D2B">
        <w:rPr>
          <w:lang w:val="en-US"/>
        </w:rPr>
        <w:t xml:space="preserve"> </w:t>
      </w:r>
      <w:r w:rsidR="00A37461">
        <w:rPr>
          <w:lang w:val="en-US"/>
        </w:rPr>
        <w:t>separately</w:t>
      </w:r>
      <w:r w:rsidR="00C70D2B">
        <w:rPr>
          <w:lang w:val="en-US"/>
        </w:rPr>
        <w:t>.</w:t>
      </w:r>
      <w:r w:rsidR="00A50408">
        <w:rPr>
          <w:lang w:val="en-US"/>
        </w:rPr>
        <w:t xml:space="preserve"> </w:t>
      </w:r>
      <w:r w:rsidR="00A50408" w:rsidRPr="00857AED">
        <w:rPr>
          <w:color w:val="000000" w:themeColor="text1"/>
          <w:lang w:val="en-US"/>
        </w:rPr>
        <w:t xml:space="preserve">Survival fraction </w:t>
      </w:r>
      <w:r w:rsidR="00A50408">
        <w:rPr>
          <w:color w:val="000000" w:themeColor="text1"/>
          <w:lang w:val="en-US"/>
        </w:rPr>
        <w:t>(SF) was</w:t>
      </w:r>
      <w:r w:rsidR="00A50408" w:rsidRPr="00857AED">
        <w:rPr>
          <w:color w:val="000000" w:themeColor="text1"/>
          <w:lang w:val="en-US"/>
        </w:rPr>
        <w:t xml:space="preserve"> calculated 8 days after respective treatment</w:t>
      </w:r>
      <w:r w:rsidR="00A50408">
        <w:rPr>
          <w:color w:val="000000" w:themeColor="text1"/>
          <w:lang w:val="en-US"/>
        </w:rPr>
        <w:t xml:space="preserve">. </w:t>
      </w:r>
      <w:r w:rsidRPr="006526A1">
        <w:rPr>
          <w:rFonts w:cs="Times New Roman"/>
          <w:color w:val="000000" w:themeColor="text1"/>
          <w:szCs w:val="24"/>
        </w:rPr>
        <w:t xml:space="preserve">Data represent the mean values (±SD) from three independent experiments (N=3). </w:t>
      </w:r>
      <w:r w:rsidR="00A50408">
        <w:rPr>
          <w:rFonts w:cs="Times New Roman"/>
          <w:color w:val="000000" w:themeColor="text1"/>
          <w:szCs w:val="24"/>
        </w:rPr>
        <w:t>O</w:t>
      </w:r>
      <w:r w:rsidRPr="006526A1">
        <w:rPr>
          <w:rFonts w:cs="Times New Roman"/>
          <w:color w:val="000000" w:themeColor="text1"/>
          <w:szCs w:val="24"/>
        </w:rPr>
        <w:t>ne way ANOVA followed by Bonferroni post-test</w:t>
      </w:r>
      <w:r w:rsidR="00A50408">
        <w:rPr>
          <w:rFonts w:cs="Times New Roman"/>
          <w:color w:val="000000" w:themeColor="text1"/>
          <w:szCs w:val="24"/>
        </w:rPr>
        <w:t xml:space="preserve"> was applied</w:t>
      </w:r>
      <w:r w:rsidRPr="006526A1">
        <w:rPr>
          <w:rFonts w:cs="Times New Roman"/>
          <w:color w:val="000000" w:themeColor="text1"/>
          <w:szCs w:val="24"/>
        </w:rPr>
        <w:t>. * p &lt; 0.05, ** p &lt; 0.01, *** p &lt; 0.001, **** p &lt; 0.0001.</w:t>
      </w:r>
    </w:p>
    <w:sectPr w:rsidR="00883ABF" w:rsidRPr="00E60B76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C655A4" w14:textId="77777777" w:rsidR="00895B60" w:rsidRDefault="00895B60" w:rsidP="00952F2A">
      <w:pPr>
        <w:spacing w:after="0" w:line="240" w:lineRule="auto"/>
      </w:pPr>
      <w:r>
        <w:separator/>
      </w:r>
    </w:p>
  </w:endnote>
  <w:endnote w:type="continuationSeparator" w:id="0">
    <w:p w14:paraId="4FCB19AB" w14:textId="77777777" w:rsidR="00895B60" w:rsidRDefault="00895B60" w:rsidP="00952F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94B6E1" w14:textId="77777777" w:rsidR="00895B60" w:rsidRDefault="00895B60" w:rsidP="00952F2A">
      <w:pPr>
        <w:spacing w:after="0" w:line="240" w:lineRule="auto"/>
      </w:pPr>
      <w:r>
        <w:separator/>
      </w:r>
    </w:p>
  </w:footnote>
  <w:footnote w:type="continuationSeparator" w:id="0">
    <w:p w14:paraId="0B7DF4E6" w14:textId="77777777" w:rsidR="00895B60" w:rsidRDefault="00895B60" w:rsidP="00952F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22C"/>
    <w:rsid w:val="000216F2"/>
    <w:rsid w:val="00037B61"/>
    <w:rsid w:val="00047A93"/>
    <w:rsid w:val="00051949"/>
    <w:rsid w:val="00053AB9"/>
    <w:rsid w:val="00073512"/>
    <w:rsid w:val="000B2AFA"/>
    <w:rsid w:val="000C2A11"/>
    <w:rsid w:val="000F0AED"/>
    <w:rsid w:val="00110ABF"/>
    <w:rsid w:val="00130B07"/>
    <w:rsid w:val="001540F7"/>
    <w:rsid w:val="001634A8"/>
    <w:rsid w:val="001C25D1"/>
    <w:rsid w:val="001D66D2"/>
    <w:rsid w:val="00246E43"/>
    <w:rsid w:val="00280345"/>
    <w:rsid w:val="002903B3"/>
    <w:rsid w:val="00355F5E"/>
    <w:rsid w:val="003579C8"/>
    <w:rsid w:val="00391977"/>
    <w:rsid w:val="003936F1"/>
    <w:rsid w:val="00393E26"/>
    <w:rsid w:val="003A23E8"/>
    <w:rsid w:val="003F7CBE"/>
    <w:rsid w:val="004E28B6"/>
    <w:rsid w:val="00540D3D"/>
    <w:rsid w:val="00584893"/>
    <w:rsid w:val="005A49B5"/>
    <w:rsid w:val="005C54D5"/>
    <w:rsid w:val="005D5B1B"/>
    <w:rsid w:val="005E5684"/>
    <w:rsid w:val="005F5ADA"/>
    <w:rsid w:val="005F661D"/>
    <w:rsid w:val="00613DE8"/>
    <w:rsid w:val="00615F61"/>
    <w:rsid w:val="00634F72"/>
    <w:rsid w:val="00645E8E"/>
    <w:rsid w:val="00656F98"/>
    <w:rsid w:val="006C485E"/>
    <w:rsid w:val="006F1F9A"/>
    <w:rsid w:val="0074083D"/>
    <w:rsid w:val="00743FB7"/>
    <w:rsid w:val="007A0D31"/>
    <w:rsid w:val="008120D7"/>
    <w:rsid w:val="00842814"/>
    <w:rsid w:val="00857AED"/>
    <w:rsid w:val="00883ABF"/>
    <w:rsid w:val="00895B60"/>
    <w:rsid w:val="008B2DC7"/>
    <w:rsid w:val="008B66F2"/>
    <w:rsid w:val="008C122C"/>
    <w:rsid w:val="008E52BF"/>
    <w:rsid w:val="0091204F"/>
    <w:rsid w:val="009327FF"/>
    <w:rsid w:val="0094628A"/>
    <w:rsid w:val="00952F2A"/>
    <w:rsid w:val="00976FD9"/>
    <w:rsid w:val="00980DF3"/>
    <w:rsid w:val="00987657"/>
    <w:rsid w:val="009A3D57"/>
    <w:rsid w:val="009B1F33"/>
    <w:rsid w:val="009B469E"/>
    <w:rsid w:val="009B472A"/>
    <w:rsid w:val="009D4533"/>
    <w:rsid w:val="009D622C"/>
    <w:rsid w:val="009E7609"/>
    <w:rsid w:val="00A10A99"/>
    <w:rsid w:val="00A17652"/>
    <w:rsid w:val="00A23D32"/>
    <w:rsid w:val="00A37461"/>
    <w:rsid w:val="00A43F73"/>
    <w:rsid w:val="00A50408"/>
    <w:rsid w:val="00A6089D"/>
    <w:rsid w:val="00A60F89"/>
    <w:rsid w:val="00AD1B60"/>
    <w:rsid w:val="00AF1D5C"/>
    <w:rsid w:val="00B13465"/>
    <w:rsid w:val="00B54D66"/>
    <w:rsid w:val="00BD73CC"/>
    <w:rsid w:val="00C10D38"/>
    <w:rsid w:val="00C173CF"/>
    <w:rsid w:val="00C3013C"/>
    <w:rsid w:val="00C522B0"/>
    <w:rsid w:val="00C70D2B"/>
    <w:rsid w:val="00C757E8"/>
    <w:rsid w:val="00C94C00"/>
    <w:rsid w:val="00CC5DC0"/>
    <w:rsid w:val="00CD2352"/>
    <w:rsid w:val="00CF0C7B"/>
    <w:rsid w:val="00D065F3"/>
    <w:rsid w:val="00D138F9"/>
    <w:rsid w:val="00D214F0"/>
    <w:rsid w:val="00D85B9F"/>
    <w:rsid w:val="00DC300F"/>
    <w:rsid w:val="00DC4F5F"/>
    <w:rsid w:val="00DE4707"/>
    <w:rsid w:val="00E05C7A"/>
    <w:rsid w:val="00E16B0A"/>
    <w:rsid w:val="00E41682"/>
    <w:rsid w:val="00E52A06"/>
    <w:rsid w:val="00E60B76"/>
    <w:rsid w:val="00E74900"/>
    <w:rsid w:val="00E94791"/>
    <w:rsid w:val="00E950D5"/>
    <w:rsid w:val="00EA3346"/>
    <w:rsid w:val="00EA50A8"/>
    <w:rsid w:val="00EB57A5"/>
    <w:rsid w:val="00EC102A"/>
    <w:rsid w:val="00EC31D6"/>
    <w:rsid w:val="00ED347E"/>
    <w:rsid w:val="00ED67DB"/>
    <w:rsid w:val="00F65F3A"/>
    <w:rsid w:val="00F865A4"/>
    <w:rsid w:val="00FA621F"/>
    <w:rsid w:val="00FB0E28"/>
    <w:rsid w:val="00FF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7B26D0"/>
  <w15:chartTrackingRefBased/>
  <w15:docId w15:val="{71DE450C-6886-4828-A1EB-DDBFDF906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F661D"/>
    <w:pPr>
      <w:spacing w:line="360" w:lineRule="auto"/>
    </w:pPr>
    <w:rPr>
      <w:rFonts w:ascii="Times New Roman" w:hAnsi="Times New Roman"/>
      <w:sz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52F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52F2A"/>
    <w:rPr>
      <w:rFonts w:ascii="Times New Roman" w:hAnsi="Times New Roman"/>
      <w:sz w:val="24"/>
    </w:rPr>
  </w:style>
  <w:style w:type="paragraph" w:styleId="Fuzeile">
    <w:name w:val="footer"/>
    <w:basedOn w:val="Standard"/>
    <w:link w:val="FuzeileZchn"/>
    <w:uiPriority w:val="99"/>
    <w:unhideWhenUsed/>
    <w:rsid w:val="00952F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52F2A"/>
    <w:rPr>
      <w:rFonts w:ascii="Times New Roman" w:hAnsi="Times New Roman"/>
      <w:sz w:val="24"/>
    </w:rPr>
  </w:style>
  <w:style w:type="paragraph" w:styleId="berarbeitung">
    <w:name w:val="Revision"/>
    <w:hidden/>
    <w:uiPriority w:val="99"/>
    <w:semiHidden/>
    <w:rsid w:val="00842814"/>
    <w:pPr>
      <w:spacing w:after="0" w:line="240" w:lineRule="auto"/>
    </w:pPr>
    <w:rPr>
      <w:rFonts w:ascii="Times New Roman" w:hAnsi="Times New Roman"/>
      <w:sz w:val="24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AD1B6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AD1B6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AD1B60"/>
    <w:rPr>
      <w:rFonts w:ascii="Times New Roman" w:hAnsi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D1B6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D1B60"/>
    <w:rPr>
      <w:rFonts w:ascii="Times New Roman" w:hAnsi="Times New Roman"/>
      <w:b/>
      <w:bCs/>
      <w:sz w:val="20"/>
      <w:szCs w:val="20"/>
    </w:rPr>
  </w:style>
  <w:style w:type="character" w:styleId="Hyperlink">
    <w:name w:val="Hyperlink"/>
    <w:basedOn w:val="Absatz-Standardschriftart"/>
    <w:uiPriority w:val="99"/>
    <w:unhideWhenUsed/>
    <w:rsid w:val="00EC102A"/>
    <w:rPr>
      <w:color w:val="0563C1" w:themeColor="hyperlink"/>
      <w:u w:val="single"/>
    </w:rPr>
  </w:style>
  <w:style w:type="paragraph" w:customStyle="1" w:styleId="SupplementaryMaterial">
    <w:name w:val="Supplementary Material"/>
    <w:basedOn w:val="Titel"/>
    <w:next w:val="Titel"/>
    <w:qFormat/>
    <w:rsid w:val="00F65F3A"/>
    <w:pPr>
      <w:suppressLineNumbers/>
      <w:spacing w:before="240" w:after="120"/>
      <w:contextualSpacing w:val="0"/>
      <w:jc w:val="center"/>
    </w:pPr>
    <w:rPr>
      <w:rFonts w:ascii="Times New Roman" w:eastAsiaTheme="minorHAnsi" w:hAnsi="Times New Roman" w:cs="Times New Roman"/>
      <w:b/>
      <w:i/>
      <w:spacing w:val="0"/>
      <w:kern w:val="0"/>
      <w:sz w:val="32"/>
      <w:szCs w:val="32"/>
      <w:lang w:val="en-US" w:eastAsia="en-US"/>
    </w:rPr>
  </w:style>
  <w:style w:type="paragraph" w:styleId="Titel">
    <w:name w:val="Title"/>
    <w:basedOn w:val="Standard"/>
    <w:next w:val="Standard"/>
    <w:link w:val="TitelZchn"/>
    <w:uiPriority w:val="10"/>
    <w:qFormat/>
    <w:rsid w:val="00F65F3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F65F3A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34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6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7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6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43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024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797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17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83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106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7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1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31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57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webSettings" Target="webSettings.xml"/><Relationship Id="rId7" Type="http://schemas.openxmlformats.org/officeDocument/2006/relationships/image" Target="media/image1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Johann.Matschke@uk-essen.de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423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xiangkexu</dc:creator>
  <cp:keywords/>
  <dc:description/>
  <cp:lastModifiedBy>Johann Matschke</cp:lastModifiedBy>
  <cp:revision>6</cp:revision>
  <dcterms:created xsi:type="dcterms:W3CDTF">2023-02-23T12:02:00Z</dcterms:created>
  <dcterms:modified xsi:type="dcterms:W3CDTF">2023-06-30T05:14:00Z</dcterms:modified>
</cp:coreProperties>
</file>