
<file path=[Content_Types].xml><?xml version="1.0" encoding="utf-8"?>
<Types xmlns="http://schemas.openxmlformats.org/package/2006/content-types">
  <Default Extension="png" ContentType="image/png"/>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drawing>
          <wp:inline distT="0" distB="0" distL="114300" distR="114300">
            <wp:extent cx="5271135" cy="5289550"/>
            <wp:effectExtent l="0" t="0" r="571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4"/>
                    <a:stretch>
                      <a:fillRect/>
                    </a:stretch>
                  </pic:blipFill>
                  <pic:spPr>
                    <a:xfrm>
                      <a:off x="0" y="0"/>
                      <a:ext cx="5271135" cy="5289550"/>
                    </a:xfrm>
                    <a:prstGeom prst="rect">
                      <a:avLst/>
                    </a:prstGeom>
                    <a:noFill/>
                    <a:ln>
                      <a:noFill/>
                    </a:ln>
                  </pic:spPr>
                </pic:pic>
              </a:graphicData>
            </a:graphic>
          </wp:inline>
        </w:drawing>
      </w:r>
    </w:p>
    <w:p>
      <w:pPr>
        <w:spacing w:line="360" w:lineRule="auto"/>
        <w:rPr>
          <w:rFonts w:ascii="Times New Roman" w:hAnsi="Times New Roman" w:cs="Times New Roman"/>
          <w:b/>
          <w:sz w:val="24"/>
        </w:rPr>
      </w:pPr>
      <w:r>
        <w:rPr>
          <w:rFonts w:ascii="Times New Roman" w:hAnsi="Times New Roman" w:cs="Times New Roman"/>
          <w:b/>
          <w:sz w:val="24"/>
        </w:rPr>
        <w:t xml:space="preserve">Figure S1. </w:t>
      </w:r>
      <w:r>
        <w:rPr>
          <w:rFonts w:ascii="Times New Roman" w:hAnsi="Times New Roman" w:cs="Times New Roman"/>
          <w:b w:val="0"/>
          <w:bCs/>
          <w:sz w:val="24"/>
        </w:rPr>
        <w:t xml:space="preserve">Distributions and correlations of freezing tolerance (FT) of 431 wheat varieties (lines) across different environments. The pair plot shows bivariate scatter plots below the diagonal, histograms on the diagonal, and Pearson correlations between given traits above the diagonal. (*, **, *** indicate significant differences at the </w:t>
      </w:r>
      <w:r>
        <w:rPr>
          <w:rFonts w:ascii="Times New Roman" w:hAnsi="Times New Roman" w:cs="Times New Roman"/>
          <w:b w:val="0"/>
          <w:bCs/>
          <w:i/>
          <w:iCs/>
          <w:sz w:val="24"/>
        </w:rPr>
        <w:t>P</w:t>
      </w:r>
      <w:r>
        <w:rPr>
          <w:rFonts w:ascii="Times New Roman" w:hAnsi="Times New Roman" w:cs="Times New Roman"/>
          <w:b w:val="0"/>
          <w:bCs/>
          <w:sz w:val="24"/>
        </w:rPr>
        <w:t xml:space="preserve"> &lt; 0.05, 0.01, 0.001 levels, respectively).</w:t>
      </w:r>
    </w:p>
    <w:p>
      <w:r>
        <w:drawing>
          <wp:inline distT="0" distB="0" distL="114300" distR="114300">
            <wp:extent cx="5266690" cy="4093845"/>
            <wp:effectExtent l="0" t="0" r="1016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66690" cy="4093845"/>
                    </a:xfrm>
                    <a:prstGeom prst="rect">
                      <a:avLst/>
                    </a:prstGeom>
                    <a:noFill/>
                    <a:ln>
                      <a:noFill/>
                    </a:ln>
                  </pic:spPr>
                </pic:pic>
              </a:graphicData>
            </a:graphic>
          </wp:inline>
        </w:drawing>
      </w:r>
    </w:p>
    <w:p>
      <w:pPr>
        <w:spacing w:line="360" w:lineRule="auto"/>
        <w:rPr>
          <w:rFonts w:ascii="Times New Roman" w:hAnsi="Times New Roman" w:cs="Times New Roman"/>
          <w:b w:val="0"/>
          <w:bCs/>
          <w:sz w:val="24"/>
        </w:rPr>
      </w:pPr>
      <w:r>
        <w:rPr>
          <w:rFonts w:ascii="Times New Roman" w:hAnsi="Times New Roman" w:cs="Times New Roman"/>
          <w:b/>
          <w:sz w:val="24"/>
        </w:rPr>
        <w:t>Figure S2.</w:t>
      </w:r>
      <w:r>
        <w:rPr>
          <w:rFonts w:ascii="Times New Roman" w:hAnsi="Times New Roman" w:cs="Times New Roman"/>
          <w:b w:val="0"/>
          <w:bCs/>
          <w:sz w:val="24"/>
        </w:rPr>
        <w:t xml:space="preserve"> The Δk value used to determine the number of subgroups exceeded 6 iterations, and the presumed K ranged from 1 to 11.</w:t>
      </w:r>
    </w:p>
    <w:p>
      <w:pPr>
        <w:spacing w:line="360" w:lineRule="auto"/>
        <w:rPr>
          <w:rFonts w:ascii="Times New Roman" w:hAnsi="Times New Roman" w:cs="Times New Roman"/>
          <w:b w:val="0"/>
          <w:bCs/>
          <w:sz w:val="24"/>
        </w:rPr>
      </w:pPr>
    </w:p>
    <w:p>
      <w:pPr>
        <w:spacing w:line="360" w:lineRule="auto"/>
        <w:rPr>
          <w:rFonts w:ascii="Times New Roman" w:hAnsi="Times New Roman" w:cs="Times New Roman"/>
          <w:b w:val="0"/>
          <w:bCs/>
          <w:sz w:val="24"/>
        </w:rPr>
      </w:pPr>
    </w:p>
    <w:p>
      <w:pPr>
        <w:spacing w:line="360" w:lineRule="auto"/>
        <w:rPr>
          <w:rFonts w:ascii="Times New Roman" w:hAnsi="Times New Roman" w:cs="Times New Roman"/>
          <w:b w:val="0"/>
          <w:bCs/>
          <w:sz w:val="24"/>
        </w:rPr>
      </w:pPr>
    </w:p>
    <w:p>
      <w:pPr>
        <w:spacing w:line="360" w:lineRule="auto"/>
        <w:rPr>
          <w:rFonts w:ascii="Times New Roman" w:hAnsi="Times New Roman" w:cs="Times New Roman"/>
          <w:b w:val="0"/>
          <w:bCs/>
          <w:sz w:val="24"/>
        </w:rPr>
      </w:pPr>
    </w:p>
    <w:p>
      <w:pPr>
        <w:spacing w:line="360" w:lineRule="auto"/>
      </w:pPr>
      <w:r>
        <w:rPr>
          <w:rFonts w:hint="eastAsia"/>
        </w:rPr>
        <w:drawing>
          <wp:inline distT="0" distB="0" distL="114300" distR="114300">
            <wp:extent cx="5163185" cy="3599815"/>
            <wp:effectExtent l="0" t="0" r="0" b="0"/>
            <wp:docPr id="2" name="图片 2" descr="组合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组合图"/>
                    <pic:cNvPicPr>
                      <a:picLocks noChangeAspect="1"/>
                    </pic:cNvPicPr>
                  </pic:nvPicPr>
                  <pic:blipFill>
                    <a:blip r:embed="rId6"/>
                    <a:stretch>
                      <a:fillRect/>
                    </a:stretch>
                  </pic:blipFill>
                  <pic:spPr>
                    <a:xfrm>
                      <a:off x="0" y="0"/>
                      <a:ext cx="5163185" cy="3599815"/>
                    </a:xfrm>
                    <a:prstGeom prst="rect">
                      <a:avLst/>
                    </a:prstGeom>
                  </pic:spPr>
                </pic:pic>
              </a:graphicData>
            </a:graphic>
          </wp:inline>
        </w:drawing>
      </w:r>
    </w:p>
    <w:p>
      <w:pPr>
        <w:spacing w:line="360" w:lineRule="auto"/>
        <w:rPr>
          <w:rFonts w:ascii="Times New Roman" w:hAnsi="Times New Roman" w:cs="Times New Roman"/>
          <w:b w:val="0"/>
          <w:bCs/>
          <w:sz w:val="24"/>
        </w:rPr>
      </w:pPr>
      <w:r>
        <w:rPr>
          <w:rFonts w:ascii="Times New Roman" w:hAnsi="Times New Roman" w:cs="Times New Roman"/>
          <w:b/>
          <w:sz w:val="24"/>
        </w:rPr>
        <w:t>Figure S3.</w:t>
      </w:r>
      <w:r>
        <w:rPr>
          <w:rFonts w:ascii="Times New Roman" w:hAnsi="Times New Roman" w:cs="Times New Roman"/>
          <w:b w:val="0"/>
          <w:bCs/>
          <w:sz w:val="24"/>
        </w:rPr>
        <w:t xml:space="preserve"> Quantile-quantile (Q-Q) plots and Manhattan plots of freezing tolerance (FT) in 245 wheat varieties (lines) across environments. </w:t>
      </w:r>
      <w:r>
        <w:rPr>
          <w:rFonts w:ascii="Times New Roman" w:hAnsi="Times New Roman" w:cs="Times New Roman"/>
          <w:b/>
          <w:sz w:val="24"/>
        </w:rPr>
        <w:t>(a)</w:t>
      </w:r>
      <w:r>
        <w:rPr>
          <w:rFonts w:ascii="Times New Roman" w:hAnsi="Times New Roman" w:cs="Times New Roman"/>
          <w:b w:val="0"/>
          <w:bCs/>
          <w:sz w:val="24"/>
        </w:rPr>
        <w:t xml:space="preserve"> 2015.12.27-Huaibei (2015.12.27-hb-FT), </w:t>
      </w:r>
      <w:r>
        <w:rPr>
          <w:rFonts w:ascii="Times New Roman" w:hAnsi="Times New Roman" w:cs="Times New Roman"/>
          <w:b/>
          <w:sz w:val="24"/>
        </w:rPr>
        <w:t>(b)</w:t>
      </w:r>
      <w:r>
        <w:rPr>
          <w:rFonts w:ascii="Times New Roman" w:hAnsi="Times New Roman" w:cs="Times New Roman"/>
          <w:b w:val="0"/>
          <w:bCs/>
          <w:sz w:val="24"/>
        </w:rPr>
        <w:t xml:space="preserve"> 2016.1.19-Huaibei (2016.1.19-hb-FT), </w:t>
      </w:r>
      <w:r>
        <w:rPr>
          <w:rFonts w:ascii="Times New Roman" w:hAnsi="Times New Roman" w:cs="Times New Roman"/>
          <w:b/>
          <w:sz w:val="24"/>
        </w:rPr>
        <w:t>(c)</w:t>
      </w:r>
      <w:r>
        <w:rPr>
          <w:rFonts w:ascii="Times New Roman" w:hAnsi="Times New Roman" w:cs="Times New Roman"/>
          <w:b w:val="0"/>
          <w:bCs/>
          <w:sz w:val="24"/>
        </w:rPr>
        <w:t xml:space="preserve"> 2016.2.16-Huaibei (2016.2.16-hb-FT), </w:t>
      </w:r>
      <w:r>
        <w:rPr>
          <w:rFonts w:ascii="Times New Roman" w:hAnsi="Times New Roman" w:cs="Times New Roman"/>
          <w:b/>
          <w:sz w:val="24"/>
        </w:rPr>
        <w:t>(d)</w:t>
      </w:r>
      <w:r>
        <w:rPr>
          <w:rFonts w:ascii="Times New Roman" w:hAnsi="Times New Roman" w:cs="Times New Roman"/>
          <w:b w:val="0"/>
          <w:bCs/>
          <w:sz w:val="24"/>
        </w:rPr>
        <w:t xml:space="preserve"> 2019.1.12-Huaibei (2019.1.12-hb-FT), </w:t>
      </w:r>
      <w:r>
        <w:rPr>
          <w:rFonts w:ascii="Times New Roman" w:hAnsi="Times New Roman" w:cs="Times New Roman"/>
          <w:b/>
          <w:sz w:val="24"/>
        </w:rPr>
        <w:t>(e)</w:t>
      </w:r>
      <w:r>
        <w:rPr>
          <w:rFonts w:ascii="Times New Roman" w:hAnsi="Times New Roman" w:cs="Times New Roman"/>
          <w:b w:val="0"/>
          <w:bCs/>
          <w:sz w:val="24"/>
        </w:rPr>
        <w:t xml:space="preserve"> 2020.3.6-Huaibei (2020.3.6-hb-FT), </w:t>
      </w:r>
      <w:r>
        <w:rPr>
          <w:rFonts w:ascii="Times New Roman" w:hAnsi="Times New Roman" w:cs="Times New Roman"/>
          <w:b/>
          <w:sz w:val="24"/>
        </w:rPr>
        <w:t>(f)</w:t>
      </w:r>
      <w:r>
        <w:rPr>
          <w:rFonts w:ascii="Times New Roman" w:hAnsi="Times New Roman" w:cs="Times New Roman"/>
          <w:b w:val="0"/>
          <w:bCs/>
          <w:sz w:val="24"/>
        </w:rPr>
        <w:t xml:space="preserve"> 2021.1.18-Dezhou (2021.1.18-dz-FT), </w:t>
      </w:r>
      <w:r>
        <w:rPr>
          <w:rFonts w:ascii="Times New Roman" w:hAnsi="Times New Roman" w:cs="Times New Roman"/>
          <w:b/>
          <w:sz w:val="24"/>
        </w:rPr>
        <w:t>(g)</w:t>
      </w:r>
      <w:r>
        <w:rPr>
          <w:rFonts w:ascii="Times New Roman" w:hAnsi="Times New Roman" w:cs="Times New Roman"/>
          <w:b w:val="0"/>
          <w:bCs/>
          <w:sz w:val="24"/>
        </w:rPr>
        <w:t xml:space="preserve"> 2021.1.23-Huaibei (2021.1.23-hb-FT), </w:t>
      </w:r>
      <w:r>
        <w:rPr>
          <w:rFonts w:ascii="Times New Roman" w:hAnsi="Times New Roman" w:cs="Times New Roman"/>
          <w:b/>
          <w:bCs w:val="0"/>
          <w:sz w:val="24"/>
        </w:rPr>
        <w:t>(h)</w:t>
      </w:r>
      <w:r>
        <w:rPr>
          <w:rFonts w:ascii="Times New Roman" w:hAnsi="Times New Roman" w:cs="Times New Roman"/>
          <w:b w:val="0"/>
          <w:bCs/>
          <w:sz w:val="24"/>
        </w:rPr>
        <w:t xml:space="preserve"> 2022.1.12-Suzhou (2022.1.12-sz-FT), </w:t>
      </w:r>
      <w:r>
        <w:rPr>
          <w:rFonts w:ascii="Times New Roman" w:hAnsi="Times New Roman" w:cs="Times New Roman"/>
          <w:b/>
          <w:sz w:val="24"/>
        </w:rPr>
        <w:t>(i)</w:t>
      </w:r>
      <w:r>
        <w:rPr>
          <w:rFonts w:ascii="Times New Roman" w:hAnsi="Times New Roman" w:cs="Times New Roman"/>
          <w:b w:val="0"/>
          <w:bCs/>
          <w:sz w:val="24"/>
        </w:rPr>
        <w:t xml:space="preserve"> the best linear unbiased predictions (BLUP-FT). The dashed line represents the significance threshold (</w:t>
      </w:r>
      <w:r>
        <w:rPr>
          <w:rFonts w:ascii="Times New Roman" w:hAnsi="Times New Roman" w:cs="Times New Roman"/>
          <w:sz w:val="24"/>
        </w:rPr>
        <w:t>-log</w:t>
      </w:r>
      <w:r>
        <w:rPr>
          <w:rFonts w:ascii="Times New Roman" w:hAnsi="Times New Roman" w:cs="Times New Roman"/>
          <w:sz w:val="24"/>
          <w:vertAlign w:val="subscript"/>
        </w:rPr>
        <w:t>10</w:t>
      </w:r>
      <w:r>
        <w:rPr>
          <w:rFonts w:ascii="Times New Roman" w:hAnsi="Times New Roman" w:cs="Times New Roman"/>
          <w:i/>
          <w:sz w:val="24"/>
        </w:rPr>
        <w:t>P</w:t>
      </w:r>
      <w:r>
        <w:rPr>
          <w:rFonts w:ascii="Times New Roman" w:hAnsi="Times New Roman" w:cs="Times New Roman"/>
          <w:sz w:val="24"/>
        </w:rPr>
        <w:t xml:space="preserve"> = 4</w:t>
      </w:r>
      <w:bookmarkStart w:id="0" w:name="_GoBack"/>
      <w:bookmarkEnd w:id="0"/>
      <w:r>
        <w:rPr>
          <w:rFonts w:ascii="Times New Roman" w:hAnsi="Times New Roman" w:cs="Times New Roman"/>
          <w:b w:val="0"/>
          <w:bCs/>
          <w:sz w:val="24"/>
        </w:rPr>
        <w:t xml:space="preserve">). </w:t>
      </w:r>
      <w:r>
        <w:rPr>
          <w:rFonts w:ascii="Times New Roman" w:hAnsi="Times New Roman" w:cs="Times New Roman"/>
          <w:b/>
          <w:sz w:val="24"/>
        </w:rPr>
        <w:t>(j)</w:t>
      </w:r>
      <w:r>
        <w:rPr>
          <w:rFonts w:ascii="Times New Roman" w:hAnsi="Times New Roman" w:cs="Times New Roman"/>
          <w:b w:val="0"/>
          <w:bCs/>
          <w:sz w:val="24"/>
        </w:rPr>
        <w:t xml:space="preserve"> Quantile-quantile (Q-Q) plot of FT for the 245 wheat varieties (lines) across different environments. The x-axis shows the -log10 transformed expected P-value, and the y-axis represents the -log10 transformed observed </w:t>
      </w:r>
      <w:r>
        <w:rPr>
          <w:rFonts w:ascii="Times New Roman" w:hAnsi="Times New Roman" w:cs="Times New Roman"/>
          <w:b w:val="0"/>
          <w:bCs/>
          <w:i/>
          <w:iCs/>
          <w:sz w:val="24"/>
        </w:rPr>
        <w:t>P</w:t>
      </w:r>
      <w:r>
        <w:rPr>
          <w:rFonts w:ascii="Times New Roman" w:hAnsi="Times New Roman" w:cs="Times New Roman"/>
          <w:b w:val="0"/>
          <w:bCs/>
          <w:sz w:val="24"/>
        </w:rPr>
        <w:t>-value.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radeGothicLTStd-Bd2">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auto"/>
    <w:pitch w:val="default"/>
    <w:sig w:usb0="E00002FF" w:usb1="400004FF"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I3Mzk0OTg5ZDVkOWZmYjA4MTlmMDU2YjI3OWE5OTMifQ=="/>
    <w:docVar w:name="KSO_WPS_MARK_KEY" w:val="aaea0852-b385-4343-86bd-d8acba78e873"/>
  </w:docVars>
  <w:rsids>
    <w:rsidRoot w:val="699905A1"/>
    <w:rsid w:val="00035562"/>
    <w:rsid w:val="001E1EC3"/>
    <w:rsid w:val="001F5456"/>
    <w:rsid w:val="002D4620"/>
    <w:rsid w:val="003C7AB6"/>
    <w:rsid w:val="00485BEA"/>
    <w:rsid w:val="00502E94"/>
    <w:rsid w:val="007623AB"/>
    <w:rsid w:val="008E165A"/>
    <w:rsid w:val="00956C18"/>
    <w:rsid w:val="009D0C7B"/>
    <w:rsid w:val="00A90517"/>
    <w:rsid w:val="00AC3BDA"/>
    <w:rsid w:val="00B076B5"/>
    <w:rsid w:val="00B47CD5"/>
    <w:rsid w:val="00DB58BB"/>
    <w:rsid w:val="00DF0050"/>
    <w:rsid w:val="03FB5F70"/>
    <w:rsid w:val="051D010E"/>
    <w:rsid w:val="0A440F06"/>
    <w:rsid w:val="0B4C01A5"/>
    <w:rsid w:val="12D247CB"/>
    <w:rsid w:val="135558BB"/>
    <w:rsid w:val="16B1410C"/>
    <w:rsid w:val="186A6124"/>
    <w:rsid w:val="19F55534"/>
    <w:rsid w:val="1DD553A7"/>
    <w:rsid w:val="227C18EE"/>
    <w:rsid w:val="33CD05EE"/>
    <w:rsid w:val="34CF2D0C"/>
    <w:rsid w:val="38CF2B5A"/>
    <w:rsid w:val="405C7F66"/>
    <w:rsid w:val="41E6467D"/>
    <w:rsid w:val="45255158"/>
    <w:rsid w:val="456B32A9"/>
    <w:rsid w:val="48EF6DBF"/>
    <w:rsid w:val="4A4D2EAC"/>
    <w:rsid w:val="4C591F92"/>
    <w:rsid w:val="4D9B5249"/>
    <w:rsid w:val="4DA30E40"/>
    <w:rsid w:val="4DBE4DF6"/>
    <w:rsid w:val="4F996DB8"/>
    <w:rsid w:val="51A305C3"/>
    <w:rsid w:val="52A14601"/>
    <w:rsid w:val="537A54A3"/>
    <w:rsid w:val="537F30B6"/>
    <w:rsid w:val="58307B87"/>
    <w:rsid w:val="5D941783"/>
    <w:rsid w:val="642F4DB7"/>
    <w:rsid w:val="645D34F7"/>
    <w:rsid w:val="66D7155C"/>
    <w:rsid w:val="688D732E"/>
    <w:rsid w:val="699905A1"/>
    <w:rsid w:val="6D3C7A44"/>
    <w:rsid w:val="71C70402"/>
    <w:rsid w:val="75540021"/>
    <w:rsid w:val="75A141C2"/>
    <w:rsid w:val="7B8C1711"/>
    <w:rsid w:val="7F293C0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character" w:customStyle="1" w:styleId="8">
    <w:name w:val="fontstyle01"/>
    <w:basedOn w:val="7"/>
    <w:qFormat/>
    <w:uiPriority w:val="0"/>
    <w:rPr>
      <w:rFonts w:hint="default" w:ascii="TradeGothicLTStd-Bd2" w:hAnsi="TradeGothicLTStd-Bd2"/>
      <w:b/>
      <w:bCs/>
      <w:color w:val="242021"/>
      <w:sz w:val="16"/>
      <w:szCs w:val="16"/>
    </w:rPr>
  </w:style>
  <w:style w:type="character" w:customStyle="1" w:styleId="9">
    <w:name w:val="批注框文本 Char"/>
    <w:basedOn w:val="7"/>
    <w:link w:val="2"/>
    <w:qFormat/>
    <w:uiPriority w:val="0"/>
    <w:rPr>
      <w:kern w:val="2"/>
      <w:sz w:val="18"/>
      <w:szCs w:val="18"/>
    </w:rPr>
  </w:style>
  <w:style w:type="character" w:customStyle="1" w:styleId="10">
    <w:name w:val="页眉 Char"/>
    <w:basedOn w:val="7"/>
    <w:link w:val="4"/>
    <w:qFormat/>
    <w:uiPriority w:val="0"/>
    <w:rPr>
      <w:kern w:val="2"/>
      <w:sz w:val="18"/>
      <w:szCs w:val="18"/>
    </w:rPr>
  </w:style>
  <w:style w:type="character" w:customStyle="1" w:styleId="11">
    <w:name w:val="页脚 Char"/>
    <w:basedOn w:val="7"/>
    <w:link w:val="3"/>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tiff"/><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171</Words>
  <Characters>1162</Characters>
  <Lines>9</Lines>
  <Paragraphs>2</Paragraphs>
  <TotalTime>1</TotalTime>
  <ScaleCrop>false</ScaleCrop>
  <LinksUpToDate>false</LinksUpToDate>
  <CharactersWithSpaces>1330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2022-08-29T10:02:00Z</dcterms:created>
  <dc:creator>panxu</dc:creator>
  <cp:lastModifiedBy>Panxu</cp:lastModifiedBy>
  <dcterms:modified xsi:type="dcterms:W3CDTF">2023-06-26T07:44:10Z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8948EE1F4600476AA74B184558BDFD67</vt:lpwstr>
  </property>
</Properties>
</file>