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5894BA" w14:textId="77301EF4" w:rsidR="005D7161" w:rsidRPr="007011EB" w:rsidRDefault="005D7161" w:rsidP="005D7161">
      <w:pPr>
        <w:spacing w:before="120" w:after="120" w:line="360" w:lineRule="auto"/>
        <w:jc w:val="both"/>
        <w:rPr>
          <w:b/>
          <w:lang w:val="en-US"/>
        </w:rPr>
      </w:pPr>
      <w:r w:rsidRPr="007011EB">
        <w:rPr>
          <w:b/>
          <w:lang w:val="en-US"/>
        </w:rPr>
        <w:t xml:space="preserve">HBK-15, a multimodal compound, </w:t>
      </w:r>
      <w:r w:rsidR="0099670B">
        <w:rPr>
          <w:b/>
          <w:lang w:val="en-US"/>
        </w:rPr>
        <w:t>induces</w:t>
      </w:r>
      <w:r w:rsidRPr="007011EB">
        <w:rPr>
          <w:b/>
          <w:lang w:val="en-US"/>
        </w:rPr>
        <w:t xml:space="preserve"> </w:t>
      </w:r>
      <w:proofErr w:type="spellStart"/>
      <w:r w:rsidRPr="007011EB">
        <w:rPr>
          <w:b/>
          <w:lang w:val="en-US"/>
        </w:rPr>
        <w:t>procognitive</w:t>
      </w:r>
      <w:proofErr w:type="spellEnd"/>
      <w:r w:rsidRPr="007011EB">
        <w:rPr>
          <w:b/>
          <w:lang w:val="en-US"/>
        </w:rPr>
        <w:t xml:space="preserve"> effects through modulating hippocampal LTP and enhancing theta-gamma coupling in </w:t>
      </w:r>
      <w:proofErr w:type="gramStart"/>
      <w:r w:rsidRPr="007011EB">
        <w:rPr>
          <w:b/>
          <w:lang w:val="en-US"/>
        </w:rPr>
        <w:t>mice</w:t>
      </w:r>
      <w:proofErr w:type="gramEnd"/>
    </w:p>
    <w:p w14:paraId="5F4E6761" w14:textId="77777777" w:rsidR="005D7161" w:rsidRPr="007011EB" w:rsidRDefault="005D7161" w:rsidP="005D7161">
      <w:pPr>
        <w:spacing w:before="120" w:after="120" w:line="360" w:lineRule="auto"/>
        <w:jc w:val="both"/>
        <w:rPr>
          <w:b/>
          <w:lang w:val="en-US"/>
        </w:rPr>
      </w:pPr>
    </w:p>
    <w:p w14:paraId="5DE0DCD6" w14:textId="77777777" w:rsidR="005D7161" w:rsidRPr="007011EB" w:rsidRDefault="005D7161" w:rsidP="005D7161">
      <w:pPr>
        <w:spacing w:before="120" w:after="120" w:line="360" w:lineRule="auto"/>
        <w:jc w:val="both"/>
        <w:rPr>
          <w:lang w:val="en-US"/>
        </w:rPr>
      </w:pPr>
      <w:r w:rsidRPr="007011EB">
        <w:rPr>
          <w:lang w:val="en-US"/>
        </w:rPr>
        <w:t>Kinga Sałaciak</w:t>
      </w:r>
      <w:r w:rsidRPr="007011EB">
        <w:rPr>
          <w:vertAlign w:val="superscript"/>
          <w:lang w:val="en-US"/>
        </w:rPr>
        <w:t>1</w:t>
      </w:r>
      <w:r w:rsidRPr="007011EB">
        <w:rPr>
          <w:lang w:val="en-US"/>
        </w:rPr>
        <w:t xml:space="preserve">, </w:t>
      </w:r>
      <w:proofErr w:type="spellStart"/>
      <w:r w:rsidRPr="007011EB">
        <w:rPr>
          <w:lang w:val="en-US"/>
        </w:rPr>
        <w:t>Klaudia</w:t>
      </w:r>
      <w:proofErr w:type="spellEnd"/>
      <w:r w:rsidRPr="007011EB">
        <w:rPr>
          <w:lang w:val="en-US"/>
        </w:rPr>
        <w:t xml:space="preserve"> Lustyk</w:t>
      </w:r>
      <w:r w:rsidRPr="007011EB">
        <w:rPr>
          <w:vertAlign w:val="superscript"/>
          <w:lang w:val="en-US"/>
        </w:rPr>
        <w:t>1</w:t>
      </w:r>
      <w:r w:rsidRPr="007011EB">
        <w:rPr>
          <w:lang w:val="en-US"/>
        </w:rPr>
        <w:t>,</w:t>
      </w:r>
      <w:r w:rsidRPr="007011EB">
        <w:rPr>
          <w:vertAlign w:val="superscript"/>
          <w:lang w:val="en-US"/>
        </w:rPr>
        <w:t xml:space="preserve"> </w:t>
      </w:r>
      <w:proofErr w:type="spellStart"/>
      <w:r w:rsidRPr="007011EB">
        <w:rPr>
          <w:lang w:val="en-US"/>
        </w:rPr>
        <w:t>Małgorzata</w:t>
      </w:r>
      <w:proofErr w:type="spellEnd"/>
      <w:r w:rsidRPr="007011EB">
        <w:rPr>
          <w:lang w:val="en-US"/>
        </w:rPr>
        <w:t xml:space="preserve"> Szafarz</w:t>
      </w:r>
      <w:r w:rsidRPr="007011EB">
        <w:rPr>
          <w:vertAlign w:val="superscript"/>
          <w:lang w:val="en-US"/>
        </w:rPr>
        <w:t>2</w:t>
      </w:r>
      <w:r w:rsidRPr="007011EB">
        <w:rPr>
          <w:lang w:val="en-US"/>
        </w:rPr>
        <w:t>, Sara Inteiro-Oliveira</w:t>
      </w:r>
      <w:r w:rsidRPr="007011EB">
        <w:rPr>
          <w:vertAlign w:val="superscript"/>
          <w:lang w:val="en-US"/>
        </w:rPr>
        <w:t>3,4</w:t>
      </w:r>
      <w:r w:rsidRPr="007011EB">
        <w:rPr>
          <w:lang w:val="en-US"/>
        </w:rPr>
        <w:t>, Maria José Diógenes</w:t>
      </w:r>
      <w:r w:rsidRPr="007011EB">
        <w:rPr>
          <w:vertAlign w:val="superscript"/>
          <w:lang w:val="en-US"/>
        </w:rPr>
        <w:t>3,4</w:t>
      </w:r>
      <w:r w:rsidRPr="007011EB">
        <w:rPr>
          <w:lang w:val="en-US"/>
        </w:rPr>
        <w:t>, Sara Xapelli</w:t>
      </w:r>
      <w:r w:rsidRPr="007011EB">
        <w:rPr>
          <w:vertAlign w:val="superscript"/>
          <w:lang w:val="en-US"/>
        </w:rPr>
        <w:t>3,4</w:t>
      </w:r>
      <w:r w:rsidRPr="007011EB">
        <w:rPr>
          <w:lang w:val="en-US"/>
        </w:rPr>
        <w:t>, Paulina Schnur</w:t>
      </w:r>
      <w:r w:rsidRPr="007011EB">
        <w:rPr>
          <w:vertAlign w:val="superscript"/>
          <w:lang w:val="en-US"/>
        </w:rPr>
        <w:t>5</w:t>
      </w:r>
      <w:r w:rsidRPr="007011EB">
        <w:rPr>
          <w:lang w:val="en-US"/>
        </w:rPr>
        <w:t>, Lucy Morton</w:t>
      </w:r>
      <w:r w:rsidRPr="007011EB">
        <w:rPr>
          <w:vertAlign w:val="superscript"/>
          <w:lang w:val="en-US"/>
        </w:rPr>
        <w:t>5</w:t>
      </w:r>
      <w:r w:rsidRPr="007011EB">
        <w:rPr>
          <w:lang w:val="en-US"/>
        </w:rPr>
        <w:t>, Erin Moran</w:t>
      </w:r>
      <w:r w:rsidRPr="007011EB">
        <w:rPr>
          <w:vertAlign w:val="superscript"/>
          <w:lang w:val="en-US"/>
        </w:rPr>
        <w:t>5</w:t>
      </w:r>
      <w:r w:rsidRPr="007011EB">
        <w:rPr>
          <w:lang w:val="en-US"/>
        </w:rPr>
        <w:t>, Jacques Ferreira</w:t>
      </w:r>
      <w:r w:rsidRPr="007011EB">
        <w:rPr>
          <w:vertAlign w:val="superscript"/>
          <w:lang w:val="en-US"/>
        </w:rPr>
        <w:t>5</w:t>
      </w:r>
      <w:r w:rsidRPr="007011EB">
        <w:rPr>
          <w:lang w:val="en-US"/>
        </w:rPr>
        <w:t>, Shuzo Sakata</w:t>
      </w:r>
      <w:r w:rsidRPr="007011EB">
        <w:rPr>
          <w:vertAlign w:val="superscript"/>
          <w:lang w:val="en-US"/>
        </w:rPr>
        <w:t>5</w:t>
      </w:r>
      <w:r w:rsidRPr="007011EB">
        <w:rPr>
          <w:lang w:val="en-US"/>
        </w:rPr>
        <w:t>, Karolina Pytka</w:t>
      </w:r>
      <w:r w:rsidRPr="007011EB">
        <w:rPr>
          <w:vertAlign w:val="superscript"/>
          <w:lang w:val="en-US"/>
        </w:rPr>
        <w:t>1*</w:t>
      </w:r>
    </w:p>
    <w:p w14:paraId="1684ED77" w14:textId="77777777" w:rsidR="005D7161" w:rsidRPr="007011EB" w:rsidRDefault="005D7161" w:rsidP="005D7161">
      <w:pPr>
        <w:spacing w:before="120" w:after="120" w:line="360" w:lineRule="auto"/>
        <w:jc w:val="both"/>
        <w:rPr>
          <w:lang w:val="en-US"/>
        </w:rPr>
      </w:pPr>
    </w:p>
    <w:p w14:paraId="04969B0B" w14:textId="77777777" w:rsidR="005D7161" w:rsidRPr="007011EB" w:rsidRDefault="005D7161" w:rsidP="005D7161">
      <w:pPr>
        <w:spacing w:before="120" w:after="120" w:line="360" w:lineRule="auto"/>
        <w:jc w:val="both"/>
        <w:rPr>
          <w:lang w:val="en-US"/>
        </w:rPr>
      </w:pPr>
      <w:r w:rsidRPr="007011EB">
        <w:rPr>
          <w:vertAlign w:val="superscript"/>
          <w:lang w:val="en-US"/>
        </w:rPr>
        <w:t>1</w:t>
      </w:r>
      <w:r w:rsidRPr="007011EB">
        <w:rPr>
          <w:lang w:val="en-US"/>
        </w:rPr>
        <w:t xml:space="preserve">Department of Pharmacodynamics, Faculty of Pharmacy, Jagiellonian University Medical College, Krakow, Poland  </w:t>
      </w:r>
    </w:p>
    <w:p w14:paraId="20C699F0" w14:textId="58F2A9BA" w:rsidR="005D7161" w:rsidRPr="007011EB" w:rsidRDefault="17644CA1" w:rsidP="005D7161">
      <w:pPr>
        <w:spacing w:before="120" w:after="120" w:line="360" w:lineRule="auto"/>
        <w:jc w:val="both"/>
        <w:rPr>
          <w:lang w:val="en-US"/>
        </w:rPr>
      </w:pPr>
      <w:r w:rsidRPr="17644CA1">
        <w:rPr>
          <w:vertAlign w:val="superscript"/>
          <w:lang w:val="en-US"/>
        </w:rPr>
        <w:t>2</w:t>
      </w:r>
      <w:r w:rsidRPr="17644CA1">
        <w:rPr>
          <w:lang w:val="en-US"/>
        </w:rPr>
        <w:t>Department of Pharmacokinetics and Physical Pharmacy, Faculty of Pharmacy, Jagiellonian University Medical College, 30-688 Krakow, Poland</w:t>
      </w:r>
    </w:p>
    <w:p w14:paraId="7E0C54B7" w14:textId="77777777" w:rsidR="005D7161" w:rsidRPr="007011EB" w:rsidRDefault="005D7161" w:rsidP="005D7161">
      <w:pPr>
        <w:spacing w:before="120" w:after="120" w:line="360" w:lineRule="auto"/>
        <w:jc w:val="both"/>
        <w:rPr>
          <w:lang w:val="en-US"/>
        </w:rPr>
      </w:pPr>
      <w:r w:rsidRPr="007011EB">
        <w:rPr>
          <w:vertAlign w:val="superscript"/>
          <w:lang w:val="en-US"/>
        </w:rPr>
        <w:t>3</w:t>
      </w:r>
      <w:r w:rsidRPr="007011EB">
        <w:rPr>
          <w:lang w:val="en-US"/>
        </w:rPr>
        <w:t xml:space="preserve">Instituto de </w:t>
      </w:r>
      <w:proofErr w:type="spellStart"/>
      <w:r w:rsidRPr="007011EB">
        <w:rPr>
          <w:lang w:val="en-US"/>
        </w:rPr>
        <w:t>Farmacologia</w:t>
      </w:r>
      <w:proofErr w:type="spellEnd"/>
      <w:r w:rsidRPr="007011EB">
        <w:rPr>
          <w:lang w:val="en-US"/>
        </w:rPr>
        <w:t xml:space="preserve"> e </w:t>
      </w:r>
      <w:proofErr w:type="spellStart"/>
      <w:r w:rsidRPr="007011EB">
        <w:rPr>
          <w:lang w:val="en-US"/>
        </w:rPr>
        <w:t>Neurociências</w:t>
      </w:r>
      <w:proofErr w:type="spellEnd"/>
      <w:r w:rsidRPr="007011EB">
        <w:rPr>
          <w:lang w:val="en-US"/>
        </w:rPr>
        <w:t xml:space="preserve">, </w:t>
      </w:r>
      <w:proofErr w:type="spellStart"/>
      <w:r w:rsidRPr="007011EB">
        <w:rPr>
          <w:lang w:val="en-US"/>
        </w:rPr>
        <w:t>Faculdade</w:t>
      </w:r>
      <w:proofErr w:type="spellEnd"/>
      <w:r w:rsidRPr="007011EB">
        <w:rPr>
          <w:lang w:val="en-US"/>
        </w:rPr>
        <w:t xml:space="preserve"> de </w:t>
      </w:r>
      <w:proofErr w:type="spellStart"/>
      <w:r w:rsidRPr="007011EB">
        <w:rPr>
          <w:lang w:val="en-US"/>
        </w:rPr>
        <w:t>Medicina</w:t>
      </w:r>
      <w:proofErr w:type="spellEnd"/>
      <w:r w:rsidRPr="007011EB">
        <w:rPr>
          <w:lang w:val="en-US"/>
        </w:rPr>
        <w:t xml:space="preserve">, </w:t>
      </w:r>
      <w:proofErr w:type="spellStart"/>
      <w:r w:rsidRPr="007011EB">
        <w:rPr>
          <w:lang w:val="en-US"/>
        </w:rPr>
        <w:t>Universidade</w:t>
      </w:r>
      <w:proofErr w:type="spellEnd"/>
      <w:r w:rsidRPr="007011EB">
        <w:rPr>
          <w:lang w:val="en-US"/>
        </w:rPr>
        <w:t xml:space="preserve"> de </w:t>
      </w:r>
      <w:proofErr w:type="spellStart"/>
      <w:r w:rsidRPr="007011EB">
        <w:rPr>
          <w:lang w:val="en-US"/>
        </w:rPr>
        <w:t>Lisboa</w:t>
      </w:r>
      <w:proofErr w:type="spellEnd"/>
      <w:r w:rsidRPr="007011EB">
        <w:rPr>
          <w:lang w:val="en-US"/>
        </w:rPr>
        <w:t xml:space="preserve">, 1649-028 </w:t>
      </w:r>
      <w:proofErr w:type="spellStart"/>
      <w:r w:rsidRPr="007011EB">
        <w:rPr>
          <w:lang w:val="en-US"/>
        </w:rPr>
        <w:t>Lisboa</w:t>
      </w:r>
      <w:proofErr w:type="spellEnd"/>
      <w:r w:rsidRPr="007011EB">
        <w:rPr>
          <w:lang w:val="en-US"/>
        </w:rPr>
        <w:t>, Portugal</w:t>
      </w:r>
    </w:p>
    <w:p w14:paraId="3A1AEA17" w14:textId="77777777" w:rsidR="005D7161" w:rsidRPr="007011EB" w:rsidRDefault="005D7161" w:rsidP="005D7161">
      <w:pPr>
        <w:spacing w:before="120" w:after="120" w:line="360" w:lineRule="auto"/>
        <w:jc w:val="both"/>
        <w:rPr>
          <w:lang w:val="en-US"/>
        </w:rPr>
      </w:pPr>
      <w:r w:rsidRPr="007011EB">
        <w:rPr>
          <w:vertAlign w:val="superscript"/>
          <w:lang w:val="en-US"/>
        </w:rPr>
        <w:t>4</w:t>
      </w:r>
      <w:r w:rsidRPr="007011EB">
        <w:rPr>
          <w:lang w:val="en-US"/>
        </w:rPr>
        <w:t xml:space="preserve">Instituto de </w:t>
      </w:r>
      <w:proofErr w:type="spellStart"/>
      <w:r w:rsidRPr="007011EB">
        <w:rPr>
          <w:lang w:val="en-US"/>
        </w:rPr>
        <w:t>Medicina</w:t>
      </w:r>
      <w:proofErr w:type="spellEnd"/>
      <w:r w:rsidRPr="007011EB">
        <w:rPr>
          <w:lang w:val="en-US"/>
        </w:rPr>
        <w:t xml:space="preserve"> Molecular João Lobo Antunes, </w:t>
      </w:r>
      <w:proofErr w:type="spellStart"/>
      <w:r w:rsidRPr="007011EB">
        <w:rPr>
          <w:lang w:val="en-US"/>
        </w:rPr>
        <w:t>Universidade</w:t>
      </w:r>
      <w:proofErr w:type="spellEnd"/>
      <w:r w:rsidRPr="007011EB">
        <w:rPr>
          <w:lang w:val="en-US"/>
        </w:rPr>
        <w:t xml:space="preserve"> de </w:t>
      </w:r>
      <w:proofErr w:type="spellStart"/>
      <w:r w:rsidRPr="007011EB">
        <w:rPr>
          <w:lang w:val="en-US"/>
        </w:rPr>
        <w:t>Lisboa</w:t>
      </w:r>
      <w:proofErr w:type="spellEnd"/>
      <w:r w:rsidRPr="007011EB">
        <w:rPr>
          <w:lang w:val="en-US"/>
        </w:rPr>
        <w:t xml:space="preserve">, 1649-028 </w:t>
      </w:r>
      <w:proofErr w:type="spellStart"/>
      <w:r w:rsidRPr="007011EB">
        <w:rPr>
          <w:lang w:val="en-US"/>
        </w:rPr>
        <w:t>Lisboa</w:t>
      </w:r>
      <w:proofErr w:type="spellEnd"/>
      <w:r w:rsidRPr="007011EB">
        <w:rPr>
          <w:lang w:val="en-US"/>
        </w:rPr>
        <w:t>, Portugal</w:t>
      </w:r>
    </w:p>
    <w:p w14:paraId="359346B4" w14:textId="77777777" w:rsidR="005D7161" w:rsidRPr="007011EB" w:rsidRDefault="005D7161" w:rsidP="005D7161">
      <w:pPr>
        <w:spacing w:before="120" w:after="120" w:line="360" w:lineRule="auto"/>
        <w:jc w:val="both"/>
        <w:rPr>
          <w:lang w:val="en-US"/>
        </w:rPr>
      </w:pPr>
      <w:r w:rsidRPr="007011EB">
        <w:rPr>
          <w:vertAlign w:val="superscript"/>
          <w:lang w:val="en-US"/>
        </w:rPr>
        <w:t>5</w:t>
      </w:r>
      <w:r w:rsidRPr="007011EB">
        <w:rPr>
          <w:lang w:val="en-US"/>
        </w:rPr>
        <w:t>Strathclyde Institute of Pharmacy and Biomedical Sciences, University of Strathclyde, Glasgow G4 0RE, UK</w:t>
      </w:r>
    </w:p>
    <w:p w14:paraId="6E0C32C4" w14:textId="77777777" w:rsidR="005D7161" w:rsidRPr="007011EB" w:rsidRDefault="005D7161" w:rsidP="005D7161">
      <w:pPr>
        <w:spacing w:before="120" w:after="120" w:line="360" w:lineRule="auto"/>
        <w:jc w:val="both"/>
        <w:rPr>
          <w:lang w:val="en-US"/>
        </w:rPr>
      </w:pPr>
    </w:p>
    <w:p w14:paraId="65047F10" w14:textId="77777777" w:rsidR="005D7161" w:rsidRPr="007011EB" w:rsidRDefault="005D7161" w:rsidP="005D7161">
      <w:pPr>
        <w:spacing w:before="120" w:after="120" w:line="360" w:lineRule="auto"/>
        <w:jc w:val="both"/>
        <w:rPr>
          <w:lang w:val="en-US"/>
        </w:rPr>
      </w:pPr>
    </w:p>
    <w:p w14:paraId="788B7E5F" w14:textId="77777777" w:rsidR="005D7161" w:rsidRPr="007011EB" w:rsidRDefault="005D7161" w:rsidP="005D7161">
      <w:pPr>
        <w:spacing w:before="120" w:after="120" w:line="360" w:lineRule="auto"/>
        <w:jc w:val="both"/>
        <w:rPr>
          <w:lang w:val="en-US"/>
        </w:rPr>
      </w:pPr>
    </w:p>
    <w:p w14:paraId="5236FF2E" w14:textId="77777777" w:rsidR="00C12AD7" w:rsidRPr="007011EB" w:rsidRDefault="00C12AD7">
      <w:pPr>
        <w:rPr>
          <w:lang w:val="en-US"/>
        </w:rPr>
      </w:pPr>
    </w:p>
    <w:p w14:paraId="4605EAE8" w14:textId="77777777" w:rsidR="007011EB" w:rsidRPr="007011EB" w:rsidRDefault="007011EB">
      <w:pPr>
        <w:rPr>
          <w:lang w:val="en-US"/>
        </w:rPr>
      </w:pPr>
    </w:p>
    <w:p w14:paraId="7ADF7AF0" w14:textId="77777777" w:rsidR="007011EB" w:rsidRPr="007011EB" w:rsidRDefault="007011EB">
      <w:pPr>
        <w:rPr>
          <w:lang w:val="en-US"/>
        </w:rPr>
      </w:pPr>
    </w:p>
    <w:p w14:paraId="3EEFBDDE" w14:textId="77777777" w:rsidR="007011EB" w:rsidRPr="007011EB" w:rsidRDefault="007011EB">
      <w:pPr>
        <w:rPr>
          <w:lang w:val="en-US"/>
        </w:rPr>
      </w:pPr>
    </w:p>
    <w:p w14:paraId="50AA437F" w14:textId="77777777" w:rsidR="00DD694A" w:rsidRDefault="00DD694A" w:rsidP="007011EB">
      <w:pPr>
        <w:rPr>
          <w:b/>
          <w:bCs/>
          <w:lang w:val="en-US"/>
        </w:rPr>
      </w:pPr>
    </w:p>
    <w:p w14:paraId="359DB427" w14:textId="77777777" w:rsidR="00DD694A" w:rsidRDefault="00DD694A" w:rsidP="007011EB">
      <w:pPr>
        <w:rPr>
          <w:b/>
          <w:bCs/>
          <w:lang w:val="en-US"/>
        </w:rPr>
      </w:pPr>
    </w:p>
    <w:p w14:paraId="11F8D684" w14:textId="2EEC2D97" w:rsidR="007011EB" w:rsidRPr="007011EB" w:rsidRDefault="007011EB" w:rsidP="007011EB">
      <w:pPr>
        <w:rPr>
          <w:b/>
          <w:bCs/>
          <w:lang w:val="en-US"/>
        </w:rPr>
      </w:pPr>
      <w:r w:rsidRPr="007011EB">
        <w:rPr>
          <w:b/>
          <w:bCs/>
          <w:lang w:val="en-US"/>
        </w:rPr>
        <w:lastRenderedPageBreak/>
        <w:t>Detailed Materials and Methods</w:t>
      </w:r>
    </w:p>
    <w:p w14:paraId="42DAD608" w14:textId="77777777" w:rsidR="007011EB" w:rsidRDefault="007011EB" w:rsidP="007011EB">
      <w:pPr>
        <w:rPr>
          <w:lang w:val="en-US"/>
        </w:rPr>
      </w:pPr>
    </w:p>
    <w:p w14:paraId="7CF71DE8" w14:textId="77777777" w:rsidR="00B20F05" w:rsidRDefault="00B20F05" w:rsidP="007011EB">
      <w:pPr>
        <w:rPr>
          <w:lang w:val="en-US"/>
        </w:rPr>
      </w:pPr>
    </w:p>
    <w:p w14:paraId="16B087B6" w14:textId="77777777" w:rsidR="001259E9" w:rsidRPr="00707A33" w:rsidRDefault="001259E9" w:rsidP="001259E9">
      <w:pPr>
        <w:spacing w:line="360" w:lineRule="auto"/>
        <w:jc w:val="both"/>
        <w:rPr>
          <w:b/>
          <w:lang w:val="en-US"/>
        </w:rPr>
      </w:pPr>
      <w:r w:rsidRPr="00707A33">
        <w:rPr>
          <w:b/>
          <w:lang w:val="en-US"/>
        </w:rPr>
        <w:t>Animals</w:t>
      </w:r>
    </w:p>
    <w:p w14:paraId="0D530CB0" w14:textId="57A00BC4" w:rsidR="001259E9" w:rsidRPr="0074140D" w:rsidRDefault="001259E9" w:rsidP="001259E9">
      <w:pPr>
        <w:spacing w:line="360" w:lineRule="auto"/>
        <w:jc w:val="both"/>
        <w:rPr>
          <w:lang w:val="en-US"/>
        </w:rPr>
      </w:pPr>
      <w:r w:rsidRPr="0074140D">
        <w:rPr>
          <w:lang w:val="en-US"/>
        </w:rPr>
        <w:t>Depending on the experiment, we used naïve adult male BALB/c (</w:t>
      </w:r>
      <w:proofErr w:type="spellStart"/>
      <w:r w:rsidRPr="0074140D">
        <w:rPr>
          <w:lang w:val="en-US"/>
        </w:rPr>
        <w:t>Mossakowski</w:t>
      </w:r>
      <w:proofErr w:type="spellEnd"/>
      <w:r w:rsidRPr="0074140D">
        <w:rPr>
          <w:lang w:val="en-US"/>
        </w:rPr>
        <w:t xml:space="preserve"> Medical Research Institute, Polish Academy of Sciences or Charles River Laboratories (Barcelona, Spain</w:t>
      </w:r>
      <w:r w:rsidR="00F47B2E" w:rsidRPr="0074140D">
        <w:rPr>
          <w:lang w:val="en-US"/>
        </w:rPr>
        <w:t xml:space="preserve"> or Edinburgh, UK</w:t>
      </w:r>
      <w:r w:rsidRPr="0074140D">
        <w:rPr>
          <w:lang w:val="en-US"/>
        </w:rPr>
        <w:t>)) or C57BL/6J (</w:t>
      </w:r>
      <w:proofErr w:type="spellStart"/>
      <w:r w:rsidRPr="0074140D">
        <w:rPr>
          <w:lang w:val="en-US"/>
        </w:rPr>
        <w:t>Mossakowski</w:t>
      </w:r>
      <w:proofErr w:type="spellEnd"/>
      <w:r w:rsidRPr="0074140D">
        <w:rPr>
          <w:lang w:val="en-US"/>
        </w:rPr>
        <w:t xml:space="preserve"> Medical Research Institute, Polish Academy of Sciences) weighing 24 </w:t>
      </w:r>
      <w:r w:rsidRPr="0074140D">
        <w:rPr>
          <w:rFonts w:ascii="Symbol" w:eastAsia="Symbol" w:hAnsi="Symbol" w:cs="Symbol"/>
          <w:lang w:val="en-US"/>
        </w:rPr>
        <w:t>±</w:t>
      </w:r>
      <w:r w:rsidRPr="0074140D">
        <w:rPr>
          <w:lang w:val="en-US"/>
        </w:rPr>
        <w:t xml:space="preserve"> 2 g (8-10 weeks old). The animals were kept under standard conditions (19–22°C, humidity 55%, 12:12 h light: dark cycle, food, and water </w:t>
      </w:r>
      <w:r w:rsidRPr="0074140D">
        <w:rPr>
          <w:i/>
          <w:iCs/>
          <w:lang w:val="en-US"/>
        </w:rPr>
        <w:t>ad libitum</w:t>
      </w:r>
      <w:r w:rsidRPr="0074140D">
        <w:rPr>
          <w:lang w:val="en-US"/>
        </w:rPr>
        <w:t xml:space="preserve">) and used only once in each test. </w:t>
      </w:r>
      <w:r w:rsidR="001A7E3C" w:rsidRPr="0074140D">
        <w:rPr>
          <w:lang w:val="en-US"/>
        </w:rPr>
        <w:t xml:space="preserve">Behavioral experiments were performed between 8 am and 4 pm and evaluated by a trained observer blind to the treatments. </w:t>
      </w:r>
      <w:r w:rsidR="001A7E3C" w:rsidRPr="0074140D">
        <w:rPr>
          <w:rFonts w:eastAsia="MS Mincho"/>
          <w:lang w:val="en-US"/>
        </w:rPr>
        <w:t xml:space="preserve">Mice were handled for one week before starting the experimental procedures. </w:t>
      </w:r>
      <w:r w:rsidRPr="0074140D">
        <w:rPr>
          <w:rFonts w:eastAsia="MS Mincho"/>
          <w:lang w:val="en-US"/>
        </w:rPr>
        <w:t xml:space="preserve">Animals were randomly allocated to the treatment using a computer-generated sequence, and researchers making measurements on the animals or analyzing the results were blind to the allocation. </w:t>
      </w:r>
      <w:r w:rsidR="001A7E3C" w:rsidRPr="0074140D">
        <w:rPr>
          <w:rFonts w:eastAsia="MS Mincho"/>
          <w:lang w:val="en-US"/>
        </w:rPr>
        <w:t xml:space="preserve">Moreover, experimental groups were distributed across multiple cages, and the location of the mouse cages in the room was changed following each day. </w:t>
      </w:r>
      <w:r w:rsidRPr="0074140D">
        <w:rPr>
          <w:lang w:val="en-US"/>
        </w:rPr>
        <w:t>All experiments were performed following the European (86/609/EEC; 2010/63/EU; 2012/707/EU) and Polish, Portuguese, or</w:t>
      </w:r>
      <w:r w:rsidR="00F47B2E" w:rsidRPr="0074140D">
        <w:rPr>
          <w:lang w:val="en-US"/>
        </w:rPr>
        <w:t xml:space="preserve"> the United Kingdom Animals (Scientific Procedures) Act of 1986 Home Office </w:t>
      </w:r>
      <w:r w:rsidRPr="0074140D">
        <w:rPr>
          <w:lang w:val="en-US"/>
        </w:rPr>
        <w:t>regulations (approved by either the Local Ethics Committee for Experiments on Animals in Kraków: 485/2021, 547/2021, 548/2021, 549/2021, 550/2021, 591/2022, 604/2022 or by the Home Office: PPL0688994).</w:t>
      </w:r>
    </w:p>
    <w:p w14:paraId="31DB5E56" w14:textId="77777777" w:rsidR="001259E9" w:rsidRDefault="001259E9" w:rsidP="007011EB">
      <w:pPr>
        <w:rPr>
          <w:lang w:val="en-US"/>
        </w:rPr>
      </w:pPr>
    </w:p>
    <w:p w14:paraId="77FF10A8" w14:textId="31F05185" w:rsidR="001259E9" w:rsidRPr="00DC3905" w:rsidRDefault="001259E9" w:rsidP="00DC3905">
      <w:pPr>
        <w:spacing w:line="360" w:lineRule="auto"/>
        <w:jc w:val="both"/>
        <w:rPr>
          <w:b/>
          <w:lang w:val="en-US"/>
        </w:rPr>
      </w:pPr>
      <w:r>
        <w:rPr>
          <w:b/>
          <w:lang w:val="en-US"/>
        </w:rPr>
        <w:t>Experimental procedures</w:t>
      </w:r>
    </w:p>
    <w:p w14:paraId="45A40CE9" w14:textId="1B93353F" w:rsidR="00B20F05" w:rsidRPr="001259E9" w:rsidRDefault="00B20F05" w:rsidP="007011EB">
      <w:pPr>
        <w:rPr>
          <w:b/>
          <w:bCs/>
          <w:lang w:val="en-US"/>
        </w:rPr>
      </w:pPr>
      <w:r w:rsidRPr="001259E9">
        <w:rPr>
          <w:b/>
          <w:bCs/>
          <w:lang w:val="en-US"/>
        </w:rPr>
        <w:t xml:space="preserve">Behavioral tests </w:t>
      </w:r>
    </w:p>
    <w:p w14:paraId="1C306714" w14:textId="77777777" w:rsidR="00B20F05" w:rsidRDefault="00B20F05" w:rsidP="007011EB">
      <w:pPr>
        <w:rPr>
          <w:lang w:val="en-US"/>
        </w:rPr>
      </w:pPr>
    </w:p>
    <w:p w14:paraId="6224EB7A" w14:textId="77777777" w:rsidR="00C55ACC" w:rsidRPr="00EE43A9" w:rsidRDefault="00C55ACC" w:rsidP="00C55ACC">
      <w:pPr>
        <w:spacing w:line="360" w:lineRule="auto"/>
        <w:jc w:val="both"/>
        <w:rPr>
          <w:b/>
          <w:lang w:val="en-US"/>
        </w:rPr>
      </w:pPr>
      <w:r w:rsidRPr="00EE43A9">
        <w:rPr>
          <w:b/>
          <w:lang w:val="en-US"/>
        </w:rPr>
        <w:t>Step-through passive avoidance task</w:t>
      </w:r>
    </w:p>
    <w:p w14:paraId="06F3C284" w14:textId="626F3D0A" w:rsidR="00C55ACC" w:rsidRDefault="17644CA1" w:rsidP="17644CA1">
      <w:pPr>
        <w:spacing w:line="360" w:lineRule="auto"/>
        <w:jc w:val="both"/>
        <w:rPr>
          <w:lang w:val="en-US"/>
        </w:rPr>
      </w:pPr>
      <w:r w:rsidRPr="17644CA1">
        <w:rPr>
          <w:i/>
          <w:iCs/>
          <w:lang w:val="en-US"/>
        </w:rPr>
        <w:t>Acquisition phase:</w:t>
      </w:r>
      <w:r w:rsidRPr="17644CA1">
        <w:rPr>
          <w:lang w:val="en-US"/>
        </w:rPr>
        <w:t xml:space="preserve"> mice were placed individually in an illuminated white compartment of the apparatus (20 cm × 21 cm × 20 cm, 1000 lx) with a closed door to a smaller dark compartment (7.3 cm × 7.5 cm × 14 cm, 10 lx) equipped with a grid floor (stainless steel rods through which an electric </w:t>
      </w:r>
      <w:proofErr w:type="spellStart"/>
      <w:r w:rsidRPr="17644CA1">
        <w:rPr>
          <w:lang w:val="en-US"/>
        </w:rPr>
        <w:t>footshock</w:t>
      </w:r>
      <w:proofErr w:type="spellEnd"/>
      <w:r w:rsidRPr="17644CA1">
        <w:rPr>
          <w:lang w:val="en-US"/>
        </w:rPr>
        <w:t xml:space="preserve"> was delivered; LE872, </w:t>
      </w:r>
      <w:proofErr w:type="spellStart"/>
      <w:r w:rsidRPr="17644CA1">
        <w:rPr>
          <w:lang w:val="en-US"/>
        </w:rPr>
        <w:t>Bioseb</w:t>
      </w:r>
      <w:proofErr w:type="spellEnd"/>
      <w:r w:rsidRPr="17644CA1">
        <w:rPr>
          <w:lang w:val="en-US"/>
        </w:rPr>
        <w:t xml:space="preserve">, France). After 30 s, the door opened, and the animals were allowed to enter the dark component. </w:t>
      </w:r>
      <w:r w:rsidRPr="17644CA1">
        <w:rPr>
          <w:lang w:val="en-US"/>
        </w:rPr>
        <w:lastRenderedPageBreak/>
        <w:t xml:space="preserve">Once the mice entered the dark compartment, the door closed, and an electric foot shock was delivered (0.2 mA for 2 s). The mice which did not enter the dark compartment within 60 s were excluded from the study. </w:t>
      </w:r>
    </w:p>
    <w:p w14:paraId="3D6A90AC" w14:textId="7DC62710" w:rsidR="00C55ACC" w:rsidRDefault="17644CA1" w:rsidP="17644CA1">
      <w:pPr>
        <w:spacing w:line="360" w:lineRule="auto"/>
        <w:jc w:val="both"/>
        <w:rPr>
          <w:lang w:val="en-US"/>
        </w:rPr>
      </w:pPr>
      <w:r w:rsidRPr="17644CA1">
        <w:rPr>
          <w:i/>
          <w:iCs/>
          <w:lang w:val="en-US"/>
        </w:rPr>
        <w:t>Test phase</w:t>
      </w:r>
      <w:r w:rsidRPr="17644CA1">
        <w:rPr>
          <w:lang w:val="en-US"/>
        </w:rPr>
        <w:t>: the animals were placed again into the illuminated compartment and observed for up to 300 s (retention session)</w:t>
      </w:r>
      <w:r w:rsidR="003D5AC5">
        <w:rPr>
          <w:lang w:val="en-US"/>
        </w:rPr>
        <w:t>. However</w:t>
      </w:r>
      <w:r w:rsidRPr="17644CA1">
        <w:rPr>
          <w:lang w:val="en-US"/>
        </w:rPr>
        <w:t xml:space="preserve">, no electric foot shock was delivered when the mice entered the dark compartment. </w:t>
      </w:r>
    </w:p>
    <w:p w14:paraId="3C3CD8CC" w14:textId="1AB3B1F4" w:rsidR="00C55ACC" w:rsidRDefault="00C55ACC" w:rsidP="00C55ACC">
      <w:pPr>
        <w:spacing w:line="360" w:lineRule="auto"/>
        <w:jc w:val="both"/>
        <w:rPr>
          <w:lang w:val="en-US"/>
        </w:rPr>
      </w:pPr>
      <w:r>
        <w:rPr>
          <w:lang w:val="en-US"/>
        </w:rPr>
        <w:t xml:space="preserve">HBK-15 was administered </w:t>
      </w:r>
      <w:proofErr w:type="spellStart"/>
      <w:r w:rsidRPr="00C216A4">
        <w:rPr>
          <w:i/>
          <w:iCs/>
          <w:lang w:val="en-US"/>
        </w:rPr>
        <w:t>ip</w:t>
      </w:r>
      <w:proofErr w:type="spellEnd"/>
      <w:r>
        <w:rPr>
          <w:lang w:val="en-US"/>
        </w:rPr>
        <w:t xml:space="preserve"> 30 min before or immediately after the acquisition session or 30 min before the test phase to </w:t>
      </w:r>
      <w:r w:rsidRPr="00EE43A9">
        <w:rPr>
          <w:lang w:val="en-US"/>
        </w:rPr>
        <w:t>verify whether the tested compound affected the learning phases</w:t>
      </w:r>
      <w:r>
        <w:rPr>
          <w:lang w:val="en-US"/>
        </w:rPr>
        <w:t>,</w:t>
      </w:r>
      <w:r w:rsidRPr="00EE43A9">
        <w:rPr>
          <w:lang w:val="en-US"/>
        </w:rPr>
        <w:t xml:space="preserve"> i.e., encoding, consolidation</w:t>
      </w:r>
      <w:r>
        <w:rPr>
          <w:lang w:val="en-US"/>
        </w:rPr>
        <w:t>,</w:t>
      </w:r>
      <w:r w:rsidRPr="00EE43A9">
        <w:rPr>
          <w:lang w:val="en-US"/>
        </w:rPr>
        <w:t xml:space="preserve"> or retrieval, </w:t>
      </w:r>
      <w:r w:rsidRPr="00C10D3C">
        <w:rPr>
          <w:lang w:val="en-US"/>
        </w:rPr>
        <w:t>respectively (</w:t>
      </w:r>
      <w:r w:rsidRPr="00C10D3C">
        <w:rPr>
          <w:bCs/>
          <w:lang w:val="en-US"/>
        </w:rPr>
        <w:t>Fig. 1</w:t>
      </w:r>
      <w:r w:rsidR="003D5AC5">
        <w:rPr>
          <w:bCs/>
          <w:lang w:val="en-US"/>
        </w:rPr>
        <w:t xml:space="preserve"> </w:t>
      </w:r>
      <w:r w:rsidRPr="00C10D3C">
        <w:rPr>
          <w:bCs/>
          <w:lang w:val="en-US"/>
        </w:rPr>
        <w:t>a,</w:t>
      </w:r>
      <w:r w:rsidR="003D5AC5">
        <w:rPr>
          <w:bCs/>
          <w:lang w:val="en-US"/>
        </w:rPr>
        <w:t xml:space="preserve"> </w:t>
      </w:r>
      <w:r w:rsidRPr="00C10D3C">
        <w:rPr>
          <w:bCs/>
          <w:lang w:val="en-US"/>
        </w:rPr>
        <w:t>e,</w:t>
      </w:r>
      <w:r w:rsidR="003D5AC5">
        <w:rPr>
          <w:bCs/>
          <w:lang w:val="en-US"/>
        </w:rPr>
        <w:t xml:space="preserve"> and </w:t>
      </w:r>
      <w:r w:rsidRPr="00C10D3C">
        <w:rPr>
          <w:bCs/>
          <w:lang w:val="en-US"/>
        </w:rPr>
        <w:t>h)</w:t>
      </w:r>
      <w:r w:rsidRPr="00C10D3C">
        <w:rPr>
          <w:lang w:val="en-US"/>
        </w:rPr>
        <w:t>. MK</w:t>
      </w:r>
      <w:r>
        <w:rPr>
          <w:lang w:val="en-US"/>
        </w:rPr>
        <w:t xml:space="preserve">-801 was injected </w:t>
      </w:r>
      <w:proofErr w:type="spellStart"/>
      <w:r w:rsidRPr="00C216A4">
        <w:rPr>
          <w:i/>
          <w:iCs/>
          <w:lang w:val="en-US"/>
        </w:rPr>
        <w:t>ip</w:t>
      </w:r>
      <w:proofErr w:type="spellEnd"/>
      <w:r>
        <w:rPr>
          <w:lang w:val="en-US"/>
        </w:rPr>
        <w:t xml:space="preserve"> 15 min after the administration of the tested compound. </w:t>
      </w:r>
      <w:r w:rsidRPr="00EE43A9">
        <w:rPr>
          <w:lang w:val="en-US"/>
        </w:rPr>
        <w:t xml:space="preserve">Moreover, we investigated how HBK-15 affected the </w:t>
      </w:r>
      <w:r>
        <w:rPr>
          <w:lang w:val="en-US"/>
        </w:rPr>
        <w:t>animals'</w:t>
      </w:r>
      <w:r w:rsidRPr="00EE43A9">
        <w:rPr>
          <w:lang w:val="en-US"/>
        </w:rPr>
        <w:t xml:space="preserve"> performance in various time intervals – the gap between </w:t>
      </w:r>
      <w:r>
        <w:rPr>
          <w:lang w:val="en-US"/>
        </w:rPr>
        <w:t>the acquisition</w:t>
      </w:r>
      <w:r w:rsidRPr="00EE43A9">
        <w:rPr>
          <w:lang w:val="en-US"/>
        </w:rPr>
        <w:t xml:space="preserve"> and test phase was 15 min, 4 h</w:t>
      </w:r>
      <w:r>
        <w:rPr>
          <w:lang w:val="en-US"/>
        </w:rPr>
        <w:t>,</w:t>
      </w:r>
      <w:r w:rsidRPr="00EE43A9">
        <w:rPr>
          <w:lang w:val="en-US"/>
        </w:rPr>
        <w:t xml:space="preserve"> and 24 h (encoding process) or 4 h and 24 h (consolidation and retrieval processes).</w:t>
      </w:r>
    </w:p>
    <w:p w14:paraId="49A9A360" w14:textId="77777777" w:rsidR="00C55ACC" w:rsidRDefault="00C55ACC" w:rsidP="001259E9">
      <w:pPr>
        <w:spacing w:line="360" w:lineRule="auto"/>
        <w:jc w:val="both"/>
        <w:rPr>
          <w:b/>
          <w:lang w:val="en-US"/>
        </w:rPr>
      </w:pPr>
    </w:p>
    <w:p w14:paraId="59F05725" w14:textId="77777777" w:rsidR="00C55ACC" w:rsidRPr="00515899" w:rsidRDefault="00C55ACC" w:rsidP="00C55ACC">
      <w:pPr>
        <w:spacing w:line="360" w:lineRule="auto"/>
        <w:jc w:val="both"/>
        <w:rPr>
          <w:b/>
          <w:bCs/>
          <w:lang w:val="en-US"/>
        </w:rPr>
      </w:pPr>
      <w:r w:rsidRPr="00EE43A9">
        <w:rPr>
          <w:b/>
          <w:bCs/>
          <w:lang w:val="en-US"/>
        </w:rPr>
        <w:t xml:space="preserve">Hot plate test </w:t>
      </w:r>
    </w:p>
    <w:p w14:paraId="18B53FDB" w14:textId="57867D06" w:rsidR="00C55ACC" w:rsidRPr="00C55ACC" w:rsidRDefault="00C55ACC" w:rsidP="001259E9">
      <w:pPr>
        <w:spacing w:line="360" w:lineRule="auto"/>
        <w:jc w:val="both"/>
        <w:rPr>
          <w:lang w:val="en-US"/>
        </w:rPr>
      </w:pPr>
      <w:r>
        <w:rPr>
          <w:lang w:val="en-US"/>
        </w:rPr>
        <w:t>The</w:t>
      </w:r>
      <w:r w:rsidRPr="00EE43A9">
        <w:rPr>
          <w:lang w:val="en-US"/>
        </w:rPr>
        <w:t xml:space="preserve"> animals were tested for their pain sensitivity threshold</w:t>
      </w:r>
      <w:r>
        <w:rPr>
          <w:lang w:val="en-US"/>
        </w:rPr>
        <w:t xml:space="preserve"> a day before the experiment. Mice were placed in the </w:t>
      </w:r>
      <w:r w:rsidRPr="00EE43A9">
        <w:rPr>
          <w:lang w:val="en-US"/>
        </w:rPr>
        <w:t xml:space="preserve">apparatus (Hot/Cold Plate, </w:t>
      </w:r>
      <w:proofErr w:type="spellStart"/>
      <w:r w:rsidRPr="00EE43A9">
        <w:rPr>
          <w:lang w:val="en-US"/>
        </w:rPr>
        <w:t>Bioseb</w:t>
      </w:r>
      <w:proofErr w:type="spellEnd"/>
      <w:r w:rsidRPr="00EE43A9">
        <w:rPr>
          <w:lang w:val="en-US"/>
        </w:rPr>
        <w:t>, France)</w:t>
      </w:r>
      <w:r>
        <w:rPr>
          <w:lang w:val="en-US"/>
        </w:rPr>
        <w:t>, which</w:t>
      </w:r>
      <w:r w:rsidRPr="00EE43A9">
        <w:rPr>
          <w:lang w:val="en-US"/>
        </w:rPr>
        <w:t xml:space="preserve"> consists of an electrically heated surface</w:t>
      </w:r>
      <w:r>
        <w:rPr>
          <w:lang w:val="en-US"/>
        </w:rPr>
        <w:t xml:space="preserve"> with a </w:t>
      </w:r>
      <w:r w:rsidRPr="00EE43A9">
        <w:rPr>
          <w:lang w:val="en-US"/>
        </w:rPr>
        <w:t xml:space="preserve">temperature </w:t>
      </w:r>
      <w:r>
        <w:rPr>
          <w:lang w:val="en-US"/>
        </w:rPr>
        <w:t xml:space="preserve">set up to </w:t>
      </w:r>
      <w:r w:rsidRPr="00EE43A9">
        <w:rPr>
          <w:lang w:val="en-US"/>
        </w:rPr>
        <w:t>55 °C.</w:t>
      </w:r>
      <w:r>
        <w:rPr>
          <w:lang w:val="en-US"/>
        </w:rPr>
        <w:t xml:space="preserve"> Only</w:t>
      </w:r>
      <w:r w:rsidRPr="00EE43A9">
        <w:rPr>
          <w:lang w:val="en-US"/>
        </w:rPr>
        <w:t xml:space="preserve"> mice with baseline latencies ≤</w:t>
      </w:r>
      <w:r>
        <w:rPr>
          <w:lang w:val="en-US"/>
        </w:rPr>
        <w:t xml:space="preserve"> </w:t>
      </w:r>
      <w:r w:rsidRPr="00EE43A9">
        <w:rPr>
          <w:lang w:val="en-US"/>
        </w:rPr>
        <w:t>30 s were selected</w:t>
      </w:r>
      <w:r>
        <w:rPr>
          <w:lang w:val="en-US"/>
        </w:rPr>
        <w:t xml:space="preserve"> for further analysis</w:t>
      </w:r>
      <w:r w:rsidRPr="00EE43A9">
        <w:rPr>
          <w:lang w:val="en-US"/>
        </w:rPr>
        <w:t xml:space="preserve">. </w:t>
      </w:r>
      <w:r>
        <w:rPr>
          <w:lang w:val="en-US"/>
        </w:rPr>
        <w:t>30 min post-injection of HBK-15, t</w:t>
      </w:r>
      <w:r w:rsidRPr="00EE43A9">
        <w:rPr>
          <w:lang w:val="en-US"/>
        </w:rPr>
        <w:t xml:space="preserve">he latency to </w:t>
      </w:r>
      <w:proofErr w:type="spellStart"/>
      <w:r>
        <w:rPr>
          <w:lang w:val="en-US"/>
        </w:rPr>
        <w:t>nocifensive</w:t>
      </w:r>
      <w:proofErr w:type="spellEnd"/>
      <w:r w:rsidRPr="00EE43A9">
        <w:rPr>
          <w:lang w:val="en-US"/>
        </w:rPr>
        <w:t xml:space="preserve"> reaction</w:t>
      </w:r>
      <w:r>
        <w:rPr>
          <w:lang w:val="en-US"/>
        </w:rPr>
        <w:t>s</w:t>
      </w:r>
      <w:r w:rsidRPr="00EE43A9">
        <w:rPr>
          <w:lang w:val="en-US"/>
        </w:rPr>
        <w:t xml:space="preserve"> (licking hind paws or jumping) was measured. The cutoff time was established (60 s)</w:t>
      </w:r>
      <w:r>
        <w:rPr>
          <w:lang w:val="en-US"/>
        </w:rPr>
        <w:t>,</w:t>
      </w:r>
      <w:r w:rsidRPr="00EE43A9">
        <w:rPr>
          <w:lang w:val="en-US"/>
        </w:rPr>
        <w:t xml:space="preserve"> and animals that did not respond within 60 s were removed from the hot plate apparatus and assigned a score of 60 s.</w:t>
      </w:r>
    </w:p>
    <w:p w14:paraId="730D2278" w14:textId="77777777" w:rsidR="00C55ACC" w:rsidRDefault="00C55ACC" w:rsidP="001259E9">
      <w:pPr>
        <w:spacing w:line="360" w:lineRule="auto"/>
        <w:jc w:val="both"/>
        <w:rPr>
          <w:b/>
          <w:lang w:val="en-US"/>
        </w:rPr>
      </w:pPr>
    </w:p>
    <w:p w14:paraId="05CB0AA7" w14:textId="0555DA70" w:rsidR="001259E9" w:rsidRPr="00707A33" w:rsidRDefault="001259E9" w:rsidP="001259E9">
      <w:pPr>
        <w:spacing w:line="360" w:lineRule="auto"/>
        <w:jc w:val="both"/>
        <w:rPr>
          <w:b/>
          <w:lang w:val="en-US"/>
        </w:rPr>
      </w:pPr>
      <w:r>
        <w:rPr>
          <w:b/>
          <w:lang w:val="en-US"/>
        </w:rPr>
        <w:t>O</w:t>
      </w:r>
      <w:r w:rsidRPr="00707A33">
        <w:rPr>
          <w:b/>
          <w:lang w:val="en-US"/>
        </w:rPr>
        <w:t>bject recognition</w:t>
      </w:r>
      <w:r>
        <w:rPr>
          <w:b/>
          <w:lang w:val="en-US"/>
        </w:rPr>
        <w:t xml:space="preserve"> test</w:t>
      </w:r>
    </w:p>
    <w:p w14:paraId="363C0A80" w14:textId="10A82CCF" w:rsidR="001259E9" w:rsidRPr="00707A33" w:rsidRDefault="17644CA1" w:rsidP="17644CA1">
      <w:pPr>
        <w:spacing w:line="360" w:lineRule="auto"/>
        <w:jc w:val="both"/>
        <w:rPr>
          <w:lang w:val="en-US"/>
        </w:rPr>
      </w:pPr>
      <w:r w:rsidRPr="17644CA1">
        <w:rPr>
          <w:i/>
          <w:iCs/>
          <w:lang w:val="en-US"/>
        </w:rPr>
        <w:t>Familiarization session</w:t>
      </w:r>
      <w:r w:rsidRPr="17644CA1">
        <w:rPr>
          <w:lang w:val="en-US"/>
        </w:rPr>
        <w:t xml:space="preserve">: mice were placed individually in the open field (35 cm x 35 cm x 35 cm) with two identical objects (towers of Lego bricks or Falcon tissue culture flasks filled with sand) positioned 5 cm away from the walls. Animals left there until they reached the 20-s criterion of total exploration, but no longer than 10 min. </w:t>
      </w:r>
    </w:p>
    <w:p w14:paraId="59646775" w14:textId="208FB0DB" w:rsidR="001259E9" w:rsidRPr="00707A33" w:rsidRDefault="17644CA1" w:rsidP="001259E9">
      <w:pPr>
        <w:spacing w:line="360" w:lineRule="auto"/>
        <w:jc w:val="both"/>
        <w:rPr>
          <w:lang w:val="en-US"/>
        </w:rPr>
      </w:pPr>
      <w:r w:rsidRPr="17644CA1">
        <w:rPr>
          <w:i/>
          <w:iCs/>
          <w:lang w:val="en-US"/>
        </w:rPr>
        <w:t>Test phase</w:t>
      </w:r>
      <w:r w:rsidRPr="17644CA1">
        <w:rPr>
          <w:lang w:val="en-US"/>
        </w:rPr>
        <w:t xml:space="preserve">: mice were placed again in the open field, but this time one of the objects was replaced with the new one (either a tower of Lego bricks or Falcon tissue culture flasks filled with sand). The position of the novel object (left or right) was randomized between each mouse and each group </w:t>
      </w:r>
      <w:r w:rsidRPr="17644CA1">
        <w:rPr>
          <w:lang w:val="en-US"/>
        </w:rPr>
        <w:lastRenderedPageBreak/>
        <w:t>tested. Mice were again left in the open field until they reached the 20-s criterion of total exploration, but no longer than 10 min. After each test experiment, the objects and the open field were cleaned with the odorless veterinary disinfectant to minimize any olfactory cues. The experiments were video-recorded and scored using Eleven Maze (https://elevenmaze.com) software by a trained observer blind to the treatments. To assess animals' performance in the object recognition test, the means of the novel object exploration time were compared with the chance level (10 s, equal exploration of the objects).</w:t>
      </w:r>
    </w:p>
    <w:p w14:paraId="1FC14D84" w14:textId="7E535F62" w:rsidR="00641227" w:rsidRDefault="00AB359E" w:rsidP="001259E9">
      <w:pPr>
        <w:spacing w:line="360" w:lineRule="auto"/>
        <w:jc w:val="both"/>
        <w:rPr>
          <w:lang w:val="en-US"/>
        </w:rPr>
      </w:pPr>
      <w:r>
        <w:rPr>
          <w:lang w:val="en-US"/>
        </w:rPr>
        <w:t xml:space="preserve">HBK-15 was administered </w:t>
      </w:r>
      <w:proofErr w:type="spellStart"/>
      <w:r w:rsidRPr="00510CAE">
        <w:rPr>
          <w:i/>
          <w:iCs/>
          <w:lang w:val="en-US"/>
        </w:rPr>
        <w:t>ip</w:t>
      </w:r>
      <w:proofErr w:type="spellEnd"/>
      <w:r>
        <w:rPr>
          <w:lang w:val="en-US"/>
        </w:rPr>
        <w:t xml:space="preserve"> 30 min before or immediately after the familiarization session or 30 min before the test phase to </w:t>
      </w:r>
      <w:r w:rsidRPr="00EE43A9">
        <w:rPr>
          <w:lang w:val="en-US"/>
        </w:rPr>
        <w:t>verify whether the tested compound affected the learning phases</w:t>
      </w:r>
      <w:r>
        <w:rPr>
          <w:lang w:val="en-US"/>
        </w:rPr>
        <w:t>,</w:t>
      </w:r>
      <w:r w:rsidRPr="00EE43A9">
        <w:rPr>
          <w:lang w:val="en-US"/>
        </w:rPr>
        <w:t xml:space="preserve"> i.e., encoding, consolidation</w:t>
      </w:r>
      <w:r>
        <w:rPr>
          <w:lang w:val="en-US"/>
        </w:rPr>
        <w:t>,</w:t>
      </w:r>
      <w:r w:rsidRPr="00EE43A9">
        <w:rPr>
          <w:lang w:val="en-US"/>
        </w:rPr>
        <w:t xml:space="preserve"> or retrieval, </w:t>
      </w:r>
      <w:r w:rsidRPr="00C10D3C">
        <w:rPr>
          <w:lang w:val="en-US"/>
        </w:rPr>
        <w:t>respectively (</w:t>
      </w:r>
      <w:r w:rsidRPr="00C10D3C">
        <w:rPr>
          <w:bCs/>
          <w:lang w:val="en-US"/>
        </w:rPr>
        <w:t xml:space="preserve">Fig. </w:t>
      </w:r>
      <w:r w:rsidR="00C55ACC" w:rsidRPr="00C10D3C">
        <w:rPr>
          <w:bCs/>
          <w:lang w:val="en-US"/>
        </w:rPr>
        <w:t>2</w:t>
      </w:r>
      <w:r w:rsidR="003D5AC5">
        <w:rPr>
          <w:bCs/>
          <w:lang w:val="en-US"/>
        </w:rPr>
        <w:t xml:space="preserve"> </w:t>
      </w:r>
      <w:r w:rsidR="0074140D" w:rsidRPr="00C10D3C">
        <w:rPr>
          <w:bCs/>
          <w:lang w:val="en-US"/>
        </w:rPr>
        <w:t>a</w:t>
      </w:r>
      <w:r w:rsidRPr="00C10D3C">
        <w:rPr>
          <w:bCs/>
          <w:lang w:val="en-US"/>
        </w:rPr>
        <w:t>,</w:t>
      </w:r>
      <w:r w:rsidR="003D5AC5">
        <w:rPr>
          <w:bCs/>
          <w:lang w:val="en-US"/>
        </w:rPr>
        <w:t xml:space="preserve"> </w:t>
      </w:r>
      <w:r w:rsidR="0074140D" w:rsidRPr="00C10D3C">
        <w:rPr>
          <w:bCs/>
          <w:lang w:val="en-US"/>
        </w:rPr>
        <w:t>e</w:t>
      </w:r>
      <w:r w:rsidRPr="00C10D3C">
        <w:rPr>
          <w:bCs/>
          <w:lang w:val="en-US"/>
        </w:rPr>
        <w:t>,</w:t>
      </w:r>
      <w:r w:rsidR="003D5AC5">
        <w:rPr>
          <w:bCs/>
          <w:lang w:val="en-US"/>
        </w:rPr>
        <w:t xml:space="preserve"> and </w:t>
      </w:r>
      <w:r w:rsidR="0074140D" w:rsidRPr="00C10D3C">
        <w:rPr>
          <w:bCs/>
          <w:lang w:val="en-US"/>
        </w:rPr>
        <w:t>h</w:t>
      </w:r>
      <w:r w:rsidRPr="00C10D3C">
        <w:rPr>
          <w:bCs/>
          <w:lang w:val="en-US"/>
        </w:rPr>
        <w:t>)</w:t>
      </w:r>
      <w:r w:rsidRPr="00C10D3C">
        <w:rPr>
          <w:lang w:val="en-US"/>
        </w:rPr>
        <w:t>. MK-</w:t>
      </w:r>
      <w:r>
        <w:rPr>
          <w:lang w:val="en-US"/>
        </w:rPr>
        <w:t xml:space="preserve">801 was injected </w:t>
      </w:r>
      <w:proofErr w:type="spellStart"/>
      <w:r w:rsidRPr="00510CAE">
        <w:rPr>
          <w:i/>
          <w:iCs/>
          <w:lang w:val="en-US"/>
        </w:rPr>
        <w:t>ip</w:t>
      </w:r>
      <w:proofErr w:type="spellEnd"/>
      <w:r>
        <w:rPr>
          <w:lang w:val="en-US"/>
        </w:rPr>
        <w:t xml:space="preserve"> 15 min after the administration of the tested compound. </w:t>
      </w:r>
      <w:r w:rsidRPr="00EE43A9">
        <w:rPr>
          <w:lang w:val="en-US"/>
        </w:rPr>
        <w:t xml:space="preserve">Moreover, we investigated how HBK-15 affected the </w:t>
      </w:r>
      <w:r>
        <w:rPr>
          <w:lang w:val="en-US"/>
        </w:rPr>
        <w:t>animals'</w:t>
      </w:r>
      <w:r w:rsidRPr="00EE43A9">
        <w:rPr>
          <w:lang w:val="en-US"/>
        </w:rPr>
        <w:t xml:space="preserve"> performance in various time intervals – the gap between familiarization and test phase was 15 min, 4 h</w:t>
      </w:r>
      <w:r>
        <w:rPr>
          <w:lang w:val="en-US"/>
        </w:rPr>
        <w:t>,</w:t>
      </w:r>
      <w:r w:rsidRPr="00EE43A9">
        <w:rPr>
          <w:lang w:val="en-US"/>
        </w:rPr>
        <w:t xml:space="preserve"> and 24 h (encoding process) or 4 h and 24 h (consolidation and retrieval processes).</w:t>
      </w:r>
    </w:p>
    <w:p w14:paraId="0D3F83CF" w14:textId="77777777" w:rsidR="00515899" w:rsidRPr="00EE43A9" w:rsidRDefault="00515899" w:rsidP="001259E9">
      <w:pPr>
        <w:spacing w:line="360" w:lineRule="auto"/>
        <w:jc w:val="both"/>
        <w:rPr>
          <w:b/>
          <w:lang w:val="en-US"/>
        </w:rPr>
      </w:pPr>
    </w:p>
    <w:p w14:paraId="6D5D06B3" w14:textId="77777777" w:rsidR="001259E9" w:rsidRDefault="001259E9" w:rsidP="001259E9">
      <w:pPr>
        <w:spacing w:line="360" w:lineRule="auto"/>
        <w:jc w:val="both"/>
        <w:rPr>
          <w:b/>
          <w:lang w:val="en-US"/>
        </w:rPr>
      </w:pPr>
      <w:r w:rsidRPr="00EE43A9">
        <w:rPr>
          <w:b/>
          <w:lang w:val="en-US"/>
        </w:rPr>
        <w:t>Morris water maze</w:t>
      </w:r>
    </w:p>
    <w:p w14:paraId="24D6E50F" w14:textId="5EC13BEB" w:rsidR="001259E9" w:rsidRPr="0054597D" w:rsidRDefault="001259E9" w:rsidP="001259E9">
      <w:pPr>
        <w:spacing w:line="360" w:lineRule="auto"/>
        <w:jc w:val="both"/>
        <w:rPr>
          <w:bCs/>
          <w:lang w:val="en-US"/>
        </w:rPr>
      </w:pPr>
      <w:r w:rsidRPr="00D258CD">
        <w:rPr>
          <w:bCs/>
          <w:i/>
          <w:iCs/>
          <w:lang w:val="en-US"/>
        </w:rPr>
        <w:t>Acquisition phase</w:t>
      </w:r>
      <w:r>
        <w:rPr>
          <w:bCs/>
          <w:i/>
          <w:iCs/>
          <w:lang w:val="en-US"/>
        </w:rPr>
        <w:t xml:space="preserve"> (days 1-6)</w:t>
      </w:r>
      <w:r w:rsidRPr="00D258CD">
        <w:rPr>
          <w:bCs/>
          <w:i/>
          <w:iCs/>
          <w:lang w:val="en-US"/>
        </w:rPr>
        <w:t>:</w:t>
      </w:r>
      <w:r>
        <w:rPr>
          <w:bCs/>
          <w:lang w:val="en-US"/>
        </w:rPr>
        <w:t xml:space="preserve"> Animals were placed in </w:t>
      </w:r>
      <w:r w:rsidRPr="00EE43A9">
        <w:rPr>
          <w:bCs/>
          <w:lang w:val="en-US"/>
        </w:rPr>
        <w:t xml:space="preserve">a </w:t>
      </w:r>
      <w:r>
        <w:rPr>
          <w:bCs/>
          <w:lang w:val="en-US"/>
        </w:rPr>
        <w:t>circular</w:t>
      </w:r>
      <w:r w:rsidRPr="00EE43A9">
        <w:rPr>
          <w:bCs/>
          <w:lang w:val="en-US"/>
        </w:rPr>
        <w:t xml:space="preserve"> pool (height 60 cm, diameter 120 cm</w:t>
      </w:r>
      <w:r w:rsidR="00A563D4">
        <w:rPr>
          <w:bCs/>
          <w:lang w:val="en-US"/>
        </w:rPr>
        <w:t xml:space="preserve">; </w:t>
      </w:r>
      <w:proofErr w:type="spellStart"/>
      <w:r w:rsidR="00A563D4" w:rsidRPr="00EE43A9">
        <w:rPr>
          <w:bCs/>
          <w:lang w:val="en-US"/>
        </w:rPr>
        <w:t>Panlab</w:t>
      </w:r>
      <w:proofErr w:type="spellEnd"/>
      <w:r w:rsidR="00A563D4" w:rsidRPr="00EE43A9">
        <w:rPr>
          <w:bCs/>
          <w:lang w:val="en-US"/>
        </w:rPr>
        <w:t>-Harvard Apparatus, Spain</w:t>
      </w:r>
      <w:r w:rsidRPr="00EE43A9">
        <w:rPr>
          <w:bCs/>
          <w:lang w:val="en-US"/>
        </w:rPr>
        <w:t>) filled with</w:t>
      </w:r>
      <w:r>
        <w:rPr>
          <w:bCs/>
          <w:lang w:val="en-US"/>
        </w:rPr>
        <w:t xml:space="preserve"> opaque</w:t>
      </w:r>
      <w:r w:rsidRPr="00EE43A9">
        <w:rPr>
          <w:bCs/>
          <w:lang w:val="en-US"/>
        </w:rPr>
        <w:t xml:space="preserve"> water </w:t>
      </w:r>
      <w:r>
        <w:rPr>
          <w:bCs/>
          <w:lang w:val="en-US"/>
        </w:rPr>
        <w:t xml:space="preserve">at a temperature of </w:t>
      </w:r>
      <w:r w:rsidRPr="00EE43A9">
        <w:rPr>
          <w:bCs/>
          <w:lang w:val="en-US"/>
        </w:rPr>
        <w:t>2</w:t>
      </w:r>
      <w:r>
        <w:rPr>
          <w:bCs/>
          <w:lang w:val="en-US"/>
        </w:rPr>
        <w:t>4</w:t>
      </w:r>
      <w:r w:rsidRPr="00EE43A9">
        <w:rPr>
          <w:bCs/>
          <w:lang w:val="en-US"/>
        </w:rPr>
        <w:t>±1°C</w:t>
      </w:r>
      <w:r w:rsidR="00515899">
        <w:rPr>
          <w:bCs/>
          <w:lang w:val="en-US"/>
        </w:rPr>
        <w:t xml:space="preserve">, </w:t>
      </w:r>
      <w:r w:rsidR="00515899" w:rsidRPr="00EE43A9">
        <w:rPr>
          <w:bCs/>
          <w:lang w:val="en-US"/>
        </w:rPr>
        <w:t>virtually divided into four parts.</w:t>
      </w:r>
      <w:r>
        <w:rPr>
          <w:bCs/>
          <w:lang w:val="en-US"/>
        </w:rPr>
        <w:t xml:space="preserve"> </w:t>
      </w:r>
      <w:r w:rsidR="00F34B3C">
        <w:rPr>
          <w:bCs/>
          <w:lang w:val="en-US"/>
        </w:rPr>
        <w:t xml:space="preserve">In one quadrant of the pool, </w:t>
      </w:r>
      <w:r w:rsidR="00F34B3C" w:rsidRPr="00EE43A9">
        <w:rPr>
          <w:bCs/>
          <w:lang w:val="en-US"/>
        </w:rPr>
        <w:t xml:space="preserve">a round </w:t>
      </w:r>
      <w:r w:rsidR="00F34B3C">
        <w:rPr>
          <w:bCs/>
          <w:lang w:val="en-US"/>
        </w:rPr>
        <w:t xml:space="preserve">platform </w:t>
      </w:r>
      <w:r w:rsidR="00F34B3C" w:rsidRPr="00EE43A9">
        <w:rPr>
          <w:bCs/>
          <w:lang w:val="en-US"/>
        </w:rPr>
        <w:t>(diameter 1</w:t>
      </w:r>
      <w:r w:rsidR="00F34B3C">
        <w:rPr>
          <w:bCs/>
          <w:lang w:val="en-US"/>
        </w:rPr>
        <w:t>0</w:t>
      </w:r>
      <w:r w:rsidR="00F34B3C" w:rsidRPr="00EE43A9">
        <w:rPr>
          <w:bCs/>
          <w:lang w:val="en-US"/>
        </w:rPr>
        <w:t xml:space="preserve"> cm)</w:t>
      </w:r>
      <w:r w:rsidR="00F34B3C">
        <w:rPr>
          <w:bCs/>
          <w:lang w:val="en-US"/>
        </w:rPr>
        <w:t xml:space="preserve"> was hidden 1 cm below the water surface. </w:t>
      </w:r>
      <w:r w:rsidR="00F34B3C" w:rsidRPr="00EE43A9">
        <w:rPr>
          <w:bCs/>
          <w:lang w:val="en-US"/>
        </w:rPr>
        <w:t>Color geometric figures placed near the pool served as visual cues</w:t>
      </w:r>
      <w:r w:rsidR="00F34B3C">
        <w:rPr>
          <w:bCs/>
          <w:lang w:val="en-US"/>
        </w:rPr>
        <w:t xml:space="preserve"> for the</w:t>
      </w:r>
      <w:r w:rsidR="00F34B3C" w:rsidRPr="0054597D">
        <w:rPr>
          <w:bCs/>
          <w:lang w:val="en-US"/>
        </w:rPr>
        <w:t xml:space="preserve"> swimming animals. </w:t>
      </w:r>
      <w:r w:rsidRPr="0054597D">
        <w:rPr>
          <w:bCs/>
          <w:lang w:val="en-US"/>
        </w:rPr>
        <w:t xml:space="preserve">Each day </w:t>
      </w:r>
      <w:r>
        <w:rPr>
          <w:bCs/>
          <w:lang w:val="en-US"/>
        </w:rPr>
        <w:t>mouse needed to complete four</w:t>
      </w:r>
      <w:r w:rsidRPr="0054597D">
        <w:rPr>
          <w:bCs/>
          <w:lang w:val="en-US"/>
        </w:rPr>
        <w:t xml:space="preserve"> </w:t>
      </w:r>
      <w:r>
        <w:rPr>
          <w:bCs/>
          <w:lang w:val="en-US"/>
        </w:rPr>
        <w:t xml:space="preserve">trials separated by 15-min intervals. </w:t>
      </w:r>
      <w:r w:rsidR="00F34B3C" w:rsidRPr="0054597D">
        <w:rPr>
          <w:bCs/>
          <w:lang w:val="en-US"/>
        </w:rPr>
        <w:t xml:space="preserve">During </w:t>
      </w:r>
      <w:r w:rsidR="00F34B3C">
        <w:rPr>
          <w:bCs/>
          <w:lang w:val="en-US"/>
        </w:rPr>
        <w:t>each trial</w:t>
      </w:r>
      <w:r w:rsidR="00F34B3C" w:rsidRPr="0054597D">
        <w:rPr>
          <w:bCs/>
          <w:lang w:val="en-US"/>
        </w:rPr>
        <w:t xml:space="preserve">, the mouse was </w:t>
      </w:r>
      <w:r w:rsidR="00F34B3C">
        <w:rPr>
          <w:bCs/>
          <w:lang w:val="en-US"/>
        </w:rPr>
        <w:t xml:space="preserve">placed </w:t>
      </w:r>
      <w:r w:rsidR="00F34B3C" w:rsidRPr="0054597D">
        <w:rPr>
          <w:bCs/>
          <w:lang w:val="en-US"/>
        </w:rPr>
        <w:t xml:space="preserve">in different quadrants but never in the one where the platform </w:t>
      </w:r>
      <w:r w:rsidR="00F34B3C">
        <w:rPr>
          <w:bCs/>
          <w:lang w:val="en-US"/>
        </w:rPr>
        <w:t>was</w:t>
      </w:r>
      <w:r w:rsidR="00F34B3C" w:rsidRPr="0054597D">
        <w:rPr>
          <w:bCs/>
          <w:lang w:val="en-US"/>
        </w:rPr>
        <w:t xml:space="preserve"> located. </w:t>
      </w:r>
      <w:r w:rsidRPr="0054597D">
        <w:rPr>
          <w:bCs/>
          <w:lang w:val="en-US"/>
        </w:rPr>
        <w:t xml:space="preserve">If the </w:t>
      </w:r>
      <w:r>
        <w:rPr>
          <w:bCs/>
          <w:lang w:val="en-US"/>
        </w:rPr>
        <w:t>animal</w:t>
      </w:r>
      <w:r w:rsidRPr="0054597D">
        <w:rPr>
          <w:bCs/>
          <w:lang w:val="en-US"/>
        </w:rPr>
        <w:t xml:space="preserve"> </w:t>
      </w:r>
      <w:r>
        <w:rPr>
          <w:bCs/>
          <w:lang w:val="en-US"/>
        </w:rPr>
        <w:t xml:space="preserve">did not find the platform within 60 s, it was gently guided to it and left for 15 s. HBK-15 was administered </w:t>
      </w:r>
      <w:proofErr w:type="spellStart"/>
      <w:r w:rsidRPr="00C216A4">
        <w:rPr>
          <w:bCs/>
          <w:i/>
          <w:iCs/>
          <w:lang w:val="en-US"/>
        </w:rPr>
        <w:t>ip</w:t>
      </w:r>
      <w:proofErr w:type="spellEnd"/>
      <w:r>
        <w:rPr>
          <w:bCs/>
          <w:lang w:val="en-US"/>
        </w:rPr>
        <w:t xml:space="preserve"> 30 min before the first trial for six consecutive days, and MK-801 was injected </w:t>
      </w:r>
      <w:proofErr w:type="spellStart"/>
      <w:r w:rsidRPr="00C216A4">
        <w:rPr>
          <w:bCs/>
          <w:i/>
          <w:iCs/>
          <w:lang w:val="en-US"/>
        </w:rPr>
        <w:t>ip</w:t>
      </w:r>
      <w:proofErr w:type="spellEnd"/>
      <w:r>
        <w:rPr>
          <w:bCs/>
          <w:lang w:val="en-US"/>
        </w:rPr>
        <w:t xml:space="preserve"> 15 </w:t>
      </w:r>
      <w:r w:rsidRPr="00C10D3C">
        <w:rPr>
          <w:bCs/>
          <w:lang w:val="en-US"/>
        </w:rPr>
        <w:t>min later (Fig. 3</w:t>
      </w:r>
      <w:r w:rsidR="0074140D" w:rsidRPr="00C10D3C">
        <w:rPr>
          <w:bCs/>
          <w:lang w:val="en-US"/>
        </w:rPr>
        <w:t>a</w:t>
      </w:r>
      <w:r w:rsidRPr="00C10D3C">
        <w:rPr>
          <w:bCs/>
          <w:lang w:val="en-US"/>
        </w:rPr>
        <w:t>).</w:t>
      </w:r>
      <w:r>
        <w:rPr>
          <w:bCs/>
          <w:lang w:val="en-US"/>
        </w:rPr>
        <w:t xml:space="preserve"> The whole experiment was video-recorded and analyzed by </w:t>
      </w:r>
      <w:r w:rsidRPr="00F75EBE">
        <w:rPr>
          <w:bCs/>
          <w:lang w:val="en-US"/>
        </w:rPr>
        <w:t>Eleven Maze (https://elevenmaze.com) software</w:t>
      </w:r>
      <w:r>
        <w:rPr>
          <w:bCs/>
          <w:lang w:val="en-US"/>
        </w:rPr>
        <w:t>.</w:t>
      </w:r>
      <w:r w:rsidRPr="00EE43A9">
        <w:rPr>
          <w:bCs/>
          <w:lang w:val="en-US"/>
        </w:rPr>
        <w:t xml:space="preserve"> The following parameters wer</w:t>
      </w:r>
      <w:r>
        <w:rPr>
          <w:bCs/>
          <w:lang w:val="en-US"/>
        </w:rPr>
        <w:t>e collected</w:t>
      </w:r>
      <w:r w:rsidRPr="00EE43A9">
        <w:rPr>
          <w:bCs/>
          <w:lang w:val="en-US"/>
        </w:rPr>
        <w:t>: the latency to enter the platform (i.e., escape latency)</w:t>
      </w:r>
      <w:r>
        <w:rPr>
          <w:bCs/>
          <w:lang w:val="en-US"/>
        </w:rPr>
        <w:t xml:space="preserve">, </w:t>
      </w:r>
      <w:r w:rsidRPr="00EE43A9">
        <w:rPr>
          <w:bCs/>
          <w:lang w:val="en-US"/>
        </w:rPr>
        <w:t>the total distance</w:t>
      </w:r>
      <w:r>
        <w:rPr>
          <w:bCs/>
          <w:lang w:val="en-US"/>
        </w:rPr>
        <w:t>, and the swimming speed</w:t>
      </w:r>
      <w:r w:rsidRPr="00EE43A9">
        <w:rPr>
          <w:bCs/>
          <w:lang w:val="en-US"/>
        </w:rPr>
        <w:t>.</w:t>
      </w:r>
    </w:p>
    <w:p w14:paraId="631E36CE" w14:textId="5387754F" w:rsidR="001259E9" w:rsidRPr="00EE43A9" w:rsidRDefault="001259E9" w:rsidP="001259E9">
      <w:pPr>
        <w:spacing w:line="360" w:lineRule="auto"/>
        <w:jc w:val="both"/>
        <w:rPr>
          <w:bCs/>
          <w:lang w:val="en-US"/>
        </w:rPr>
      </w:pPr>
      <w:r>
        <w:rPr>
          <w:bCs/>
          <w:i/>
          <w:iCs/>
          <w:lang w:val="en-US"/>
        </w:rPr>
        <w:lastRenderedPageBreak/>
        <w:t>Probe test</w:t>
      </w:r>
      <w:r>
        <w:rPr>
          <w:bCs/>
          <w:lang w:val="en-US"/>
        </w:rPr>
        <w:t xml:space="preserve">: </w:t>
      </w:r>
      <w:r w:rsidRPr="0054597D">
        <w:rPr>
          <w:bCs/>
          <w:lang w:val="en-US"/>
        </w:rPr>
        <w:t>24</w:t>
      </w:r>
      <w:r>
        <w:rPr>
          <w:bCs/>
          <w:lang w:val="en-US"/>
        </w:rPr>
        <w:t xml:space="preserve"> </w:t>
      </w:r>
      <w:r w:rsidRPr="0054597D">
        <w:rPr>
          <w:bCs/>
          <w:lang w:val="en-US"/>
        </w:rPr>
        <w:t>h after the last training session</w:t>
      </w:r>
      <w:r>
        <w:rPr>
          <w:bCs/>
          <w:lang w:val="en-US"/>
        </w:rPr>
        <w:t xml:space="preserve">, </w:t>
      </w:r>
      <w:r w:rsidRPr="00EE43A9">
        <w:rPr>
          <w:bCs/>
          <w:lang w:val="en-US"/>
        </w:rPr>
        <w:t>no compounds were administered, and the platform was removed from the pool.</w:t>
      </w:r>
      <w:r w:rsidRPr="0054597D">
        <w:rPr>
          <w:bCs/>
          <w:lang w:val="en-US"/>
        </w:rPr>
        <w:t xml:space="preserve"> </w:t>
      </w:r>
      <w:r w:rsidRPr="00EE43A9">
        <w:rPr>
          <w:bCs/>
          <w:lang w:val="en-US"/>
        </w:rPr>
        <w:t xml:space="preserve">Each mouse swam during a 60-s trial, and the following parameters were collected and analyzed: </w:t>
      </w:r>
      <w:r>
        <w:rPr>
          <w:bCs/>
          <w:lang w:val="en-US"/>
        </w:rPr>
        <w:t xml:space="preserve">the latency and the covered distance to the target zone (a place where the platform was previously located), the percentage of time spent in the target quarter, </w:t>
      </w:r>
      <w:r w:rsidR="00BE5D66">
        <w:rPr>
          <w:bCs/>
          <w:lang w:val="en-US"/>
        </w:rPr>
        <w:t xml:space="preserve">number of target entries, </w:t>
      </w:r>
      <w:r>
        <w:rPr>
          <w:bCs/>
          <w:lang w:val="en-US"/>
        </w:rPr>
        <w:t xml:space="preserve">and the swimming speed.  </w:t>
      </w:r>
    </w:p>
    <w:p w14:paraId="19296C2F" w14:textId="77777777" w:rsidR="001259E9" w:rsidRDefault="001259E9" w:rsidP="001259E9">
      <w:pPr>
        <w:spacing w:line="360" w:lineRule="auto"/>
        <w:jc w:val="both"/>
        <w:rPr>
          <w:b/>
          <w:lang w:val="en-US"/>
        </w:rPr>
      </w:pPr>
    </w:p>
    <w:p w14:paraId="6527F767" w14:textId="77777777" w:rsidR="001259E9" w:rsidRPr="00007E7B" w:rsidRDefault="001259E9" w:rsidP="001259E9">
      <w:pPr>
        <w:spacing w:line="360" w:lineRule="auto"/>
        <w:jc w:val="both"/>
        <w:rPr>
          <w:b/>
          <w:lang w:val="en-US"/>
        </w:rPr>
      </w:pPr>
      <w:r>
        <w:rPr>
          <w:b/>
          <w:lang w:val="en-US"/>
        </w:rPr>
        <w:t>Barnes maze</w:t>
      </w:r>
    </w:p>
    <w:p w14:paraId="494B0A53" w14:textId="172A5464" w:rsidR="001259E9" w:rsidRDefault="001259E9" w:rsidP="001259E9">
      <w:pPr>
        <w:spacing w:line="360" w:lineRule="auto"/>
        <w:jc w:val="both"/>
        <w:rPr>
          <w:bCs/>
          <w:lang w:val="en-US"/>
        </w:rPr>
      </w:pPr>
      <w:r>
        <w:rPr>
          <w:bCs/>
          <w:lang w:val="en-US"/>
        </w:rPr>
        <w:t>The Barnes maze apparatus is</w:t>
      </w:r>
      <w:r w:rsidRPr="001A6A41">
        <w:rPr>
          <w:bCs/>
          <w:lang w:val="en-US"/>
        </w:rPr>
        <w:t xml:space="preserve"> a </w:t>
      </w:r>
      <w:r w:rsidRPr="00EE43A9">
        <w:rPr>
          <w:bCs/>
          <w:lang w:val="en-US"/>
        </w:rPr>
        <w:t xml:space="preserve">circular platform with 18 </w:t>
      </w:r>
      <w:r>
        <w:rPr>
          <w:bCs/>
          <w:lang w:val="en-US"/>
        </w:rPr>
        <w:t xml:space="preserve">equally spaced </w:t>
      </w:r>
      <w:r w:rsidRPr="00EE43A9">
        <w:rPr>
          <w:bCs/>
          <w:lang w:val="en-US"/>
        </w:rPr>
        <w:t>holes (</w:t>
      </w:r>
      <w:proofErr w:type="spellStart"/>
      <w:r w:rsidRPr="00EE43A9">
        <w:rPr>
          <w:bCs/>
          <w:lang w:val="en-US"/>
        </w:rPr>
        <w:t>Panlab</w:t>
      </w:r>
      <w:proofErr w:type="spellEnd"/>
      <w:r w:rsidRPr="00EE43A9">
        <w:rPr>
          <w:bCs/>
          <w:lang w:val="en-US"/>
        </w:rPr>
        <w:t>-Harvard Apparatus, Spain)</w:t>
      </w:r>
      <w:r>
        <w:rPr>
          <w:bCs/>
          <w:lang w:val="en-US"/>
        </w:rPr>
        <w:t xml:space="preserve"> with a</w:t>
      </w:r>
      <w:r w:rsidRPr="000A623B">
        <w:rPr>
          <w:bCs/>
          <w:lang w:val="en-US"/>
        </w:rPr>
        <w:t>n escape box was placed under one of the holes</w:t>
      </w:r>
      <w:r>
        <w:rPr>
          <w:bCs/>
          <w:lang w:val="en-US"/>
        </w:rPr>
        <w:t>. The visual cues (</w:t>
      </w:r>
      <w:r w:rsidRPr="001A6A41">
        <w:rPr>
          <w:bCs/>
          <w:lang w:val="en-US"/>
        </w:rPr>
        <w:t xml:space="preserve">boards with </w:t>
      </w:r>
      <w:r>
        <w:rPr>
          <w:bCs/>
          <w:lang w:val="en-US"/>
        </w:rPr>
        <w:t xml:space="preserve">colored </w:t>
      </w:r>
      <w:r w:rsidRPr="001A6A41">
        <w:rPr>
          <w:bCs/>
          <w:lang w:val="en-US"/>
        </w:rPr>
        <w:t xml:space="preserve">geometric </w:t>
      </w:r>
      <w:r>
        <w:rPr>
          <w:bCs/>
          <w:lang w:val="en-US"/>
        </w:rPr>
        <w:t>figures) were placed around the maze.</w:t>
      </w:r>
      <w:r w:rsidR="00F34B3C">
        <w:rPr>
          <w:bCs/>
          <w:lang w:val="en-US"/>
        </w:rPr>
        <w:t xml:space="preserve"> </w:t>
      </w:r>
      <w:r w:rsidR="00F34B3C" w:rsidRPr="001A6A41">
        <w:rPr>
          <w:bCs/>
          <w:lang w:val="en-US"/>
        </w:rPr>
        <w:t xml:space="preserve">Light (600 lux) and </w:t>
      </w:r>
      <w:r w:rsidR="00F34B3C">
        <w:rPr>
          <w:bCs/>
          <w:lang w:val="en-US"/>
        </w:rPr>
        <w:t>noise</w:t>
      </w:r>
      <w:r w:rsidR="00F34B3C" w:rsidRPr="001A6A41">
        <w:rPr>
          <w:bCs/>
          <w:lang w:val="en-US"/>
        </w:rPr>
        <w:t xml:space="preserve"> (80 dB) were used as aversive stimuli to </w:t>
      </w:r>
      <w:r w:rsidR="00F34B3C" w:rsidRPr="00EE43A9">
        <w:rPr>
          <w:bCs/>
          <w:lang w:val="en-US"/>
        </w:rPr>
        <w:t xml:space="preserve">increase </w:t>
      </w:r>
      <w:r w:rsidR="00F34B3C">
        <w:rPr>
          <w:bCs/>
          <w:lang w:val="en-US"/>
        </w:rPr>
        <w:t>animals'</w:t>
      </w:r>
      <w:r w:rsidR="00F34B3C" w:rsidRPr="00EE43A9">
        <w:rPr>
          <w:bCs/>
          <w:lang w:val="en-US"/>
        </w:rPr>
        <w:t xml:space="preserve"> motivation to escape from the circular platform</w:t>
      </w:r>
      <w:r w:rsidR="00F34B3C" w:rsidRPr="001A6A41">
        <w:rPr>
          <w:bCs/>
          <w:lang w:val="en-US"/>
        </w:rPr>
        <w:t xml:space="preserve"> </w:t>
      </w:r>
      <w:r w:rsidR="00F34B3C">
        <w:rPr>
          <w:bCs/>
          <w:lang w:val="en-US"/>
        </w:rPr>
        <w:t>and hide in the box.</w:t>
      </w:r>
    </w:p>
    <w:p w14:paraId="5ED7FF2C" w14:textId="0555ECF0" w:rsidR="001259E9" w:rsidRDefault="001259E9" w:rsidP="001259E9">
      <w:pPr>
        <w:spacing w:line="360" w:lineRule="auto"/>
        <w:jc w:val="both"/>
        <w:rPr>
          <w:bCs/>
          <w:lang w:val="en-US"/>
        </w:rPr>
      </w:pPr>
      <w:r w:rsidRPr="000A623B">
        <w:rPr>
          <w:bCs/>
          <w:i/>
          <w:iCs/>
          <w:lang w:val="en-US"/>
        </w:rPr>
        <w:t>Habituation phase (day 0)</w:t>
      </w:r>
      <w:r>
        <w:rPr>
          <w:bCs/>
          <w:lang w:val="en-US"/>
        </w:rPr>
        <w:t>:</w:t>
      </w:r>
      <w:r w:rsidR="00F34B3C">
        <w:rPr>
          <w:bCs/>
          <w:lang w:val="en-US"/>
        </w:rPr>
        <w:t xml:space="preserve"> t</w:t>
      </w:r>
      <w:r w:rsidR="00F34B3C" w:rsidRPr="00334339">
        <w:rPr>
          <w:bCs/>
          <w:lang w:val="en-US"/>
        </w:rPr>
        <w:t xml:space="preserve">he mouse </w:t>
      </w:r>
      <w:r w:rsidR="00F34B3C">
        <w:rPr>
          <w:bCs/>
          <w:lang w:val="en-US"/>
        </w:rPr>
        <w:t xml:space="preserve">was </w:t>
      </w:r>
      <w:r w:rsidR="00F34B3C" w:rsidRPr="00334339">
        <w:rPr>
          <w:bCs/>
          <w:lang w:val="en-US"/>
        </w:rPr>
        <w:t xml:space="preserve">placed in a </w:t>
      </w:r>
      <w:r w:rsidR="00F34B3C">
        <w:rPr>
          <w:bCs/>
          <w:lang w:val="en-US"/>
        </w:rPr>
        <w:t>tube</w:t>
      </w:r>
      <w:r w:rsidR="00F34B3C" w:rsidRPr="00334339">
        <w:rPr>
          <w:bCs/>
          <w:lang w:val="en-US"/>
        </w:rPr>
        <w:t xml:space="preserve"> in the middle of </w:t>
      </w:r>
      <w:r w:rsidR="00F34B3C">
        <w:rPr>
          <w:bCs/>
          <w:lang w:val="en-US"/>
        </w:rPr>
        <w:t xml:space="preserve">the </w:t>
      </w:r>
      <w:r w:rsidR="00F34B3C" w:rsidRPr="00334339">
        <w:rPr>
          <w:bCs/>
          <w:lang w:val="en-US"/>
        </w:rPr>
        <w:t xml:space="preserve">circular maze. </w:t>
      </w:r>
      <w:r w:rsidR="00F34B3C">
        <w:rPr>
          <w:bCs/>
          <w:lang w:val="en-US"/>
        </w:rPr>
        <w:t>10 s</w:t>
      </w:r>
      <w:r w:rsidR="00F34B3C" w:rsidRPr="00334339">
        <w:rPr>
          <w:bCs/>
          <w:lang w:val="en-US"/>
        </w:rPr>
        <w:t xml:space="preserve"> later</w:t>
      </w:r>
      <w:r w:rsidR="00F34B3C">
        <w:rPr>
          <w:bCs/>
          <w:lang w:val="en-US"/>
        </w:rPr>
        <w:t>,</w:t>
      </w:r>
      <w:r w:rsidR="00F34B3C" w:rsidRPr="00334339">
        <w:rPr>
          <w:bCs/>
          <w:lang w:val="en-US"/>
        </w:rPr>
        <w:t xml:space="preserve"> the mouse </w:t>
      </w:r>
      <w:r w:rsidR="00F34B3C">
        <w:rPr>
          <w:bCs/>
          <w:lang w:val="en-US"/>
        </w:rPr>
        <w:t>was</w:t>
      </w:r>
      <w:r w:rsidR="00F34B3C" w:rsidRPr="00334339">
        <w:rPr>
          <w:bCs/>
          <w:lang w:val="en-US"/>
        </w:rPr>
        <w:t xml:space="preserve"> released from the start chamber, the light and noise </w:t>
      </w:r>
      <w:r w:rsidR="00F34B3C">
        <w:rPr>
          <w:bCs/>
          <w:lang w:val="en-US"/>
        </w:rPr>
        <w:t>were</w:t>
      </w:r>
      <w:r w:rsidR="00F34B3C" w:rsidRPr="00334339">
        <w:rPr>
          <w:bCs/>
          <w:lang w:val="en-US"/>
        </w:rPr>
        <w:t xml:space="preserve"> turned on</w:t>
      </w:r>
      <w:r w:rsidR="00F34B3C">
        <w:rPr>
          <w:bCs/>
          <w:lang w:val="en-US"/>
        </w:rPr>
        <w:t>,</w:t>
      </w:r>
      <w:r w:rsidR="00F34B3C" w:rsidRPr="00334339">
        <w:rPr>
          <w:bCs/>
          <w:lang w:val="en-US"/>
        </w:rPr>
        <w:t xml:space="preserve"> and the animal </w:t>
      </w:r>
      <w:r w:rsidR="00F34B3C">
        <w:rPr>
          <w:bCs/>
          <w:lang w:val="en-US"/>
        </w:rPr>
        <w:t>could</w:t>
      </w:r>
      <w:r w:rsidR="00F34B3C" w:rsidRPr="00334339">
        <w:rPr>
          <w:bCs/>
          <w:lang w:val="en-US"/>
        </w:rPr>
        <w:t xml:space="preserve"> freely explore the maze for 1 min</w:t>
      </w:r>
      <w:r w:rsidR="00F34B3C">
        <w:rPr>
          <w:bCs/>
          <w:lang w:val="en-US"/>
        </w:rPr>
        <w:t>. Then</w:t>
      </w:r>
      <w:r w:rsidR="00F34B3C" w:rsidRPr="00334339">
        <w:rPr>
          <w:bCs/>
          <w:lang w:val="en-US"/>
        </w:rPr>
        <w:t xml:space="preserve"> it</w:t>
      </w:r>
      <w:r w:rsidR="00F34B3C">
        <w:rPr>
          <w:bCs/>
          <w:lang w:val="en-US"/>
        </w:rPr>
        <w:t xml:space="preserve"> was</w:t>
      </w:r>
      <w:r w:rsidR="00F34B3C" w:rsidRPr="00334339">
        <w:rPr>
          <w:bCs/>
          <w:lang w:val="en-US"/>
        </w:rPr>
        <w:t xml:space="preserve"> gently guided to the escape box</w:t>
      </w:r>
      <w:r w:rsidR="00F34B3C">
        <w:rPr>
          <w:bCs/>
          <w:lang w:val="en-US"/>
        </w:rPr>
        <w:t xml:space="preserve">, </w:t>
      </w:r>
      <w:r w:rsidR="00F34B3C" w:rsidRPr="00334339">
        <w:rPr>
          <w:bCs/>
          <w:lang w:val="en-US"/>
        </w:rPr>
        <w:t>where it remained for the next 1 min.</w:t>
      </w:r>
      <w:r w:rsidR="00F34B3C">
        <w:rPr>
          <w:bCs/>
          <w:lang w:val="en-US"/>
        </w:rPr>
        <w:t xml:space="preserve"> </w:t>
      </w:r>
      <w:r w:rsidR="00F34B3C" w:rsidRPr="00EE43A9">
        <w:rPr>
          <w:bCs/>
          <w:lang w:val="en-US"/>
        </w:rPr>
        <w:t xml:space="preserve">This phase was not preceded by </w:t>
      </w:r>
      <w:r w:rsidR="00F34B3C">
        <w:rPr>
          <w:bCs/>
          <w:lang w:val="en-US"/>
        </w:rPr>
        <w:t>compounds'</w:t>
      </w:r>
      <w:r w:rsidR="00F34B3C" w:rsidRPr="00EE43A9">
        <w:rPr>
          <w:bCs/>
          <w:lang w:val="en-US"/>
        </w:rPr>
        <w:t xml:space="preserve"> injection.</w:t>
      </w:r>
    </w:p>
    <w:p w14:paraId="1F651FD7" w14:textId="2E89E3A1" w:rsidR="001259E9" w:rsidRDefault="001259E9" w:rsidP="001259E9">
      <w:pPr>
        <w:spacing w:line="360" w:lineRule="auto"/>
        <w:jc w:val="both"/>
        <w:rPr>
          <w:bCs/>
          <w:lang w:val="en-US"/>
        </w:rPr>
      </w:pPr>
      <w:r w:rsidRPr="008445CF">
        <w:rPr>
          <w:bCs/>
          <w:i/>
          <w:iCs/>
          <w:lang w:val="en-US"/>
        </w:rPr>
        <w:t>Acquisition phase (days 1-4)</w:t>
      </w:r>
      <w:r>
        <w:rPr>
          <w:bCs/>
          <w:lang w:val="en-US"/>
        </w:rPr>
        <w:t>:</w:t>
      </w:r>
      <w:r w:rsidRPr="00334339">
        <w:rPr>
          <w:bCs/>
          <w:lang w:val="en-US"/>
        </w:rPr>
        <w:t xml:space="preserve"> </w:t>
      </w:r>
      <w:r>
        <w:rPr>
          <w:bCs/>
          <w:lang w:val="en-US"/>
        </w:rPr>
        <w:t xml:space="preserve">each </w:t>
      </w:r>
      <w:r w:rsidRPr="001A6A41">
        <w:rPr>
          <w:bCs/>
          <w:lang w:val="en-US"/>
        </w:rPr>
        <w:t xml:space="preserve">mouse was placed individually in a </w:t>
      </w:r>
      <w:r>
        <w:rPr>
          <w:bCs/>
          <w:lang w:val="en-US"/>
        </w:rPr>
        <w:t xml:space="preserve">plastic </w:t>
      </w:r>
      <w:r w:rsidRPr="001A6A41">
        <w:rPr>
          <w:bCs/>
          <w:lang w:val="en-US"/>
        </w:rPr>
        <w:t>tube in the center of the platform</w:t>
      </w:r>
      <w:r>
        <w:rPr>
          <w:bCs/>
          <w:lang w:val="en-US"/>
        </w:rPr>
        <w:t xml:space="preserve">, released </w:t>
      </w:r>
      <w:r w:rsidRPr="001A6A41">
        <w:rPr>
          <w:bCs/>
          <w:lang w:val="en-US"/>
        </w:rPr>
        <w:t>after 10 s</w:t>
      </w:r>
      <w:r>
        <w:rPr>
          <w:bCs/>
          <w:lang w:val="en-US"/>
        </w:rPr>
        <w:t xml:space="preserve">, and the aversive stimuli were turned on. </w:t>
      </w:r>
      <w:r w:rsidRPr="008445CF">
        <w:rPr>
          <w:bCs/>
          <w:lang w:val="en-US"/>
        </w:rPr>
        <w:t>The trial finished when the mouse entered the escape box or after 3 min have elapsed. Mice were allowed to stay inside the escape box for 1 min.</w:t>
      </w:r>
      <w:r>
        <w:rPr>
          <w:bCs/>
          <w:lang w:val="en-US"/>
        </w:rPr>
        <w:t xml:space="preserve"> </w:t>
      </w:r>
      <w:r w:rsidR="00F34B3C" w:rsidRPr="001A6A41">
        <w:rPr>
          <w:bCs/>
          <w:lang w:val="en-US"/>
        </w:rPr>
        <w:t xml:space="preserve">If the mouse did not find the box within 3 min, it was placed there for 1 min. Throughout the </w:t>
      </w:r>
      <w:r w:rsidR="00F34B3C">
        <w:rPr>
          <w:bCs/>
          <w:lang w:val="en-US"/>
        </w:rPr>
        <w:t>trials</w:t>
      </w:r>
      <w:r w:rsidR="00F34B3C" w:rsidRPr="001A6A41">
        <w:rPr>
          <w:bCs/>
          <w:lang w:val="en-US"/>
        </w:rPr>
        <w:t xml:space="preserve">, the position of the box was the same. </w:t>
      </w:r>
      <w:r w:rsidRPr="001A6A41">
        <w:rPr>
          <w:bCs/>
          <w:lang w:val="en-US"/>
        </w:rPr>
        <w:t xml:space="preserve">Each day </w:t>
      </w:r>
      <w:r>
        <w:rPr>
          <w:bCs/>
          <w:lang w:val="en-US"/>
        </w:rPr>
        <w:t xml:space="preserve">animals needed to complete four trials </w:t>
      </w:r>
      <w:r w:rsidRPr="001A6A41">
        <w:rPr>
          <w:bCs/>
          <w:lang w:val="en-US"/>
        </w:rPr>
        <w:t xml:space="preserve">with a 15-min </w:t>
      </w:r>
      <w:r>
        <w:rPr>
          <w:bCs/>
          <w:lang w:val="en-US"/>
        </w:rPr>
        <w:t>interval</w:t>
      </w:r>
      <w:r w:rsidRPr="001A6A41">
        <w:rPr>
          <w:bCs/>
          <w:lang w:val="en-US"/>
        </w:rPr>
        <w:t xml:space="preserve"> between </w:t>
      </w:r>
      <w:r>
        <w:rPr>
          <w:bCs/>
          <w:lang w:val="en-US"/>
        </w:rPr>
        <w:t>trials</w:t>
      </w:r>
      <w:r w:rsidRPr="001A6A41">
        <w:rPr>
          <w:bCs/>
          <w:lang w:val="en-US"/>
        </w:rPr>
        <w:t xml:space="preserve">. </w:t>
      </w:r>
      <w:r w:rsidRPr="00EE43A9">
        <w:rPr>
          <w:bCs/>
          <w:lang w:val="en-US"/>
        </w:rPr>
        <w:t xml:space="preserve">Mice were injected </w:t>
      </w:r>
      <w:proofErr w:type="spellStart"/>
      <w:r w:rsidRPr="00C216A4">
        <w:rPr>
          <w:bCs/>
          <w:i/>
          <w:iCs/>
          <w:lang w:val="en-US"/>
        </w:rPr>
        <w:t>ip</w:t>
      </w:r>
      <w:proofErr w:type="spellEnd"/>
      <w:r w:rsidRPr="00EE43A9">
        <w:rPr>
          <w:bCs/>
          <w:lang w:val="en-US"/>
        </w:rPr>
        <w:t xml:space="preserve"> with </w:t>
      </w:r>
      <w:r>
        <w:rPr>
          <w:bCs/>
          <w:lang w:val="en-US"/>
        </w:rPr>
        <w:t>HBK-15</w:t>
      </w:r>
      <w:r w:rsidRPr="00EE43A9">
        <w:rPr>
          <w:bCs/>
          <w:lang w:val="en-US"/>
        </w:rPr>
        <w:t xml:space="preserve"> 30 </w:t>
      </w:r>
      <w:r>
        <w:rPr>
          <w:bCs/>
          <w:lang w:val="en-US"/>
        </w:rPr>
        <w:t>min</w:t>
      </w:r>
      <w:r w:rsidRPr="00EE43A9">
        <w:rPr>
          <w:bCs/>
          <w:lang w:val="en-US"/>
        </w:rPr>
        <w:t xml:space="preserve"> before the first trial </w:t>
      </w:r>
      <w:r>
        <w:rPr>
          <w:bCs/>
          <w:lang w:val="en-US"/>
        </w:rPr>
        <w:t xml:space="preserve">for four consecutive days, and MK-801 was administered </w:t>
      </w:r>
      <w:proofErr w:type="spellStart"/>
      <w:r w:rsidRPr="00C216A4">
        <w:rPr>
          <w:bCs/>
          <w:i/>
          <w:iCs/>
          <w:lang w:val="en-US"/>
        </w:rPr>
        <w:t>ip</w:t>
      </w:r>
      <w:proofErr w:type="spellEnd"/>
      <w:r>
        <w:rPr>
          <w:bCs/>
          <w:lang w:val="en-US"/>
        </w:rPr>
        <w:t xml:space="preserve"> 15 min </w:t>
      </w:r>
      <w:r w:rsidRPr="00C10D3C">
        <w:rPr>
          <w:bCs/>
          <w:lang w:val="en-US"/>
        </w:rPr>
        <w:t>later (Fig. 4</w:t>
      </w:r>
      <w:r w:rsidR="0074140D" w:rsidRPr="00C10D3C">
        <w:rPr>
          <w:bCs/>
          <w:lang w:val="en-US"/>
        </w:rPr>
        <w:t>a</w:t>
      </w:r>
      <w:r>
        <w:rPr>
          <w:bCs/>
          <w:lang w:val="en-US"/>
        </w:rPr>
        <w:t>)</w:t>
      </w:r>
      <w:r w:rsidRPr="00EE43A9">
        <w:rPr>
          <w:bCs/>
          <w:lang w:val="en-US"/>
        </w:rPr>
        <w:t xml:space="preserve">. </w:t>
      </w:r>
      <w:r>
        <w:rPr>
          <w:bCs/>
          <w:lang w:val="en-US"/>
        </w:rPr>
        <w:t xml:space="preserve">The whole experiment was video-recorded </w:t>
      </w:r>
      <w:r w:rsidRPr="001637EF">
        <w:rPr>
          <w:lang w:val="en-US"/>
        </w:rPr>
        <w:t xml:space="preserve">and scored using </w:t>
      </w:r>
      <w:r w:rsidRPr="00F75EBE">
        <w:rPr>
          <w:bCs/>
          <w:lang w:val="en-US"/>
        </w:rPr>
        <w:t>Eleven Maze (https://elevenmaze.com) software</w:t>
      </w:r>
      <w:r w:rsidRPr="001637EF">
        <w:rPr>
          <w:lang w:val="en-US"/>
        </w:rPr>
        <w:t xml:space="preserve"> by a trained observer blind to the treatments.</w:t>
      </w:r>
      <w:r>
        <w:rPr>
          <w:lang w:val="en-US"/>
        </w:rPr>
        <w:t xml:space="preserve"> </w:t>
      </w:r>
      <w:r w:rsidRPr="00EE43A9">
        <w:rPr>
          <w:bCs/>
          <w:lang w:val="en-US"/>
        </w:rPr>
        <w:t xml:space="preserve">During this phase, the number of primary errors (i.e., the number of errors before the mouse reached the escape box), total errors (i.e., the number of all errors made during </w:t>
      </w:r>
      <w:r>
        <w:rPr>
          <w:bCs/>
          <w:lang w:val="en-US"/>
        </w:rPr>
        <w:t>3 min</w:t>
      </w:r>
      <w:r w:rsidRPr="00EE43A9">
        <w:rPr>
          <w:bCs/>
          <w:lang w:val="en-US"/>
        </w:rPr>
        <w:t xml:space="preserve"> of </w:t>
      </w:r>
      <w:r>
        <w:rPr>
          <w:bCs/>
          <w:lang w:val="en-US"/>
        </w:rPr>
        <w:t xml:space="preserve">the </w:t>
      </w:r>
      <w:r w:rsidRPr="00EE43A9">
        <w:rPr>
          <w:bCs/>
          <w:lang w:val="en-US"/>
        </w:rPr>
        <w:t xml:space="preserve">test), primary and total latencies to find the escape box (i.e., </w:t>
      </w:r>
      <w:r>
        <w:rPr>
          <w:bCs/>
          <w:lang w:val="en-US"/>
        </w:rPr>
        <w:t xml:space="preserve">the </w:t>
      </w:r>
      <w:r w:rsidRPr="00EE43A9">
        <w:rPr>
          <w:bCs/>
          <w:lang w:val="en-US"/>
        </w:rPr>
        <w:t>time required to find and time required to enter the escape box, respectively) were measured.</w:t>
      </w:r>
      <w:r>
        <w:rPr>
          <w:bCs/>
          <w:lang w:val="en-US"/>
        </w:rPr>
        <w:t xml:space="preserve"> </w:t>
      </w:r>
    </w:p>
    <w:p w14:paraId="725635D2" w14:textId="261A30BC" w:rsidR="00F34B3C" w:rsidRPr="00334339" w:rsidRDefault="001259E9" w:rsidP="00F34B3C">
      <w:pPr>
        <w:spacing w:line="360" w:lineRule="auto"/>
        <w:jc w:val="both"/>
        <w:rPr>
          <w:lang w:val="en-US"/>
        </w:rPr>
      </w:pPr>
      <w:r w:rsidRPr="008445CF">
        <w:rPr>
          <w:bCs/>
          <w:i/>
          <w:iCs/>
          <w:lang w:val="en-US"/>
        </w:rPr>
        <w:lastRenderedPageBreak/>
        <w:t>Test phase</w:t>
      </w:r>
      <w:r>
        <w:rPr>
          <w:bCs/>
          <w:i/>
          <w:iCs/>
          <w:lang w:val="en-US"/>
        </w:rPr>
        <w:t xml:space="preserve"> (days 5 and 12)</w:t>
      </w:r>
      <w:r w:rsidRPr="008445CF">
        <w:rPr>
          <w:bCs/>
          <w:i/>
          <w:iCs/>
          <w:lang w:val="en-US"/>
        </w:rPr>
        <w:t>:</w:t>
      </w:r>
      <w:r>
        <w:rPr>
          <w:bCs/>
          <w:lang w:val="en-US"/>
        </w:rPr>
        <w:t xml:space="preserve"> </w:t>
      </w:r>
      <w:r w:rsidR="00F34B3C" w:rsidRPr="00EE43A9">
        <w:rPr>
          <w:bCs/>
          <w:lang w:val="en-US"/>
        </w:rPr>
        <w:t>The escape box was removed and replaced by a closed area (plastic plate). Each mouse was placed in a cylindrical start chamber</w:t>
      </w:r>
      <w:r w:rsidR="00F34B3C">
        <w:rPr>
          <w:bCs/>
          <w:lang w:val="en-US"/>
        </w:rPr>
        <w:t xml:space="preserve"> with no prior compound injections</w:t>
      </w:r>
      <w:r w:rsidR="00F34B3C" w:rsidRPr="00EE43A9">
        <w:rPr>
          <w:bCs/>
          <w:lang w:val="en-US"/>
        </w:rPr>
        <w:t>.</w:t>
      </w:r>
      <w:r w:rsidR="00F34B3C">
        <w:rPr>
          <w:bCs/>
          <w:lang w:val="en-US"/>
        </w:rPr>
        <w:t xml:space="preserve"> </w:t>
      </w:r>
      <w:r w:rsidR="00F34B3C" w:rsidRPr="00EE43A9">
        <w:rPr>
          <w:bCs/>
          <w:lang w:val="en-US"/>
        </w:rPr>
        <w:t xml:space="preserve">After its removal, the mouse was allowed to explore the maze for the next 90 s. Primary errors and latency to reach the former target (i.e., the escape box) location were </w:t>
      </w:r>
      <w:r w:rsidR="00F34B3C">
        <w:rPr>
          <w:bCs/>
          <w:lang w:val="en-US"/>
        </w:rPr>
        <w:t xml:space="preserve">measured. </w:t>
      </w:r>
    </w:p>
    <w:p w14:paraId="7E6E2FFF" w14:textId="77777777" w:rsidR="00B20F05" w:rsidRDefault="00B20F05" w:rsidP="007011EB">
      <w:pPr>
        <w:rPr>
          <w:lang w:val="en-US"/>
        </w:rPr>
      </w:pPr>
    </w:p>
    <w:p w14:paraId="060C09AB" w14:textId="77777777" w:rsidR="00DD694A" w:rsidRDefault="00DD694A" w:rsidP="004B10D4">
      <w:pPr>
        <w:spacing w:line="360" w:lineRule="auto"/>
        <w:jc w:val="both"/>
        <w:rPr>
          <w:b/>
          <w:lang w:val="en-US"/>
        </w:rPr>
      </w:pPr>
    </w:p>
    <w:p w14:paraId="4E1C22FE" w14:textId="7E14FBC7" w:rsidR="004B10D4" w:rsidRPr="00007E7B" w:rsidRDefault="004B10D4" w:rsidP="004B10D4">
      <w:pPr>
        <w:spacing w:line="360" w:lineRule="auto"/>
        <w:jc w:val="both"/>
        <w:rPr>
          <w:b/>
          <w:lang w:val="en-US"/>
        </w:rPr>
      </w:pPr>
      <w:r>
        <w:rPr>
          <w:b/>
          <w:lang w:val="en-US"/>
        </w:rPr>
        <w:t>Rotarod test</w:t>
      </w:r>
    </w:p>
    <w:p w14:paraId="28774D1B" w14:textId="77777777" w:rsidR="004B10D4" w:rsidRDefault="004B10D4" w:rsidP="004B10D4">
      <w:pPr>
        <w:spacing w:line="360" w:lineRule="auto"/>
        <w:jc w:val="both"/>
        <w:rPr>
          <w:bCs/>
          <w:lang w:val="en-US"/>
        </w:rPr>
      </w:pPr>
      <w:r w:rsidRPr="00524BF4">
        <w:rPr>
          <w:bCs/>
          <w:i/>
          <w:iCs/>
          <w:lang w:val="en-US"/>
        </w:rPr>
        <w:t>Acquisition phase (days 1-4)</w:t>
      </w:r>
      <w:r>
        <w:rPr>
          <w:bCs/>
          <w:lang w:val="en-US"/>
        </w:rPr>
        <w:t xml:space="preserve">: each mouse was placed </w:t>
      </w:r>
      <w:r w:rsidRPr="00334339">
        <w:rPr>
          <w:bCs/>
          <w:lang w:val="en-US"/>
        </w:rPr>
        <w:t xml:space="preserve">on </w:t>
      </w:r>
      <w:r>
        <w:rPr>
          <w:bCs/>
          <w:lang w:val="en-US"/>
        </w:rPr>
        <w:t>the rotating rod with</w:t>
      </w:r>
      <w:r w:rsidRPr="00334339">
        <w:rPr>
          <w:bCs/>
          <w:lang w:val="en-US"/>
        </w:rPr>
        <w:t xml:space="preserve"> increasing speed (maximum speed 40 rpm)</w:t>
      </w:r>
      <w:r>
        <w:rPr>
          <w:bCs/>
          <w:lang w:val="en-US"/>
        </w:rPr>
        <w:t xml:space="preserve"> for 5 min or until they fell off (</w:t>
      </w:r>
      <w:r w:rsidRPr="004B10D4">
        <w:rPr>
          <w:bCs/>
          <w:lang w:val="en-US"/>
        </w:rPr>
        <w:t xml:space="preserve">May </w:t>
      </w:r>
      <w:proofErr w:type="spellStart"/>
      <w:r w:rsidRPr="004B10D4">
        <w:rPr>
          <w:bCs/>
          <w:lang w:val="en-US"/>
        </w:rPr>
        <w:t>Commat</w:t>
      </w:r>
      <w:proofErr w:type="spellEnd"/>
      <w:r w:rsidRPr="004B10D4">
        <w:rPr>
          <w:bCs/>
          <w:lang w:val="en-US"/>
        </w:rPr>
        <w:t xml:space="preserve"> RR0711, Turkey</w:t>
      </w:r>
      <w:r>
        <w:rPr>
          <w:bCs/>
          <w:lang w:val="en-US"/>
        </w:rPr>
        <w:t>)</w:t>
      </w:r>
      <w:r w:rsidRPr="00334339">
        <w:rPr>
          <w:bCs/>
          <w:lang w:val="en-US"/>
        </w:rPr>
        <w:t xml:space="preserve">. </w:t>
      </w:r>
      <w:r>
        <w:rPr>
          <w:bCs/>
          <w:lang w:val="en-US"/>
        </w:rPr>
        <w:t xml:space="preserve">Within a day, each mouse performed four trials. 30 min before the first trial, animals were injected </w:t>
      </w:r>
      <w:proofErr w:type="spellStart"/>
      <w:r w:rsidRPr="00C216A4">
        <w:rPr>
          <w:bCs/>
          <w:i/>
          <w:iCs/>
          <w:lang w:val="en-US"/>
        </w:rPr>
        <w:t>ip</w:t>
      </w:r>
      <w:proofErr w:type="spellEnd"/>
      <w:r>
        <w:rPr>
          <w:bCs/>
          <w:lang w:val="en-US"/>
        </w:rPr>
        <w:t xml:space="preserve"> with HBK-15 and 15 min later, with MK-</w:t>
      </w:r>
      <w:r w:rsidRPr="00E04F55">
        <w:rPr>
          <w:bCs/>
          <w:lang w:val="en-US"/>
        </w:rPr>
        <w:t>801 (Fig. S1a).</w:t>
      </w:r>
      <w:r>
        <w:rPr>
          <w:bCs/>
          <w:lang w:val="en-US"/>
        </w:rPr>
        <w:t xml:space="preserve"> We measured the latency to fall off the rotating rod. </w:t>
      </w:r>
    </w:p>
    <w:p w14:paraId="265B6B78" w14:textId="3C671386" w:rsidR="004B10D4" w:rsidRPr="004B10D4" w:rsidRDefault="004B10D4" w:rsidP="004B10D4">
      <w:pPr>
        <w:spacing w:line="360" w:lineRule="auto"/>
        <w:jc w:val="both"/>
        <w:rPr>
          <w:bCs/>
          <w:lang w:val="en-US"/>
        </w:rPr>
      </w:pPr>
      <w:r w:rsidRPr="00524BF4">
        <w:rPr>
          <w:bCs/>
          <w:i/>
          <w:iCs/>
          <w:lang w:val="en-US"/>
        </w:rPr>
        <w:t>Probe test:</w:t>
      </w:r>
      <w:r>
        <w:rPr>
          <w:bCs/>
          <w:lang w:val="en-US"/>
        </w:rPr>
        <w:t xml:space="preserve"> On the fifth day, the animals </w:t>
      </w:r>
      <w:r w:rsidRPr="00334339">
        <w:rPr>
          <w:bCs/>
          <w:lang w:val="en-US"/>
        </w:rPr>
        <w:t xml:space="preserve">were </w:t>
      </w:r>
      <w:r>
        <w:rPr>
          <w:bCs/>
          <w:lang w:val="en-US"/>
        </w:rPr>
        <w:t xml:space="preserve">again </w:t>
      </w:r>
      <w:r w:rsidRPr="00334339">
        <w:rPr>
          <w:bCs/>
          <w:lang w:val="en-US"/>
        </w:rPr>
        <w:t>placed individually on a rotating rod with increasing speed</w:t>
      </w:r>
      <w:r>
        <w:rPr>
          <w:bCs/>
          <w:lang w:val="en-US"/>
        </w:rPr>
        <w:t xml:space="preserve"> </w:t>
      </w:r>
      <w:r w:rsidRPr="00334339">
        <w:rPr>
          <w:bCs/>
          <w:lang w:val="en-US"/>
        </w:rPr>
        <w:t>(maximum speed 40 rpm)</w:t>
      </w:r>
      <w:r>
        <w:rPr>
          <w:bCs/>
          <w:lang w:val="en-US"/>
        </w:rPr>
        <w:t xml:space="preserve">. </w:t>
      </w:r>
      <w:r w:rsidRPr="00334339">
        <w:rPr>
          <w:bCs/>
          <w:lang w:val="en-US"/>
        </w:rPr>
        <w:t xml:space="preserve">The duration of the experiment was </w:t>
      </w:r>
      <w:r>
        <w:rPr>
          <w:bCs/>
          <w:lang w:val="en-US"/>
        </w:rPr>
        <w:t>again</w:t>
      </w:r>
      <w:r w:rsidRPr="00334339">
        <w:rPr>
          <w:bCs/>
          <w:lang w:val="en-US"/>
        </w:rPr>
        <w:t xml:space="preserve"> 5 min</w:t>
      </w:r>
      <w:r>
        <w:rPr>
          <w:bCs/>
          <w:lang w:val="en-US"/>
        </w:rPr>
        <w:t>; however, no compounds were administered.</w:t>
      </w:r>
    </w:p>
    <w:p w14:paraId="74933318" w14:textId="77777777" w:rsidR="004B10D4" w:rsidRDefault="004B10D4" w:rsidP="007011EB">
      <w:pPr>
        <w:rPr>
          <w:lang w:val="en-US"/>
        </w:rPr>
      </w:pPr>
    </w:p>
    <w:p w14:paraId="33DD9871" w14:textId="77777777" w:rsidR="001C146E" w:rsidRDefault="001C146E" w:rsidP="007011EB">
      <w:pPr>
        <w:rPr>
          <w:lang w:val="en-US"/>
        </w:rPr>
      </w:pPr>
    </w:p>
    <w:p w14:paraId="256990CF" w14:textId="097A4CB6" w:rsidR="001C146E" w:rsidRPr="001C146E" w:rsidRDefault="001C146E" w:rsidP="007011EB">
      <w:pPr>
        <w:rPr>
          <w:b/>
          <w:bCs/>
          <w:lang w:val="en-US"/>
        </w:rPr>
      </w:pPr>
      <w:r w:rsidRPr="001C146E">
        <w:rPr>
          <w:b/>
          <w:bCs/>
          <w:lang w:val="en-US"/>
        </w:rPr>
        <w:t>Neurotransmitters level</w:t>
      </w:r>
    </w:p>
    <w:p w14:paraId="4B1BEDB0" w14:textId="2413F55F" w:rsidR="001C146E" w:rsidRDefault="001C146E" w:rsidP="001C146E">
      <w:pPr>
        <w:pStyle w:val="Akapitzlist"/>
        <w:rPr>
          <w:lang w:val="en-US"/>
        </w:rPr>
      </w:pPr>
    </w:p>
    <w:p w14:paraId="7F8ED7DD" w14:textId="5B5A5390" w:rsidR="001C146E" w:rsidRPr="001C146E" w:rsidRDefault="001C146E" w:rsidP="001C146E">
      <w:pPr>
        <w:pStyle w:val="Akapitzlist"/>
        <w:spacing w:line="360" w:lineRule="auto"/>
        <w:ind w:left="0"/>
        <w:jc w:val="both"/>
        <w:rPr>
          <w:b/>
          <w:bCs/>
          <w:lang w:val="en-US"/>
        </w:rPr>
      </w:pPr>
      <w:r w:rsidRPr="001C146E">
        <w:rPr>
          <w:b/>
          <w:bCs/>
          <w:lang w:val="en-US"/>
        </w:rPr>
        <w:t>Tissue homogenates</w:t>
      </w:r>
    </w:p>
    <w:p w14:paraId="34D3131B" w14:textId="5467CB06" w:rsidR="001C146E" w:rsidRDefault="001C146E" w:rsidP="001C146E">
      <w:pPr>
        <w:spacing w:before="120" w:after="120" w:line="360" w:lineRule="auto"/>
        <w:jc w:val="both"/>
        <w:rPr>
          <w:lang w:val="en-US"/>
        </w:rPr>
      </w:pPr>
      <w:r w:rsidRPr="00C67E92">
        <w:rPr>
          <w:i/>
          <w:iCs/>
          <w:lang w:val="en-US"/>
        </w:rPr>
        <w:t>Tissue and homogenates preparation:</w:t>
      </w:r>
      <w:r>
        <w:rPr>
          <w:lang w:val="en-US"/>
        </w:rPr>
        <w:t xml:space="preserve"> 30 min a</w:t>
      </w:r>
      <w:r w:rsidRPr="00FE5183">
        <w:rPr>
          <w:lang w:val="en-US"/>
        </w:rPr>
        <w:t xml:space="preserve">fter </w:t>
      </w:r>
      <w:r>
        <w:rPr>
          <w:lang w:val="en-US"/>
        </w:rPr>
        <w:t xml:space="preserve">acute administration of the tested compound or saline, naïve </w:t>
      </w:r>
      <w:r w:rsidRPr="00FE5183">
        <w:rPr>
          <w:lang w:val="en-US"/>
        </w:rPr>
        <w:t>mice were sacrificed, and their brains were rapidly removed and chilled in an ice-cold saline solution. The hippocampi</w:t>
      </w:r>
      <w:r>
        <w:rPr>
          <w:lang w:val="en-US"/>
        </w:rPr>
        <w:t xml:space="preserve"> </w:t>
      </w:r>
      <w:r w:rsidRPr="00FE5183">
        <w:rPr>
          <w:lang w:val="en-US"/>
        </w:rPr>
        <w:t>were dissected, frozen, and stored at −80 °C until assay. On the day of experiments, tissues were thawed on ice and homogenized (1:</w:t>
      </w:r>
      <w:r>
        <w:rPr>
          <w:lang w:val="en-US"/>
        </w:rPr>
        <w:t>10</w:t>
      </w:r>
      <w:r w:rsidRPr="00FE5183">
        <w:rPr>
          <w:lang w:val="en-US"/>
        </w:rPr>
        <w:t xml:space="preserve"> w/v) in</w:t>
      </w:r>
      <w:r>
        <w:rPr>
          <w:lang w:val="en-US"/>
        </w:rPr>
        <w:t xml:space="preserve"> buffer containing </w:t>
      </w:r>
      <w:r w:rsidRPr="00334339">
        <w:rPr>
          <w:lang w:val="en-US"/>
        </w:rPr>
        <w:t xml:space="preserve">50 mM Tris-HCl, 150 mM NaCl, 2 mM EDTA </w:t>
      </w:r>
      <w:r>
        <w:rPr>
          <w:lang w:val="en-US"/>
        </w:rPr>
        <w:t>and</w:t>
      </w:r>
      <w:r w:rsidRPr="00334339">
        <w:rPr>
          <w:lang w:val="en-US"/>
        </w:rPr>
        <w:t xml:space="preserve"> 0</w:t>
      </w:r>
      <w:r>
        <w:rPr>
          <w:lang w:val="en-US"/>
        </w:rPr>
        <w:t>.</w:t>
      </w:r>
      <w:r w:rsidRPr="00334339">
        <w:rPr>
          <w:lang w:val="en-US"/>
        </w:rPr>
        <w:t xml:space="preserve">32 M </w:t>
      </w:r>
      <w:r>
        <w:rPr>
          <w:lang w:val="en-US"/>
        </w:rPr>
        <w:t>sucrose using bead homogenizer (</w:t>
      </w:r>
      <w:r w:rsidRPr="00334339">
        <w:rPr>
          <w:lang w:val="en-US"/>
        </w:rPr>
        <w:t>Bead Rupture elite</w:t>
      </w:r>
      <w:r>
        <w:rPr>
          <w:lang w:val="en-US"/>
        </w:rPr>
        <w:t xml:space="preserve">, </w:t>
      </w:r>
      <w:r w:rsidRPr="00334339">
        <w:rPr>
          <w:lang w:val="en-US"/>
        </w:rPr>
        <w:t>Omni International, USA</w:t>
      </w:r>
      <w:r>
        <w:rPr>
          <w:lang w:val="en-US"/>
        </w:rPr>
        <w:t xml:space="preserve">). </w:t>
      </w:r>
    </w:p>
    <w:p w14:paraId="56C092F8" w14:textId="0B8AD893" w:rsidR="001C146E" w:rsidRDefault="001C146E" w:rsidP="001C146E">
      <w:pPr>
        <w:pStyle w:val="Akapitzlist"/>
        <w:spacing w:line="360" w:lineRule="auto"/>
        <w:ind w:left="0"/>
        <w:jc w:val="both"/>
        <w:rPr>
          <w:lang w:val="en-US"/>
        </w:rPr>
      </w:pPr>
      <w:r w:rsidRPr="00C67E92">
        <w:rPr>
          <w:i/>
          <w:iCs/>
          <w:lang w:val="en-US"/>
        </w:rPr>
        <w:t>Analytical method:</w:t>
      </w:r>
      <w:r>
        <w:rPr>
          <w:lang w:val="en-US"/>
        </w:rPr>
        <w:t xml:space="preserve"> </w:t>
      </w:r>
      <w:r w:rsidRPr="00C67E92">
        <w:rPr>
          <w:lang w:val="en-US"/>
        </w:rPr>
        <w:t>Concentrations of dopamine (DA), serotonin (5-HT), acetylcholine (</w:t>
      </w:r>
      <w:proofErr w:type="spellStart"/>
      <w:r w:rsidRPr="00C67E92">
        <w:rPr>
          <w:lang w:val="en-US"/>
        </w:rPr>
        <w:t>ACh</w:t>
      </w:r>
      <w:proofErr w:type="spellEnd"/>
      <w:r w:rsidRPr="00C67E92">
        <w:rPr>
          <w:lang w:val="en-US"/>
        </w:rPr>
        <w:t>), glutamic acid (Glu), histamine (HIS)</w:t>
      </w:r>
      <w:r>
        <w:rPr>
          <w:lang w:val="en-US"/>
        </w:rPr>
        <w:t>,</w:t>
      </w:r>
      <w:r w:rsidRPr="00C67E92">
        <w:rPr>
          <w:lang w:val="en-US"/>
        </w:rPr>
        <w:t xml:space="preserve"> and norepinephrine (NE) in the selected brain structures were measured by liquid </w:t>
      </w:r>
      <w:r>
        <w:rPr>
          <w:lang w:val="en-US"/>
        </w:rPr>
        <w:t>chromatography-tandem</w:t>
      </w:r>
      <w:r w:rsidRPr="00C67E92">
        <w:rPr>
          <w:lang w:val="en-US"/>
        </w:rPr>
        <w:t xml:space="preserve"> mass spectrometry method (LC-MS/MS). Homogenates (50 µL) after </w:t>
      </w:r>
      <w:r>
        <w:rPr>
          <w:lang w:val="en-US"/>
        </w:rPr>
        <w:t xml:space="preserve">the </w:t>
      </w:r>
      <w:r w:rsidRPr="00C67E92">
        <w:rPr>
          <w:lang w:val="en-US"/>
        </w:rPr>
        <w:t xml:space="preserve">addition of 5 µL of IS mixture (deuterated </w:t>
      </w:r>
      <w:r>
        <w:rPr>
          <w:lang w:val="en-US"/>
        </w:rPr>
        <w:t>analogs</w:t>
      </w:r>
      <w:r w:rsidRPr="00C67E92">
        <w:rPr>
          <w:lang w:val="en-US"/>
        </w:rPr>
        <w:t xml:space="preserve"> of analyzed compounds at the concentration of 5 µg/mL) were </w:t>
      </w:r>
      <w:r w:rsidRPr="00C67E92">
        <w:rPr>
          <w:lang w:val="en-US"/>
        </w:rPr>
        <w:lastRenderedPageBreak/>
        <w:t xml:space="preserve">deproteinized with 150 </w:t>
      </w:r>
      <w:proofErr w:type="spellStart"/>
      <w:r w:rsidRPr="00C67E92">
        <w:rPr>
          <w:lang w:val="en-US"/>
        </w:rPr>
        <w:t>μL</w:t>
      </w:r>
      <w:proofErr w:type="spellEnd"/>
      <w:r w:rsidRPr="00C67E92">
        <w:rPr>
          <w:lang w:val="en-US"/>
        </w:rPr>
        <w:t xml:space="preserve"> of 0.1% formic acid in acetonitrile. Then samples were shaken for 10 min (IKA </w:t>
      </w:r>
      <w:proofErr w:type="spellStart"/>
      <w:r w:rsidRPr="00C67E92">
        <w:rPr>
          <w:lang w:val="en-US"/>
        </w:rPr>
        <w:t>Vibrax</w:t>
      </w:r>
      <w:proofErr w:type="spellEnd"/>
      <w:r w:rsidRPr="00C67E92">
        <w:rPr>
          <w:lang w:val="en-US"/>
        </w:rPr>
        <w:t xml:space="preserve"> VXR, Germany) and centrifuged for 5 min at the speed of 8000 x g (Eppendorf </w:t>
      </w:r>
      <w:proofErr w:type="spellStart"/>
      <w:r w:rsidRPr="00C67E92">
        <w:rPr>
          <w:lang w:val="en-US"/>
        </w:rPr>
        <w:t>miniSpin</w:t>
      </w:r>
      <w:proofErr w:type="spellEnd"/>
      <w:r w:rsidRPr="00C67E92">
        <w:rPr>
          <w:lang w:val="en-US"/>
        </w:rPr>
        <w:t xml:space="preserve"> centrifuge, Germany). Supernatants were transferred into the autosampler vials. Samples with the analyte concentration above the calibration curve range were additionally diluted with water. Analytes were separated on the </w:t>
      </w:r>
      <w:proofErr w:type="spellStart"/>
      <w:r w:rsidRPr="00C67E92">
        <w:rPr>
          <w:lang w:val="en-US"/>
        </w:rPr>
        <w:t>XBridge</w:t>
      </w:r>
      <w:proofErr w:type="spellEnd"/>
      <w:r w:rsidRPr="00C67E92">
        <w:rPr>
          <w:lang w:val="en-US"/>
        </w:rPr>
        <w:t xml:space="preserve"> HILIC (2.1 x 150 mm, 3.5 µm, Waters, USA) analytical column using an </w:t>
      </w:r>
      <w:proofErr w:type="spellStart"/>
      <w:r w:rsidRPr="00C67E92">
        <w:rPr>
          <w:lang w:val="en-US"/>
        </w:rPr>
        <w:t>Exion</w:t>
      </w:r>
      <w:proofErr w:type="spellEnd"/>
      <w:r w:rsidRPr="00C67E92">
        <w:rPr>
          <w:lang w:val="en-US"/>
        </w:rPr>
        <w:t xml:space="preserve"> LC AC HPLC system (</w:t>
      </w:r>
      <w:proofErr w:type="spellStart"/>
      <w:r w:rsidRPr="00C67E92">
        <w:rPr>
          <w:lang w:val="en-US"/>
        </w:rPr>
        <w:t>Sciex</w:t>
      </w:r>
      <w:proofErr w:type="spellEnd"/>
      <w:r w:rsidRPr="00C67E92">
        <w:rPr>
          <w:lang w:val="en-US"/>
        </w:rPr>
        <w:t xml:space="preserve">, USA). The injection volume was 5 </w:t>
      </w:r>
      <w:proofErr w:type="spellStart"/>
      <w:r w:rsidRPr="00C67E92">
        <w:rPr>
          <w:lang w:val="en-US"/>
        </w:rPr>
        <w:t>μL</w:t>
      </w:r>
      <w:proofErr w:type="spellEnd"/>
      <w:r w:rsidRPr="00C67E92">
        <w:rPr>
          <w:lang w:val="en-US"/>
        </w:rPr>
        <w:t xml:space="preserve"> and the sample was eluted under </w:t>
      </w:r>
      <w:r>
        <w:rPr>
          <w:lang w:val="en-US"/>
        </w:rPr>
        <w:t xml:space="preserve">the </w:t>
      </w:r>
      <w:r w:rsidRPr="00C67E92">
        <w:rPr>
          <w:lang w:val="en-US"/>
        </w:rPr>
        <w:t>isocratic condition at the flow rate of 0.5 mL/min. The mobile phase consisted of 0.1% formic acid in water and 0.1% formic acid in acetonitrile mixed at the ratio of 30/70 (v/v). A QTRAP 4500 (</w:t>
      </w:r>
      <w:proofErr w:type="spellStart"/>
      <w:r w:rsidRPr="00C67E92">
        <w:rPr>
          <w:lang w:val="en-US"/>
        </w:rPr>
        <w:t>Sciex</w:t>
      </w:r>
      <w:proofErr w:type="spellEnd"/>
      <w:r w:rsidRPr="00C67E92">
        <w:rPr>
          <w:lang w:val="en-US"/>
        </w:rPr>
        <w:t xml:space="preserve">, USA) tandem mass spectrometer equipped with an </w:t>
      </w:r>
      <w:r>
        <w:rPr>
          <w:lang w:val="en-US"/>
        </w:rPr>
        <w:t>electrospray</w:t>
      </w:r>
      <w:r w:rsidRPr="00C67E92">
        <w:rPr>
          <w:lang w:val="en-US"/>
        </w:rPr>
        <w:t xml:space="preserve"> ionization (ESI) source was used for detection. Spectrometer was operated at unit resolution monitoring the transitions </w:t>
      </w:r>
      <w:r w:rsidRPr="00E04F55">
        <w:rPr>
          <w:lang w:val="en-US"/>
        </w:rPr>
        <w:t xml:space="preserve">presented in Table </w:t>
      </w:r>
      <w:r w:rsidR="00C87381" w:rsidRPr="00E04F55">
        <w:rPr>
          <w:lang w:val="en-US"/>
        </w:rPr>
        <w:t>S</w:t>
      </w:r>
      <w:r w:rsidRPr="00E04F55">
        <w:rPr>
          <w:lang w:val="en-US"/>
        </w:rPr>
        <w:t>1.</w:t>
      </w:r>
      <w:r w:rsidRPr="00C67E92">
        <w:rPr>
          <w:lang w:val="en-US"/>
        </w:rPr>
        <w:t xml:space="preserve"> Corresponding deuterated internal standards that enable to compensate for potential matrix effects were used for analyte quantification. Mass spectrometric parameters were optimized in positive ionization mode by separate infusion of each standard and internal standard solution into the </w:t>
      </w:r>
      <w:proofErr w:type="spellStart"/>
      <w:r w:rsidRPr="00C67E92">
        <w:rPr>
          <w:lang w:val="en-US"/>
        </w:rPr>
        <w:t>TurboIonSprayTM</w:t>
      </w:r>
      <w:proofErr w:type="spellEnd"/>
      <w:r w:rsidRPr="00C67E92">
        <w:rPr>
          <w:lang w:val="en-US"/>
        </w:rPr>
        <w:t xml:space="preserve"> interface. The most intense product ions were used in the MRM (multiple reaction monitoring) </w:t>
      </w:r>
      <w:r>
        <w:rPr>
          <w:lang w:val="en-US"/>
        </w:rPr>
        <w:t>modes</w:t>
      </w:r>
      <w:r w:rsidRPr="00C67E92">
        <w:rPr>
          <w:lang w:val="en-US"/>
        </w:rPr>
        <w:t xml:space="preserve"> to achieve maximum intensity. The following ESI source parameters were selected: ion source temperature was set to 450</w:t>
      </w:r>
      <w:r w:rsidRPr="00B856D0">
        <w:rPr>
          <w:vertAlign w:val="superscript"/>
          <w:lang w:val="en-US"/>
        </w:rPr>
        <w:t>o</w:t>
      </w:r>
      <w:r w:rsidRPr="00C67E92">
        <w:rPr>
          <w:lang w:val="en-US"/>
        </w:rPr>
        <w:t>C; curtain gas to 30 psi and collision gas to medium; ionization voltage was set to 5500V. Data acquisition and processing were performed using Analyst version 1.7 software. The calibration curves were constructed by plotting the ratio of the peak area of the studied compound to IS versus drug concentration and generated by weighted (1/</w:t>
      </w:r>
      <w:proofErr w:type="spellStart"/>
      <w:r w:rsidRPr="00C67E92">
        <w:rPr>
          <w:lang w:val="en-US"/>
        </w:rPr>
        <w:t>x‧x</w:t>
      </w:r>
      <w:proofErr w:type="spellEnd"/>
      <w:r w:rsidRPr="00C67E92">
        <w:rPr>
          <w:lang w:val="en-US"/>
        </w:rPr>
        <w:t>) linear regression analysis. Due to the high endogenous concentrations of analyzed neurotransmitters and availability of stable isotope standards</w:t>
      </w:r>
      <w:r>
        <w:rPr>
          <w:lang w:val="en-US"/>
        </w:rPr>
        <w:t>,</w:t>
      </w:r>
      <w:r w:rsidRPr="00C67E92">
        <w:rPr>
          <w:lang w:val="en-US"/>
        </w:rPr>
        <w:t xml:space="preserve"> </w:t>
      </w:r>
      <w:r>
        <w:rPr>
          <w:lang w:val="en-US"/>
        </w:rPr>
        <w:t>calibration</w:t>
      </w:r>
      <w:r w:rsidRPr="00C67E92">
        <w:rPr>
          <w:lang w:val="en-US"/>
        </w:rPr>
        <w:t xml:space="preserve"> curves were constructed based on serial dilutions of the calibrators in water. The stock solutions of analyzed neurotransmitters and deuterated internal standards were prepared in water or methanol at the concentration of 1 mg/</w:t>
      </w:r>
      <w:proofErr w:type="spellStart"/>
      <w:r w:rsidRPr="00C67E92">
        <w:rPr>
          <w:lang w:val="en-US"/>
        </w:rPr>
        <w:t>mL.</w:t>
      </w:r>
      <w:proofErr w:type="spellEnd"/>
      <w:r w:rsidRPr="00C67E92">
        <w:rPr>
          <w:lang w:val="en-US"/>
        </w:rPr>
        <w:t xml:space="preserve"> Working standard solutions (mixture of all analytes) were prepared at the following concentrations: 0.01; 0.025; 0.05; 0.1; 0.25; 0.5; 1; 2.5; 5 and 10 µg/</w:t>
      </w:r>
      <w:proofErr w:type="spellStart"/>
      <w:r w:rsidRPr="00C67E92">
        <w:rPr>
          <w:lang w:val="en-US"/>
        </w:rPr>
        <w:t>mL.</w:t>
      </w:r>
      <w:proofErr w:type="spellEnd"/>
      <w:r w:rsidRPr="00C67E92">
        <w:rPr>
          <w:lang w:val="en-US"/>
        </w:rPr>
        <w:t xml:space="preserve"> To prepare samples </w:t>
      </w:r>
      <w:r>
        <w:rPr>
          <w:lang w:val="en-US"/>
        </w:rPr>
        <w:t xml:space="preserve">for the </w:t>
      </w:r>
      <w:r w:rsidRPr="00C67E92">
        <w:rPr>
          <w:lang w:val="en-US"/>
        </w:rPr>
        <w:t xml:space="preserve">calibration curve, 45 </w:t>
      </w:r>
      <w:proofErr w:type="spellStart"/>
      <w:r w:rsidRPr="00C67E92">
        <w:rPr>
          <w:lang w:val="en-US"/>
        </w:rPr>
        <w:t>μL</w:t>
      </w:r>
      <w:proofErr w:type="spellEnd"/>
      <w:r w:rsidRPr="00C67E92">
        <w:rPr>
          <w:lang w:val="en-US"/>
        </w:rPr>
        <w:t xml:space="preserve"> of water was spiked with 5 </w:t>
      </w:r>
      <w:proofErr w:type="spellStart"/>
      <w:r w:rsidRPr="00C67E92">
        <w:rPr>
          <w:lang w:val="en-US"/>
        </w:rPr>
        <w:t>μL</w:t>
      </w:r>
      <w:proofErr w:type="spellEnd"/>
      <w:r w:rsidRPr="00C67E92">
        <w:rPr>
          <w:lang w:val="en-US"/>
        </w:rPr>
        <w:t xml:space="preserve"> of standard solution at </w:t>
      </w:r>
      <w:r>
        <w:rPr>
          <w:lang w:val="en-US"/>
        </w:rPr>
        <w:t xml:space="preserve">an </w:t>
      </w:r>
      <w:r w:rsidRPr="00C67E92">
        <w:rPr>
          <w:lang w:val="en-US"/>
        </w:rPr>
        <w:t>appropriate concentration level, 5 µL of IS mixture</w:t>
      </w:r>
      <w:r>
        <w:rPr>
          <w:lang w:val="en-US"/>
        </w:rPr>
        <w:t>,</w:t>
      </w:r>
      <w:r w:rsidRPr="00C67E92">
        <w:rPr>
          <w:lang w:val="en-US"/>
        </w:rPr>
        <w:t xml:space="preserve"> and vortexed for 10 s. Calibration curves were linear in the range from 1 to 1000 ng/mL for Ach, 5-HT</w:t>
      </w:r>
      <w:r>
        <w:rPr>
          <w:lang w:val="en-US"/>
        </w:rPr>
        <w:t>,</w:t>
      </w:r>
      <w:r w:rsidRPr="00C67E92">
        <w:rPr>
          <w:lang w:val="en-US"/>
        </w:rPr>
        <w:t xml:space="preserve"> and D</w:t>
      </w:r>
      <w:r w:rsidR="00BE5D66">
        <w:rPr>
          <w:lang w:val="en-US"/>
        </w:rPr>
        <w:t>A</w:t>
      </w:r>
      <w:r w:rsidRPr="00C67E92">
        <w:rPr>
          <w:lang w:val="en-US"/>
        </w:rPr>
        <w:t xml:space="preserve">; from 2.5 to 1000 ng/mL for HIS; from 10 to 1000 ng/mL for Glu and from 25 to1000 ng/mL for NE. Then, concentrations of neurotransmitters in the analyzed samples were calculated per g of brain tissue </w:t>
      </w:r>
      <w:r>
        <w:rPr>
          <w:lang w:val="en-US"/>
        </w:rPr>
        <w:t xml:space="preserve">by </w:t>
      </w:r>
      <w:r w:rsidRPr="00C67E92">
        <w:rPr>
          <w:lang w:val="en-US"/>
        </w:rPr>
        <w:t xml:space="preserve">applying appropriate dilution factors. Calculated values of accuracy and precision were within the </w:t>
      </w:r>
      <w:r w:rsidRPr="00C67E92">
        <w:rPr>
          <w:lang w:val="en-US"/>
        </w:rPr>
        <w:lastRenderedPageBreak/>
        <w:t xml:space="preserve">limits set by the FDA guidelines for the validation of bioanalytical methods. No significant matrix effect was observed and there were no </w:t>
      </w:r>
      <w:r>
        <w:rPr>
          <w:lang w:val="en-US"/>
        </w:rPr>
        <w:t>stability-related</w:t>
      </w:r>
      <w:r w:rsidRPr="00C67E92">
        <w:rPr>
          <w:lang w:val="en-US"/>
        </w:rPr>
        <w:t xml:space="preserve"> problems during the routine analysis of the samples.</w:t>
      </w:r>
    </w:p>
    <w:p w14:paraId="7F1892AB" w14:textId="77777777" w:rsidR="00DD694A" w:rsidRDefault="00DD694A" w:rsidP="00BE5D66">
      <w:pPr>
        <w:pStyle w:val="Akapitzlist"/>
        <w:spacing w:line="360" w:lineRule="auto"/>
        <w:ind w:left="0"/>
        <w:jc w:val="both"/>
        <w:rPr>
          <w:b/>
          <w:bCs/>
          <w:lang w:val="en-US"/>
        </w:rPr>
      </w:pPr>
    </w:p>
    <w:p w14:paraId="0E9753AE" w14:textId="77777777" w:rsidR="00DD694A" w:rsidRDefault="00DD694A" w:rsidP="00BE5D66">
      <w:pPr>
        <w:pStyle w:val="Akapitzlist"/>
        <w:spacing w:line="360" w:lineRule="auto"/>
        <w:ind w:left="0"/>
        <w:jc w:val="both"/>
        <w:rPr>
          <w:b/>
          <w:bCs/>
          <w:lang w:val="en-US"/>
        </w:rPr>
      </w:pPr>
    </w:p>
    <w:p w14:paraId="19BE8DDA" w14:textId="6CBFA12E" w:rsidR="00C87381" w:rsidRPr="00BE5D66" w:rsidRDefault="001C146E" w:rsidP="00BE5D66">
      <w:pPr>
        <w:pStyle w:val="Akapitzlist"/>
        <w:spacing w:line="360" w:lineRule="auto"/>
        <w:ind w:left="0"/>
        <w:jc w:val="both"/>
        <w:rPr>
          <w:b/>
          <w:bCs/>
          <w:lang w:val="en-US"/>
        </w:rPr>
      </w:pPr>
      <w:proofErr w:type="spellStart"/>
      <w:r w:rsidRPr="001C146E">
        <w:rPr>
          <w:b/>
          <w:bCs/>
          <w:lang w:val="en-US"/>
        </w:rPr>
        <w:t>Microdialys</w:t>
      </w:r>
      <w:r w:rsidR="00F7699A">
        <w:rPr>
          <w:b/>
          <w:bCs/>
          <w:lang w:val="en-US"/>
        </w:rPr>
        <w:t>ates</w:t>
      </w:r>
      <w:proofErr w:type="spellEnd"/>
    </w:p>
    <w:p w14:paraId="08C5DE43" w14:textId="169DE09F" w:rsidR="004C25DC" w:rsidRDefault="007B0918" w:rsidP="00F7699A">
      <w:pPr>
        <w:spacing w:line="360" w:lineRule="auto"/>
        <w:jc w:val="both"/>
        <w:rPr>
          <w:lang w:val="en-US"/>
        </w:rPr>
      </w:pPr>
      <w:r w:rsidRPr="007B0918">
        <w:rPr>
          <w:i/>
          <w:iCs/>
          <w:lang w:val="en-US"/>
        </w:rPr>
        <w:t>Surgery:</w:t>
      </w:r>
      <w:r>
        <w:rPr>
          <w:lang w:val="en-US"/>
        </w:rPr>
        <w:t xml:space="preserve"> Animals were anesthetized </w:t>
      </w:r>
      <w:r w:rsidR="0005399D">
        <w:rPr>
          <w:lang w:val="en-US"/>
        </w:rPr>
        <w:t xml:space="preserve">with 2.5% isoflurane (5% for induction) and </w:t>
      </w:r>
      <w:r w:rsidR="00F34B3C">
        <w:rPr>
          <w:lang w:val="en-US"/>
        </w:rPr>
        <w:t xml:space="preserve">placed in a </w:t>
      </w:r>
      <w:r w:rsidR="00F34B3C" w:rsidRPr="00C47C0A">
        <w:rPr>
          <w:lang w:val="en-US"/>
        </w:rPr>
        <w:t>stereotaxic frame (</w:t>
      </w:r>
      <w:r w:rsidR="00C47C0A" w:rsidRPr="00C47C0A">
        <w:rPr>
          <w:lang w:val="en-US"/>
        </w:rPr>
        <w:t>ASI Instruments, Warren, MI, USA)</w:t>
      </w:r>
      <w:r w:rsidR="00F34B3C" w:rsidRPr="00C47C0A">
        <w:rPr>
          <w:lang w:val="en-US"/>
        </w:rPr>
        <w:t xml:space="preserve">. </w:t>
      </w:r>
      <w:r w:rsidR="007927E2" w:rsidRPr="00C47C0A">
        <w:rPr>
          <w:lang w:val="en-US"/>
        </w:rPr>
        <w:t>A</w:t>
      </w:r>
      <w:r w:rsidR="007927E2" w:rsidRPr="002E4822">
        <w:rPr>
          <w:lang w:val="en-US"/>
        </w:rPr>
        <w:t xml:space="preserve">nalgesia was provided by </w:t>
      </w:r>
      <w:r w:rsidR="007927E2">
        <w:rPr>
          <w:lang w:val="en-US"/>
        </w:rPr>
        <w:t xml:space="preserve">the </w:t>
      </w:r>
      <w:r w:rsidR="007927E2" w:rsidRPr="002E4822">
        <w:rPr>
          <w:lang w:val="en-US"/>
        </w:rPr>
        <w:t xml:space="preserve">administration of </w:t>
      </w:r>
      <w:r w:rsidR="007927E2">
        <w:rPr>
          <w:lang w:val="en-US"/>
        </w:rPr>
        <w:t>lidocaine</w:t>
      </w:r>
      <w:r w:rsidR="007927E2" w:rsidRPr="002E4822">
        <w:rPr>
          <w:lang w:val="en-US"/>
        </w:rPr>
        <w:t xml:space="preserve"> subcutaneously at the incision </w:t>
      </w:r>
      <w:r w:rsidR="007927E2">
        <w:rPr>
          <w:lang w:val="en-US"/>
        </w:rPr>
        <w:t>site and carprofen (10 mg/kg)</w:t>
      </w:r>
      <w:r w:rsidR="007927E2" w:rsidRPr="002E4822">
        <w:rPr>
          <w:lang w:val="en-US"/>
        </w:rPr>
        <w:t xml:space="preserve"> subcutaneously in the back. </w:t>
      </w:r>
      <w:r w:rsidR="00D23207">
        <w:rPr>
          <w:lang w:val="en-US"/>
        </w:rPr>
        <w:t>The</w:t>
      </w:r>
      <w:r w:rsidR="0005399D">
        <w:rPr>
          <w:lang w:val="en-US"/>
        </w:rPr>
        <w:t xml:space="preserve"> guide cannula</w:t>
      </w:r>
      <w:r w:rsidR="00D23207">
        <w:rPr>
          <w:lang w:val="en-US"/>
        </w:rPr>
        <w:t>s</w:t>
      </w:r>
      <w:r w:rsidR="0005399D">
        <w:rPr>
          <w:lang w:val="en-US"/>
        </w:rPr>
        <w:t xml:space="preserve"> (</w:t>
      </w:r>
      <w:r w:rsidR="003443C8">
        <w:rPr>
          <w:lang w:val="en-US"/>
        </w:rPr>
        <w:t xml:space="preserve">MAB 10.8.IC, </w:t>
      </w:r>
      <w:proofErr w:type="spellStart"/>
      <w:r w:rsidR="003443C8" w:rsidRPr="00580598">
        <w:rPr>
          <w:lang w:val="en-US"/>
        </w:rPr>
        <w:t>AgnTho’s</w:t>
      </w:r>
      <w:proofErr w:type="spellEnd"/>
      <w:r w:rsidR="003443C8" w:rsidRPr="00580598">
        <w:rPr>
          <w:lang w:val="en-US"/>
        </w:rPr>
        <w:t xml:space="preserve"> AB, Sweden</w:t>
      </w:r>
      <w:r w:rsidR="0005399D">
        <w:rPr>
          <w:lang w:val="en-US"/>
        </w:rPr>
        <w:t>)</w:t>
      </w:r>
      <w:r w:rsidR="00EB33E2">
        <w:rPr>
          <w:lang w:val="en-US"/>
        </w:rPr>
        <w:t xml:space="preserve"> w</w:t>
      </w:r>
      <w:r w:rsidR="00D23207">
        <w:rPr>
          <w:lang w:val="en-US"/>
        </w:rPr>
        <w:t>ere</w:t>
      </w:r>
      <w:r w:rsidR="00EB33E2">
        <w:rPr>
          <w:lang w:val="en-US"/>
        </w:rPr>
        <w:t xml:space="preserve"> implanted over the </w:t>
      </w:r>
      <w:r w:rsidR="006657FA">
        <w:rPr>
          <w:lang w:val="en-US"/>
        </w:rPr>
        <w:t xml:space="preserve">hippocampus </w:t>
      </w:r>
      <w:r w:rsidR="006657FA" w:rsidRPr="00DF6FFF">
        <w:rPr>
          <w:lang w:val="en-US"/>
        </w:rPr>
        <w:t xml:space="preserve">(AP </w:t>
      </w:r>
      <w:r w:rsidR="006657FA">
        <w:rPr>
          <w:lang w:val="en-US"/>
        </w:rPr>
        <w:t>–</w:t>
      </w:r>
      <w:r w:rsidR="006657FA" w:rsidRPr="00DF6FFF">
        <w:rPr>
          <w:lang w:val="en-US"/>
        </w:rPr>
        <w:t xml:space="preserve"> </w:t>
      </w:r>
      <w:r w:rsidR="006657FA">
        <w:rPr>
          <w:lang w:val="en-US"/>
        </w:rPr>
        <w:t>1.93</w:t>
      </w:r>
      <w:r w:rsidR="006657FA" w:rsidRPr="00DF6FFF">
        <w:rPr>
          <w:lang w:val="en-US"/>
        </w:rPr>
        <w:t xml:space="preserve"> mm; ML </w:t>
      </w:r>
      <w:r w:rsidR="006657FA">
        <w:rPr>
          <w:lang w:val="en-US"/>
        </w:rPr>
        <w:t>+ 1.5</w:t>
      </w:r>
      <w:r w:rsidR="006657FA" w:rsidRPr="00DF6FFF">
        <w:rPr>
          <w:lang w:val="en-US"/>
        </w:rPr>
        <w:t xml:space="preserve"> mm; DV </w:t>
      </w:r>
      <w:r w:rsidR="006657FA">
        <w:rPr>
          <w:lang w:val="en-US"/>
        </w:rPr>
        <w:t>– 1.8</w:t>
      </w:r>
      <w:r w:rsidR="006657FA" w:rsidRPr="00DF6FFF">
        <w:rPr>
          <w:lang w:val="en-US"/>
        </w:rPr>
        <w:t xml:space="preserve"> mm from the </w:t>
      </w:r>
      <w:r w:rsidR="006657FA" w:rsidRPr="00E04F55">
        <w:rPr>
          <w:lang w:val="en-US"/>
        </w:rPr>
        <w:t>bregma</w:t>
      </w:r>
      <w:r w:rsidR="00580598" w:rsidRPr="00E04F55">
        <w:rPr>
          <w:lang w:val="en-US"/>
        </w:rPr>
        <w:t xml:space="preserve">; </w:t>
      </w:r>
      <w:r w:rsidR="00E854E8" w:rsidRPr="00E04F55">
        <w:rPr>
          <w:lang w:val="en-US"/>
        </w:rPr>
        <w:t>Fig. S</w:t>
      </w:r>
      <w:r w:rsidR="0074140D" w:rsidRPr="00E04F55">
        <w:rPr>
          <w:lang w:val="en-US"/>
        </w:rPr>
        <w:t>2</w:t>
      </w:r>
      <w:r w:rsidR="00580598" w:rsidRPr="001E368C">
        <w:rPr>
          <w:lang w:val="en-US"/>
        </w:rPr>
        <w:t xml:space="preserve">), according to the stereotaxis atlas of Franklin and </w:t>
      </w:r>
      <w:proofErr w:type="spellStart"/>
      <w:r w:rsidR="00580598" w:rsidRPr="001E368C">
        <w:rPr>
          <w:lang w:val="en-US"/>
        </w:rPr>
        <w:t>Paxinos</w:t>
      </w:r>
      <w:proofErr w:type="spellEnd"/>
      <w:r w:rsidR="00F7699A">
        <w:rPr>
          <w:lang w:val="en-US"/>
        </w:rPr>
        <w:t xml:space="preserve"> </w:t>
      </w:r>
      <w:r w:rsidR="004C25DC">
        <w:rPr>
          <w:lang w:val="en-US"/>
        </w:rPr>
        <w:fldChar w:fldCharType="begin" w:fldLock="1"/>
      </w:r>
      <w:r w:rsidR="004C25DC">
        <w:rPr>
          <w:lang w:val="en-US"/>
        </w:rPr>
        <w:instrText>ADDIN CSL_CITATION {"citationItems":[{"id":"ITEM-1","itemData":{"ISBN":"9780128161579","author":[{"dropping-particle":"","family":"Paxinos","given":"George","non-dropping-particle":"","parse-names":false,"suffix":""},{"dropping-particle":"","family":"Franklin","given":"Keith","non-dropping-particle":"","parse-names":false,"suffix":""}],"edition":"5th Editio","id":"ITEM-1","issued":{"date-parts":[["2019"]]},"publisher":"Academic Press","publisher-place":"London","title":"Paxinos and Franklin's the Mouse Brain in Stereotaxic Coordinates","type":"book"},"uris":["http://www.mendeley.com/documents/?uuid=918ede30-55ca-4f78-8d2a-68a3ac0e6a74"]}],"mendeley":{"formattedCitation":"[1]","plainTextFormattedCitation":"[1]","previouslyFormattedCitation":"[33]"},"properties":{"noteIndex":0},"schema":"https://github.com/citation-style-language/schema/raw/master/csl-citation.json"}</w:instrText>
      </w:r>
      <w:r w:rsidR="004C25DC">
        <w:rPr>
          <w:lang w:val="en-US"/>
        </w:rPr>
        <w:fldChar w:fldCharType="separate"/>
      </w:r>
      <w:r w:rsidR="004C25DC" w:rsidRPr="004C25DC">
        <w:rPr>
          <w:noProof/>
          <w:lang w:val="en-US"/>
        </w:rPr>
        <w:t>[1]</w:t>
      </w:r>
      <w:r w:rsidR="004C25DC">
        <w:rPr>
          <w:lang w:val="en-US"/>
        </w:rPr>
        <w:fldChar w:fldCharType="end"/>
      </w:r>
      <w:r w:rsidR="004C25DC">
        <w:rPr>
          <w:lang w:val="en-US"/>
        </w:rPr>
        <w:t xml:space="preserve"> </w:t>
      </w:r>
      <w:r w:rsidR="00F7699A">
        <w:rPr>
          <w:lang w:val="en-US"/>
        </w:rPr>
        <w:t xml:space="preserve">and fixed in place with two additional anchor screws and dental cement. </w:t>
      </w:r>
      <w:r w:rsidR="00F7699A" w:rsidRPr="002E4822">
        <w:rPr>
          <w:lang w:val="en-US"/>
        </w:rPr>
        <w:t xml:space="preserve">After surgery, mice were housed in a high-roofed cage with </w:t>
      </w:r>
      <w:r w:rsidR="00F7699A" w:rsidRPr="009A19F1">
        <w:rPr>
          <w:i/>
          <w:iCs/>
          <w:lang w:val="en-US"/>
        </w:rPr>
        <w:t>ad libitum</w:t>
      </w:r>
      <w:r w:rsidR="00F7699A" w:rsidRPr="002E4822">
        <w:rPr>
          <w:lang w:val="en-US"/>
        </w:rPr>
        <w:t xml:space="preserve"> access to water and food</w:t>
      </w:r>
      <w:r w:rsidR="00F7699A">
        <w:rPr>
          <w:lang w:val="en-US"/>
        </w:rPr>
        <w:t xml:space="preserve"> and monitored for recovery (normal eating, drinking, and defecation).</w:t>
      </w:r>
    </w:p>
    <w:p w14:paraId="31CA94C2" w14:textId="77777777" w:rsidR="0005399D" w:rsidRDefault="0005399D" w:rsidP="007B0918">
      <w:pPr>
        <w:pStyle w:val="Akapitzlist"/>
        <w:spacing w:line="360" w:lineRule="auto"/>
        <w:ind w:left="0"/>
        <w:jc w:val="both"/>
        <w:rPr>
          <w:lang w:val="en-US"/>
        </w:rPr>
      </w:pPr>
    </w:p>
    <w:p w14:paraId="474F29E9" w14:textId="7239E7F3" w:rsidR="000E6760" w:rsidRDefault="007B0918" w:rsidP="007B0918">
      <w:pPr>
        <w:pStyle w:val="Akapitzlist"/>
        <w:spacing w:line="360" w:lineRule="auto"/>
        <w:ind w:left="0"/>
        <w:jc w:val="both"/>
        <w:rPr>
          <w:lang w:val="en-US"/>
        </w:rPr>
      </w:pPr>
      <w:proofErr w:type="spellStart"/>
      <w:r w:rsidRPr="006657FA">
        <w:rPr>
          <w:i/>
          <w:iCs/>
          <w:lang w:val="en-US"/>
        </w:rPr>
        <w:t>Microdialysis</w:t>
      </w:r>
      <w:proofErr w:type="spellEnd"/>
      <w:r w:rsidRPr="006657FA">
        <w:rPr>
          <w:i/>
          <w:iCs/>
          <w:lang w:val="en-US"/>
        </w:rPr>
        <w:t>:</w:t>
      </w:r>
      <w:r>
        <w:rPr>
          <w:lang w:val="en-US"/>
        </w:rPr>
        <w:t xml:space="preserve"> </w:t>
      </w:r>
      <w:r w:rsidR="00580598">
        <w:rPr>
          <w:lang w:val="en-US"/>
        </w:rPr>
        <w:t xml:space="preserve">Following </w:t>
      </w:r>
      <w:r w:rsidR="00F3233B">
        <w:rPr>
          <w:lang w:val="en-US"/>
        </w:rPr>
        <w:t>a 3-day recovery period,</w:t>
      </w:r>
      <w:r w:rsidR="006657FA">
        <w:rPr>
          <w:lang w:val="en-US"/>
        </w:rPr>
        <w:t xml:space="preserve"> </w:t>
      </w:r>
      <w:proofErr w:type="spellStart"/>
      <w:r w:rsidR="006657FA">
        <w:rPr>
          <w:lang w:val="en-US"/>
        </w:rPr>
        <w:t>microdialysis</w:t>
      </w:r>
      <w:proofErr w:type="spellEnd"/>
      <w:r w:rsidR="006657FA">
        <w:rPr>
          <w:lang w:val="en-US"/>
        </w:rPr>
        <w:t xml:space="preserve"> probes </w:t>
      </w:r>
      <w:r w:rsidR="003443C8">
        <w:rPr>
          <w:lang w:val="en-US"/>
        </w:rPr>
        <w:t>(</w:t>
      </w:r>
      <w:r w:rsidR="003443C8" w:rsidRPr="003443C8">
        <w:rPr>
          <w:lang w:val="en-US"/>
        </w:rPr>
        <w:t xml:space="preserve">MAB 10.8.1.PES with cut off: 6 </w:t>
      </w:r>
      <w:proofErr w:type="spellStart"/>
      <w:r w:rsidR="003443C8" w:rsidRPr="003443C8">
        <w:rPr>
          <w:lang w:val="en-US"/>
        </w:rPr>
        <w:t>kD</w:t>
      </w:r>
      <w:proofErr w:type="spellEnd"/>
      <w:r w:rsidR="00580598" w:rsidRPr="00580598">
        <w:rPr>
          <w:lang w:val="en-US"/>
        </w:rPr>
        <w:t xml:space="preserve">, </w:t>
      </w:r>
      <w:proofErr w:type="spellStart"/>
      <w:r w:rsidR="00580598" w:rsidRPr="00580598">
        <w:rPr>
          <w:lang w:val="en-US"/>
        </w:rPr>
        <w:t>AgnTho’s</w:t>
      </w:r>
      <w:proofErr w:type="spellEnd"/>
      <w:r w:rsidR="00580598" w:rsidRPr="00580598">
        <w:rPr>
          <w:lang w:val="en-US"/>
        </w:rPr>
        <w:t xml:space="preserve"> AB, Sweden</w:t>
      </w:r>
      <w:r w:rsidR="006657FA">
        <w:rPr>
          <w:lang w:val="en-US"/>
        </w:rPr>
        <w:t xml:space="preserve">) were </w:t>
      </w:r>
      <w:r w:rsidR="006657FA" w:rsidRPr="00E854E8">
        <w:rPr>
          <w:lang w:val="en-US"/>
        </w:rPr>
        <w:t>connected to the syringe pump (</w:t>
      </w:r>
      <w:proofErr w:type="spellStart"/>
      <w:r w:rsidR="00E854E8" w:rsidRPr="00E854E8">
        <w:rPr>
          <w:lang w:val="en-US"/>
        </w:rPr>
        <w:t>Univentor</w:t>
      </w:r>
      <w:proofErr w:type="spellEnd"/>
      <w:r w:rsidR="00E854E8" w:rsidRPr="00E854E8">
        <w:rPr>
          <w:lang w:val="en-US"/>
        </w:rPr>
        <w:t xml:space="preserve"> 864 Syringe Pump, </w:t>
      </w:r>
      <w:proofErr w:type="spellStart"/>
      <w:r w:rsidR="00E854E8" w:rsidRPr="00E854E8">
        <w:rPr>
          <w:lang w:val="en-US"/>
        </w:rPr>
        <w:t>AgnTho’s</w:t>
      </w:r>
      <w:proofErr w:type="spellEnd"/>
      <w:r w:rsidR="00E854E8" w:rsidRPr="00E854E8">
        <w:rPr>
          <w:lang w:val="en-US"/>
        </w:rPr>
        <w:t xml:space="preserve"> AB, Sweden</w:t>
      </w:r>
      <w:r w:rsidR="006657FA" w:rsidRPr="00E854E8">
        <w:rPr>
          <w:lang w:val="en-US"/>
        </w:rPr>
        <w:t>) that</w:t>
      </w:r>
      <w:r w:rsidR="006657FA">
        <w:rPr>
          <w:lang w:val="en-US"/>
        </w:rPr>
        <w:t xml:space="preserve"> delivered </w:t>
      </w:r>
      <w:proofErr w:type="spellStart"/>
      <w:r w:rsidR="007927E2">
        <w:rPr>
          <w:lang w:val="en-US"/>
        </w:rPr>
        <w:t>aCSF</w:t>
      </w:r>
      <w:proofErr w:type="spellEnd"/>
      <w:r w:rsidR="00580598" w:rsidRPr="001E368C">
        <w:rPr>
          <w:lang w:val="en-US"/>
        </w:rPr>
        <w:t xml:space="preserve"> composed of (mM)</w:t>
      </w:r>
      <w:r w:rsidR="003443C8">
        <w:rPr>
          <w:lang w:val="en-US"/>
        </w:rPr>
        <w:t xml:space="preserve"> </w:t>
      </w:r>
      <w:r w:rsidR="00580598" w:rsidRPr="001E368C">
        <w:rPr>
          <w:lang w:val="en-US"/>
        </w:rPr>
        <w:t xml:space="preserve">147 NaCl, 4 </w:t>
      </w:r>
      <w:proofErr w:type="spellStart"/>
      <w:r w:rsidR="00580598" w:rsidRPr="001E368C">
        <w:rPr>
          <w:lang w:val="en-US"/>
        </w:rPr>
        <w:t>KCl</w:t>
      </w:r>
      <w:proofErr w:type="spellEnd"/>
      <w:r w:rsidR="00580598" w:rsidRPr="001E368C">
        <w:rPr>
          <w:lang w:val="en-US"/>
        </w:rPr>
        <w:t>, 2.2 CaCl</w:t>
      </w:r>
      <w:r w:rsidR="00580598" w:rsidRPr="00E42E74">
        <w:rPr>
          <w:vertAlign w:val="subscript"/>
          <w:lang w:val="en-US"/>
        </w:rPr>
        <w:t>2</w:t>
      </w:r>
      <w:r w:rsidR="00580598" w:rsidRPr="001E368C">
        <w:rPr>
          <w:lang w:val="en-US"/>
        </w:rPr>
        <w:t xml:space="preserve"> and 1.0 MgCl</w:t>
      </w:r>
      <w:r w:rsidR="00580598" w:rsidRPr="00E42E74">
        <w:rPr>
          <w:vertAlign w:val="subscript"/>
          <w:lang w:val="en-US"/>
        </w:rPr>
        <w:t>2</w:t>
      </w:r>
      <w:r w:rsidR="00580598" w:rsidRPr="001E368C">
        <w:rPr>
          <w:lang w:val="en-US"/>
        </w:rPr>
        <w:t xml:space="preserve"> </w:t>
      </w:r>
      <w:r w:rsidR="00580598">
        <w:rPr>
          <w:lang w:val="en-US"/>
        </w:rPr>
        <w:t xml:space="preserve">at a flow </w:t>
      </w:r>
      <w:r w:rsidR="006657FA">
        <w:rPr>
          <w:lang w:val="en-US"/>
        </w:rPr>
        <w:t xml:space="preserve">rate 1 </w:t>
      </w:r>
      <w:r w:rsidR="006657FA">
        <w:rPr>
          <w:rFonts w:ascii="Symbol" w:eastAsia="Symbol" w:hAnsi="Symbol" w:cs="Symbol"/>
          <w:lang w:val="en-US"/>
        </w:rPr>
        <w:t>m</w:t>
      </w:r>
      <w:r w:rsidR="006657FA">
        <w:rPr>
          <w:lang w:val="en-US"/>
        </w:rPr>
        <w:t>l/min.</w:t>
      </w:r>
      <w:r w:rsidR="00E42E74">
        <w:rPr>
          <w:lang w:val="en-US"/>
        </w:rPr>
        <w:t xml:space="preserve"> </w:t>
      </w:r>
      <w:r w:rsidR="00580598" w:rsidRPr="001E368C">
        <w:rPr>
          <w:lang w:val="en-US"/>
        </w:rPr>
        <w:t>The monitoring of extracellular levels of neurotransmitters has been performed in freely moving animals.</w:t>
      </w:r>
      <w:r w:rsidR="00F3233B">
        <w:rPr>
          <w:lang w:val="en-US"/>
        </w:rPr>
        <w:t xml:space="preserve"> </w:t>
      </w:r>
      <w:r w:rsidR="00F3233B" w:rsidRPr="001E368C">
        <w:rPr>
          <w:lang w:val="en-US"/>
        </w:rPr>
        <w:t xml:space="preserve">After a 2-h stabilization period, </w:t>
      </w:r>
      <w:r w:rsidR="00F3233B">
        <w:rPr>
          <w:lang w:val="en-US"/>
        </w:rPr>
        <w:t>a</w:t>
      </w:r>
      <w:r w:rsidR="00F3233B" w:rsidRPr="001E368C">
        <w:rPr>
          <w:lang w:val="en-US"/>
        </w:rPr>
        <w:t xml:space="preserve"> baseline sample w</w:t>
      </w:r>
      <w:r w:rsidR="00F3233B">
        <w:rPr>
          <w:lang w:val="en-US"/>
        </w:rPr>
        <w:t>as</w:t>
      </w:r>
      <w:r w:rsidR="00F3233B" w:rsidRPr="001E368C">
        <w:rPr>
          <w:lang w:val="en-US"/>
        </w:rPr>
        <w:t xml:space="preserve"> collected </w:t>
      </w:r>
      <w:r w:rsidR="00F3233B">
        <w:rPr>
          <w:lang w:val="en-US"/>
        </w:rPr>
        <w:t>for 30 min. Thereafter</w:t>
      </w:r>
      <w:r w:rsidR="00F7699A">
        <w:rPr>
          <w:lang w:val="en-US"/>
        </w:rPr>
        <w:t>,</w:t>
      </w:r>
      <w:r w:rsidR="00F3233B">
        <w:rPr>
          <w:lang w:val="en-US"/>
        </w:rPr>
        <w:t xml:space="preserve"> HBK-15 at the dose of </w:t>
      </w:r>
      <w:r w:rsidR="00F7699A">
        <w:rPr>
          <w:lang w:val="en-US"/>
        </w:rPr>
        <w:t xml:space="preserve">2.5 mg/kg was injected </w:t>
      </w:r>
      <w:proofErr w:type="spellStart"/>
      <w:r w:rsidR="00534771" w:rsidRPr="00534771">
        <w:rPr>
          <w:i/>
          <w:iCs/>
          <w:lang w:val="en-US"/>
        </w:rPr>
        <w:t>ip</w:t>
      </w:r>
      <w:proofErr w:type="spellEnd"/>
      <w:r w:rsidR="00F7699A">
        <w:rPr>
          <w:lang w:val="en-US"/>
        </w:rPr>
        <w:t xml:space="preserve"> and three samples were further collected every 30 min</w:t>
      </w:r>
      <w:r w:rsidR="007927E2">
        <w:rPr>
          <w:lang w:val="en-US"/>
        </w:rPr>
        <w:t xml:space="preserve"> (0-30 min, 30-60 min, and 60-90 min post injection)</w:t>
      </w:r>
      <w:r w:rsidR="00F7699A">
        <w:rPr>
          <w:lang w:val="en-US"/>
        </w:rPr>
        <w:t xml:space="preserve">. </w:t>
      </w:r>
      <w:r w:rsidR="000E6760">
        <w:rPr>
          <w:lang w:val="en-US"/>
        </w:rPr>
        <w:t xml:space="preserve">Placement </w:t>
      </w:r>
      <w:r w:rsidR="00580598">
        <w:rPr>
          <w:lang w:val="en-US"/>
        </w:rPr>
        <w:t>of dialysis probes was verified post</w:t>
      </w:r>
      <w:r w:rsidR="00E04F55">
        <w:rPr>
          <w:lang w:val="en-US"/>
        </w:rPr>
        <w:t>-</w:t>
      </w:r>
      <w:r w:rsidR="00580598">
        <w:rPr>
          <w:lang w:val="en-US"/>
        </w:rPr>
        <w:t xml:space="preserve">mortem in coronal </w:t>
      </w:r>
      <w:r w:rsidR="00580598" w:rsidRPr="00E04F55">
        <w:rPr>
          <w:lang w:val="en-US"/>
        </w:rPr>
        <w:t>sections (</w:t>
      </w:r>
      <w:r w:rsidR="00E854E8" w:rsidRPr="00E04F55">
        <w:rPr>
          <w:lang w:val="en-US"/>
        </w:rPr>
        <w:t>Fig. S</w:t>
      </w:r>
      <w:r w:rsidR="0074140D" w:rsidRPr="00E04F55">
        <w:rPr>
          <w:lang w:val="en-US"/>
        </w:rPr>
        <w:t>2b</w:t>
      </w:r>
      <w:r w:rsidR="00580598">
        <w:rPr>
          <w:lang w:val="en-US"/>
        </w:rPr>
        <w:t>).</w:t>
      </w:r>
    </w:p>
    <w:p w14:paraId="69A47C27" w14:textId="77777777" w:rsidR="00C87381" w:rsidRDefault="00C87381" w:rsidP="00C638F5">
      <w:pPr>
        <w:pStyle w:val="Akapitzlist"/>
        <w:spacing w:line="360" w:lineRule="auto"/>
        <w:jc w:val="both"/>
        <w:rPr>
          <w:lang w:val="en-US"/>
        </w:rPr>
      </w:pPr>
    </w:p>
    <w:p w14:paraId="22F3A992" w14:textId="7DB4426F" w:rsidR="006A0672" w:rsidRPr="00C75A7F" w:rsidRDefault="006A0672" w:rsidP="006A0672">
      <w:pPr>
        <w:pStyle w:val="Akapitzlist"/>
        <w:spacing w:line="360" w:lineRule="auto"/>
        <w:ind w:left="0"/>
        <w:jc w:val="both"/>
        <w:rPr>
          <w:lang w:val="en-US"/>
        </w:rPr>
      </w:pPr>
      <w:r w:rsidRPr="00C87381">
        <w:rPr>
          <w:i/>
          <w:iCs/>
          <w:lang w:val="en-US"/>
        </w:rPr>
        <w:t>Analytical method:</w:t>
      </w:r>
      <w:r>
        <w:rPr>
          <w:lang w:val="en-US"/>
        </w:rPr>
        <w:t xml:space="preserve"> </w:t>
      </w:r>
      <w:r w:rsidRPr="00C638F5">
        <w:rPr>
          <w:lang w:val="en-US"/>
        </w:rPr>
        <w:t>Concentrations of acetylcholine (</w:t>
      </w:r>
      <w:proofErr w:type="spellStart"/>
      <w:r w:rsidRPr="00C638F5">
        <w:rPr>
          <w:lang w:val="en-US"/>
        </w:rPr>
        <w:t>ACh</w:t>
      </w:r>
      <w:proofErr w:type="spellEnd"/>
      <w:r w:rsidRPr="00C638F5">
        <w:rPr>
          <w:lang w:val="en-US"/>
        </w:rPr>
        <w:t>)</w:t>
      </w:r>
      <w:r>
        <w:rPr>
          <w:lang w:val="en-US"/>
        </w:rPr>
        <w:t xml:space="preserve"> and </w:t>
      </w:r>
      <w:r w:rsidRPr="00C638F5">
        <w:rPr>
          <w:lang w:val="en-US"/>
        </w:rPr>
        <w:t>glutamic acid (Glu</w:t>
      </w:r>
      <w:r>
        <w:rPr>
          <w:lang w:val="en-US"/>
        </w:rPr>
        <w:t>)</w:t>
      </w:r>
      <w:r w:rsidRPr="00C638F5">
        <w:rPr>
          <w:lang w:val="en-US"/>
        </w:rPr>
        <w:t xml:space="preserve"> in </w:t>
      </w:r>
      <w:proofErr w:type="spellStart"/>
      <w:r w:rsidRPr="00C638F5">
        <w:rPr>
          <w:lang w:val="en-US"/>
        </w:rPr>
        <w:t>microdialysis</w:t>
      </w:r>
      <w:proofErr w:type="spellEnd"/>
      <w:r w:rsidRPr="00C638F5">
        <w:rPr>
          <w:lang w:val="en-US"/>
        </w:rPr>
        <w:t xml:space="preserve"> samples </w:t>
      </w:r>
      <w:r>
        <w:rPr>
          <w:lang w:val="en-US"/>
        </w:rPr>
        <w:t xml:space="preserve">from mouse hippocampus </w:t>
      </w:r>
      <w:r w:rsidRPr="00C638F5">
        <w:rPr>
          <w:lang w:val="en-US"/>
        </w:rPr>
        <w:t xml:space="preserve">were measured by liquid chromatography tandem mass spectrometry method (LC-MS/MS). The analytical method employed was </w:t>
      </w:r>
      <w:proofErr w:type="gramStart"/>
      <w:r w:rsidRPr="00C638F5">
        <w:rPr>
          <w:lang w:val="en-US"/>
        </w:rPr>
        <w:t>similar to</w:t>
      </w:r>
      <w:proofErr w:type="gramEnd"/>
      <w:r w:rsidRPr="00C638F5">
        <w:rPr>
          <w:lang w:val="en-US"/>
        </w:rPr>
        <w:t xml:space="preserve"> the one described above with some minor modifications. The sample preparation procedure involved the addition of 3 </w:t>
      </w:r>
      <w:proofErr w:type="spellStart"/>
      <w:r w:rsidRPr="00C638F5">
        <w:rPr>
          <w:lang w:val="en-US"/>
        </w:rPr>
        <w:t>μL</w:t>
      </w:r>
      <w:proofErr w:type="spellEnd"/>
      <w:r w:rsidRPr="00C638F5">
        <w:rPr>
          <w:lang w:val="en-US"/>
        </w:rPr>
        <w:t xml:space="preserve"> of an internal standard (IS) </w:t>
      </w:r>
      <w:r w:rsidRPr="00C638F5">
        <w:rPr>
          <w:lang w:val="en-US"/>
        </w:rPr>
        <w:lastRenderedPageBreak/>
        <w:t xml:space="preserve">mixture (deuterated internal standards at a concentration of 500 ng/mL) to 30 </w:t>
      </w:r>
      <w:proofErr w:type="spellStart"/>
      <w:r w:rsidRPr="00C638F5">
        <w:rPr>
          <w:lang w:val="en-US"/>
        </w:rPr>
        <w:t>μL</w:t>
      </w:r>
      <w:proofErr w:type="spellEnd"/>
      <w:r w:rsidRPr="00C638F5">
        <w:rPr>
          <w:lang w:val="en-US"/>
        </w:rPr>
        <w:t xml:space="preserve"> of dialysate. Then, samples were vortex mixed, transferred to autosampler vials and 5 </w:t>
      </w:r>
      <w:proofErr w:type="spellStart"/>
      <w:r w:rsidRPr="00C638F5">
        <w:rPr>
          <w:lang w:val="en-US"/>
        </w:rPr>
        <w:t>μL</w:t>
      </w:r>
      <w:proofErr w:type="spellEnd"/>
      <w:r w:rsidRPr="00C638F5">
        <w:rPr>
          <w:lang w:val="en-US"/>
        </w:rPr>
        <w:t xml:space="preserve"> was injected into the LC-MS/MS system. The separation of analytes was carried out using the </w:t>
      </w:r>
      <w:proofErr w:type="spellStart"/>
      <w:r w:rsidRPr="00C638F5">
        <w:rPr>
          <w:lang w:val="en-US"/>
        </w:rPr>
        <w:t>XBridge</w:t>
      </w:r>
      <w:proofErr w:type="spellEnd"/>
      <w:r w:rsidRPr="00C638F5">
        <w:rPr>
          <w:lang w:val="en-US"/>
        </w:rPr>
        <w:t xml:space="preserve"> HILIC column (2.1 x 150 mm, 3.5 µm, Waters, USA). Since samples had a high salt concentration, a gradient elution method was employed to extend the retention times of the neurotransmitters being analyzed and minimize ion suppression. The initial mobile phase composition consisted of 25 mM ammonium </w:t>
      </w:r>
      <w:proofErr w:type="spellStart"/>
      <w:r w:rsidRPr="00C638F5">
        <w:rPr>
          <w:lang w:val="en-US"/>
        </w:rPr>
        <w:t>formate</w:t>
      </w:r>
      <w:proofErr w:type="spellEnd"/>
      <w:r w:rsidRPr="00C638F5">
        <w:rPr>
          <w:lang w:val="en-US"/>
        </w:rPr>
        <w:t xml:space="preserve"> (pH= 3.5) in water (A) and acetonitrile (B) in a ratio of 95% B and was pumped for 2 min. Over the next 3 min, the concentration of B was decreased to 60% and maintained for 5 min. Subsequently, B was further reduced to 50% within 1 min and maintained for 3 min. Finally, the mobile phase composition was returned to the initial ratio of 95% B. The entire HPLC operation lasted for 17 min, and the flow rate of the mobile phase was set at 0.3 mL/min. Calibration curves were prepared in the </w:t>
      </w:r>
      <w:proofErr w:type="spellStart"/>
      <w:r w:rsidRPr="00C638F5">
        <w:rPr>
          <w:lang w:val="en-US"/>
        </w:rPr>
        <w:t>aCSF</w:t>
      </w:r>
      <w:proofErr w:type="spellEnd"/>
      <w:r w:rsidRPr="00C638F5">
        <w:rPr>
          <w:lang w:val="en-US"/>
        </w:rPr>
        <w:t xml:space="preserve"> and were linear in the range from 1 to 1000 ng/mL for Ach</w:t>
      </w:r>
      <w:r>
        <w:rPr>
          <w:lang w:val="en-US"/>
        </w:rPr>
        <w:t xml:space="preserve"> and </w:t>
      </w:r>
      <w:r w:rsidRPr="00C638F5">
        <w:rPr>
          <w:lang w:val="en-US"/>
        </w:rPr>
        <w:t>Glu</w:t>
      </w:r>
      <w:r>
        <w:rPr>
          <w:lang w:val="en-US"/>
        </w:rPr>
        <w:t>.</w:t>
      </w:r>
    </w:p>
    <w:p w14:paraId="7A94E8B7" w14:textId="77777777" w:rsidR="007B0918" w:rsidRDefault="007B0918" w:rsidP="00C638F5">
      <w:pPr>
        <w:pStyle w:val="Akapitzlist"/>
        <w:spacing w:line="360" w:lineRule="auto"/>
        <w:ind w:left="0"/>
        <w:jc w:val="both"/>
        <w:rPr>
          <w:lang w:val="en-US"/>
        </w:rPr>
      </w:pPr>
    </w:p>
    <w:p w14:paraId="16D91579" w14:textId="58314FEB" w:rsidR="004C25DC" w:rsidRDefault="004C25DC" w:rsidP="004C25DC">
      <w:pPr>
        <w:spacing w:line="360" w:lineRule="auto"/>
        <w:jc w:val="both"/>
        <w:rPr>
          <w:b/>
          <w:lang w:val="en-US"/>
        </w:rPr>
      </w:pPr>
      <w:r>
        <w:rPr>
          <w:b/>
          <w:lang w:val="en-US"/>
        </w:rPr>
        <w:t xml:space="preserve">Electrophysiology </w:t>
      </w:r>
      <w:r w:rsidRPr="00213171">
        <w:rPr>
          <w:b/>
          <w:i/>
          <w:iCs/>
          <w:lang w:val="en-US"/>
        </w:rPr>
        <w:t>ex vivo</w:t>
      </w:r>
    </w:p>
    <w:p w14:paraId="21197310" w14:textId="1C528049" w:rsidR="004C25DC" w:rsidRPr="008F0010" w:rsidRDefault="004C25DC" w:rsidP="004C25DC">
      <w:pPr>
        <w:spacing w:line="360" w:lineRule="auto"/>
        <w:jc w:val="both"/>
        <w:rPr>
          <w:bCs/>
          <w:lang w:val="en-US"/>
        </w:rPr>
      </w:pPr>
      <w:r w:rsidRPr="008F0010">
        <w:rPr>
          <w:bCs/>
          <w:i/>
          <w:iCs/>
          <w:lang w:val="en-US"/>
        </w:rPr>
        <w:t>Hippocampal slices preparation:</w:t>
      </w:r>
      <w:r w:rsidRPr="008F0010">
        <w:rPr>
          <w:bCs/>
          <w:lang w:val="en-US"/>
        </w:rPr>
        <w:t xml:space="preserve"> The hippocampus was dissected in ice-cold </w:t>
      </w:r>
      <w:proofErr w:type="spellStart"/>
      <w:r w:rsidRPr="008F0010">
        <w:rPr>
          <w:bCs/>
          <w:lang w:val="en-US"/>
        </w:rPr>
        <w:t>aCSF</w:t>
      </w:r>
      <w:proofErr w:type="spellEnd"/>
      <w:r w:rsidRPr="008F0010">
        <w:rPr>
          <w:bCs/>
          <w:lang w:val="en-US"/>
        </w:rPr>
        <w:t xml:space="preserve"> composed of (mM): NaCl 124; </w:t>
      </w:r>
      <w:proofErr w:type="spellStart"/>
      <w:r w:rsidRPr="008F0010">
        <w:rPr>
          <w:bCs/>
          <w:lang w:val="en-US"/>
        </w:rPr>
        <w:t>KCl</w:t>
      </w:r>
      <w:proofErr w:type="spellEnd"/>
      <w:r w:rsidRPr="008F0010">
        <w:rPr>
          <w:bCs/>
          <w:lang w:val="en-US"/>
        </w:rPr>
        <w:t xml:space="preserve"> 3; NaH</w:t>
      </w:r>
      <w:r w:rsidRPr="008F0010">
        <w:rPr>
          <w:bCs/>
          <w:vertAlign w:val="subscript"/>
          <w:lang w:val="en-US"/>
        </w:rPr>
        <w:t>2</w:t>
      </w:r>
      <w:r w:rsidRPr="008F0010">
        <w:rPr>
          <w:bCs/>
          <w:lang w:val="en-US"/>
        </w:rPr>
        <w:t>PO</w:t>
      </w:r>
      <w:r w:rsidRPr="008F0010">
        <w:rPr>
          <w:bCs/>
          <w:vertAlign w:val="subscript"/>
          <w:lang w:val="en-US"/>
        </w:rPr>
        <w:t>4</w:t>
      </w:r>
      <w:r w:rsidRPr="008F0010">
        <w:rPr>
          <w:bCs/>
          <w:lang w:val="en-US"/>
        </w:rPr>
        <w:t xml:space="preserve"> 1.25; NaHCO</w:t>
      </w:r>
      <w:r w:rsidRPr="008F0010">
        <w:rPr>
          <w:bCs/>
          <w:vertAlign w:val="subscript"/>
          <w:lang w:val="en-US"/>
        </w:rPr>
        <w:t>3</w:t>
      </w:r>
      <w:r w:rsidRPr="008F0010">
        <w:rPr>
          <w:bCs/>
          <w:lang w:val="en-US"/>
        </w:rPr>
        <w:t xml:space="preserve"> 26; MgSO</w:t>
      </w:r>
      <w:r w:rsidRPr="008F0010">
        <w:rPr>
          <w:bCs/>
          <w:vertAlign w:val="subscript"/>
          <w:lang w:val="en-US"/>
        </w:rPr>
        <w:t>4</w:t>
      </w:r>
      <w:r w:rsidRPr="008F0010">
        <w:rPr>
          <w:bCs/>
          <w:lang w:val="en-US"/>
        </w:rPr>
        <w:t xml:space="preserve"> 1; CaCl</w:t>
      </w:r>
      <w:r w:rsidRPr="008F0010">
        <w:rPr>
          <w:bCs/>
          <w:vertAlign w:val="subscript"/>
          <w:lang w:val="en-US"/>
        </w:rPr>
        <w:t>2</w:t>
      </w:r>
      <w:r w:rsidRPr="008F0010">
        <w:rPr>
          <w:bCs/>
          <w:lang w:val="en-US"/>
        </w:rPr>
        <w:t xml:space="preserve"> 2; and glucose 10, previously gassed with 95% O</w:t>
      </w:r>
      <w:r w:rsidRPr="008F0010">
        <w:rPr>
          <w:bCs/>
          <w:vertAlign w:val="subscript"/>
          <w:lang w:val="en-US"/>
        </w:rPr>
        <w:t>2</w:t>
      </w:r>
      <w:r w:rsidRPr="008F0010">
        <w:rPr>
          <w:bCs/>
          <w:lang w:val="en-US"/>
        </w:rPr>
        <w:t xml:space="preserve"> and 5% CO</w:t>
      </w:r>
      <w:r w:rsidRPr="008F0010">
        <w:rPr>
          <w:bCs/>
          <w:vertAlign w:val="subscript"/>
          <w:lang w:val="en-US"/>
        </w:rPr>
        <w:t>2</w:t>
      </w:r>
      <w:r w:rsidRPr="008F0010">
        <w:rPr>
          <w:bCs/>
          <w:lang w:val="en-US"/>
        </w:rPr>
        <w:t>, pH 7.4. Slices (400 </w:t>
      </w:r>
      <w:proofErr w:type="spellStart"/>
      <w:r w:rsidRPr="008F0010">
        <w:rPr>
          <w:bCs/>
          <w:lang w:val="en-US"/>
        </w:rPr>
        <w:t>μm</w:t>
      </w:r>
      <w:proofErr w:type="spellEnd"/>
      <w:r w:rsidRPr="008F0010">
        <w:rPr>
          <w:bCs/>
          <w:lang w:val="en-US"/>
        </w:rPr>
        <w:t xml:space="preserve"> thick) were cut perpendicularly to the long axis of </w:t>
      </w:r>
      <w:r>
        <w:rPr>
          <w:bCs/>
          <w:lang w:val="en-US"/>
        </w:rPr>
        <w:t xml:space="preserve">the </w:t>
      </w:r>
      <w:r w:rsidRPr="008F0010">
        <w:rPr>
          <w:bCs/>
          <w:lang w:val="en-US"/>
        </w:rPr>
        <w:t xml:space="preserve">hippocampus with a McIlwain tissue chopper and allowed to recover functionally and energetically for 1 h in a resting chamber, filled with the same solution, at room temperature. Slices were transferred to a recording chamber for submerged slices and continuously </w:t>
      </w:r>
      <w:proofErr w:type="spellStart"/>
      <w:r w:rsidRPr="008F0010">
        <w:rPr>
          <w:bCs/>
          <w:lang w:val="en-US"/>
        </w:rPr>
        <w:t>superfused</w:t>
      </w:r>
      <w:proofErr w:type="spellEnd"/>
      <w:r w:rsidRPr="008F0010">
        <w:rPr>
          <w:bCs/>
          <w:lang w:val="en-US"/>
        </w:rPr>
        <w:t xml:space="preserve"> at 3 ml/min with </w:t>
      </w:r>
      <w:r>
        <w:rPr>
          <w:bCs/>
          <w:lang w:val="en-US"/>
        </w:rPr>
        <w:t xml:space="preserve">the </w:t>
      </w:r>
      <w:r w:rsidRPr="008F0010">
        <w:rPr>
          <w:bCs/>
          <w:lang w:val="en-US"/>
        </w:rPr>
        <w:t xml:space="preserve">gassed bathing solution at 32°C; drugs were added to this </w:t>
      </w:r>
      <w:proofErr w:type="spellStart"/>
      <w:r w:rsidRPr="008F0010">
        <w:rPr>
          <w:bCs/>
          <w:lang w:val="en-US"/>
        </w:rPr>
        <w:t>superfusion</w:t>
      </w:r>
      <w:proofErr w:type="spellEnd"/>
      <w:r w:rsidRPr="008F0010">
        <w:rPr>
          <w:bCs/>
          <w:lang w:val="en-US"/>
        </w:rPr>
        <w:t xml:space="preserve"> solution in a closed circuit. Recordings were obtained with an </w:t>
      </w:r>
      <w:proofErr w:type="spellStart"/>
      <w:r w:rsidRPr="008F0010">
        <w:rPr>
          <w:bCs/>
          <w:lang w:val="en-US"/>
        </w:rPr>
        <w:t>Axoclamp</w:t>
      </w:r>
      <w:proofErr w:type="spellEnd"/>
      <w:r w:rsidRPr="008F0010">
        <w:rPr>
          <w:bCs/>
          <w:lang w:val="en-US"/>
        </w:rPr>
        <w:t xml:space="preserve"> 2B amplifier and digitized (Axon Instruments, Foster City, CA). Individual responses were monitored, and averages of six consecutive responses </w:t>
      </w:r>
      <w:r>
        <w:rPr>
          <w:bCs/>
          <w:lang w:val="en-US"/>
        </w:rPr>
        <w:t xml:space="preserve">were </w:t>
      </w:r>
      <w:r w:rsidRPr="008F0010">
        <w:rPr>
          <w:bCs/>
          <w:lang w:val="en-US"/>
        </w:rPr>
        <w:t xml:space="preserve">continuously stored on a personal computer with the LTP software </w:t>
      </w:r>
      <w:r>
        <w:rPr>
          <w:bCs/>
          <w:lang w:val="en-US"/>
        </w:rPr>
        <w:fldChar w:fldCharType="begin" w:fldLock="1"/>
      </w:r>
      <w:r>
        <w:rPr>
          <w:bCs/>
          <w:lang w:val="en-US"/>
        </w:rPr>
        <w:instrText>ADDIN CSL_CITATION {"citationItems":[{"id":"ITEM-1","itemData":{"DOI":"10.1016/s0165-0270(01)00374-0","ISSN":"0165-0270 (Print)","PMID":"11459620","abstract":"The LTP Program is a stimulation, acquisition and on-line analysis program for  studying long-term potentiation (LTP), long-term depression (LTD), and stimulus-evoked synaptic responses in general. The program is freely available from the website: www.ltp-program.com. It is a 32-bit DOS program that runs on Windows 3/95/98 computers having a Pico Technologies ADC-42, Axon Instruments' Digidata 1200, or Scientific Solution's Labmaster acquisition board. The program records two channels of activity in extracellular, current- or voltage clamp modes. It acquires &lt; or =1,000,000 samples per sweep, and has extracellular dual pathway stimulation and epoch-like intracellular stimulation. Basic protocols include slow alternating dual pathway stimulation. LTP is induced by single train, theta burst, or primed burst stimulation. LTD is induced using fast repetitive 1 pulse sweeps (&lt; or =2 Hz). The program analyzes all stimulus-evoked synaptic responses in both acquisition channels. Analyzes include: slope, peak amplitude/latency, population spike amplitude/latency, average amplitude, duration, area, rise time, decay time, coastline, cell resistance and patch electrode series resistance. Sweeps can be averaged and digitally filtered. Trains can be analyzed by measuring the responses of all pulses relative to the baseline of the first pulse. Stimulus artifacts can be automatically removed for accurate determination of synaptic areas and peaks during a train.","author":[{"dropping-particle":"","family":"Anderson","given":"W W","non-dropping-particle":"","parse-names":false,"suffix":""},{"dropping-particle":"","family":"Collingridge","given":"G L","non-dropping-particle":"","parse-names":false,"suffix":""}],"container-title":"Journal of neuroscience methods","id":"ITEM-1","issue":"1","issued":{"date-parts":[["2001","7"]]},"language":"eng","page":"71-83","publisher-place":"Netherlands","title":"The LTP Program: a data acquisition program for on-line analysis of long-term  potentiation and other synaptic events.","type":"article-journal","volume":"108"},"uris":["http://www.mendeley.com/documents/?uuid=ce56bc9f-a38d-4407-99a5-0b6d1ee3ab40"]}],"mendeley":{"formattedCitation":"[2]","plainTextFormattedCitation":"[2]","previouslyFormattedCitation":"[1]"},"properties":{"noteIndex":0},"schema":"https://github.com/citation-style-language/schema/raw/master/csl-citation.json"}</w:instrText>
      </w:r>
      <w:r>
        <w:rPr>
          <w:bCs/>
          <w:lang w:val="en-US"/>
        </w:rPr>
        <w:fldChar w:fldCharType="separate"/>
      </w:r>
      <w:r w:rsidRPr="004C25DC">
        <w:rPr>
          <w:bCs/>
          <w:noProof/>
          <w:lang w:val="en-US"/>
        </w:rPr>
        <w:t>[2]</w:t>
      </w:r>
      <w:r>
        <w:rPr>
          <w:bCs/>
          <w:lang w:val="en-US"/>
        </w:rPr>
        <w:fldChar w:fldCharType="end"/>
      </w:r>
      <w:r>
        <w:rPr>
          <w:bCs/>
          <w:lang w:val="en-US"/>
        </w:rPr>
        <w:t>.</w:t>
      </w:r>
    </w:p>
    <w:p w14:paraId="685FF7D0" w14:textId="77777777" w:rsidR="004C25DC" w:rsidRDefault="004C25DC" w:rsidP="004C25DC">
      <w:pPr>
        <w:spacing w:line="360" w:lineRule="auto"/>
        <w:jc w:val="both"/>
        <w:rPr>
          <w:bCs/>
          <w:lang w:val="en-US"/>
        </w:rPr>
      </w:pPr>
    </w:p>
    <w:p w14:paraId="44B2DFF2" w14:textId="0DB8AE2C" w:rsidR="004C25DC" w:rsidRPr="008F0010" w:rsidRDefault="004C25DC" w:rsidP="004C25DC">
      <w:pPr>
        <w:spacing w:line="360" w:lineRule="auto"/>
        <w:jc w:val="both"/>
        <w:rPr>
          <w:bCs/>
          <w:lang w:val="en-US"/>
        </w:rPr>
      </w:pPr>
      <w:r w:rsidRPr="008A5FA8">
        <w:rPr>
          <w:bCs/>
          <w:i/>
          <w:iCs/>
          <w:lang w:val="en-US"/>
        </w:rPr>
        <w:t xml:space="preserve">Field </w:t>
      </w:r>
      <w:r>
        <w:rPr>
          <w:bCs/>
          <w:i/>
          <w:iCs/>
          <w:lang w:val="en-US"/>
        </w:rPr>
        <w:t>postsynaptic</w:t>
      </w:r>
      <w:r w:rsidRPr="008A5FA8">
        <w:rPr>
          <w:bCs/>
          <w:i/>
          <w:iCs/>
          <w:lang w:val="en-US"/>
        </w:rPr>
        <w:t xml:space="preserve"> potentials (</w:t>
      </w:r>
      <w:proofErr w:type="spellStart"/>
      <w:r w:rsidRPr="008A5FA8">
        <w:rPr>
          <w:bCs/>
          <w:i/>
          <w:iCs/>
          <w:lang w:val="en-US"/>
        </w:rPr>
        <w:t>fEPSPs</w:t>
      </w:r>
      <w:proofErr w:type="spellEnd"/>
      <w:r w:rsidRPr="008A5FA8">
        <w:rPr>
          <w:bCs/>
          <w:i/>
          <w:iCs/>
          <w:lang w:val="en-US"/>
        </w:rPr>
        <w:t>) recording</w:t>
      </w:r>
      <w:r w:rsidRPr="008F0010">
        <w:rPr>
          <w:bCs/>
          <w:lang w:val="en-US"/>
        </w:rPr>
        <w:t xml:space="preserve">: </w:t>
      </w:r>
      <w:proofErr w:type="spellStart"/>
      <w:r w:rsidRPr="008F0010">
        <w:rPr>
          <w:bCs/>
          <w:lang w:val="en-US"/>
        </w:rPr>
        <w:t>fEPSP</w:t>
      </w:r>
      <w:proofErr w:type="spellEnd"/>
      <w:r w:rsidRPr="008F0010">
        <w:rPr>
          <w:bCs/>
          <w:lang w:val="en-US"/>
        </w:rPr>
        <w:t xml:space="preserve"> were recorded through an extracellular microelectrode (4 M NaCl, 2–6 MΩ resistance) placed in stratum </w:t>
      </w:r>
      <w:proofErr w:type="spellStart"/>
      <w:r w:rsidRPr="008F0010">
        <w:rPr>
          <w:bCs/>
          <w:lang w:val="en-US"/>
        </w:rPr>
        <w:t>radiatum</w:t>
      </w:r>
      <w:proofErr w:type="spellEnd"/>
      <w:r w:rsidRPr="008F0010">
        <w:rPr>
          <w:bCs/>
          <w:lang w:val="en-US"/>
        </w:rPr>
        <w:t xml:space="preserve"> of CA1 </w:t>
      </w:r>
      <w:r w:rsidRPr="00E04F55">
        <w:rPr>
          <w:bCs/>
          <w:lang w:val="en-US"/>
        </w:rPr>
        <w:t>area (Fig. S</w:t>
      </w:r>
      <w:r w:rsidR="0074140D" w:rsidRPr="00E04F55">
        <w:rPr>
          <w:bCs/>
          <w:lang w:val="en-US"/>
        </w:rPr>
        <w:t>3</w:t>
      </w:r>
      <w:r w:rsidRPr="00E04F55">
        <w:rPr>
          <w:bCs/>
          <w:lang w:val="en-US"/>
        </w:rPr>
        <w:t>).</w:t>
      </w:r>
      <w:r w:rsidRPr="008F0010">
        <w:rPr>
          <w:bCs/>
          <w:lang w:val="en-US"/>
        </w:rPr>
        <w:t xml:space="preserve"> Stimulation (rectangular 0.1 </w:t>
      </w:r>
      <w:proofErr w:type="spellStart"/>
      <w:r w:rsidRPr="008F0010">
        <w:rPr>
          <w:bCs/>
          <w:lang w:val="en-US"/>
        </w:rPr>
        <w:t>ms</w:t>
      </w:r>
      <w:proofErr w:type="spellEnd"/>
      <w:r w:rsidRPr="008F0010">
        <w:rPr>
          <w:bCs/>
          <w:lang w:val="en-US"/>
        </w:rPr>
        <w:t xml:space="preserve"> pulses, once every 10 s) was delivered through a concentric electrode placed on the Schaffer collateral–commissural fibers, in </w:t>
      </w:r>
      <w:r>
        <w:rPr>
          <w:bCs/>
          <w:lang w:val="en-US"/>
        </w:rPr>
        <w:t xml:space="preserve">the </w:t>
      </w:r>
      <w:r w:rsidRPr="008F0010">
        <w:rPr>
          <w:bCs/>
          <w:lang w:val="en-US"/>
        </w:rPr>
        <w:t xml:space="preserve">stratum </w:t>
      </w:r>
      <w:proofErr w:type="spellStart"/>
      <w:r w:rsidRPr="008F0010">
        <w:rPr>
          <w:bCs/>
          <w:lang w:val="en-US"/>
        </w:rPr>
        <w:t>radiatum</w:t>
      </w:r>
      <w:proofErr w:type="spellEnd"/>
      <w:r w:rsidRPr="008F0010">
        <w:rPr>
          <w:bCs/>
          <w:lang w:val="en-US"/>
        </w:rPr>
        <w:t xml:space="preserve"> near CA3–CA1 </w:t>
      </w:r>
      <w:r w:rsidRPr="00E04F55">
        <w:rPr>
          <w:bCs/>
          <w:lang w:val="en-US"/>
        </w:rPr>
        <w:t>border (Fig. S</w:t>
      </w:r>
      <w:r w:rsidR="0074140D" w:rsidRPr="00E04F55">
        <w:rPr>
          <w:bCs/>
          <w:lang w:val="en-US"/>
        </w:rPr>
        <w:t>3a</w:t>
      </w:r>
      <w:r w:rsidRPr="00E04F55">
        <w:rPr>
          <w:bCs/>
          <w:lang w:val="en-US"/>
        </w:rPr>
        <w:t>). The</w:t>
      </w:r>
      <w:r w:rsidRPr="008F0010">
        <w:rPr>
          <w:bCs/>
          <w:lang w:val="en-US"/>
        </w:rPr>
        <w:t xml:space="preserve"> intensity of </w:t>
      </w:r>
      <w:r>
        <w:rPr>
          <w:bCs/>
          <w:lang w:val="en-US"/>
        </w:rPr>
        <w:t xml:space="preserve">the </w:t>
      </w:r>
      <w:r w:rsidRPr="008F0010">
        <w:rPr>
          <w:bCs/>
          <w:lang w:val="en-US"/>
        </w:rPr>
        <w:t>stimulus (180–290 </w:t>
      </w:r>
      <w:proofErr w:type="spellStart"/>
      <w:r w:rsidRPr="008F0010">
        <w:rPr>
          <w:bCs/>
          <w:lang w:val="en-US"/>
        </w:rPr>
        <w:t>μA</w:t>
      </w:r>
      <w:proofErr w:type="spellEnd"/>
      <w:r w:rsidRPr="008F0010">
        <w:rPr>
          <w:bCs/>
          <w:lang w:val="en-US"/>
        </w:rPr>
        <w:t xml:space="preserve">) was initially adjusted to obtain a large </w:t>
      </w:r>
      <w:proofErr w:type="spellStart"/>
      <w:r w:rsidRPr="008F0010">
        <w:rPr>
          <w:bCs/>
          <w:lang w:val="en-US"/>
        </w:rPr>
        <w:t>fEPSP</w:t>
      </w:r>
      <w:proofErr w:type="spellEnd"/>
      <w:r w:rsidRPr="008F0010">
        <w:rPr>
          <w:bCs/>
          <w:lang w:val="en-US"/>
        </w:rPr>
        <w:t xml:space="preserve"> slope with a minimum population spike contamination. Alteration in synaptic </w:t>
      </w:r>
      <w:r w:rsidRPr="008F0010">
        <w:rPr>
          <w:bCs/>
          <w:lang w:val="en-US"/>
        </w:rPr>
        <w:lastRenderedPageBreak/>
        <w:t xml:space="preserve">transmission induced by drugs was evaluated as the % of </w:t>
      </w:r>
      <w:r>
        <w:rPr>
          <w:bCs/>
          <w:lang w:val="en-US"/>
        </w:rPr>
        <w:t xml:space="preserve">the </w:t>
      </w:r>
      <w:r w:rsidRPr="008F0010">
        <w:rPr>
          <w:bCs/>
          <w:lang w:val="en-US"/>
        </w:rPr>
        <w:t xml:space="preserve">change in the average slope of the </w:t>
      </w:r>
      <w:proofErr w:type="spellStart"/>
      <w:r w:rsidRPr="008F0010">
        <w:rPr>
          <w:bCs/>
          <w:lang w:val="en-US"/>
        </w:rPr>
        <w:t>fEPSP</w:t>
      </w:r>
      <w:proofErr w:type="spellEnd"/>
      <w:r w:rsidRPr="008F0010">
        <w:rPr>
          <w:bCs/>
          <w:lang w:val="en-US"/>
        </w:rPr>
        <w:t xml:space="preserve"> in relation to the average slope of the </w:t>
      </w:r>
      <w:proofErr w:type="spellStart"/>
      <w:r w:rsidRPr="008F0010">
        <w:rPr>
          <w:bCs/>
          <w:lang w:val="en-US"/>
        </w:rPr>
        <w:t>fEPSP</w:t>
      </w:r>
      <w:proofErr w:type="spellEnd"/>
      <w:r w:rsidRPr="008F0010">
        <w:rPr>
          <w:bCs/>
          <w:lang w:val="en-US"/>
        </w:rPr>
        <w:t xml:space="preserve"> measured during the 10 min that preceded the addition of drugs as described previously</w:t>
      </w:r>
      <w:r>
        <w:rPr>
          <w:bCs/>
          <w:lang w:val="en-US"/>
        </w:rPr>
        <w:t xml:space="preserve"> </w:t>
      </w:r>
      <w:r>
        <w:rPr>
          <w:bCs/>
          <w:lang w:val="en-US"/>
        </w:rPr>
        <w:fldChar w:fldCharType="begin" w:fldLock="1"/>
      </w:r>
      <w:r>
        <w:rPr>
          <w:bCs/>
          <w:lang w:val="en-US"/>
        </w:rPr>
        <w:instrText>ADDIN CSL_CITATION {"citationItems":[{"id":"ITEM-1","itemData":{"DOI":"10.1523/JNEUROSCI.4454-03.2004","ISSN":"1529-2401 (Electronic)","PMID":"15044529","abstract":"Both brain-derived neurotrophic factor (BDNF) and adenosine influence neuronal  plasticity. We now investigated how adenosine influences the action of BDNF on synaptic transmission in the CA1 area of the rat hippocampal slices. Alone, BDNF (20-100 ng/ml) did not significantly affect field EPSPs (fEPSPs). However, a 2 min pulse of high-K(+) (10 mm) 46 min before the application of BDNF (20 ng/ml) triggered an excitatory action, an effect blocked by the TrkB receptor inhibitor K252a (200 nm), by the adenosine A(2A) receptor antagonist ZM 241385 (50 nm), and by the protein kinase A inhibitor H-89 (1 microm). Presynaptic, rather than postsynaptic depolarization was required to trigger the BDNF action because after K(+) depolarization BDNF also increased EPSCs recorded from pyramidal neurons voltage-clamped at -60 mV, and transient postsynaptic depolarization was unable to unmask the BDNF action. A weak theta burst stimulation of the afferents could elicit potentiation of synaptic transmission only when applied in the presence of BDNF. Activation of adenosine A(2A) receptors with CGS 21680 (10 nm), or the increase in extracellular adenosine levels induced by 5-iodotubercidin (100 nm) triggered the excitatory action of BDNF, a process prevented by ZM 241385 and by H-89. In the presence of dibutyryl-cAMP (0.5 mm), BDNF also increased fEPSPs but postsynaptic cAMP (0.5 mm) was unable to trigger the BDNF action. It is concluded that presynaptic activity-dependent release of adenosine, through activation of A(2A) receptors, facilitates BDNF modulation of synaptic transmission at hippocampal synapses.","author":[{"dropping-particle":"","family":"Diógenes","given":"Maria José","non-dropping-particle":"","parse-names":false,"suffix":""},{"dropping-particle":"","family":"Fernandes","given":"Catarina Cunha","non-dropping-particle":"","parse-names":false,"suffix":""},{"dropping-particle":"","family":"Sebastião","given":"Ana Maria","non-dropping-particle":"","parse-names":false,"suffix":""},{"dropping-particle":"","family":"Ribeiro","given":"Joaquim Alexandre","non-dropping-particle":"","parse-names":false,"suffix":""}],"container-title":"The Journal of neuroscience : the official journal of the Society for  Neuroscience","id":"ITEM-1","issue":"12","issued":{"date-parts":[["2004","3"]]},"language":"eng","page":"2905-2913","publisher-place":"United States","title":"Activation of adenosine A2A receptor facilitates brain-derived neurotrophic  factor modulation of synaptic transmission in hippocampal slices.","type":"article-journal","volume":"24"},"uris":["http://www.mendeley.com/documents/?uuid=1d19acac-c97d-4016-889e-fa8d1e80e5d1"]}],"mendeley":{"formattedCitation":"[3]","plainTextFormattedCitation":"[3]","previouslyFormattedCitation":"[2]"},"properties":{"noteIndex":0},"schema":"https://github.com/citation-style-language/schema/raw/master/csl-citation.json"}</w:instrText>
      </w:r>
      <w:r>
        <w:rPr>
          <w:bCs/>
          <w:lang w:val="en-US"/>
        </w:rPr>
        <w:fldChar w:fldCharType="separate"/>
      </w:r>
      <w:r w:rsidRPr="004C25DC">
        <w:rPr>
          <w:bCs/>
          <w:noProof/>
          <w:lang w:val="en-US"/>
        </w:rPr>
        <w:t>[3]</w:t>
      </w:r>
      <w:r>
        <w:rPr>
          <w:bCs/>
          <w:lang w:val="en-US"/>
        </w:rPr>
        <w:fldChar w:fldCharType="end"/>
      </w:r>
      <w:r>
        <w:rPr>
          <w:bCs/>
          <w:lang w:val="en-US"/>
        </w:rPr>
        <w:t xml:space="preserve">. </w:t>
      </w:r>
      <w:r w:rsidRPr="008F0010">
        <w:rPr>
          <w:bCs/>
          <w:lang w:val="en-US"/>
        </w:rPr>
        <w:t xml:space="preserve">Recordings were obtained with an </w:t>
      </w:r>
      <w:proofErr w:type="spellStart"/>
      <w:r w:rsidRPr="008F0010">
        <w:rPr>
          <w:bCs/>
          <w:lang w:val="en-US"/>
        </w:rPr>
        <w:t>Axoclamp</w:t>
      </w:r>
      <w:proofErr w:type="spellEnd"/>
      <w:r w:rsidRPr="008F0010">
        <w:rPr>
          <w:bCs/>
          <w:lang w:val="en-US"/>
        </w:rPr>
        <w:t xml:space="preserve"> 2B amplifier and digitized (Axon Instruments, Foster City, CA). Individual responses were monitored, and averages of six consecutive responses </w:t>
      </w:r>
      <w:r>
        <w:rPr>
          <w:bCs/>
          <w:lang w:val="en-US"/>
        </w:rPr>
        <w:t xml:space="preserve">were </w:t>
      </w:r>
      <w:r w:rsidRPr="008F0010">
        <w:rPr>
          <w:bCs/>
          <w:lang w:val="en-US"/>
        </w:rPr>
        <w:t xml:space="preserve">continuously stored on a personal computer with the LTP software </w:t>
      </w:r>
      <w:r>
        <w:rPr>
          <w:bCs/>
          <w:lang w:val="en-US"/>
        </w:rPr>
        <w:fldChar w:fldCharType="begin" w:fldLock="1"/>
      </w:r>
      <w:r>
        <w:rPr>
          <w:bCs/>
          <w:lang w:val="en-US"/>
        </w:rPr>
        <w:instrText>ADDIN CSL_CITATION {"citationItems":[{"id":"ITEM-1","itemData":{"DOI":"10.1016/s0165-0270(01)00374-0","ISSN":"0165-0270 (Print)","PMID":"11459620","abstract":"The LTP Program is a stimulation, acquisition and on-line analysis program for  studying long-term potentiation (LTP), long-term depression (LTD), and stimulus-evoked synaptic responses in general. The program is freely available from the website: www.ltp-program.com. It is a 32-bit DOS program that runs on Windows 3/95/98 computers having a Pico Technologies ADC-42, Axon Instruments' Digidata 1200, or Scientific Solution's Labmaster acquisition board. The program records two channels of activity in extracellular, current- or voltage clamp modes. It acquires &lt; or =1,000,000 samples per sweep, and has extracellular dual pathway stimulation and epoch-like intracellular stimulation. Basic protocols include slow alternating dual pathway stimulation. LTP is induced by single train, theta burst, or primed burst stimulation. LTD is induced using fast repetitive 1 pulse sweeps (&lt; or =2 Hz). The program analyzes all stimulus-evoked synaptic responses in both acquisition channels. Analyzes include: slope, peak amplitude/latency, population spike amplitude/latency, average amplitude, duration, area, rise time, decay time, coastline, cell resistance and patch electrode series resistance. Sweeps can be averaged and digitally filtered. Trains can be analyzed by measuring the responses of all pulses relative to the baseline of the first pulse. Stimulus artifacts can be automatically removed for accurate determination of synaptic areas and peaks during a train.","author":[{"dropping-particle":"","family":"Anderson","given":"W W","non-dropping-particle":"","parse-names":false,"suffix":""},{"dropping-particle":"","family":"Collingridge","given":"G L","non-dropping-particle":"","parse-names":false,"suffix":""}],"container-title":"Journal of neuroscience methods","id":"ITEM-1","issue":"1","issued":{"date-parts":[["2001","7"]]},"language":"eng","page":"71-83","publisher-place":"Netherlands","title":"The LTP Program: a data acquisition program for on-line analysis of long-term  potentiation and other synaptic events.","type":"article-journal","volume":"108"},"uris":["http://www.mendeley.com/documents/?uuid=ce56bc9f-a38d-4407-99a5-0b6d1ee3ab40"]}],"mendeley":{"formattedCitation":"[2]","plainTextFormattedCitation":"[2]","previouslyFormattedCitation":"[1]"},"properties":{"noteIndex":0},"schema":"https://github.com/citation-style-language/schema/raw/master/csl-citation.json"}</w:instrText>
      </w:r>
      <w:r>
        <w:rPr>
          <w:bCs/>
          <w:lang w:val="en-US"/>
        </w:rPr>
        <w:fldChar w:fldCharType="separate"/>
      </w:r>
      <w:r w:rsidRPr="004C25DC">
        <w:rPr>
          <w:bCs/>
          <w:noProof/>
          <w:lang w:val="en-US"/>
        </w:rPr>
        <w:t>[2]</w:t>
      </w:r>
      <w:r>
        <w:rPr>
          <w:bCs/>
          <w:lang w:val="en-US"/>
        </w:rPr>
        <w:fldChar w:fldCharType="end"/>
      </w:r>
      <w:r w:rsidRPr="008F0010">
        <w:rPr>
          <w:bCs/>
          <w:lang w:val="en-US"/>
        </w:rPr>
        <w:t>.</w:t>
      </w:r>
    </w:p>
    <w:p w14:paraId="1D462AA5" w14:textId="49915BB2" w:rsidR="004C25DC" w:rsidRPr="008445CF" w:rsidRDefault="004C25DC" w:rsidP="004C25DC">
      <w:pPr>
        <w:spacing w:line="360" w:lineRule="auto"/>
        <w:jc w:val="both"/>
        <w:rPr>
          <w:bCs/>
          <w:lang w:val="en-US"/>
        </w:rPr>
      </w:pPr>
      <w:r w:rsidRPr="008A5FA8">
        <w:rPr>
          <w:bCs/>
          <w:i/>
          <w:iCs/>
          <w:lang w:val="en-US"/>
        </w:rPr>
        <w:t>Long-term potentiation (LTP) induction and quantification:</w:t>
      </w:r>
      <w:r w:rsidRPr="008F0010">
        <w:rPr>
          <w:bCs/>
          <w:lang w:val="en-US"/>
        </w:rPr>
        <w:t xml:space="preserve"> </w:t>
      </w:r>
      <w:proofErr w:type="spellStart"/>
      <w:r w:rsidRPr="008F0010">
        <w:rPr>
          <w:bCs/>
          <w:lang w:val="en-US"/>
        </w:rPr>
        <w:t>fEPSPs</w:t>
      </w:r>
      <w:proofErr w:type="spellEnd"/>
      <w:r w:rsidRPr="008F0010">
        <w:rPr>
          <w:bCs/>
          <w:lang w:val="en-US"/>
        </w:rPr>
        <w:t xml:space="preserve"> were recorded through extracellular microelectrode (4 M NaCl, 2–6 MΩ resistance) placed in </w:t>
      </w:r>
      <w:r>
        <w:rPr>
          <w:bCs/>
          <w:lang w:val="en-US"/>
        </w:rPr>
        <w:t xml:space="preserve">the </w:t>
      </w:r>
      <w:r w:rsidRPr="008F0010">
        <w:rPr>
          <w:bCs/>
          <w:lang w:val="en-US"/>
        </w:rPr>
        <w:t xml:space="preserve">stratum </w:t>
      </w:r>
      <w:proofErr w:type="spellStart"/>
      <w:r w:rsidRPr="008F0010">
        <w:rPr>
          <w:bCs/>
          <w:lang w:val="en-US"/>
        </w:rPr>
        <w:t>radiatum</w:t>
      </w:r>
      <w:proofErr w:type="spellEnd"/>
      <w:r w:rsidRPr="008F0010">
        <w:rPr>
          <w:bCs/>
          <w:lang w:val="en-US"/>
        </w:rPr>
        <w:t xml:space="preserve"> of </w:t>
      </w:r>
      <w:r>
        <w:rPr>
          <w:bCs/>
          <w:lang w:val="en-US"/>
        </w:rPr>
        <w:t xml:space="preserve">the </w:t>
      </w:r>
      <w:r w:rsidRPr="008F0010">
        <w:rPr>
          <w:bCs/>
          <w:lang w:val="en-US"/>
        </w:rPr>
        <w:t xml:space="preserve">CA1 </w:t>
      </w:r>
      <w:r w:rsidRPr="00E04F55">
        <w:rPr>
          <w:bCs/>
          <w:lang w:val="en-US"/>
        </w:rPr>
        <w:t>area (Fig. S</w:t>
      </w:r>
      <w:r w:rsidR="0074140D" w:rsidRPr="00E04F55">
        <w:rPr>
          <w:bCs/>
          <w:lang w:val="en-US"/>
        </w:rPr>
        <w:t>3b</w:t>
      </w:r>
      <w:r w:rsidRPr="00E04F55">
        <w:rPr>
          <w:bCs/>
          <w:lang w:val="en-US"/>
        </w:rPr>
        <w:t>). In</w:t>
      </w:r>
      <w:r w:rsidRPr="008F0010">
        <w:rPr>
          <w:bCs/>
          <w:lang w:val="en-US"/>
        </w:rPr>
        <w:t xml:space="preserve"> LTP experiments, stimulation (rectangular 0.1 </w:t>
      </w:r>
      <w:proofErr w:type="spellStart"/>
      <w:r w:rsidRPr="008F0010">
        <w:rPr>
          <w:bCs/>
          <w:lang w:val="en-US"/>
        </w:rPr>
        <w:t>ms</w:t>
      </w:r>
      <w:proofErr w:type="spellEnd"/>
      <w:r w:rsidRPr="008F0010">
        <w:rPr>
          <w:bCs/>
          <w:lang w:val="en-US"/>
        </w:rPr>
        <w:t xml:space="preserve"> pulses, once every 10 s) was delivered alternatively to two independent pathways through bipolar concentric electrodes placed on Shaffer collateral/commissural fibers in stratum </w:t>
      </w:r>
      <w:proofErr w:type="spellStart"/>
      <w:r w:rsidRPr="008F0010">
        <w:rPr>
          <w:bCs/>
          <w:lang w:val="en-US"/>
        </w:rPr>
        <w:t>radiatum</w:t>
      </w:r>
      <w:proofErr w:type="spellEnd"/>
      <w:r w:rsidRPr="008F0010">
        <w:rPr>
          <w:bCs/>
          <w:lang w:val="en-US"/>
        </w:rPr>
        <w:t xml:space="preserve">. LTP was induced by θ-burst protocol consisting of four trains of 100 Hz, </w:t>
      </w:r>
      <w:r>
        <w:rPr>
          <w:bCs/>
          <w:lang w:val="en-US"/>
        </w:rPr>
        <w:t xml:space="preserve">and </w:t>
      </w:r>
      <w:r w:rsidRPr="008F0010">
        <w:rPr>
          <w:bCs/>
          <w:lang w:val="en-US"/>
        </w:rPr>
        <w:t xml:space="preserve">four stimuli, separated by </w:t>
      </w:r>
      <w:r w:rsidRPr="00E04F55">
        <w:rPr>
          <w:bCs/>
          <w:lang w:val="en-US"/>
        </w:rPr>
        <w:t>200 </w:t>
      </w:r>
      <w:proofErr w:type="spellStart"/>
      <w:r w:rsidRPr="00E04F55">
        <w:rPr>
          <w:bCs/>
          <w:lang w:val="en-US"/>
        </w:rPr>
        <w:t>ms</w:t>
      </w:r>
      <w:proofErr w:type="spellEnd"/>
      <w:r w:rsidRPr="00E04F55">
        <w:rPr>
          <w:bCs/>
          <w:lang w:val="en-US"/>
        </w:rPr>
        <w:t xml:space="preserve"> (Fig. S</w:t>
      </w:r>
      <w:r w:rsidR="0074140D" w:rsidRPr="00E04F55">
        <w:rPr>
          <w:bCs/>
          <w:lang w:val="en-US"/>
        </w:rPr>
        <w:t>3c</w:t>
      </w:r>
      <w:r w:rsidRPr="00E04F55">
        <w:rPr>
          <w:bCs/>
          <w:lang w:val="en-US"/>
        </w:rPr>
        <w:t>). The</w:t>
      </w:r>
      <w:r w:rsidRPr="008F0010">
        <w:rPr>
          <w:bCs/>
          <w:lang w:val="en-US"/>
        </w:rPr>
        <w:t xml:space="preserve"> intensity of the stimulus was maintained during the induction protocol. LTP was quantified as the % of </w:t>
      </w:r>
      <w:r>
        <w:rPr>
          <w:bCs/>
          <w:lang w:val="en-US"/>
        </w:rPr>
        <w:t xml:space="preserve">the </w:t>
      </w:r>
      <w:r w:rsidRPr="008F0010">
        <w:rPr>
          <w:bCs/>
          <w:lang w:val="en-US"/>
        </w:rPr>
        <w:t xml:space="preserve">change in the average slope of the </w:t>
      </w:r>
      <w:proofErr w:type="spellStart"/>
      <w:r w:rsidRPr="008F0010">
        <w:rPr>
          <w:bCs/>
          <w:lang w:val="en-US"/>
        </w:rPr>
        <w:t>fEPSP</w:t>
      </w:r>
      <w:proofErr w:type="spellEnd"/>
      <w:r w:rsidRPr="008F0010">
        <w:rPr>
          <w:bCs/>
          <w:lang w:val="en-US"/>
        </w:rPr>
        <w:t xml:space="preserve"> taken from 60 min after LTP induction in relation to the average slope of the </w:t>
      </w:r>
      <w:proofErr w:type="spellStart"/>
      <w:r w:rsidRPr="008F0010">
        <w:rPr>
          <w:bCs/>
          <w:lang w:val="en-US"/>
        </w:rPr>
        <w:t>fEPSP</w:t>
      </w:r>
      <w:proofErr w:type="spellEnd"/>
      <w:r w:rsidRPr="008F0010">
        <w:rPr>
          <w:bCs/>
          <w:lang w:val="en-US"/>
        </w:rPr>
        <w:t xml:space="preserve"> measured during the 10 min that preceded the induction of LTP. In each individual experiment, the same LTP-inducing paradigm was delivered to each pathway. To test the effects of the tested drugs upon LTP, each individual drug was added to </w:t>
      </w:r>
      <w:r>
        <w:rPr>
          <w:bCs/>
          <w:lang w:val="en-US"/>
        </w:rPr>
        <w:t xml:space="preserve">the </w:t>
      </w:r>
      <w:proofErr w:type="spellStart"/>
      <w:r w:rsidRPr="008F0010">
        <w:rPr>
          <w:bCs/>
          <w:lang w:val="en-US"/>
        </w:rPr>
        <w:t>superfusing</w:t>
      </w:r>
      <w:proofErr w:type="spellEnd"/>
      <w:r w:rsidRPr="008F0010">
        <w:rPr>
          <w:bCs/>
          <w:lang w:val="en-US"/>
        </w:rPr>
        <w:t xml:space="preserve"> bath at least 15 min before induction of LTP and remained in </w:t>
      </w:r>
      <w:r>
        <w:rPr>
          <w:bCs/>
          <w:lang w:val="en-US"/>
        </w:rPr>
        <w:t xml:space="preserve">the </w:t>
      </w:r>
      <w:r w:rsidRPr="008F0010">
        <w:rPr>
          <w:bCs/>
          <w:lang w:val="en-US"/>
        </w:rPr>
        <w:t xml:space="preserve">bath up to the end of the experiment. In the experiments </w:t>
      </w:r>
      <w:r>
        <w:rPr>
          <w:bCs/>
          <w:lang w:val="en-US"/>
        </w:rPr>
        <w:t>where</w:t>
      </w:r>
      <w:r w:rsidRPr="008F0010">
        <w:rPr>
          <w:bCs/>
          <w:lang w:val="en-US"/>
        </w:rPr>
        <w:t xml:space="preserve"> both drugs were tested</w:t>
      </w:r>
      <w:r>
        <w:rPr>
          <w:bCs/>
          <w:lang w:val="en-US"/>
        </w:rPr>
        <w:t>,</w:t>
      </w:r>
      <w:r w:rsidRPr="008F0010">
        <w:rPr>
          <w:bCs/>
          <w:lang w:val="en-US"/>
        </w:rPr>
        <w:t xml:space="preserve"> HBK-15 was added 15 minutes before MK-801 and remained until the end of the experiments.</w:t>
      </w:r>
    </w:p>
    <w:p w14:paraId="27DECCB7" w14:textId="77777777" w:rsidR="004C25DC" w:rsidRDefault="004C25DC" w:rsidP="004C25DC">
      <w:pPr>
        <w:spacing w:line="360" w:lineRule="auto"/>
        <w:jc w:val="both"/>
        <w:rPr>
          <w:b/>
          <w:lang w:val="en-US"/>
        </w:rPr>
      </w:pPr>
    </w:p>
    <w:p w14:paraId="708F0222" w14:textId="76D3C794" w:rsidR="004C25DC" w:rsidRPr="00BE5D66" w:rsidRDefault="004C25DC" w:rsidP="004C25DC">
      <w:pPr>
        <w:spacing w:line="360" w:lineRule="auto"/>
        <w:jc w:val="both"/>
        <w:rPr>
          <w:b/>
          <w:lang w:val="en-US"/>
        </w:rPr>
      </w:pPr>
      <w:r>
        <w:rPr>
          <w:b/>
          <w:lang w:val="en-US"/>
        </w:rPr>
        <w:t xml:space="preserve">Electrophysiology </w:t>
      </w:r>
      <w:r w:rsidRPr="00213171">
        <w:rPr>
          <w:b/>
          <w:i/>
          <w:iCs/>
          <w:lang w:val="en-US"/>
        </w:rPr>
        <w:t>in vivo</w:t>
      </w:r>
    </w:p>
    <w:p w14:paraId="3951BFF9" w14:textId="359C7778" w:rsidR="004C25DC" w:rsidRDefault="004C25DC" w:rsidP="004C25DC">
      <w:pPr>
        <w:spacing w:line="360" w:lineRule="auto"/>
        <w:jc w:val="both"/>
        <w:rPr>
          <w:lang w:val="en-US"/>
        </w:rPr>
      </w:pPr>
      <w:r w:rsidRPr="009A19F1">
        <w:rPr>
          <w:i/>
          <w:iCs/>
          <w:lang w:val="en-US"/>
        </w:rPr>
        <w:t>Surgery:</w:t>
      </w:r>
      <w:r>
        <w:rPr>
          <w:lang w:val="en-US"/>
        </w:rPr>
        <w:t xml:space="preserve"> Animals</w:t>
      </w:r>
      <w:r w:rsidRPr="002E4822">
        <w:rPr>
          <w:lang w:val="en-US"/>
        </w:rPr>
        <w:t xml:space="preserve"> </w:t>
      </w:r>
      <w:r w:rsidR="003F438A">
        <w:rPr>
          <w:lang w:val="en-US"/>
        </w:rPr>
        <w:t xml:space="preserve">(10 males) </w:t>
      </w:r>
      <w:r w:rsidRPr="002E4822">
        <w:rPr>
          <w:lang w:val="en-US"/>
        </w:rPr>
        <w:t>were anesthe</w:t>
      </w:r>
      <w:r>
        <w:rPr>
          <w:lang w:val="en-US"/>
        </w:rPr>
        <w:t>t</w:t>
      </w:r>
      <w:r w:rsidRPr="002E4822">
        <w:rPr>
          <w:lang w:val="en-US"/>
        </w:rPr>
        <w:t>ized with 1-1.5% isoflurane</w:t>
      </w:r>
      <w:r>
        <w:rPr>
          <w:lang w:val="en-US"/>
        </w:rPr>
        <w:t xml:space="preserve"> (3-5% for induction) and placed in a stereotaxic frame (SR-5M-HT, </w:t>
      </w:r>
      <w:proofErr w:type="spellStart"/>
      <w:r>
        <w:rPr>
          <w:lang w:val="en-US"/>
        </w:rPr>
        <w:t>Narishige</w:t>
      </w:r>
      <w:proofErr w:type="spellEnd"/>
      <w:r>
        <w:rPr>
          <w:lang w:val="en-US"/>
        </w:rPr>
        <w:t>)</w:t>
      </w:r>
      <w:r w:rsidRPr="002E4822">
        <w:rPr>
          <w:lang w:val="en-US"/>
        </w:rPr>
        <w:t xml:space="preserve">. </w:t>
      </w:r>
      <w:r>
        <w:rPr>
          <w:lang w:val="en-US"/>
        </w:rPr>
        <w:t xml:space="preserve">The body temperature was maintained at 37 ℃ using a feedback temperature controller (50-7221-F, Harvard Bioscience). Animal heads were shaved using electric clippers and cleaned with ethanol (70%) and iodopovidone. </w:t>
      </w:r>
      <w:r w:rsidRPr="002E4822">
        <w:rPr>
          <w:lang w:val="en-US"/>
        </w:rPr>
        <w:t xml:space="preserve">Analgesia was provided by </w:t>
      </w:r>
      <w:r>
        <w:rPr>
          <w:lang w:val="en-US"/>
        </w:rPr>
        <w:t xml:space="preserve">the </w:t>
      </w:r>
      <w:r w:rsidRPr="002E4822">
        <w:rPr>
          <w:lang w:val="en-US"/>
        </w:rPr>
        <w:t xml:space="preserve">administration of </w:t>
      </w:r>
      <w:proofErr w:type="spellStart"/>
      <w:r w:rsidRPr="002E4822">
        <w:rPr>
          <w:lang w:val="en-US"/>
        </w:rPr>
        <w:t>Naropin</w:t>
      </w:r>
      <w:proofErr w:type="spellEnd"/>
      <w:r w:rsidRPr="002E4822">
        <w:rPr>
          <w:lang w:val="en-US"/>
        </w:rPr>
        <w:t xml:space="preserve"> (0.2%, 0.08 ml) subcutaneously at the incision </w:t>
      </w:r>
      <w:r>
        <w:rPr>
          <w:lang w:val="en-US"/>
        </w:rPr>
        <w:t xml:space="preserve">site </w:t>
      </w:r>
      <w:r w:rsidRPr="002E4822">
        <w:rPr>
          <w:lang w:val="en-US"/>
        </w:rPr>
        <w:t xml:space="preserve">and </w:t>
      </w:r>
      <w:proofErr w:type="spellStart"/>
      <w:r w:rsidRPr="002E4822">
        <w:rPr>
          <w:lang w:val="en-US"/>
        </w:rPr>
        <w:t>Rimadyl</w:t>
      </w:r>
      <w:proofErr w:type="spellEnd"/>
      <w:r w:rsidRPr="002E4822">
        <w:rPr>
          <w:lang w:val="en-US"/>
        </w:rPr>
        <w:t xml:space="preserve"> (0.01%, </w:t>
      </w:r>
      <w:r>
        <w:rPr>
          <w:lang w:val="en-US"/>
        </w:rPr>
        <w:t>0.05 ml</w:t>
      </w:r>
      <w:r w:rsidRPr="002E4822">
        <w:rPr>
          <w:lang w:val="en-US"/>
        </w:rPr>
        <w:t xml:space="preserve">) subcutaneously in the back. Two </w:t>
      </w:r>
      <w:r>
        <w:rPr>
          <w:lang w:val="en-US"/>
        </w:rPr>
        <w:t>bone</w:t>
      </w:r>
      <w:r w:rsidRPr="002E4822">
        <w:rPr>
          <w:lang w:val="en-US"/>
        </w:rPr>
        <w:t xml:space="preserve"> screw</w:t>
      </w:r>
      <w:r>
        <w:rPr>
          <w:lang w:val="en-US"/>
        </w:rPr>
        <w:t>s</w:t>
      </w:r>
      <w:r w:rsidRPr="002E4822">
        <w:rPr>
          <w:lang w:val="en-US"/>
        </w:rPr>
        <w:t xml:space="preserve"> were implanted in the front (AP +1.5 mm from bregma, ML ±1 mm) for cortical electroencephalogram</w:t>
      </w:r>
      <w:r>
        <w:rPr>
          <w:lang w:val="en-US"/>
        </w:rPr>
        <w:t>s</w:t>
      </w:r>
      <w:r w:rsidRPr="002E4822">
        <w:rPr>
          <w:lang w:val="en-US"/>
        </w:rPr>
        <w:t xml:space="preserve"> (EEG</w:t>
      </w:r>
      <w:r>
        <w:rPr>
          <w:lang w:val="en-US"/>
        </w:rPr>
        <w:t>s</w:t>
      </w:r>
      <w:r w:rsidRPr="002E4822">
        <w:rPr>
          <w:lang w:val="en-US"/>
        </w:rPr>
        <w:t xml:space="preserve">) and two </w:t>
      </w:r>
      <w:r>
        <w:rPr>
          <w:lang w:val="en-US"/>
        </w:rPr>
        <w:t>over the cerebellum</w:t>
      </w:r>
      <w:r w:rsidRPr="002E4822">
        <w:rPr>
          <w:lang w:val="en-US"/>
        </w:rPr>
        <w:t xml:space="preserve"> (AP -2 mm from lambda, ML ±2 mm) as a ground and </w:t>
      </w:r>
      <w:r>
        <w:rPr>
          <w:lang w:val="en-US"/>
        </w:rPr>
        <w:t>an additional anchor</w:t>
      </w:r>
      <w:r w:rsidRPr="002E4822">
        <w:rPr>
          <w:lang w:val="en-US"/>
        </w:rPr>
        <w:t xml:space="preserve">. Two </w:t>
      </w:r>
      <w:r>
        <w:rPr>
          <w:lang w:val="en-US"/>
        </w:rPr>
        <w:t xml:space="preserve">twisted </w:t>
      </w:r>
      <w:r w:rsidRPr="002E4822">
        <w:rPr>
          <w:lang w:val="en-US"/>
        </w:rPr>
        <w:t xml:space="preserve">wires were inserted into the neck muscles for electromyography </w:t>
      </w:r>
      <w:r w:rsidRPr="002E4822">
        <w:rPr>
          <w:lang w:val="en-US"/>
        </w:rPr>
        <w:lastRenderedPageBreak/>
        <w:t xml:space="preserve">(EMG). </w:t>
      </w:r>
      <w:r>
        <w:rPr>
          <w:lang w:val="en-US"/>
        </w:rPr>
        <w:t>After craniotomy (</w:t>
      </w:r>
      <w:r w:rsidRPr="002E4822">
        <w:rPr>
          <w:lang w:val="en-US"/>
        </w:rPr>
        <w:t xml:space="preserve">AP -2 mm, ML +1.5 mm </w:t>
      </w:r>
      <w:r>
        <w:rPr>
          <w:lang w:val="en-US"/>
        </w:rPr>
        <w:t>from bregma), a</w:t>
      </w:r>
      <w:r w:rsidRPr="002E4822">
        <w:rPr>
          <w:lang w:val="en-US"/>
        </w:rPr>
        <w:t xml:space="preserve"> bipolar wire electrode</w:t>
      </w:r>
      <w:r>
        <w:rPr>
          <w:lang w:val="en-US"/>
        </w:rPr>
        <w:t xml:space="preserve"> (</w:t>
      </w:r>
      <w:r w:rsidRPr="002D6A9B">
        <w:rPr>
          <w:lang w:val="en-US"/>
        </w:rPr>
        <w:t xml:space="preserve">130.3 </w:t>
      </w:r>
      <w:r w:rsidRPr="009A19F1">
        <w:rPr>
          <w:lang w:val="en-US"/>
        </w:rPr>
        <w:t>±</w:t>
      </w:r>
      <w:r w:rsidRPr="002D6A9B">
        <w:rPr>
          <w:lang w:val="en-US"/>
        </w:rPr>
        <w:t xml:space="preserve"> 11.8</w:t>
      </w:r>
      <w:r>
        <w:rPr>
          <w:lang w:val="en-US"/>
        </w:rPr>
        <w:t xml:space="preserve"> kΩ at 1 kHz) (AISI 302, 0.1 mm diameter, </w:t>
      </w:r>
      <w:proofErr w:type="spellStart"/>
      <w:r>
        <w:rPr>
          <w:lang w:val="en-US"/>
        </w:rPr>
        <w:t>GoodFellow</w:t>
      </w:r>
      <w:proofErr w:type="spellEnd"/>
      <w:r>
        <w:rPr>
          <w:lang w:val="en-US"/>
        </w:rPr>
        <w:t>)</w:t>
      </w:r>
      <w:r w:rsidRPr="002E4822">
        <w:rPr>
          <w:lang w:val="en-US"/>
        </w:rPr>
        <w:t xml:space="preserve"> was inserted into the </w:t>
      </w:r>
      <w:r>
        <w:rPr>
          <w:lang w:val="en-US"/>
        </w:rPr>
        <w:t xml:space="preserve">hippocampal </w:t>
      </w:r>
      <w:r w:rsidRPr="002E4822">
        <w:rPr>
          <w:lang w:val="en-US"/>
        </w:rPr>
        <w:t>CA1 (-1.5 mm</w:t>
      </w:r>
      <w:r>
        <w:rPr>
          <w:lang w:val="en-US"/>
        </w:rPr>
        <w:t xml:space="preserve"> deep from the cortical surface</w:t>
      </w:r>
      <w:r w:rsidRPr="002E4822">
        <w:rPr>
          <w:lang w:val="en-US"/>
        </w:rPr>
        <w:t xml:space="preserve">) and the site was sealed with </w:t>
      </w:r>
      <w:r>
        <w:rPr>
          <w:lang w:val="en-US"/>
        </w:rPr>
        <w:t>biocompatible gel (</w:t>
      </w:r>
      <w:r w:rsidRPr="002E4822">
        <w:rPr>
          <w:lang w:val="en-US"/>
        </w:rPr>
        <w:t>Kwik-Sil</w:t>
      </w:r>
      <w:r>
        <w:rPr>
          <w:lang w:val="en-US"/>
        </w:rPr>
        <w:t>, World Precision Instruments</w:t>
      </w:r>
      <w:r w:rsidRPr="00E04F55">
        <w:rPr>
          <w:lang w:val="en-US"/>
        </w:rPr>
        <w:t>)</w:t>
      </w:r>
      <w:r w:rsidR="0074140D" w:rsidRPr="00E04F55">
        <w:rPr>
          <w:lang w:val="en-US"/>
        </w:rPr>
        <w:t xml:space="preserve"> (Fig</w:t>
      </w:r>
      <w:r w:rsidR="00BE5D66" w:rsidRPr="00E04F55">
        <w:rPr>
          <w:lang w:val="en-US"/>
        </w:rPr>
        <w:t>.</w:t>
      </w:r>
      <w:r w:rsidR="0074140D" w:rsidRPr="00E04F55">
        <w:rPr>
          <w:lang w:val="en-US"/>
        </w:rPr>
        <w:t xml:space="preserve"> S4)</w:t>
      </w:r>
      <w:r w:rsidRPr="00E04F55">
        <w:rPr>
          <w:lang w:val="en-US"/>
        </w:rPr>
        <w:t>.</w:t>
      </w:r>
      <w:r w:rsidRPr="002E4822">
        <w:rPr>
          <w:lang w:val="en-US"/>
        </w:rPr>
        <w:t xml:space="preserve"> Dental cement was used to secure the electrode and</w:t>
      </w:r>
      <w:r>
        <w:rPr>
          <w:lang w:val="en-US"/>
        </w:rPr>
        <w:t xml:space="preserve"> </w:t>
      </w:r>
      <w:r w:rsidRPr="002E4822">
        <w:rPr>
          <w:lang w:val="en-US"/>
        </w:rPr>
        <w:t xml:space="preserve">cover the skull surface and screws. After surgery, mice were housed in pairs of two in a high-roofed cage with </w:t>
      </w:r>
      <w:r w:rsidRPr="009A19F1">
        <w:rPr>
          <w:i/>
          <w:iCs/>
          <w:lang w:val="en-US"/>
        </w:rPr>
        <w:t>ad libitum</w:t>
      </w:r>
      <w:r w:rsidRPr="002E4822">
        <w:rPr>
          <w:lang w:val="en-US"/>
        </w:rPr>
        <w:t xml:space="preserve"> access to water and food.</w:t>
      </w:r>
      <w:r>
        <w:rPr>
          <w:lang w:val="en-US"/>
        </w:rPr>
        <w:t xml:space="preserve"> </w:t>
      </w:r>
    </w:p>
    <w:p w14:paraId="103E8369" w14:textId="77777777" w:rsidR="004C25DC" w:rsidRDefault="004C25DC" w:rsidP="004C25DC">
      <w:pPr>
        <w:spacing w:line="360" w:lineRule="auto"/>
        <w:jc w:val="both"/>
        <w:rPr>
          <w:i/>
          <w:iCs/>
          <w:lang w:val="en-US"/>
        </w:rPr>
      </w:pPr>
    </w:p>
    <w:p w14:paraId="4943FF5A" w14:textId="5017D30D" w:rsidR="004C25DC" w:rsidRDefault="004C25DC" w:rsidP="004C25DC">
      <w:pPr>
        <w:spacing w:line="360" w:lineRule="auto"/>
        <w:jc w:val="both"/>
        <w:rPr>
          <w:lang w:val="en-US"/>
        </w:rPr>
      </w:pPr>
      <w:r w:rsidRPr="009A19F1">
        <w:rPr>
          <w:i/>
          <w:iCs/>
          <w:lang w:val="en-US"/>
        </w:rPr>
        <w:t>in vivo pharmacology and electrophysiology:</w:t>
      </w:r>
      <w:r>
        <w:rPr>
          <w:lang w:val="en-US"/>
        </w:rPr>
        <w:t xml:space="preserve"> Experiments were performed in a plexiglass plastic box (30 cm width × 30 cm depth × 40 cm height). Electrophysiological signals were monitored using an interface board (C3100, RHD USB Interface Board, </w:t>
      </w:r>
      <w:proofErr w:type="spellStart"/>
      <w:r>
        <w:rPr>
          <w:lang w:val="en-US"/>
        </w:rPr>
        <w:t>Intan</w:t>
      </w:r>
      <w:proofErr w:type="spellEnd"/>
      <w:r>
        <w:rPr>
          <w:lang w:val="en-US"/>
        </w:rPr>
        <w:t xml:space="preserve"> Technologies) connected to the mouse via a </w:t>
      </w:r>
      <w:proofErr w:type="spellStart"/>
      <w:r>
        <w:rPr>
          <w:lang w:val="en-US"/>
        </w:rPr>
        <w:t>headstage</w:t>
      </w:r>
      <w:proofErr w:type="spellEnd"/>
      <w:r>
        <w:rPr>
          <w:lang w:val="en-US"/>
        </w:rPr>
        <w:t xml:space="preserve"> (C3334, RHD 16-channel </w:t>
      </w:r>
      <w:proofErr w:type="spellStart"/>
      <w:r>
        <w:rPr>
          <w:lang w:val="en-US"/>
        </w:rPr>
        <w:t>headstage</w:t>
      </w:r>
      <w:proofErr w:type="spellEnd"/>
      <w:r>
        <w:rPr>
          <w:lang w:val="en-US"/>
        </w:rPr>
        <w:t xml:space="preserve">, </w:t>
      </w:r>
      <w:proofErr w:type="spellStart"/>
      <w:r>
        <w:rPr>
          <w:lang w:val="en-US"/>
        </w:rPr>
        <w:t>Intan</w:t>
      </w:r>
      <w:proofErr w:type="spellEnd"/>
      <w:r>
        <w:rPr>
          <w:lang w:val="en-US"/>
        </w:rPr>
        <w:t xml:space="preserve"> Technologies). All signals were acquired at 1 kHz using freely available software (RHX, </w:t>
      </w:r>
      <w:proofErr w:type="spellStart"/>
      <w:r>
        <w:rPr>
          <w:lang w:val="en-US"/>
        </w:rPr>
        <w:t>Intan</w:t>
      </w:r>
      <w:proofErr w:type="spellEnd"/>
      <w:r>
        <w:rPr>
          <w:lang w:val="en-US"/>
        </w:rPr>
        <w:t xml:space="preserve"> Technologies). After </w:t>
      </w:r>
      <w:r w:rsidR="003F438A">
        <w:rPr>
          <w:lang w:val="en-US"/>
        </w:rPr>
        <w:t>multiple days of habituation to the recording condition</w:t>
      </w:r>
      <w:r>
        <w:rPr>
          <w:lang w:val="en-US"/>
        </w:rPr>
        <w:t>, 2-hour electrophysiological signals were monitored while the animals received one of the following four pharmacological treatments: 1) saline and saline, 2) saline and MK-801 (0.125 mg/kg), 3) HBK-15 (2.5 mg/kg) and saline, and 4) HBK-15 and MK-801. In each treatment, after 15 minutes of baseline recording, the first injection was given intraperitoneally. The second injection was given intraperitoneally on the contralateral side, 15 min after the first injection. The electrophysiological recording continued for 1.5 hours after the second injection. Four treatments were given to each animal in random order over multiple recording sessions. Each treatment was separated by at least a day.</w:t>
      </w:r>
    </w:p>
    <w:p w14:paraId="50A7FFFA" w14:textId="77777777" w:rsidR="004C25DC" w:rsidRDefault="004C25DC" w:rsidP="004C25DC">
      <w:pPr>
        <w:spacing w:line="360" w:lineRule="auto"/>
        <w:jc w:val="both"/>
        <w:rPr>
          <w:i/>
          <w:iCs/>
          <w:lang w:val="en-US"/>
        </w:rPr>
      </w:pPr>
    </w:p>
    <w:p w14:paraId="58140351" w14:textId="77777777" w:rsidR="004C25DC" w:rsidRDefault="004C25DC" w:rsidP="004C25DC">
      <w:pPr>
        <w:spacing w:line="360" w:lineRule="auto"/>
        <w:jc w:val="both"/>
        <w:rPr>
          <w:lang w:val="en-US"/>
        </w:rPr>
      </w:pPr>
      <w:r w:rsidRPr="009A19F1">
        <w:rPr>
          <w:i/>
          <w:iCs/>
          <w:lang w:val="en-US"/>
        </w:rPr>
        <w:t>Histology:</w:t>
      </w:r>
      <w:r>
        <w:rPr>
          <w:lang w:val="en-US"/>
        </w:rPr>
        <w:t xml:space="preserve"> After all pharmacological and electrophysiological experiments, animals were deeply anesthetized with a mixture of pentobarbital and lidocaine and perfused </w:t>
      </w:r>
      <w:proofErr w:type="spellStart"/>
      <w:r>
        <w:rPr>
          <w:lang w:val="en-US"/>
        </w:rPr>
        <w:t>transcardially</w:t>
      </w:r>
      <w:proofErr w:type="spellEnd"/>
      <w:r>
        <w:rPr>
          <w:lang w:val="en-US"/>
        </w:rPr>
        <w:t xml:space="preserve"> with phosphate buffer saline (PBS) followed by 4% paraformaldehyde/0.1 M phosphate buffer, pH 7.4. The brains were removed and immersed in the same fixative overnight at 4 ℃ and then immersed in 30% sucrose in PBS for at least 2 days. The brains were cut into coronal sections with a sliding microtome (SM2010R, Leica) with a 100 µm thickness. To determine the electrode position, the sections were stained with DAPI (1:1000, Sigma-Aldrich) and cover-slipped with an antifade solution (</w:t>
      </w:r>
      <w:proofErr w:type="spellStart"/>
      <w:r>
        <w:rPr>
          <w:lang w:val="en-US"/>
        </w:rPr>
        <w:t>fluoromount</w:t>
      </w:r>
      <w:proofErr w:type="spellEnd"/>
      <w:r>
        <w:rPr>
          <w:lang w:val="en-US"/>
        </w:rPr>
        <w:t xml:space="preserve">-G, </w:t>
      </w:r>
      <w:proofErr w:type="spellStart"/>
      <w:r>
        <w:rPr>
          <w:lang w:val="en-US"/>
        </w:rPr>
        <w:t>ThermoFisher</w:t>
      </w:r>
      <w:proofErr w:type="spellEnd"/>
      <w:r>
        <w:rPr>
          <w:lang w:val="en-US"/>
        </w:rPr>
        <w:t xml:space="preserve"> Scientific). Images were taken under the epifluorescence microscope (Eclipse E600, Nikon) with a custom-written image acquisition program (LabVIEW, National Instruments). </w:t>
      </w:r>
    </w:p>
    <w:p w14:paraId="12D0310A" w14:textId="77777777" w:rsidR="004C25DC" w:rsidRDefault="004C25DC" w:rsidP="004C25DC">
      <w:pPr>
        <w:spacing w:line="360" w:lineRule="auto"/>
        <w:jc w:val="both"/>
        <w:rPr>
          <w:lang w:val="en-US"/>
        </w:rPr>
      </w:pPr>
      <w:r w:rsidRPr="009A19F1">
        <w:rPr>
          <w:i/>
          <w:iCs/>
          <w:lang w:val="en-US"/>
        </w:rPr>
        <w:lastRenderedPageBreak/>
        <w:t xml:space="preserve">Data analysis: </w:t>
      </w:r>
      <w:r w:rsidRPr="009A19F1">
        <w:rPr>
          <w:lang w:val="en-US"/>
        </w:rPr>
        <w:t>All</w:t>
      </w:r>
      <w:r>
        <w:rPr>
          <w:lang w:val="en-US"/>
        </w:rPr>
        <w:t xml:space="preserve"> data analysis was performed offline using custom-written scripts (MATLAB R2022a, MathWorks). To compute theta and gamma power, hippocampal local field potentials (LFPs) were taken from one of two channels and a spectrogram was computed with a 10-s window and 5-s overlap. In each recording, the power of theta (4-10 Hz) and gamma (30-45 Hz) was calculated and normalized by the total power at ≤40 Hz. Using baseline signals between 5 and 15 min from the beginning of each recording, the Z-score of theta and gamma power was computed. The effect of treatments was assessed by calculating the average Z-scored power of theta and gamma oscillations between 30 and 60 min after the second injection.</w:t>
      </w:r>
    </w:p>
    <w:p w14:paraId="57F614B6" w14:textId="77777777" w:rsidR="004C25DC" w:rsidRPr="005862B9" w:rsidRDefault="004C25DC" w:rsidP="004C25DC">
      <w:pPr>
        <w:spacing w:line="360" w:lineRule="auto"/>
        <w:jc w:val="both"/>
        <w:rPr>
          <w:i/>
          <w:iCs/>
          <w:u w:val="single"/>
          <w:lang w:val="en-US"/>
        </w:rPr>
      </w:pPr>
      <w:r>
        <w:rPr>
          <w:lang w:val="en-US"/>
        </w:rPr>
        <w:t xml:space="preserve">To estimate the phase-amplitude coupling (PAC) between theta and gamma oscillations, LFPs were bandpass-filtered at 4-10 Hz and 30-45 Hz as theta and gamma oscillations, respectively, using the third-order Butterworth filter. The instantaneous phase of theta oscillations was estimated as the angle of the Hilbert-transformed signals. The amplitude envelope of gamma oscillations was estimated as the absolute value of the analytical signals after the Hilbert transformation. The mean amplitude of gamma oscillations at a certain phase of theta oscillations was computed in every 30-s window and 45° phase bin. The modulation index was defined as the ratio between the maximum and minimum mean amplitudes in each time window. </w:t>
      </w:r>
      <w:proofErr w:type="gramStart"/>
      <w:r>
        <w:rPr>
          <w:lang w:val="en-US"/>
        </w:rPr>
        <w:t>Similar to</w:t>
      </w:r>
      <w:proofErr w:type="gramEnd"/>
      <w:r>
        <w:rPr>
          <w:lang w:val="en-US"/>
        </w:rPr>
        <w:t xml:space="preserve"> the frequency band power described above, the Z-score of the modulation index was calculated across time windows using baseline values between 5 and 15 min from the beginning of each recording. The effect of treatments was assessed by computing the average normalized modulation index between 30 and 60 min after the second injection.    </w:t>
      </w:r>
    </w:p>
    <w:p w14:paraId="7EFD04B0" w14:textId="77777777" w:rsidR="004C25DC" w:rsidRDefault="004C25DC" w:rsidP="00C638F5">
      <w:pPr>
        <w:pStyle w:val="Akapitzlist"/>
        <w:spacing w:line="360" w:lineRule="auto"/>
        <w:ind w:left="0"/>
        <w:jc w:val="both"/>
        <w:rPr>
          <w:lang w:val="en-US"/>
        </w:rPr>
      </w:pPr>
    </w:p>
    <w:p w14:paraId="7550FD74" w14:textId="4EA0166D" w:rsidR="00703EAA" w:rsidRPr="00BE5D66" w:rsidRDefault="00703EAA" w:rsidP="00C638F5">
      <w:pPr>
        <w:pStyle w:val="Akapitzlist"/>
        <w:spacing w:line="360" w:lineRule="auto"/>
        <w:ind w:left="0"/>
        <w:jc w:val="both"/>
        <w:rPr>
          <w:b/>
          <w:bCs/>
          <w:lang w:val="en-US"/>
        </w:rPr>
      </w:pPr>
      <w:r w:rsidRPr="00703EAA">
        <w:rPr>
          <w:b/>
          <w:bCs/>
          <w:lang w:val="en-US"/>
        </w:rPr>
        <w:t>Statistical analysis</w:t>
      </w:r>
    </w:p>
    <w:p w14:paraId="7D7D5504" w14:textId="77777777" w:rsidR="00703EAA" w:rsidRPr="001E6943" w:rsidRDefault="00703EAA" w:rsidP="00703EAA">
      <w:pPr>
        <w:spacing w:line="360" w:lineRule="auto"/>
        <w:jc w:val="both"/>
        <w:rPr>
          <w:lang w:val="en-US"/>
        </w:rPr>
      </w:pPr>
      <w:r w:rsidRPr="001E6943">
        <w:rPr>
          <w:lang w:val="en-US"/>
        </w:rPr>
        <w:t xml:space="preserve">Results are presented as means ± standard deviation (SD) or standard error of mean (SEM) (parametric analysis) or medians and interquartile ranges (IQR) (non-parametric analysis). </w:t>
      </w:r>
      <w:r w:rsidRPr="001E6943">
        <w:rPr>
          <w:rFonts w:eastAsia="MS Mincho"/>
          <w:lang w:val="en-US"/>
        </w:rPr>
        <w:t xml:space="preserve">The data set's normality and homogeneity were determined using Shapiro-Wilk and Brown-Forsythe tests, respectively. </w:t>
      </w:r>
      <w:r w:rsidRPr="001E6943">
        <w:rPr>
          <w:lang w:val="en-US"/>
        </w:rPr>
        <w:t xml:space="preserve">The comparisons between groups were performed by one-way ANOVA, repeated measures one-way ANOVA or repeated measures two-way ANOVA, followed by appropriate </w:t>
      </w:r>
      <w:r w:rsidRPr="001E6943">
        <w:rPr>
          <w:i/>
          <w:iCs/>
          <w:lang w:val="en-US"/>
        </w:rPr>
        <w:t>post hoc</w:t>
      </w:r>
      <w:r w:rsidRPr="001E6943">
        <w:rPr>
          <w:lang w:val="en-US"/>
        </w:rPr>
        <w:t xml:space="preserve"> tests: Dunnett's (when comparing means from several experimental groups against a control group mean), Tukey’s (when comparing means between all groups) and Bonferroni (when comparing the means of the preselected pairs of experimental groups). When the assumption of normal distribution was not met, we used the non-parametric Kruskal-</w:t>
      </w:r>
      <w:proofErr w:type="gramStart"/>
      <w:r w:rsidRPr="001E6943">
        <w:rPr>
          <w:lang w:val="en-US"/>
        </w:rPr>
        <w:t>Wallis</w:t>
      </w:r>
      <w:proofErr w:type="gramEnd"/>
      <w:r w:rsidRPr="001E6943">
        <w:rPr>
          <w:lang w:val="en-US"/>
        </w:rPr>
        <w:t xml:space="preserve"> analysis with Dunn's </w:t>
      </w:r>
      <w:r w:rsidRPr="001E6943">
        <w:rPr>
          <w:i/>
          <w:iCs/>
          <w:lang w:val="en-US"/>
        </w:rPr>
        <w:lastRenderedPageBreak/>
        <w:t>post hoc</w:t>
      </w:r>
      <w:r w:rsidRPr="001E6943">
        <w:rPr>
          <w:lang w:val="en-US"/>
        </w:rPr>
        <w:t xml:space="preserve"> test. When the homogeneity of variance was violated, we performed the Welch ANOVA test, followed by Dunnett's T3 test. Additionally, we applied the Greenhouse-</w:t>
      </w:r>
      <w:proofErr w:type="spellStart"/>
      <w:r w:rsidRPr="001E6943">
        <w:rPr>
          <w:lang w:val="en-US"/>
        </w:rPr>
        <w:t>Geisser</w:t>
      </w:r>
      <w:proofErr w:type="spellEnd"/>
      <w:r w:rsidRPr="001E6943">
        <w:rPr>
          <w:lang w:val="en-US"/>
        </w:rPr>
        <w:t xml:space="preserve"> correction when the assumption of sphericity was violated for repeated measures ANOVA. To assess animals' performance in the object recognition test, the means of the novel object exploration time were compared with the chance level (10 s, equal exploration of the objects) using a one-sample t-test. In all tests, </w:t>
      </w:r>
      <w:r w:rsidRPr="00534771">
        <w:rPr>
          <w:i/>
          <w:iCs/>
          <w:lang w:val="en-US"/>
        </w:rPr>
        <w:t>p</w:t>
      </w:r>
      <w:r w:rsidRPr="001E6943">
        <w:rPr>
          <w:lang w:val="en-US"/>
        </w:rPr>
        <w:t>&lt;0.05 was considered significant. The statistical analyses were performed using GraphPad software 9.5.0 (GraphPad Software, Inc., La Jolla, CA 92037, USA)</w:t>
      </w:r>
      <w:r>
        <w:rPr>
          <w:lang w:val="en-US"/>
        </w:rPr>
        <w:t xml:space="preserve"> or MATLAB (R2022a, MathWorks).</w:t>
      </w:r>
    </w:p>
    <w:p w14:paraId="2065D3DC" w14:textId="77777777" w:rsidR="00703EAA" w:rsidRDefault="00703EAA" w:rsidP="00C638F5">
      <w:pPr>
        <w:pStyle w:val="Akapitzlist"/>
        <w:spacing w:line="360" w:lineRule="auto"/>
        <w:ind w:left="0"/>
        <w:jc w:val="both"/>
        <w:rPr>
          <w:lang w:val="en-US"/>
        </w:rPr>
      </w:pPr>
    </w:p>
    <w:p w14:paraId="4E2DAFF6" w14:textId="77777777" w:rsidR="004C25DC" w:rsidRDefault="004C25DC" w:rsidP="00C638F5">
      <w:pPr>
        <w:pStyle w:val="Akapitzlist"/>
        <w:spacing w:line="360" w:lineRule="auto"/>
        <w:ind w:left="0"/>
        <w:jc w:val="both"/>
        <w:rPr>
          <w:lang w:val="en-US"/>
        </w:rPr>
      </w:pPr>
    </w:p>
    <w:p w14:paraId="617BBECE" w14:textId="77777777" w:rsidR="004C25DC" w:rsidRDefault="004C25DC" w:rsidP="00C638F5">
      <w:pPr>
        <w:pStyle w:val="Akapitzlist"/>
        <w:spacing w:line="360" w:lineRule="auto"/>
        <w:ind w:left="0"/>
        <w:jc w:val="both"/>
        <w:rPr>
          <w:lang w:val="en-US"/>
        </w:rPr>
      </w:pPr>
      <w:r>
        <w:rPr>
          <w:lang w:val="en-US"/>
        </w:rPr>
        <w:t>References</w:t>
      </w:r>
    </w:p>
    <w:p w14:paraId="5CD83892" w14:textId="49005F74" w:rsidR="004C25DC" w:rsidRPr="000B3249" w:rsidRDefault="004C25DC" w:rsidP="004C25DC">
      <w:pPr>
        <w:widowControl w:val="0"/>
        <w:autoSpaceDE w:val="0"/>
        <w:autoSpaceDN w:val="0"/>
        <w:adjustRightInd w:val="0"/>
        <w:spacing w:line="360" w:lineRule="auto"/>
        <w:ind w:left="640" w:hanging="640"/>
        <w:rPr>
          <w:noProof/>
          <w:lang w:val="en-US"/>
        </w:rPr>
      </w:pPr>
      <w:r>
        <w:rPr>
          <w:lang w:val="en-US"/>
        </w:rPr>
        <w:fldChar w:fldCharType="begin" w:fldLock="1"/>
      </w:r>
      <w:r>
        <w:rPr>
          <w:lang w:val="en-US"/>
        </w:rPr>
        <w:instrText xml:space="preserve">ADDIN Mendeley Bibliography CSL_BIBLIOGRAPHY </w:instrText>
      </w:r>
      <w:r>
        <w:rPr>
          <w:lang w:val="en-US"/>
        </w:rPr>
        <w:fldChar w:fldCharType="separate"/>
      </w:r>
      <w:r w:rsidRPr="000B3249">
        <w:rPr>
          <w:noProof/>
          <w:lang w:val="en-US"/>
        </w:rPr>
        <w:t xml:space="preserve">1. </w:t>
      </w:r>
      <w:r w:rsidRPr="000B3249">
        <w:rPr>
          <w:noProof/>
          <w:lang w:val="en-US"/>
        </w:rPr>
        <w:tab/>
        <w:t>Paxinos G, Franklin K. Paxinos and Franklin’s the Mouse Brain in Stereotaxic Coordinates. 5th Editio. London: Academic Press; 2019.</w:t>
      </w:r>
    </w:p>
    <w:p w14:paraId="6DFF29A7" w14:textId="77777777" w:rsidR="004C25DC" w:rsidRPr="00F47B2E" w:rsidRDefault="004C25DC" w:rsidP="004C25DC">
      <w:pPr>
        <w:widowControl w:val="0"/>
        <w:autoSpaceDE w:val="0"/>
        <w:autoSpaceDN w:val="0"/>
        <w:adjustRightInd w:val="0"/>
        <w:spacing w:line="360" w:lineRule="auto"/>
        <w:ind w:left="640" w:hanging="640"/>
        <w:rPr>
          <w:noProof/>
          <w:lang w:val="de-DE"/>
        </w:rPr>
      </w:pPr>
      <w:r w:rsidRPr="000B3249">
        <w:rPr>
          <w:noProof/>
          <w:lang w:val="en-US"/>
        </w:rPr>
        <w:t xml:space="preserve">2. </w:t>
      </w:r>
      <w:r w:rsidRPr="000B3249">
        <w:rPr>
          <w:noProof/>
          <w:lang w:val="en-US"/>
        </w:rPr>
        <w:tab/>
        <w:t xml:space="preserve">Anderson WW, Collingridge GL. The LTP Program: a data acquisition program for on-line analysis of long-term  potentiation and other synaptic events. </w:t>
      </w:r>
      <w:r w:rsidRPr="00F47B2E">
        <w:rPr>
          <w:noProof/>
          <w:lang w:val="de-DE"/>
        </w:rPr>
        <w:t>J Neurosci Methods. 2001;108:71–83.</w:t>
      </w:r>
    </w:p>
    <w:p w14:paraId="70EDEC18" w14:textId="77777777" w:rsidR="004C25DC" w:rsidRPr="004C25DC" w:rsidRDefault="004C25DC" w:rsidP="004C25DC">
      <w:pPr>
        <w:widowControl w:val="0"/>
        <w:autoSpaceDE w:val="0"/>
        <w:autoSpaceDN w:val="0"/>
        <w:adjustRightInd w:val="0"/>
        <w:spacing w:line="360" w:lineRule="auto"/>
        <w:ind w:left="640" w:hanging="640"/>
        <w:rPr>
          <w:noProof/>
        </w:rPr>
      </w:pPr>
      <w:r w:rsidRPr="00F47B2E">
        <w:rPr>
          <w:noProof/>
          <w:lang w:val="de-DE"/>
        </w:rPr>
        <w:t xml:space="preserve">3. </w:t>
      </w:r>
      <w:r w:rsidRPr="00F47B2E">
        <w:rPr>
          <w:noProof/>
          <w:lang w:val="de-DE"/>
        </w:rPr>
        <w:tab/>
        <w:t xml:space="preserve">Diógenes MJ, Fernandes CC, Sebastião AM, Ribeiro JA. </w:t>
      </w:r>
      <w:r w:rsidRPr="000B3249">
        <w:rPr>
          <w:noProof/>
          <w:lang w:val="en-US"/>
        </w:rPr>
        <w:t xml:space="preserve">Activation of adenosine A2A receptor facilitates brain-derived neurotrophic  factor modulation of synaptic transmission in hippocampal slices. </w:t>
      </w:r>
      <w:r w:rsidRPr="004C25DC">
        <w:rPr>
          <w:noProof/>
        </w:rPr>
        <w:t>J Neurosci  Off J Soc  Neurosci. 2004;24:2905–2913.</w:t>
      </w:r>
    </w:p>
    <w:p w14:paraId="7A8C30FC" w14:textId="72873B71" w:rsidR="001C146E" w:rsidRDefault="004C25DC" w:rsidP="004C25DC">
      <w:pPr>
        <w:widowControl w:val="0"/>
        <w:autoSpaceDE w:val="0"/>
        <w:autoSpaceDN w:val="0"/>
        <w:adjustRightInd w:val="0"/>
        <w:spacing w:line="360" w:lineRule="auto"/>
        <w:ind w:left="640" w:hanging="640"/>
        <w:rPr>
          <w:lang w:val="en-US"/>
        </w:rPr>
      </w:pPr>
      <w:r>
        <w:rPr>
          <w:lang w:val="en-US"/>
        </w:rPr>
        <w:fldChar w:fldCharType="end"/>
      </w:r>
      <w:r w:rsidR="001C146E">
        <w:rPr>
          <w:lang w:val="en-US"/>
        </w:rPr>
        <w:br w:type="page"/>
      </w:r>
    </w:p>
    <w:p w14:paraId="34AB61E7" w14:textId="0EADE06E" w:rsidR="001C146E" w:rsidRPr="001C146E" w:rsidRDefault="001C146E" w:rsidP="001C146E">
      <w:pPr>
        <w:pStyle w:val="Akapitzlist"/>
        <w:spacing w:line="360" w:lineRule="auto"/>
        <w:ind w:left="0"/>
        <w:jc w:val="both"/>
        <w:rPr>
          <w:b/>
          <w:bCs/>
          <w:lang w:val="en-US"/>
        </w:rPr>
      </w:pPr>
      <w:r w:rsidRPr="001C146E">
        <w:rPr>
          <w:b/>
          <w:bCs/>
          <w:lang w:val="en-US"/>
        </w:rPr>
        <w:lastRenderedPageBreak/>
        <w:t>Supplementary Figures</w:t>
      </w:r>
    </w:p>
    <w:p w14:paraId="16027228" w14:textId="7F4BE892" w:rsidR="001C146E" w:rsidRDefault="00CE6173" w:rsidP="001C146E">
      <w:pPr>
        <w:pStyle w:val="Akapitzlist"/>
        <w:spacing w:line="360" w:lineRule="auto"/>
        <w:ind w:left="0"/>
        <w:jc w:val="both"/>
        <w:rPr>
          <w:lang w:val="en-US"/>
        </w:rPr>
      </w:pPr>
      <w:r>
        <w:rPr>
          <w:noProof/>
          <w:lang w:val="en-US"/>
          <w14:ligatures w14:val="standardContextual"/>
        </w:rPr>
        <w:drawing>
          <wp:inline distT="0" distB="0" distL="0" distR="0" wp14:anchorId="1E261311" wp14:editId="414827AF">
            <wp:extent cx="8893810" cy="2113280"/>
            <wp:effectExtent l="0" t="0" r="0" b="0"/>
            <wp:docPr id="1402489122" name="Obraz 2" descr="Obraz zawierający tekst, diagram, linia, Wykres&#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2489122" name="Obraz 2" descr="Obraz zawierający tekst, diagram, linia, Wykres&#10;&#10;Opis wygenerowany automatycznie"/>
                    <pic:cNvPicPr/>
                  </pic:nvPicPr>
                  <pic:blipFill>
                    <a:blip r:embed="rId6" cstate="print">
                      <a:extLst>
                        <a:ext uri="{28A0092B-C50C-407E-A947-70E740481C1C}">
                          <a14:useLocalDpi xmlns:a14="http://schemas.microsoft.com/office/drawing/2010/main" val="0"/>
                        </a:ext>
                      </a:extLst>
                    </a:blip>
                    <a:stretch>
                      <a:fillRect/>
                    </a:stretch>
                  </pic:blipFill>
                  <pic:spPr>
                    <a:xfrm>
                      <a:off x="0" y="0"/>
                      <a:ext cx="8893810" cy="2113280"/>
                    </a:xfrm>
                    <a:prstGeom prst="rect">
                      <a:avLst/>
                    </a:prstGeom>
                  </pic:spPr>
                </pic:pic>
              </a:graphicData>
            </a:graphic>
          </wp:inline>
        </w:drawing>
      </w:r>
    </w:p>
    <w:p w14:paraId="1DDFF179" w14:textId="77777777" w:rsidR="0074140D" w:rsidRDefault="0074140D" w:rsidP="0074140D">
      <w:pPr>
        <w:pStyle w:val="Akapitzlist"/>
        <w:spacing w:line="360" w:lineRule="auto"/>
        <w:ind w:left="0"/>
        <w:jc w:val="both"/>
        <w:rPr>
          <w:lang w:val="en-US"/>
        </w:rPr>
      </w:pPr>
    </w:p>
    <w:p w14:paraId="333F607C" w14:textId="623261C5" w:rsidR="0074140D" w:rsidRDefault="0074140D" w:rsidP="0074140D">
      <w:pPr>
        <w:spacing w:before="120" w:after="120" w:line="360" w:lineRule="auto"/>
        <w:jc w:val="both"/>
        <w:rPr>
          <w:lang w:val="en-US"/>
        </w:rPr>
      </w:pPr>
      <w:r w:rsidRPr="00A14AFE">
        <w:rPr>
          <w:b/>
          <w:bCs/>
          <w:lang w:val="en-US"/>
        </w:rPr>
        <w:t>Fig.</w:t>
      </w:r>
      <w:r>
        <w:rPr>
          <w:b/>
          <w:bCs/>
          <w:lang w:val="en-US"/>
        </w:rPr>
        <w:t xml:space="preserve"> S1</w:t>
      </w:r>
      <w:r w:rsidRPr="00A14AFE">
        <w:rPr>
          <w:b/>
          <w:bCs/>
          <w:lang w:val="en-US"/>
        </w:rPr>
        <w:t>. HBK-15 did not attenuate the MK-801-induced motor learning and memory impairments.</w:t>
      </w:r>
      <w:r>
        <w:rPr>
          <w:lang w:val="en-US"/>
        </w:rPr>
        <w:t xml:space="preserve"> </w:t>
      </w:r>
      <w:r w:rsidR="00BE5D66">
        <w:rPr>
          <w:lang w:val="en-US"/>
        </w:rPr>
        <w:t>a</w:t>
      </w:r>
      <w:r>
        <w:rPr>
          <w:lang w:val="en-US"/>
        </w:rPr>
        <w:t>: Experimental scheme: HBK-15 and MK-801 were administered</w:t>
      </w:r>
      <w:r w:rsidR="00BE2BB3">
        <w:rPr>
          <w:lang w:val="en-US"/>
        </w:rPr>
        <w:t xml:space="preserve"> intraperitoneally</w:t>
      </w:r>
      <w:r>
        <w:rPr>
          <w:lang w:val="en-US"/>
        </w:rPr>
        <w:t xml:space="preserve"> </w:t>
      </w:r>
      <w:r w:rsidR="00BE2BB3">
        <w:rPr>
          <w:lang w:val="en-US"/>
        </w:rPr>
        <w:t>(</w:t>
      </w:r>
      <w:proofErr w:type="spellStart"/>
      <w:r w:rsidRPr="006C0DAC">
        <w:rPr>
          <w:i/>
          <w:iCs/>
          <w:lang w:val="en-US"/>
        </w:rPr>
        <w:t>ip</w:t>
      </w:r>
      <w:proofErr w:type="spellEnd"/>
      <w:r w:rsidR="00BE2BB3">
        <w:rPr>
          <w:i/>
          <w:iCs/>
          <w:lang w:val="en-US"/>
        </w:rPr>
        <w:t>)</w:t>
      </w:r>
      <w:r>
        <w:rPr>
          <w:lang w:val="en-US"/>
        </w:rPr>
        <w:t xml:space="preserve"> 30 min before the first trial for four consecutive days and on the fifth day of the experiment no treatment was administered. </w:t>
      </w:r>
      <w:r w:rsidR="00BE5D66">
        <w:rPr>
          <w:lang w:val="en-US"/>
        </w:rPr>
        <w:t>b</w:t>
      </w:r>
      <w:r>
        <w:rPr>
          <w:lang w:val="en-US"/>
        </w:rPr>
        <w:t xml:space="preserve">: The effect of HBK-15 on the time spent on the rotating rod during the learning (acquisition) phase. The data are presented as means of 4 trials </w:t>
      </w:r>
      <w:r>
        <w:rPr>
          <w:rFonts w:ascii="Symbol" w:eastAsia="Symbol" w:hAnsi="Symbol" w:cs="Symbol"/>
          <w:lang w:val="en-US"/>
        </w:rPr>
        <w:t>±</w:t>
      </w:r>
      <w:r>
        <w:rPr>
          <w:lang w:val="en-US"/>
        </w:rPr>
        <w:t xml:space="preserve"> SD. Statistical analysis: two-way ANOVA for repeated measurements with Greenhouse-</w:t>
      </w:r>
      <w:proofErr w:type="spellStart"/>
      <w:r>
        <w:rPr>
          <w:lang w:val="en-US"/>
        </w:rPr>
        <w:t>Geisser</w:t>
      </w:r>
      <w:proofErr w:type="spellEnd"/>
      <w:r>
        <w:rPr>
          <w:lang w:val="en-US"/>
        </w:rPr>
        <w:t xml:space="preserve"> correction (Bonferroni </w:t>
      </w:r>
      <w:r w:rsidRPr="00A14AFE">
        <w:rPr>
          <w:i/>
          <w:iCs/>
          <w:lang w:val="en-US"/>
        </w:rPr>
        <w:t>post hoc</w:t>
      </w:r>
      <w:r>
        <w:rPr>
          <w:lang w:val="en-US"/>
        </w:rPr>
        <w:t>), *</w:t>
      </w:r>
      <w:r w:rsidRPr="00BE5D66">
        <w:rPr>
          <w:i/>
          <w:iCs/>
          <w:lang w:val="en-US"/>
        </w:rPr>
        <w:t>p</w:t>
      </w:r>
      <w:r>
        <w:rPr>
          <w:lang w:val="en-US"/>
        </w:rPr>
        <w:t>&lt;0.05, n=10 mice per group</w:t>
      </w:r>
      <w:r w:rsidR="00BE5D66">
        <w:rPr>
          <w:lang w:val="en-US"/>
        </w:rPr>
        <w:t>.</w:t>
      </w:r>
      <w:r>
        <w:rPr>
          <w:lang w:val="en-US"/>
        </w:rPr>
        <w:t xml:space="preserve"> </w:t>
      </w:r>
      <w:r w:rsidR="00BE5D66">
        <w:rPr>
          <w:lang w:val="en-US"/>
        </w:rPr>
        <w:t>c</w:t>
      </w:r>
      <w:r>
        <w:rPr>
          <w:lang w:val="en-US"/>
        </w:rPr>
        <w:t>: The influence of HBK-15 on the time spent on the rotating rod during the test phase. The data are presented as medians with IQR. Statistical analysis: Kruskal-</w:t>
      </w:r>
      <w:proofErr w:type="gramStart"/>
      <w:r>
        <w:rPr>
          <w:lang w:val="en-US"/>
        </w:rPr>
        <w:t>Wallis</w:t>
      </w:r>
      <w:proofErr w:type="gramEnd"/>
      <w:r>
        <w:rPr>
          <w:lang w:val="en-US"/>
        </w:rPr>
        <w:t xml:space="preserve"> test (Dunn </w:t>
      </w:r>
      <w:r w:rsidRPr="00A14AFE">
        <w:rPr>
          <w:i/>
          <w:iCs/>
          <w:lang w:val="en-US"/>
        </w:rPr>
        <w:t>post hoc</w:t>
      </w:r>
      <w:r>
        <w:rPr>
          <w:lang w:val="en-US"/>
        </w:rPr>
        <w:t>), **</w:t>
      </w:r>
      <w:r w:rsidRPr="00BE5D66">
        <w:rPr>
          <w:i/>
          <w:iCs/>
          <w:lang w:val="en-US"/>
        </w:rPr>
        <w:t>p</w:t>
      </w:r>
      <w:r>
        <w:rPr>
          <w:lang w:val="en-US"/>
        </w:rPr>
        <w:t>&lt;0.01, n=9-10 mice per group</w:t>
      </w:r>
    </w:p>
    <w:p w14:paraId="5C52DFB8" w14:textId="77777777" w:rsidR="0074140D" w:rsidRDefault="0074140D" w:rsidP="001C146E">
      <w:pPr>
        <w:pStyle w:val="Akapitzlist"/>
        <w:spacing w:line="360" w:lineRule="auto"/>
        <w:ind w:left="0"/>
        <w:jc w:val="both"/>
        <w:rPr>
          <w:lang w:val="en-US"/>
        </w:rPr>
      </w:pPr>
    </w:p>
    <w:p w14:paraId="05A95D37" w14:textId="77777777" w:rsidR="0074140D" w:rsidRDefault="0074140D" w:rsidP="001C146E">
      <w:pPr>
        <w:pStyle w:val="Akapitzlist"/>
        <w:spacing w:line="360" w:lineRule="auto"/>
        <w:ind w:left="0"/>
        <w:jc w:val="both"/>
        <w:rPr>
          <w:lang w:val="en-US"/>
        </w:rPr>
      </w:pPr>
    </w:p>
    <w:p w14:paraId="6CE66361" w14:textId="77777777" w:rsidR="0074140D" w:rsidRDefault="0074140D" w:rsidP="001C146E">
      <w:pPr>
        <w:pStyle w:val="Akapitzlist"/>
        <w:spacing w:line="360" w:lineRule="auto"/>
        <w:ind w:left="0"/>
        <w:jc w:val="both"/>
        <w:rPr>
          <w:lang w:val="en-US"/>
        </w:rPr>
      </w:pPr>
    </w:p>
    <w:p w14:paraId="7D9D95BF" w14:textId="77777777" w:rsidR="0074140D" w:rsidRDefault="0074140D" w:rsidP="001C146E">
      <w:pPr>
        <w:pStyle w:val="Akapitzlist"/>
        <w:spacing w:line="360" w:lineRule="auto"/>
        <w:ind w:left="0"/>
        <w:jc w:val="both"/>
        <w:rPr>
          <w:lang w:val="en-US"/>
        </w:rPr>
      </w:pPr>
    </w:p>
    <w:p w14:paraId="4F890AC6" w14:textId="5A1045EB" w:rsidR="0074140D" w:rsidRDefault="0074140D" w:rsidP="0074140D">
      <w:pPr>
        <w:pStyle w:val="Akapitzlist"/>
        <w:spacing w:line="360" w:lineRule="auto"/>
        <w:ind w:left="0"/>
        <w:jc w:val="both"/>
        <w:rPr>
          <w:b/>
          <w:bCs/>
          <w:lang w:val="en-US"/>
        </w:rPr>
      </w:pPr>
    </w:p>
    <w:p w14:paraId="7807EDA5" w14:textId="310A33DB" w:rsidR="000378E5" w:rsidRDefault="000378E5" w:rsidP="0074140D">
      <w:pPr>
        <w:pStyle w:val="Akapitzlist"/>
        <w:spacing w:line="360" w:lineRule="auto"/>
        <w:ind w:left="0"/>
        <w:jc w:val="both"/>
        <w:rPr>
          <w:b/>
          <w:bCs/>
          <w:lang w:val="en-US"/>
        </w:rPr>
      </w:pPr>
      <w:r>
        <w:rPr>
          <w:b/>
          <w:bCs/>
          <w:noProof/>
          <w:lang w:val="en-US"/>
          <w14:ligatures w14:val="standardContextual"/>
        </w:rPr>
        <w:lastRenderedPageBreak/>
        <w:drawing>
          <wp:inline distT="0" distB="0" distL="0" distR="0" wp14:anchorId="6F741BEB" wp14:editId="7B1E38A6">
            <wp:extent cx="7313138" cy="2700000"/>
            <wp:effectExtent l="0" t="0" r="2540" b="5715"/>
            <wp:docPr id="1681735173" name="Obraz 3" descr="Obraz zawierający serce&#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1735173" name="Obraz 3" descr="Obraz zawierający serce&#10;&#10;Opis wygenerowany automatycznie"/>
                    <pic:cNvPicPr/>
                  </pic:nvPicPr>
                  <pic:blipFill>
                    <a:blip r:embed="rId7">
                      <a:extLst>
                        <a:ext uri="{28A0092B-C50C-407E-A947-70E740481C1C}">
                          <a14:useLocalDpi xmlns:a14="http://schemas.microsoft.com/office/drawing/2010/main" val="0"/>
                        </a:ext>
                      </a:extLst>
                    </a:blip>
                    <a:stretch>
                      <a:fillRect/>
                    </a:stretch>
                  </pic:blipFill>
                  <pic:spPr>
                    <a:xfrm>
                      <a:off x="0" y="0"/>
                      <a:ext cx="7313138" cy="2700000"/>
                    </a:xfrm>
                    <a:prstGeom prst="rect">
                      <a:avLst/>
                    </a:prstGeom>
                  </pic:spPr>
                </pic:pic>
              </a:graphicData>
            </a:graphic>
          </wp:inline>
        </w:drawing>
      </w:r>
    </w:p>
    <w:p w14:paraId="7C9ACF51" w14:textId="77777777" w:rsidR="000378E5" w:rsidRDefault="000378E5" w:rsidP="0074140D">
      <w:pPr>
        <w:pStyle w:val="Akapitzlist"/>
        <w:spacing w:line="360" w:lineRule="auto"/>
        <w:ind w:left="0"/>
        <w:jc w:val="both"/>
        <w:rPr>
          <w:b/>
          <w:bCs/>
          <w:lang w:val="en-US"/>
        </w:rPr>
      </w:pPr>
    </w:p>
    <w:p w14:paraId="576F339B" w14:textId="4F1E53BC" w:rsidR="0074140D" w:rsidRDefault="0074140D" w:rsidP="0074140D">
      <w:pPr>
        <w:pStyle w:val="Akapitzlist"/>
        <w:spacing w:line="360" w:lineRule="auto"/>
        <w:ind w:left="0"/>
        <w:jc w:val="both"/>
        <w:rPr>
          <w:b/>
          <w:bCs/>
          <w:lang w:val="en-US"/>
        </w:rPr>
      </w:pPr>
      <w:r w:rsidRPr="00CC6463">
        <w:rPr>
          <w:b/>
          <w:bCs/>
          <w:lang w:val="en-US"/>
        </w:rPr>
        <w:t>Fig. S</w:t>
      </w:r>
      <w:r>
        <w:rPr>
          <w:b/>
          <w:bCs/>
          <w:lang w:val="en-US"/>
        </w:rPr>
        <w:t>2.</w:t>
      </w:r>
      <w:r w:rsidRPr="00CC6463">
        <w:rPr>
          <w:b/>
          <w:bCs/>
          <w:lang w:val="en-US"/>
        </w:rPr>
        <w:t xml:space="preserve"> </w:t>
      </w:r>
      <w:proofErr w:type="spellStart"/>
      <w:r>
        <w:rPr>
          <w:b/>
          <w:bCs/>
          <w:lang w:val="en-US"/>
        </w:rPr>
        <w:t>Microdialysis</w:t>
      </w:r>
      <w:proofErr w:type="spellEnd"/>
      <w:r>
        <w:rPr>
          <w:b/>
          <w:bCs/>
          <w:lang w:val="en-US"/>
        </w:rPr>
        <w:t xml:space="preserve"> c</w:t>
      </w:r>
      <w:r w:rsidRPr="00CC6463">
        <w:rPr>
          <w:b/>
          <w:bCs/>
          <w:lang w:val="en-US"/>
        </w:rPr>
        <w:t xml:space="preserve">annula positions. </w:t>
      </w:r>
      <w:r w:rsidR="00BE5D66">
        <w:rPr>
          <w:lang w:val="en-US"/>
        </w:rPr>
        <w:t>a</w:t>
      </w:r>
      <w:r w:rsidRPr="00CC6463">
        <w:rPr>
          <w:lang w:val="en-US"/>
        </w:rPr>
        <w:t>:</w:t>
      </w:r>
      <w:r w:rsidRPr="00003F3B">
        <w:rPr>
          <w:lang w:val="en-US"/>
        </w:rPr>
        <w:t xml:space="preserve"> Arrow indicates the representative placement of </w:t>
      </w:r>
      <w:r w:rsidR="009E7F10">
        <w:rPr>
          <w:lang w:val="en-US"/>
        </w:rPr>
        <w:t xml:space="preserve">the </w:t>
      </w:r>
      <w:r w:rsidRPr="00003F3B">
        <w:rPr>
          <w:lang w:val="en-US"/>
        </w:rPr>
        <w:t>cannula.</w:t>
      </w:r>
      <w:r>
        <w:rPr>
          <w:b/>
          <w:bCs/>
          <w:lang w:val="en-US"/>
        </w:rPr>
        <w:t xml:space="preserve"> </w:t>
      </w:r>
      <w:r w:rsidR="00BE5D66">
        <w:rPr>
          <w:lang w:val="en-US"/>
        </w:rPr>
        <w:t>b</w:t>
      </w:r>
      <w:r w:rsidRPr="00003F3B">
        <w:rPr>
          <w:lang w:val="en-US"/>
        </w:rPr>
        <w:t>:</w:t>
      </w:r>
      <w:r>
        <w:rPr>
          <w:b/>
          <w:bCs/>
          <w:lang w:val="en-US"/>
        </w:rPr>
        <w:t xml:space="preserve"> </w:t>
      </w:r>
      <w:r w:rsidRPr="00D56B52">
        <w:rPr>
          <w:lang w:val="en-US"/>
        </w:rPr>
        <w:t xml:space="preserve">Coronal section of brain showing the </w:t>
      </w:r>
      <w:r w:rsidR="009E7F10">
        <w:rPr>
          <w:lang w:val="en-US"/>
        </w:rPr>
        <w:t>cannula</w:t>
      </w:r>
      <w:r w:rsidRPr="00D56B52">
        <w:rPr>
          <w:lang w:val="en-US"/>
        </w:rPr>
        <w:t xml:space="preserve"> placement</w:t>
      </w:r>
      <w:r>
        <w:rPr>
          <w:lang w:val="en-US"/>
        </w:rPr>
        <w:t xml:space="preserve"> (scale bar – 1</w:t>
      </w:r>
      <w:r w:rsidR="00036C53">
        <w:rPr>
          <w:lang w:val="en-US"/>
        </w:rPr>
        <w:t xml:space="preserve"> </w:t>
      </w:r>
      <w:r>
        <w:rPr>
          <w:lang w:val="en-US"/>
        </w:rPr>
        <w:t>mm)</w:t>
      </w:r>
      <w:r w:rsidRPr="00D56B52">
        <w:rPr>
          <w:lang w:val="en-US"/>
        </w:rPr>
        <w:t xml:space="preserve">. </w:t>
      </w:r>
    </w:p>
    <w:p w14:paraId="4721AED9" w14:textId="77777777" w:rsidR="0074140D" w:rsidRDefault="0074140D" w:rsidP="001C146E">
      <w:pPr>
        <w:pStyle w:val="Akapitzlist"/>
        <w:spacing w:line="360" w:lineRule="auto"/>
        <w:ind w:left="0"/>
        <w:jc w:val="both"/>
        <w:rPr>
          <w:lang w:val="en-US"/>
        </w:rPr>
      </w:pPr>
    </w:p>
    <w:p w14:paraId="42715A25" w14:textId="77777777" w:rsidR="0074140D" w:rsidRDefault="0074140D" w:rsidP="001C146E">
      <w:pPr>
        <w:pStyle w:val="Akapitzlist"/>
        <w:spacing w:line="360" w:lineRule="auto"/>
        <w:ind w:left="0"/>
        <w:jc w:val="both"/>
        <w:rPr>
          <w:lang w:val="en-US"/>
        </w:rPr>
      </w:pPr>
    </w:p>
    <w:p w14:paraId="2AB4C829" w14:textId="77777777" w:rsidR="0074140D" w:rsidRDefault="0074140D" w:rsidP="001C146E">
      <w:pPr>
        <w:pStyle w:val="Akapitzlist"/>
        <w:spacing w:line="360" w:lineRule="auto"/>
        <w:ind w:left="0"/>
        <w:jc w:val="both"/>
        <w:rPr>
          <w:lang w:val="en-US"/>
        </w:rPr>
      </w:pPr>
    </w:p>
    <w:p w14:paraId="76CFF4D5" w14:textId="77777777" w:rsidR="0074140D" w:rsidRDefault="0074140D" w:rsidP="001C146E">
      <w:pPr>
        <w:pStyle w:val="Akapitzlist"/>
        <w:spacing w:line="360" w:lineRule="auto"/>
        <w:ind w:left="0"/>
        <w:jc w:val="both"/>
        <w:rPr>
          <w:lang w:val="en-US"/>
        </w:rPr>
      </w:pPr>
    </w:p>
    <w:p w14:paraId="01651D05" w14:textId="77777777" w:rsidR="0074140D" w:rsidRDefault="0074140D" w:rsidP="001C146E">
      <w:pPr>
        <w:pStyle w:val="Akapitzlist"/>
        <w:spacing w:line="360" w:lineRule="auto"/>
        <w:ind w:left="0"/>
        <w:jc w:val="both"/>
        <w:rPr>
          <w:lang w:val="en-US"/>
        </w:rPr>
      </w:pPr>
    </w:p>
    <w:p w14:paraId="4D97D4EA" w14:textId="77777777" w:rsidR="0074140D" w:rsidRDefault="0074140D" w:rsidP="001C146E">
      <w:pPr>
        <w:pStyle w:val="Akapitzlist"/>
        <w:spacing w:line="360" w:lineRule="auto"/>
        <w:ind w:left="0"/>
        <w:jc w:val="both"/>
        <w:rPr>
          <w:lang w:val="en-US"/>
        </w:rPr>
      </w:pPr>
    </w:p>
    <w:p w14:paraId="475A046B" w14:textId="77777777" w:rsidR="0074140D" w:rsidRDefault="0074140D" w:rsidP="001C146E">
      <w:pPr>
        <w:pStyle w:val="Akapitzlist"/>
        <w:spacing w:line="360" w:lineRule="auto"/>
        <w:ind w:left="0"/>
        <w:jc w:val="both"/>
        <w:rPr>
          <w:lang w:val="en-US"/>
        </w:rPr>
      </w:pPr>
    </w:p>
    <w:p w14:paraId="27E057E1" w14:textId="27119DF3" w:rsidR="00E04F55" w:rsidRDefault="000378E5" w:rsidP="001C146E">
      <w:pPr>
        <w:pStyle w:val="Akapitzlist"/>
        <w:spacing w:line="360" w:lineRule="auto"/>
        <w:ind w:left="0"/>
        <w:jc w:val="both"/>
        <w:rPr>
          <w:lang w:val="en-US"/>
        </w:rPr>
      </w:pPr>
      <w:r>
        <w:rPr>
          <w:noProof/>
          <w:lang w:val="en-US"/>
          <w14:ligatures w14:val="standardContextual"/>
        </w:rPr>
        <w:lastRenderedPageBreak/>
        <w:drawing>
          <wp:inline distT="0" distB="0" distL="0" distR="0" wp14:anchorId="053B20F5" wp14:editId="753FAE60">
            <wp:extent cx="7214324" cy="1980000"/>
            <wp:effectExtent l="0" t="0" r="0" b="1270"/>
            <wp:docPr id="1398339489" name="Obraz 4" descr="Obraz zawierający szkic, diagram, Czcionka, biały&#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8339489" name="Obraz 4" descr="Obraz zawierający szkic, diagram, Czcionka, biały&#10;&#10;Opis wygenerowany automatycznie"/>
                    <pic:cNvPicPr/>
                  </pic:nvPicPr>
                  <pic:blipFill>
                    <a:blip r:embed="rId8">
                      <a:extLst>
                        <a:ext uri="{28A0092B-C50C-407E-A947-70E740481C1C}">
                          <a14:useLocalDpi xmlns:a14="http://schemas.microsoft.com/office/drawing/2010/main" val="0"/>
                        </a:ext>
                      </a:extLst>
                    </a:blip>
                    <a:stretch>
                      <a:fillRect/>
                    </a:stretch>
                  </pic:blipFill>
                  <pic:spPr>
                    <a:xfrm>
                      <a:off x="0" y="0"/>
                      <a:ext cx="7214324" cy="1980000"/>
                    </a:xfrm>
                    <a:prstGeom prst="rect">
                      <a:avLst/>
                    </a:prstGeom>
                  </pic:spPr>
                </pic:pic>
              </a:graphicData>
            </a:graphic>
          </wp:inline>
        </w:drawing>
      </w:r>
    </w:p>
    <w:p w14:paraId="439338DE" w14:textId="668D4719" w:rsidR="00E04F55" w:rsidRDefault="00E04F55" w:rsidP="001C146E">
      <w:pPr>
        <w:pStyle w:val="Akapitzlist"/>
        <w:spacing w:line="360" w:lineRule="auto"/>
        <w:ind w:left="0"/>
        <w:jc w:val="both"/>
        <w:rPr>
          <w:lang w:val="en-US"/>
        </w:rPr>
      </w:pPr>
    </w:p>
    <w:p w14:paraId="5E5429D7" w14:textId="3B8C903D" w:rsidR="001C146E" w:rsidRDefault="001C146E" w:rsidP="001C146E">
      <w:pPr>
        <w:spacing w:before="120" w:after="120" w:line="360" w:lineRule="auto"/>
        <w:jc w:val="both"/>
        <w:rPr>
          <w:b/>
          <w:bCs/>
          <w:lang w:val="en-US"/>
        </w:rPr>
      </w:pPr>
      <w:r w:rsidRPr="00C67E92">
        <w:rPr>
          <w:b/>
          <w:bCs/>
          <w:lang w:val="en-US"/>
        </w:rPr>
        <w:t>Fig</w:t>
      </w:r>
      <w:r>
        <w:rPr>
          <w:b/>
          <w:bCs/>
          <w:lang w:val="en-US"/>
        </w:rPr>
        <w:t>.</w:t>
      </w:r>
      <w:r w:rsidRPr="00C67E92">
        <w:rPr>
          <w:b/>
          <w:bCs/>
          <w:lang w:val="en-US"/>
        </w:rPr>
        <w:t xml:space="preserve"> </w:t>
      </w:r>
      <w:r w:rsidR="00D352C5">
        <w:rPr>
          <w:b/>
          <w:bCs/>
          <w:lang w:val="en-US"/>
        </w:rPr>
        <w:t>S</w:t>
      </w:r>
      <w:r w:rsidR="0074140D">
        <w:rPr>
          <w:b/>
          <w:bCs/>
          <w:lang w:val="en-US"/>
        </w:rPr>
        <w:t>3.</w:t>
      </w:r>
      <w:r w:rsidRPr="00C67E92">
        <w:rPr>
          <w:b/>
          <w:bCs/>
          <w:lang w:val="en-US"/>
        </w:rPr>
        <w:t xml:space="preserve"> Extracellular recordings in hippocampal slices.</w:t>
      </w:r>
      <w:r w:rsidRPr="00C67E92">
        <w:rPr>
          <w:lang w:val="en-US"/>
        </w:rPr>
        <w:t xml:space="preserve"> </w:t>
      </w:r>
      <w:r w:rsidR="00BE5D66">
        <w:rPr>
          <w:lang w:val="en-US"/>
        </w:rPr>
        <w:t>a</w:t>
      </w:r>
      <w:r>
        <w:rPr>
          <w:lang w:val="en-US"/>
        </w:rPr>
        <w:t xml:space="preserve">: </w:t>
      </w:r>
      <w:r w:rsidRPr="00C67E92">
        <w:rPr>
          <w:lang w:val="en-US"/>
        </w:rPr>
        <w:t xml:space="preserve">Schematic representation of a hippocampal transverse slice preparation showing the recording configuration used to obtain extracellular responses in the CA1 dendritic layer (stratum </w:t>
      </w:r>
      <w:proofErr w:type="spellStart"/>
      <w:r w:rsidRPr="00C67E92">
        <w:rPr>
          <w:lang w:val="en-US"/>
        </w:rPr>
        <w:t>radiatum</w:t>
      </w:r>
      <w:proofErr w:type="spellEnd"/>
      <w:r w:rsidRPr="00C67E92">
        <w:rPr>
          <w:lang w:val="en-US"/>
        </w:rPr>
        <w:t xml:space="preserve">) evoked by stimulation of two separate sets of the Schaffer pathway (S1 and S2). </w:t>
      </w:r>
      <w:r w:rsidR="00BE5D66">
        <w:rPr>
          <w:lang w:val="en-US"/>
        </w:rPr>
        <w:t>b</w:t>
      </w:r>
      <w:r>
        <w:rPr>
          <w:lang w:val="en-US"/>
        </w:rPr>
        <w:t xml:space="preserve">: </w:t>
      </w:r>
      <w:r w:rsidRPr="00C67E92">
        <w:rPr>
          <w:lang w:val="en-US"/>
        </w:rPr>
        <w:t xml:space="preserve">Examples of representative </w:t>
      </w:r>
      <w:r>
        <w:rPr>
          <w:lang w:val="en-US"/>
        </w:rPr>
        <w:t>traces</w:t>
      </w:r>
      <w:r w:rsidRPr="00C67E92">
        <w:rPr>
          <w:lang w:val="en-US"/>
        </w:rPr>
        <w:t xml:space="preserve"> obtained after stimulation are composed of the stimulus artifact (1), followed by the pre-synaptic volley (2)</w:t>
      </w:r>
      <w:r>
        <w:rPr>
          <w:lang w:val="en-US"/>
        </w:rPr>
        <w:t>,</w:t>
      </w:r>
      <w:r w:rsidRPr="00C67E92">
        <w:rPr>
          <w:lang w:val="en-US"/>
        </w:rPr>
        <w:t xml:space="preserve"> and the field excitatory post-synaptic potentials (</w:t>
      </w:r>
      <w:proofErr w:type="spellStart"/>
      <w:r w:rsidRPr="00C67E92">
        <w:rPr>
          <w:lang w:val="en-US"/>
        </w:rPr>
        <w:t>fEPSP</w:t>
      </w:r>
      <w:proofErr w:type="spellEnd"/>
      <w:r w:rsidRPr="00C67E92">
        <w:rPr>
          <w:lang w:val="en-US"/>
        </w:rPr>
        <w:t xml:space="preserve">) (3). </w:t>
      </w:r>
      <w:r w:rsidR="00BE5D66">
        <w:rPr>
          <w:lang w:val="en-US"/>
        </w:rPr>
        <w:t>c</w:t>
      </w:r>
      <w:r>
        <w:rPr>
          <w:lang w:val="en-US"/>
        </w:rPr>
        <w:t xml:space="preserve">: </w:t>
      </w:r>
      <w:r w:rsidRPr="00C67E92">
        <w:rPr>
          <w:lang w:val="en-US"/>
        </w:rPr>
        <w:t>A schematic representation of the stimulation paradigms used in plasticity experiments.</w:t>
      </w:r>
    </w:p>
    <w:p w14:paraId="5ACF509B" w14:textId="77777777" w:rsidR="001C146E" w:rsidRDefault="001C146E" w:rsidP="001C146E">
      <w:pPr>
        <w:pStyle w:val="Akapitzlist"/>
        <w:spacing w:line="360" w:lineRule="auto"/>
        <w:ind w:left="0"/>
        <w:jc w:val="both"/>
        <w:rPr>
          <w:lang w:val="en-US"/>
        </w:rPr>
      </w:pPr>
    </w:p>
    <w:p w14:paraId="55B760FD" w14:textId="77777777" w:rsidR="00D352C5" w:rsidRDefault="00D352C5" w:rsidP="001C146E">
      <w:pPr>
        <w:pStyle w:val="Akapitzlist"/>
        <w:spacing w:line="360" w:lineRule="auto"/>
        <w:ind w:left="0"/>
        <w:jc w:val="both"/>
        <w:rPr>
          <w:lang w:val="en-US"/>
        </w:rPr>
      </w:pPr>
    </w:p>
    <w:p w14:paraId="7A197092" w14:textId="77777777" w:rsidR="00D352C5" w:rsidRDefault="00D352C5" w:rsidP="001C146E">
      <w:pPr>
        <w:pStyle w:val="Akapitzlist"/>
        <w:spacing w:line="360" w:lineRule="auto"/>
        <w:ind w:left="0"/>
        <w:jc w:val="both"/>
        <w:rPr>
          <w:lang w:val="en-US"/>
        </w:rPr>
      </w:pPr>
    </w:p>
    <w:p w14:paraId="58EAD39D" w14:textId="77777777" w:rsidR="00D352C5" w:rsidRDefault="00D352C5" w:rsidP="001C146E">
      <w:pPr>
        <w:pStyle w:val="Akapitzlist"/>
        <w:spacing w:line="360" w:lineRule="auto"/>
        <w:ind w:left="0"/>
        <w:jc w:val="both"/>
        <w:rPr>
          <w:lang w:val="en-US"/>
        </w:rPr>
      </w:pPr>
    </w:p>
    <w:p w14:paraId="133A0A70" w14:textId="74E7FBD4" w:rsidR="0074140D" w:rsidRPr="00291734" w:rsidRDefault="000378E5" w:rsidP="00291734">
      <w:pPr>
        <w:pStyle w:val="Akapitzlist"/>
        <w:spacing w:line="360" w:lineRule="auto"/>
        <w:ind w:left="0"/>
        <w:jc w:val="both"/>
        <w:rPr>
          <w:lang w:val="en-US"/>
        </w:rPr>
      </w:pPr>
      <w:r>
        <w:rPr>
          <w:noProof/>
          <w:lang w:val="en-US"/>
          <w14:ligatures w14:val="standardContextual"/>
        </w:rPr>
        <w:lastRenderedPageBreak/>
        <w:drawing>
          <wp:inline distT="0" distB="0" distL="0" distR="0" wp14:anchorId="5299FA38" wp14:editId="576F1CE7">
            <wp:extent cx="7236000" cy="3734758"/>
            <wp:effectExtent l="0" t="0" r="3175" b="0"/>
            <wp:docPr id="1969252070" name="Obraz 6" descr="Obraz zawierający szkic, rysowanie, Grafika liniowa, clipart&#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9252070" name="Obraz 6" descr="Obraz zawierający szkic, rysowanie, Grafika liniowa, clipart&#10;&#10;Opis wygenerowany automatycznie"/>
                    <pic:cNvPicPr/>
                  </pic:nvPicPr>
                  <pic:blipFill>
                    <a:blip r:embed="rId9" cstate="print">
                      <a:extLst>
                        <a:ext uri="{28A0092B-C50C-407E-A947-70E740481C1C}">
                          <a14:useLocalDpi xmlns:a14="http://schemas.microsoft.com/office/drawing/2010/main" val="0"/>
                        </a:ext>
                      </a:extLst>
                    </a:blip>
                    <a:stretch>
                      <a:fillRect/>
                    </a:stretch>
                  </pic:blipFill>
                  <pic:spPr>
                    <a:xfrm>
                      <a:off x="0" y="0"/>
                      <a:ext cx="7236000" cy="3734758"/>
                    </a:xfrm>
                    <a:prstGeom prst="rect">
                      <a:avLst/>
                    </a:prstGeom>
                  </pic:spPr>
                </pic:pic>
              </a:graphicData>
            </a:graphic>
          </wp:inline>
        </w:drawing>
      </w:r>
    </w:p>
    <w:p w14:paraId="34AF1998" w14:textId="4E5B837A" w:rsidR="0074140D" w:rsidRPr="002F7F7A" w:rsidRDefault="0074140D" w:rsidP="0074140D">
      <w:pPr>
        <w:spacing w:before="120" w:after="120" w:line="360" w:lineRule="auto"/>
        <w:jc w:val="both"/>
        <w:rPr>
          <w:b/>
          <w:bCs/>
          <w:lang w:val="en-US"/>
        </w:rPr>
      </w:pPr>
      <w:r w:rsidRPr="009A19F1">
        <w:rPr>
          <w:b/>
          <w:bCs/>
          <w:lang w:val="en-US"/>
        </w:rPr>
        <w:t>Fig. S</w:t>
      </w:r>
      <w:r>
        <w:rPr>
          <w:b/>
          <w:bCs/>
          <w:lang w:val="en-US"/>
        </w:rPr>
        <w:t>4</w:t>
      </w:r>
      <w:r w:rsidRPr="009A19F1">
        <w:rPr>
          <w:b/>
          <w:bCs/>
          <w:lang w:val="en-US"/>
        </w:rPr>
        <w:t>. Electrode positions.</w:t>
      </w:r>
      <w:r>
        <w:rPr>
          <w:lang w:val="en-US"/>
        </w:rPr>
        <w:t xml:space="preserve"> Red dots indicate the electrode tip position based on histological analysis. </w:t>
      </w:r>
    </w:p>
    <w:p w14:paraId="3AD404E2" w14:textId="77777777" w:rsidR="0074140D" w:rsidRDefault="0074140D" w:rsidP="001C146E">
      <w:pPr>
        <w:pStyle w:val="Akapitzlist"/>
        <w:spacing w:line="360" w:lineRule="auto"/>
        <w:ind w:left="0"/>
        <w:jc w:val="both"/>
        <w:rPr>
          <w:lang w:val="en-US"/>
        </w:rPr>
      </w:pPr>
    </w:p>
    <w:p w14:paraId="1BA7E648" w14:textId="77777777" w:rsidR="0074140D" w:rsidRDefault="0074140D" w:rsidP="001C146E">
      <w:pPr>
        <w:pStyle w:val="Akapitzlist"/>
        <w:spacing w:line="360" w:lineRule="auto"/>
        <w:ind w:left="0"/>
        <w:jc w:val="both"/>
        <w:rPr>
          <w:lang w:val="en-US"/>
        </w:rPr>
      </w:pPr>
    </w:p>
    <w:p w14:paraId="7D2FDB7A" w14:textId="77777777" w:rsidR="00D352C5" w:rsidRDefault="00D352C5" w:rsidP="001C146E">
      <w:pPr>
        <w:pStyle w:val="Akapitzlist"/>
        <w:spacing w:line="360" w:lineRule="auto"/>
        <w:ind w:left="0"/>
        <w:jc w:val="both"/>
        <w:rPr>
          <w:lang w:val="en-US"/>
        </w:rPr>
      </w:pPr>
    </w:p>
    <w:p w14:paraId="1E5BE242" w14:textId="0F100AE1" w:rsidR="00D352C5" w:rsidRDefault="000378E5" w:rsidP="001C146E">
      <w:pPr>
        <w:pStyle w:val="Akapitzlist"/>
        <w:spacing w:line="360" w:lineRule="auto"/>
        <w:ind w:left="0"/>
        <w:jc w:val="both"/>
        <w:rPr>
          <w:lang w:val="en-US"/>
        </w:rPr>
      </w:pPr>
      <w:r>
        <w:rPr>
          <w:noProof/>
          <w:lang w:val="en-US"/>
          <w14:ligatures w14:val="standardContextual"/>
        </w:rPr>
        <w:lastRenderedPageBreak/>
        <w:drawing>
          <wp:inline distT="0" distB="0" distL="0" distR="0" wp14:anchorId="757E14DB" wp14:editId="7EBF4879">
            <wp:extent cx="2988000" cy="3033632"/>
            <wp:effectExtent l="0" t="0" r="0" b="1905"/>
            <wp:docPr id="1658611612" name="Obraz 7" descr="Obraz zawierający tekst, zrzut ekranu, design&#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8611612" name="Obraz 7" descr="Obraz zawierający tekst, zrzut ekranu, design&#10;&#10;Opis wygenerowany automatyczni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988000" cy="3033632"/>
                    </a:xfrm>
                    <a:prstGeom prst="rect">
                      <a:avLst/>
                    </a:prstGeom>
                  </pic:spPr>
                </pic:pic>
              </a:graphicData>
            </a:graphic>
          </wp:inline>
        </w:drawing>
      </w:r>
    </w:p>
    <w:p w14:paraId="2D3CFC1A" w14:textId="1E119DA0" w:rsidR="00D352C5" w:rsidRDefault="00D352C5" w:rsidP="001C146E">
      <w:pPr>
        <w:pStyle w:val="Akapitzlist"/>
        <w:spacing w:line="360" w:lineRule="auto"/>
        <w:ind w:left="0"/>
        <w:jc w:val="both"/>
        <w:rPr>
          <w:lang w:val="en-US"/>
        </w:rPr>
      </w:pPr>
    </w:p>
    <w:p w14:paraId="71586342" w14:textId="577E93D3" w:rsidR="001C146E" w:rsidRDefault="001C146E" w:rsidP="001C146E">
      <w:pPr>
        <w:spacing w:before="120" w:after="120" w:line="360" w:lineRule="auto"/>
        <w:jc w:val="both"/>
        <w:rPr>
          <w:lang w:val="en-US"/>
        </w:rPr>
      </w:pPr>
      <w:r w:rsidRPr="00A14AFE">
        <w:rPr>
          <w:b/>
          <w:bCs/>
          <w:lang w:val="en-US"/>
        </w:rPr>
        <w:t>Fig. S</w:t>
      </w:r>
      <w:r w:rsidR="0074140D">
        <w:rPr>
          <w:b/>
          <w:bCs/>
          <w:lang w:val="en-US"/>
        </w:rPr>
        <w:t>5</w:t>
      </w:r>
      <w:r w:rsidRPr="00A14AFE">
        <w:rPr>
          <w:b/>
          <w:bCs/>
          <w:lang w:val="en-US"/>
        </w:rPr>
        <w:t>. HBK-15 did not change the nociceptive threshold in the hot plate test.</w:t>
      </w:r>
      <w:r>
        <w:rPr>
          <w:lang w:val="en-US"/>
        </w:rPr>
        <w:t xml:space="preserve"> 30 min after intraperitoneal injection of HBK-15 or saline, the effect of the tested compound on the </w:t>
      </w:r>
      <w:proofErr w:type="spellStart"/>
      <w:r>
        <w:rPr>
          <w:lang w:val="en-US"/>
        </w:rPr>
        <w:t>nocifensive</w:t>
      </w:r>
      <w:proofErr w:type="spellEnd"/>
      <w:r>
        <w:rPr>
          <w:lang w:val="en-US"/>
        </w:rPr>
        <w:t xml:space="preserve"> responses (i.e., licking hind paw</w:t>
      </w:r>
      <w:r w:rsidR="00BE2BB3">
        <w:rPr>
          <w:lang w:val="en-US"/>
        </w:rPr>
        <w:t>s</w:t>
      </w:r>
      <w:r>
        <w:rPr>
          <w:lang w:val="en-US"/>
        </w:rPr>
        <w:t xml:space="preserve"> or jumping) was measured. The data are presented as means </w:t>
      </w:r>
      <w:r>
        <w:rPr>
          <w:rFonts w:ascii="Symbol" w:eastAsia="Symbol" w:hAnsi="Symbol" w:cs="Symbol"/>
          <w:lang w:val="en-US"/>
        </w:rPr>
        <w:t>±</w:t>
      </w:r>
      <w:r>
        <w:rPr>
          <w:lang w:val="en-US"/>
        </w:rPr>
        <w:t xml:space="preserve"> SD. Statistical analysis: one-way ANOVA (Dunnett's </w:t>
      </w:r>
      <w:r w:rsidRPr="00A14AFE">
        <w:rPr>
          <w:i/>
          <w:iCs/>
          <w:lang w:val="en-US"/>
        </w:rPr>
        <w:t>post hoc</w:t>
      </w:r>
      <w:r>
        <w:rPr>
          <w:lang w:val="en-US"/>
        </w:rPr>
        <w:t>), n=7-9 mice per group</w:t>
      </w:r>
    </w:p>
    <w:p w14:paraId="77AADFCB" w14:textId="77777777" w:rsidR="001C146E" w:rsidRDefault="001C146E" w:rsidP="001C146E">
      <w:pPr>
        <w:pStyle w:val="Akapitzlist"/>
        <w:spacing w:line="360" w:lineRule="auto"/>
        <w:ind w:left="0"/>
        <w:jc w:val="both"/>
        <w:rPr>
          <w:lang w:val="en-US"/>
        </w:rPr>
      </w:pPr>
    </w:p>
    <w:p w14:paraId="1AFCEFCD" w14:textId="1DC3A846" w:rsidR="00CA42B3" w:rsidRDefault="00CA42B3" w:rsidP="001C146E">
      <w:pPr>
        <w:pStyle w:val="Akapitzlist"/>
        <w:spacing w:line="360" w:lineRule="auto"/>
        <w:ind w:left="0"/>
        <w:jc w:val="both"/>
        <w:rPr>
          <w:lang w:val="en-US"/>
        </w:rPr>
      </w:pPr>
    </w:p>
    <w:p w14:paraId="6BC3FE14" w14:textId="77777777" w:rsidR="00D352C5" w:rsidRDefault="00D352C5" w:rsidP="001C146E">
      <w:pPr>
        <w:spacing w:before="120" w:after="120" w:line="360" w:lineRule="auto"/>
        <w:jc w:val="both"/>
        <w:rPr>
          <w:b/>
          <w:bCs/>
          <w:lang w:val="en-US"/>
        </w:rPr>
      </w:pPr>
    </w:p>
    <w:p w14:paraId="71C510DB" w14:textId="38B174AC" w:rsidR="00D352C5" w:rsidRDefault="000378E5" w:rsidP="001C146E">
      <w:pPr>
        <w:spacing w:before="120" w:after="120" w:line="360" w:lineRule="auto"/>
        <w:jc w:val="both"/>
        <w:rPr>
          <w:b/>
          <w:bCs/>
          <w:lang w:val="en-US"/>
        </w:rPr>
      </w:pPr>
      <w:r>
        <w:rPr>
          <w:b/>
          <w:bCs/>
          <w:noProof/>
          <w:lang w:val="en-US"/>
          <w14:ligatures w14:val="standardContextual"/>
        </w:rPr>
        <w:lastRenderedPageBreak/>
        <w:drawing>
          <wp:inline distT="0" distB="0" distL="0" distR="0" wp14:anchorId="0AD5B50B" wp14:editId="2464D871">
            <wp:extent cx="7380000" cy="5816014"/>
            <wp:effectExtent l="0" t="0" r="0" b="635"/>
            <wp:docPr id="1560649869" name="Obraz 8" descr="Obraz zawierający zrzut ekranu, diagram, tekst, Wykres&#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0649869" name="Obraz 8" descr="Obraz zawierający zrzut ekranu, diagram, tekst, Wykres&#10;&#10;Opis wygenerowany automatyczni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380000" cy="5816014"/>
                    </a:xfrm>
                    <a:prstGeom prst="rect">
                      <a:avLst/>
                    </a:prstGeom>
                  </pic:spPr>
                </pic:pic>
              </a:graphicData>
            </a:graphic>
          </wp:inline>
        </w:drawing>
      </w:r>
    </w:p>
    <w:p w14:paraId="52BB3847" w14:textId="41DD9E47" w:rsidR="001C146E" w:rsidRPr="002F7F7A" w:rsidRDefault="001C146E" w:rsidP="001C146E">
      <w:pPr>
        <w:spacing w:before="120" w:after="120" w:line="360" w:lineRule="auto"/>
        <w:jc w:val="both"/>
        <w:rPr>
          <w:b/>
          <w:bCs/>
          <w:lang w:val="en-US"/>
        </w:rPr>
      </w:pPr>
      <w:r w:rsidRPr="00A14AFE">
        <w:rPr>
          <w:b/>
          <w:bCs/>
          <w:lang w:val="en-US"/>
        </w:rPr>
        <w:lastRenderedPageBreak/>
        <w:t>Fig.</w:t>
      </w:r>
      <w:r>
        <w:rPr>
          <w:b/>
          <w:bCs/>
          <w:lang w:val="en-US"/>
        </w:rPr>
        <w:t xml:space="preserve"> </w:t>
      </w:r>
      <w:r w:rsidRPr="00A14AFE">
        <w:rPr>
          <w:b/>
          <w:bCs/>
          <w:lang w:val="en-US"/>
        </w:rPr>
        <w:t>S</w:t>
      </w:r>
      <w:r w:rsidR="0074140D">
        <w:rPr>
          <w:b/>
          <w:bCs/>
          <w:lang w:val="en-US"/>
        </w:rPr>
        <w:t>6</w:t>
      </w:r>
      <w:r w:rsidRPr="00A14AFE">
        <w:rPr>
          <w:b/>
          <w:bCs/>
          <w:lang w:val="en-US"/>
        </w:rPr>
        <w:t>.</w:t>
      </w:r>
      <w:r>
        <w:rPr>
          <w:lang w:val="en-US"/>
        </w:rPr>
        <w:t xml:space="preserve"> </w:t>
      </w:r>
      <w:r w:rsidRPr="00A14AFE">
        <w:rPr>
          <w:b/>
          <w:bCs/>
          <w:lang w:val="en-US"/>
        </w:rPr>
        <w:t>HBK-15 reversed MK-801-induced spatial learning and memory deficits in the Morris water maze.</w:t>
      </w:r>
      <w:r>
        <w:rPr>
          <w:b/>
          <w:bCs/>
          <w:lang w:val="en-US"/>
        </w:rPr>
        <w:t xml:space="preserve"> </w:t>
      </w:r>
      <w:r w:rsidR="00BE5D66">
        <w:rPr>
          <w:lang w:val="en-US"/>
        </w:rPr>
        <w:t>a</w:t>
      </w:r>
      <w:r w:rsidR="00BE2BB3">
        <w:rPr>
          <w:lang w:val="en-US"/>
        </w:rPr>
        <w:t xml:space="preserve">: Experimental scheme: HBK-15 and MK-801 were administered </w:t>
      </w:r>
      <w:r w:rsidR="00BE2BB3" w:rsidRPr="0086184E">
        <w:rPr>
          <w:lang w:val="en-US"/>
        </w:rPr>
        <w:t>intraperitoneally</w:t>
      </w:r>
      <w:r w:rsidR="00BE2BB3" w:rsidRPr="00FA5FE5">
        <w:rPr>
          <w:i/>
          <w:iCs/>
          <w:lang w:val="en-US"/>
        </w:rPr>
        <w:t xml:space="preserve"> </w:t>
      </w:r>
      <w:r w:rsidR="00BE2BB3">
        <w:rPr>
          <w:i/>
          <w:iCs/>
          <w:lang w:val="en-US"/>
        </w:rPr>
        <w:t>(</w:t>
      </w:r>
      <w:proofErr w:type="spellStart"/>
      <w:r w:rsidR="00BE2BB3" w:rsidRPr="00FA5FE5">
        <w:rPr>
          <w:i/>
          <w:iCs/>
          <w:lang w:val="en-US"/>
        </w:rPr>
        <w:t>ip</w:t>
      </w:r>
      <w:proofErr w:type="spellEnd"/>
      <w:r w:rsidR="00BE2BB3">
        <w:rPr>
          <w:i/>
          <w:iCs/>
          <w:lang w:val="en-US"/>
        </w:rPr>
        <w:t>)</w:t>
      </w:r>
      <w:r w:rsidR="00BE2BB3">
        <w:rPr>
          <w:lang w:val="en-US"/>
        </w:rPr>
        <w:t xml:space="preserve"> 30 min before the first trial for six consecutive days and on the seventh day of the experiment no treatment was administered. </w:t>
      </w:r>
      <w:r w:rsidR="00BE5D66">
        <w:rPr>
          <w:lang w:val="en-US"/>
        </w:rPr>
        <w:t>b</w:t>
      </w:r>
      <w:r w:rsidRPr="00A14AFE">
        <w:rPr>
          <w:lang w:val="en-US"/>
        </w:rPr>
        <w:t xml:space="preserve">: </w:t>
      </w:r>
      <w:r>
        <w:rPr>
          <w:lang w:val="en-US"/>
        </w:rPr>
        <w:t xml:space="preserve">The effect of HBK-15 on the animals' speed in the acquisition phase. The data are presented as means of four trials </w:t>
      </w:r>
      <w:r>
        <w:rPr>
          <w:rFonts w:ascii="Symbol" w:eastAsia="Symbol" w:hAnsi="Symbol" w:cs="Symbol"/>
          <w:lang w:val="en-US"/>
        </w:rPr>
        <w:t>±</w:t>
      </w:r>
      <w:r>
        <w:rPr>
          <w:lang w:val="en-US"/>
        </w:rPr>
        <w:t xml:space="preserve"> SD. Statistical analysis: two-way ANOVA for repeated measurements with Greenhouse-</w:t>
      </w:r>
      <w:proofErr w:type="spellStart"/>
      <w:r>
        <w:rPr>
          <w:lang w:val="en-US"/>
        </w:rPr>
        <w:t>Geisser</w:t>
      </w:r>
      <w:proofErr w:type="spellEnd"/>
      <w:r>
        <w:rPr>
          <w:lang w:val="en-US"/>
        </w:rPr>
        <w:t xml:space="preserve"> correction (Bonferroni </w:t>
      </w:r>
      <w:r w:rsidRPr="00A14AFE">
        <w:rPr>
          <w:i/>
          <w:iCs/>
          <w:lang w:val="en-US"/>
        </w:rPr>
        <w:t>post hoc</w:t>
      </w:r>
      <w:r>
        <w:rPr>
          <w:lang w:val="en-US"/>
        </w:rPr>
        <w:t>), *</w:t>
      </w:r>
      <w:r w:rsidRPr="00BE5D66">
        <w:rPr>
          <w:i/>
          <w:iCs/>
          <w:lang w:val="en-US"/>
        </w:rPr>
        <w:t>p</w:t>
      </w:r>
      <w:r>
        <w:rPr>
          <w:lang w:val="en-US"/>
        </w:rPr>
        <w:t>&lt;0.05, **</w:t>
      </w:r>
      <w:r w:rsidRPr="00BE5D66">
        <w:rPr>
          <w:i/>
          <w:iCs/>
          <w:lang w:val="en-US"/>
        </w:rPr>
        <w:t>p</w:t>
      </w:r>
      <w:r>
        <w:rPr>
          <w:lang w:val="en-US"/>
        </w:rPr>
        <w:t>&lt;0.01, ***</w:t>
      </w:r>
      <w:r w:rsidRPr="00BE5D66">
        <w:rPr>
          <w:i/>
          <w:iCs/>
          <w:lang w:val="en-US"/>
        </w:rPr>
        <w:t>p</w:t>
      </w:r>
      <w:r>
        <w:rPr>
          <w:lang w:val="en-US"/>
        </w:rPr>
        <w:t>&lt;0.001, ****</w:t>
      </w:r>
      <w:r w:rsidRPr="00BE5D66">
        <w:rPr>
          <w:i/>
          <w:iCs/>
          <w:lang w:val="en-US"/>
        </w:rPr>
        <w:t>p</w:t>
      </w:r>
      <w:r>
        <w:rPr>
          <w:lang w:val="en-US"/>
        </w:rPr>
        <w:t xml:space="preserve">&lt;0.0001, n=10 mice per group. </w:t>
      </w:r>
      <w:r w:rsidR="00BE5D66">
        <w:rPr>
          <w:lang w:val="en-US"/>
        </w:rPr>
        <w:t>c</w:t>
      </w:r>
      <w:r>
        <w:rPr>
          <w:lang w:val="en-US"/>
        </w:rPr>
        <w:t>: The influence of HBK-15 on the animals' speed in the probe test (seventh day of the experiment). The data are presented as medians with IQR. Statistical analysis: Kruskal-</w:t>
      </w:r>
      <w:proofErr w:type="gramStart"/>
      <w:r>
        <w:rPr>
          <w:lang w:val="en-US"/>
        </w:rPr>
        <w:t>Wallis</w:t>
      </w:r>
      <w:proofErr w:type="gramEnd"/>
      <w:r>
        <w:rPr>
          <w:lang w:val="en-US"/>
        </w:rPr>
        <w:t xml:space="preserve"> test (Dunn </w:t>
      </w:r>
      <w:r w:rsidRPr="00A14AFE">
        <w:rPr>
          <w:i/>
          <w:iCs/>
          <w:lang w:val="en-US"/>
        </w:rPr>
        <w:t>post hoc</w:t>
      </w:r>
      <w:r>
        <w:rPr>
          <w:lang w:val="en-US"/>
        </w:rPr>
        <w:t>), n=8-10 mice per group</w:t>
      </w:r>
    </w:p>
    <w:p w14:paraId="1EDB00D2" w14:textId="77777777" w:rsidR="001C146E" w:rsidRDefault="001C146E" w:rsidP="001C146E">
      <w:pPr>
        <w:pStyle w:val="Akapitzlist"/>
        <w:spacing w:line="360" w:lineRule="auto"/>
        <w:ind w:left="0"/>
        <w:jc w:val="both"/>
        <w:rPr>
          <w:lang w:val="en-US"/>
        </w:rPr>
      </w:pPr>
    </w:p>
    <w:p w14:paraId="449AF53E" w14:textId="77777777" w:rsidR="002F7F7A" w:rsidRDefault="002F7F7A" w:rsidP="001C146E">
      <w:pPr>
        <w:spacing w:before="120" w:after="120" w:line="360" w:lineRule="auto"/>
        <w:jc w:val="both"/>
        <w:rPr>
          <w:b/>
          <w:bCs/>
          <w:lang w:val="en-US"/>
        </w:rPr>
      </w:pPr>
    </w:p>
    <w:p w14:paraId="4C3FA47D" w14:textId="77777777" w:rsidR="002F7F7A" w:rsidRDefault="002F7F7A" w:rsidP="001C146E">
      <w:pPr>
        <w:spacing w:before="120" w:after="120" w:line="360" w:lineRule="auto"/>
        <w:jc w:val="both"/>
        <w:rPr>
          <w:b/>
          <w:bCs/>
          <w:lang w:val="en-US"/>
        </w:rPr>
      </w:pPr>
    </w:p>
    <w:p w14:paraId="5DF27450" w14:textId="77777777" w:rsidR="002F7F7A" w:rsidRDefault="002F7F7A" w:rsidP="001C146E">
      <w:pPr>
        <w:spacing w:before="120" w:after="120" w:line="360" w:lineRule="auto"/>
        <w:jc w:val="both"/>
        <w:rPr>
          <w:b/>
          <w:bCs/>
          <w:lang w:val="en-US"/>
        </w:rPr>
      </w:pPr>
    </w:p>
    <w:p w14:paraId="761C11FF" w14:textId="77777777" w:rsidR="002F7F7A" w:rsidRDefault="002F7F7A" w:rsidP="001C146E">
      <w:pPr>
        <w:spacing w:before="120" w:after="120" w:line="360" w:lineRule="auto"/>
        <w:jc w:val="both"/>
        <w:rPr>
          <w:b/>
          <w:bCs/>
          <w:lang w:val="en-US"/>
        </w:rPr>
      </w:pPr>
    </w:p>
    <w:p w14:paraId="3742E4CE" w14:textId="77777777" w:rsidR="002F7F7A" w:rsidRDefault="002F7F7A" w:rsidP="001C146E">
      <w:pPr>
        <w:spacing w:before="120" w:after="120" w:line="360" w:lineRule="auto"/>
        <w:jc w:val="both"/>
        <w:rPr>
          <w:b/>
          <w:bCs/>
          <w:lang w:val="en-US"/>
        </w:rPr>
      </w:pPr>
    </w:p>
    <w:p w14:paraId="59627852" w14:textId="77777777" w:rsidR="002F7F7A" w:rsidRDefault="002F7F7A" w:rsidP="001C146E">
      <w:pPr>
        <w:spacing w:before="120" w:after="120" w:line="360" w:lineRule="auto"/>
        <w:jc w:val="both"/>
        <w:rPr>
          <w:b/>
          <w:bCs/>
          <w:lang w:val="en-US"/>
        </w:rPr>
      </w:pPr>
    </w:p>
    <w:p w14:paraId="184F766E" w14:textId="77777777" w:rsidR="002F7F7A" w:rsidRDefault="002F7F7A" w:rsidP="001C146E">
      <w:pPr>
        <w:spacing w:before="120" w:after="120" w:line="360" w:lineRule="auto"/>
        <w:jc w:val="both"/>
        <w:rPr>
          <w:b/>
          <w:bCs/>
          <w:lang w:val="en-US"/>
        </w:rPr>
      </w:pPr>
    </w:p>
    <w:p w14:paraId="149DAE94" w14:textId="77777777" w:rsidR="002F7F7A" w:rsidRDefault="002F7F7A" w:rsidP="001C146E">
      <w:pPr>
        <w:spacing w:before="120" w:after="120" w:line="360" w:lineRule="auto"/>
        <w:jc w:val="both"/>
        <w:rPr>
          <w:b/>
          <w:bCs/>
          <w:lang w:val="en-US"/>
        </w:rPr>
      </w:pPr>
    </w:p>
    <w:p w14:paraId="0F7F964B" w14:textId="77777777" w:rsidR="002F7F7A" w:rsidRDefault="002F7F7A" w:rsidP="001C146E">
      <w:pPr>
        <w:spacing w:before="120" w:after="120" w:line="360" w:lineRule="auto"/>
        <w:jc w:val="both"/>
        <w:rPr>
          <w:b/>
          <w:bCs/>
          <w:lang w:val="en-US"/>
        </w:rPr>
      </w:pPr>
    </w:p>
    <w:p w14:paraId="49835702" w14:textId="77777777" w:rsidR="002F7F7A" w:rsidRDefault="002F7F7A" w:rsidP="001C146E">
      <w:pPr>
        <w:spacing w:before="120" w:after="120" w:line="360" w:lineRule="auto"/>
        <w:jc w:val="both"/>
        <w:rPr>
          <w:b/>
          <w:bCs/>
          <w:lang w:val="en-US"/>
        </w:rPr>
      </w:pPr>
    </w:p>
    <w:p w14:paraId="7CCA939E" w14:textId="41F45192" w:rsidR="002F7F7A" w:rsidRDefault="000378E5" w:rsidP="001C146E">
      <w:pPr>
        <w:spacing w:before="120" w:after="120" w:line="360" w:lineRule="auto"/>
        <w:jc w:val="both"/>
        <w:rPr>
          <w:b/>
          <w:bCs/>
          <w:lang w:val="en-US"/>
        </w:rPr>
      </w:pPr>
      <w:r>
        <w:rPr>
          <w:b/>
          <w:bCs/>
          <w:noProof/>
          <w:lang w:val="en-US"/>
          <w14:ligatures w14:val="standardContextual"/>
        </w:rPr>
        <w:lastRenderedPageBreak/>
        <w:drawing>
          <wp:inline distT="0" distB="0" distL="0" distR="0" wp14:anchorId="54EA25B4" wp14:editId="5C744391">
            <wp:extent cx="6588000" cy="6071645"/>
            <wp:effectExtent l="0" t="0" r="3810" b="0"/>
            <wp:docPr id="1459559296" name="Obraz 9" descr="Obraz zawierający tekst, zrzut ekranu, diagram, design&#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9559296" name="Obraz 9" descr="Obraz zawierający tekst, zrzut ekranu, diagram, design&#10;&#10;Opis wygenerowany automatyczni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588000" cy="6071645"/>
                    </a:xfrm>
                    <a:prstGeom prst="rect">
                      <a:avLst/>
                    </a:prstGeom>
                  </pic:spPr>
                </pic:pic>
              </a:graphicData>
            </a:graphic>
          </wp:inline>
        </w:drawing>
      </w:r>
    </w:p>
    <w:p w14:paraId="02B9CB71" w14:textId="27C579CC" w:rsidR="001C146E" w:rsidRDefault="001C146E" w:rsidP="001C146E">
      <w:pPr>
        <w:spacing w:before="120" w:after="120" w:line="360" w:lineRule="auto"/>
        <w:jc w:val="both"/>
        <w:rPr>
          <w:lang w:val="en-US"/>
        </w:rPr>
      </w:pPr>
      <w:r w:rsidRPr="00A14AFE">
        <w:rPr>
          <w:b/>
          <w:bCs/>
          <w:lang w:val="en-US"/>
        </w:rPr>
        <w:lastRenderedPageBreak/>
        <w:t>Fig. S</w:t>
      </w:r>
      <w:r w:rsidR="0074140D">
        <w:rPr>
          <w:b/>
          <w:bCs/>
          <w:lang w:val="en-US"/>
        </w:rPr>
        <w:t>7</w:t>
      </w:r>
      <w:r w:rsidRPr="00A14AFE">
        <w:rPr>
          <w:b/>
          <w:bCs/>
          <w:lang w:val="en-US"/>
        </w:rPr>
        <w:t>.</w:t>
      </w:r>
      <w:r>
        <w:rPr>
          <w:lang w:val="en-US"/>
        </w:rPr>
        <w:t xml:space="preserve"> </w:t>
      </w:r>
      <w:r w:rsidRPr="00A14AFE">
        <w:rPr>
          <w:b/>
          <w:bCs/>
          <w:lang w:val="en-US"/>
        </w:rPr>
        <w:t xml:space="preserve">HBK-15 reversed MK-801-induced spatial learning and memory deficits in the </w:t>
      </w:r>
      <w:r>
        <w:rPr>
          <w:b/>
          <w:bCs/>
          <w:lang w:val="en-US"/>
        </w:rPr>
        <w:t>Barnes</w:t>
      </w:r>
      <w:r w:rsidRPr="00A14AFE">
        <w:rPr>
          <w:b/>
          <w:bCs/>
          <w:lang w:val="en-US"/>
        </w:rPr>
        <w:t xml:space="preserve"> maze.</w:t>
      </w:r>
      <w:r w:rsidRPr="00A14AFE">
        <w:rPr>
          <w:lang w:val="en-US"/>
        </w:rPr>
        <w:t xml:space="preserve"> </w:t>
      </w:r>
      <w:r w:rsidR="00BE5D66">
        <w:rPr>
          <w:lang w:val="en-US"/>
        </w:rPr>
        <w:t>a</w:t>
      </w:r>
      <w:r w:rsidR="009A2A98">
        <w:rPr>
          <w:lang w:val="en-US"/>
        </w:rPr>
        <w:t xml:space="preserve">: Experimental scheme: HBK-15 and MK-801 were administered </w:t>
      </w:r>
      <w:r w:rsidR="009A2A98" w:rsidRPr="0086184E">
        <w:rPr>
          <w:lang w:val="en-US"/>
        </w:rPr>
        <w:t>intraperitoneally</w:t>
      </w:r>
      <w:r w:rsidR="009A2A98">
        <w:rPr>
          <w:lang w:val="en-US"/>
        </w:rPr>
        <w:t xml:space="preserve"> (</w:t>
      </w:r>
      <w:proofErr w:type="spellStart"/>
      <w:r w:rsidR="009A2A98" w:rsidRPr="008B4E75">
        <w:rPr>
          <w:i/>
          <w:iCs/>
          <w:lang w:val="en-US"/>
        </w:rPr>
        <w:t>ip</w:t>
      </w:r>
      <w:proofErr w:type="spellEnd"/>
      <w:r w:rsidR="009A2A98">
        <w:rPr>
          <w:i/>
          <w:iCs/>
          <w:lang w:val="en-US"/>
        </w:rPr>
        <w:t>)</w:t>
      </w:r>
      <w:r w:rsidR="009A2A98">
        <w:rPr>
          <w:lang w:val="en-US"/>
        </w:rPr>
        <w:t xml:space="preserve"> 30 min before the first trial for four consecutive days and on the fifth and twelfth day of the experiment no treatment was administered.</w:t>
      </w:r>
      <w:r>
        <w:rPr>
          <w:lang w:val="en-US"/>
        </w:rPr>
        <w:t xml:space="preserve"> </w:t>
      </w:r>
      <w:proofErr w:type="spellStart"/>
      <w:proofErr w:type="gramStart"/>
      <w:r w:rsidR="00FF0C35">
        <w:rPr>
          <w:lang w:val="en-US"/>
        </w:rPr>
        <w:t>b,c</w:t>
      </w:r>
      <w:proofErr w:type="spellEnd"/>
      <w:proofErr w:type="gramEnd"/>
      <w:r>
        <w:rPr>
          <w:lang w:val="en-US"/>
        </w:rPr>
        <w:t xml:space="preserve">: The influence of HBK-15 on the </w:t>
      </w:r>
      <w:r w:rsidR="009A2A98">
        <w:rPr>
          <w:lang w:val="en-US"/>
        </w:rPr>
        <w:t xml:space="preserve">total </w:t>
      </w:r>
      <w:r>
        <w:rPr>
          <w:lang w:val="en-US"/>
        </w:rPr>
        <w:t>latency (</w:t>
      </w:r>
      <w:r w:rsidR="00FF0C35">
        <w:rPr>
          <w:lang w:val="en-US"/>
        </w:rPr>
        <w:t>b</w:t>
      </w:r>
      <w:r>
        <w:rPr>
          <w:lang w:val="en-US"/>
        </w:rPr>
        <w:t xml:space="preserve">) and number of </w:t>
      </w:r>
      <w:r w:rsidR="009A2A98">
        <w:rPr>
          <w:lang w:val="en-US"/>
        </w:rPr>
        <w:t>total</w:t>
      </w:r>
      <w:r>
        <w:rPr>
          <w:lang w:val="en-US"/>
        </w:rPr>
        <w:t xml:space="preserve"> errors (</w:t>
      </w:r>
      <w:r w:rsidR="00FF0C35">
        <w:rPr>
          <w:lang w:val="en-US"/>
        </w:rPr>
        <w:t>c</w:t>
      </w:r>
      <w:r>
        <w:rPr>
          <w:lang w:val="en-US"/>
        </w:rPr>
        <w:t xml:space="preserve">) </w:t>
      </w:r>
      <w:r w:rsidR="009A2A98">
        <w:rPr>
          <w:lang w:val="en-US"/>
        </w:rPr>
        <w:t xml:space="preserve">in the acquisition phase. The data are presented as means of four trials </w:t>
      </w:r>
      <w:r w:rsidR="009A2A98">
        <w:rPr>
          <w:rFonts w:ascii="Symbol" w:eastAsia="Symbol" w:hAnsi="Symbol" w:cs="Symbol"/>
          <w:lang w:val="en-US"/>
        </w:rPr>
        <w:t>±</w:t>
      </w:r>
      <w:r w:rsidR="009A2A98">
        <w:rPr>
          <w:lang w:val="en-US"/>
        </w:rPr>
        <w:t xml:space="preserve"> SD. Statistical analysis: two-way ANOVA for repeated measurements with Greenhouse-</w:t>
      </w:r>
      <w:proofErr w:type="spellStart"/>
      <w:r w:rsidR="009A2A98">
        <w:rPr>
          <w:lang w:val="en-US"/>
        </w:rPr>
        <w:t>Geisser</w:t>
      </w:r>
      <w:proofErr w:type="spellEnd"/>
      <w:r w:rsidR="009A2A98">
        <w:rPr>
          <w:lang w:val="en-US"/>
        </w:rPr>
        <w:t xml:space="preserve"> correction (Bonferroni </w:t>
      </w:r>
      <w:r w:rsidR="009A2A98" w:rsidRPr="00A14AFE">
        <w:rPr>
          <w:i/>
          <w:iCs/>
          <w:lang w:val="en-US"/>
        </w:rPr>
        <w:t>post hoc</w:t>
      </w:r>
      <w:r w:rsidR="009A2A98">
        <w:rPr>
          <w:lang w:val="en-US"/>
        </w:rPr>
        <w:t>), *</w:t>
      </w:r>
      <w:r w:rsidR="009A2A98" w:rsidRPr="00FF0C35">
        <w:rPr>
          <w:i/>
          <w:iCs/>
          <w:lang w:val="en-US"/>
        </w:rPr>
        <w:t>p</w:t>
      </w:r>
      <w:r w:rsidR="009A2A98">
        <w:rPr>
          <w:lang w:val="en-US"/>
        </w:rPr>
        <w:t>&lt;0.05, **</w:t>
      </w:r>
      <w:r w:rsidR="009A2A98" w:rsidRPr="00FF0C35">
        <w:rPr>
          <w:i/>
          <w:iCs/>
          <w:lang w:val="en-US"/>
        </w:rPr>
        <w:t>p</w:t>
      </w:r>
      <w:r w:rsidR="009A2A98">
        <w:rPr>
          <w:lang w:val="en-US"/>
        </w:rPr>
        <w:t xml:space="preserve">&lt;0.01, n=10 mice per group. </w:t>
      </w:r>
      <w:proofErr w:type="spellStart"/>
      <w:proofErr w:type="gramStart"/>
      <w:r w:rsidR="00FF0C35">
        <w:rPr>
          <w:lang w:val="en-US"/>
        </w:rPr>
        <w:t>d,e</w:t>
      </w:r>
      <w:proofErr w:type="spellEnd"/>
      <w:proofErr w:type="gramEnd"/>
      <w:r w:rsidR="009A2A98">
        <w:rPr>
          <w:lang w:val="en-US"/>
        </w:rPr>
        <w:t>: The influence of HBK-15 on the primary latency (</w:t>
      </w:r>
      <w:r w:rsidR="00FF0C35">
        <w:rPr>
          <w:lang w:val="en-US"/>
        </w:rPr>
        <w:t>d</w:t>
      </w:r>
      <w:r w:rsidR="009A2A98">
        <w:rPr>
          <w:lang w:val="en-US"/>
        </w:rPr>
        <w:t>) and number of primary errors (</w:t>
      </w:r>
      <w:r w:rsidR="00FF0C35">
        <w:rPr>
          <w:lang w:val="en-US"/>
        </w:rPr>
        <w:t>e</w:t>
      </w:r>
      <w:r w:rsidR="009A2A98">
        <w:rPr>
          <w:lang w:val="en-US"/>
        </w:rPr>
        <w:t xml:space="preserve">) </w:t>
      </w:r>
      <w:r>
        <w:rPr>
          <w:lang w:val="en-US"/>
        </w:rPr>
        <w:t>in the probe test (the twelfth day of the experiment). The data are presented as medians with IQR. Statistical analysis: Kruskal-</w:t>
      </w:r>
      <w:proofErr w:type="gramStart"/>
      <w:r>
        <w:rPr>
          <w:lang w:val="en-US"/>
        </w:rPr>
        <w:t>Wallis</w:t>
      </w:r>
      <w:proofErr w:type="gramEnd"/>
      <w:r>
        <w:rPr>
          <w:lang w:val="en-US"/>
        </w:rPr>
        <w:t xml:space="preserve"> test (Dunn </w:t>
      </w:r>
      <w:r w:rsidRPr="00A14AFE">
        <w:rPr>
          <w:i/>
          <w:iCs/>
          <w:lang w:val="en-US"/>
        </w:rPr>
        <w:t>post hoc</w:t>
      </w:r>
      <w:r>
        <w:rPr>
          <w:lang w:val="en-US"/>
        </w:rPr>
        <w:t>), *</w:t>
      </w:r>
      <w:r w:rsidRPr="00FF0C35">
        <w:rPr>
          <w:i/>
          <w:iCs/>
          <w:lang w:val="en-US"/>
        </w:rPr>
        <w:t>p</w:t>
      </w:r>
      <w:r>
        <w:rPr>
          <w:lang w:val="en-US"/>
        </w:rPr>
        <w:t>&lt;0.05, n=8-10 mice per group</w:t>
      </w:r>
    </w:p>
    <w:p w14:paraId="3A6C92EE" w14:textId="77777777" w:rsidR="001C146E" w:rsidRDefault="001C146E" w:rsidP="001C146E">
      <w:pPr>
        <w:pStyle w:val="Akapitzlist"/>
        <w:spacing w:line="360" w:lineRule="auto"/>
        <w:ind w:left="0"/>
        <w:jc w:val="both"/>
        <w:rPr>
          <w:lang w:val="en-US"/>
        </w:rPr>
      </w:pPr>
    </w:p>
    <w:p w14:paraId="77E13D5B" w14:textId="77777777" w:rsidR="002F7F7A" w:rsidRDefault="002F7F7A" w:rsidP="001C146E">
      <w:pPr>
        <w:spacing w:before="120" w:after="120" w:line="360" w:lineRule="auto"/>
        <w:jc w:val="both"/>
        <w:rPr>
          <w:b/>
          <w:bCs/>
          <w:lang w:val="en-US"/>
        </w:rPr>
      </w:pPr>
    </w:p>
    <w:p w14:paraId="53960692" w14:textId="77777777" w:rsidR="002F7F7A" w:rsidRDefault="002F7F7A" w:rsidP="001C146E">
      <w:pPr>
        <w:spacing w:before="120" w:after="120" w:line="360" w:lineRule="auto"/>
        <w:jc w:val="both"/>
        <w:rPr>
          <w:b/>
          <w:bCs/>
          <w:lang w:val="en-US"/>
        </w:rPr>
      </w:pPr>
    </w:p>
    <w:p w14:paraId="7CC8E416" w14:textId="77777777" w:rsidR="002F7F7A" w:rsidRDefault="002F7F7A" w:rsidP="001C146E">
      <w:pPr>
        <w:spacing w:before="120" w:after="120" w:line="360" w:lineRule="auto"/>
        <w:jc w:val="both"/>
        <w:rPr>
          <w:b/>
          <w:bCs/>
          <w:lang w:val="en-US"/>
        </w:rPr>
      </w:pPr>
    </w:p>
    <w:p w14:paraId="40E6D4E1" w14:textId="77777777" w:rsidR="002F7F7A" w:rsidRDefault="002F7F7A" w:rsidP="001C146E">
      <w:pPr>
        <w:spacing w:before="120" w:after="120" w:line="360" w:lineRule="auto"/>
        <w:jc w:val="both"/>
        <w:rPr>
          <w:b/>
          <w:bCs/>
          <w:lang w:val="en-US"/>
        </w:rPr>
      </w:pPr>
    </w:p>
    <w:p w14:paraId="7159B4AB" w14:textId="77777777" w:rsidR="002F7F7A" w:rsidRDefault="002F7F7A" w:rsidP="001C146E">
      <w:pPr>
        <w:spacing w:before="120" w:after="120" w:line="360" w:lineRule="auto"/>
        <w:jc w:val="both"/>
        <w:rPr>
          <w:b/>
          <w:bCs/>
          <w:lang w:val="en-US"/>
        </w:rPr>
      </w:pPr>
    </w:p>
    <w:p w14:paraId="34B029E4" w14:textId="77777777" w:rsidR="002F7F7A" w:rsidRDefault="002F7F7A" w:rsidP="001C146E">
      <w:pPr>
        <w:spacing w:before="120" w:after="120" w:line="360" w:lineRule="auto"/>
        <w:jc w:val="both"/>
        <w:rPr>
          <w:b/>
          <w:bCs/>
          <w:lang w:val="en-US"/>
        </w:rPr>
      </w:pPr>
    </w:p>
    <w:p w14:paraId="75B0A199" w14:textId="77777777" w:rsidR="002F7F7A" w:rsidRDefault="002F7F7A" w:rsidP="001C146E">
      <w:pPr>
        <w:spacing w:before="120" w:after="120" w:line="360" w:lineRule="auto"/>
        <w:jc w:val="both"/>
        <w:rPr>
          <w:b/>
          <w:bCs/>
          <w:lang w:val="en-US"/>
        </w:rPr>
      </w:pPr>
    </w:p>
    <w:p w14:paraId="3753B0FA" w14:textId="77777777" w:rsidR="002F7F7A" w:rsidRDefault="002F7F7A" w:rsidP="001C146E">
      <w:pPr>
        <w:spacing w:before="120" w:after="120" w:line="360" w:lineRule="auto"/>
        <w:jc w:val="both"/>
        <w:rPr>
          <w:b/>
          <w:bCs/>
          <w:lang w:val="en-US"/>
        </w:rPr>
      </w:pPr>
    </w:p>
    <w:p w14:paraId="7A632E0F" w14:textId="77777777" w:rsidR="002F7F7A" w:rsidRDefault="002F7F7A" w:rsidP="001C146E">
      <w:pPr>
        <w:spacing w:before="120" w:after="120" w:line="360" w:lineRule="auto"/>
        <w:jc w:val="both"/>
        <w:rPr>
          <w:b/>
          <w:bCs/>
          <w:lang w:val="en-US"/>
        </w:rPr>
      </w:pPr>
    </w:p>
    <w:p w14:paraId="561B369F" w14:textId="77777777" w:rsidR="002F7F7A" w:rsidRDefault="002F7F7A" w:rsidP="001C146E">
      <w:pPr>
        <w:spacing w:before="120" w:after="120" w:line="360" w:lineRule="auto"/>
        <w:jc w:val="both"/>
        <w:rPr>
          <w:b/>
          <w:bCs/>
          <w:lang w:val="en-US"/>
        </w:rPr>
      </w:pPr>
    </w:p>
    <w:p w14:paraId="20DD7E48" w14:textId="693CE177" w:rsidR="001C146E" w:rsidRPr="001C146E" w:rsidRDefault="001C146E" w:rsidP="001C146E">
      <w:pPr>
        <w:pStyle w:val="Akapitzlist"/>
        <w:spacing w:line="360" w:lineRule="auto"/>
        <w:ind w:left="0"/>
        <w:jc w:val="both"/>
        <w:rPr>
          <w:b/>
          <w:bCs/>
          <w:lang w:val="en-US"/>
        </w:rPr>
      </w:pPr>
      <w:r w:rsidRPr="001C146E">
        <w:rPr>
          <w:b/>
          <w:bCs/>
          <w:lang w:val="en-US"/>
        </w:rPr>
        <w:lastRenderedPageBreak/>
        <w:t>Supplementary tables</w:t>
      </w:r>
    </w:p>
    <w:p w14:paraId="1F20AA1B" w14:textId="77777777" w:rsidR="001C146E" w:rsidRDefault="001C146E" w:rsidP="001C146E">
      <w:pPr>
        <w:pStyle w:val="Akapitzlist"/>
        <w:spacing w:line="360" w:lineRule="auto"/>
        <w:ind w:left="0"/>
        <w:jc w:val="both"/>
        <w:rPr>
          <w:lang w:val="en-US"/>
        </w:rPr>
      </w:pPr>
    </w:p>
    <w:p w14:paraId="45D9BFB5" w14:textId="50D87A64" w:rsidR="001C146E" w:rsidRPr="00B856D0" w:rsidRDefault="001C146E" w:rsidP="001C146E">
      <w:pPr>
        <w:pStyle w:val="NormalnyWeb"/>
        <w:shd w:val="clear" w:color="auto" w:fill="FFFFFF"/>
        <w:spacing w:before="166" w:beforeAutospacing="0" w:after="166" w:afterAutospacing="0" w:line="360" w:lineRule="auto"/>
        <w:jc w:val="both"/>
        <w:rPr>
          <w:b/>
          <w:lang w:val="en-US"/>
        </w:rPr>
      </w:pPr>
      <w:r w:rsidRPr="00B856D0">
        <w:rPr>
          <w:b/>
          <w:lang w:val="en-US"/>
        </w:rPr>
        <w:t xml:space="preserve">Table </w:t>
      </w:r>
      <w:r w:rsidR="00E21F45">
        <w:rPr>
          <w:b/>
          <w:lang w:val="en-US"/>
        </w:rPr>
        <w:t>S</w:t>
      </w:r>
      <w:r w:rsidRPr="00B856D0">
        <w:rPr>
          <w:b/>
          <w:lang w:val="en-US"/>
        </w:rPr>
        <w:t xml:space="preserve">1. Monitored transitions and ion path parameters of </w:t>
      </w:r>
      <w:r>
        <w:rPr>
          <w:b/>
          <w:lang w:val="en-US"/>
        </w:rPr>
        <w:t>analyzed</w:t>
      </w:r>
      <w:r w:rsidRPr="00B856D0">
        <w:rPr>
          <w:b/>
          <w:lang w:val="en-US"/>
        </w:rPr>
        <w:t xml:space="preserve"> neurotransmitters and </w:t>
      </w:r>
      <w:proofErr w:type="spellStart"/>
      <w:r w:rsidRPr="00B856D0">
        <w:rPr>
          <w:b/>
          <w:lang w:val="en-US"/>
        </w:rPr>
        <w:t>deutereted</w:t>
      </w:r>
      <w:proofErr w:type="spellEnd"/>
      <w:r w:rsidRPr="00B856D0">
        <w:rPr>
          <w:b/>
          <w:lang w:val="en-US"/>
        </w:rPr>
        <w:t xml:space="preserve"> internal standards.</w:t>
      </w:r>
    </w:p>
    <w:tbl>
      <w:tblPr>
        <w:tblStyle w:val="Tabela-Siatka"/>
        <w:tblW w:w="5000" w:type="pct"/>
        <w:tblLayout w:type="fixed"/>
        <w:tblLook w:val="04A0" w:firstRow="1" w:lastRow="0" w:firstColumn="1" w:lastColumn="0" w:noHBand="0" w:noVBand="1"/>
      </w:tblPr>
      <w:tblGrid>
        <w:gridCol w:w="1974"/>
        <w:gridCol w:w="998"/>
        <w:gridCol w:w="1006"/>
        <w:gridCol w:w="1005"/>
        <w:gridCol w:w="1005"/>
        <w:gridCol w:w="1005"/>
        <w:gridCol w:w="1002"/>
        <w:gridCol w:w="1005"/>
        <w:gridCol w:w="1005"/>
        <w:gridCol w:w="1005"/>
        <w:gridCol w:w="999"/>
        <w:gridCol w:w="999"/>
        <w:gridCol w:w="988"/>
      </w:tblGrid>
      <w:tr w:rsidR="001C146E" w:rsidRPr="00F75981" w14:paraId="383F35A9" w14:textId="77777777" w:rsidTr="00F75981">
        <w:tc>
          <w:tcPr>
            <w:tcW w:w="705" w:type="pct"/>
            <w:shd w:val="clear" w:color="auto" w:fill="auto"/>
            <w:vAlign w:val="center"/>
          </w:tcPr>
          <w:p w14:paraId="4D9C5B2B" w14:textId="77777777" w:rsidR="001C146E" w:rsidRPr="00F75981" w:rsidRDefault="001C146E" w:rsidP="00F75981">
            <w:pPr>
              <w:spacing w:line="276" w:lineRule="auto"/>
              <w:jc w:val="center"/>
              <w:rPr>
                <w:lang w:val="en-US"/>
              </w:rPr>
            </w:pPr>
            <w:r w:rsidRPr="00F75981">
              <w:rPr>
                <w:lang w:val="en-US"/>
              </w:rPr>
              <w:t>Analyte</w:t>
            </w:r>
          </w:p>
        </w:tc>
        <w:tc>
          <w:tcPr>
            <w:tcW w:w="356" w:type="pct"/>
            <w:shd w:val="clear" w:color="auto" w:fill="auto"/>
            <w:vAlign w:val="center"/>
          </w:tcPr>
          <w:p w14:paraId="0262675A" w14:textId="4D07DFCF" w:rsidR="001C146E" w:rsidRPr="00F75981" w:rsidRDefault="00AF1EF7" w:rsidP="00F75981">
            <w:pPr>
              <w:spacing w:line="276" w:lineRule="auto"/>
              <w:jc w:val="center"/>
              <w:rPr>
                <w:lang w:val="en-US"/>
              </w:rPr>
            </w:pPr>
            <w:r>
              <w:rPr>
                <w:lang w:val="en-US"/>
              </w:rPr>
              <w:t>DA</w:t>
            </w:r>
          </w:p>
        </w:tc>
        <w:tc>
          <w:tcPr>
            <w:tcW w:w="359" w:type="pct"/>
            <w:shd w:val="clear" w:color="auto" w:fill="auto"/>
            <w:vAlign w:val="center"/>
          </w:tcPr>
          <w:p w14:paraId="14239C4C" w14:textId="28520BBE" w:rsidR="001C146E" w:rsidRPr="00F75981" w:rsidRDefault="00AF1EF7" w:rsidP="00F75981">
            <w:pPr>
              <w:spacing w:line="276" w:lineRule="auto"/>
              <w:jc w:val="center"/>
              <w:rPr>
                <w:lang w:val="en-US"/>
              </w:rPr>
            </w:pPr>
            <w:r>
              <w:rPr>
                <w:lang w:val="en-US"/>
              </w:rPr>
              <w:t>DA</w:t>
            </w:r>
            <w:r w:rsidR="001C146E" w:rsidRPr="00F75981">
              <w:rPr>
                <w:lang w:val="en-US"/>
              </w:rPr>
              <w:t>d4</w:t>
            </w:r>
          </w:p>
        </w:tc>
        <w:tc>
          <w:tcPr>
            <w:tcW w:w="359" w:type="pct"/>
            <w:shd w:val="clear" w:color="auto" w:fill="auto"/>
            <w:vAlign w:val="center"/>
          </w:tcPr>
          <w:p w14:paraId="352FD6B8" w14:textId="77777777" w:rsidR="001C146E" w:rsidRPr="00F75981" w:rsidRDefault="001C146E" w:rsidP="00F75981">
            <w:pPr>
              <w:spacing w:line="276" w:lineRule="auto"/>
              <w:jc w:val="center"/>
              <w:rPr>
                <w:lang w:val="en-US"/>
              </w:rPr>
            </w:pPr>
            <w:r w:rsidRPr="00F75981">
              <w:rPr>
                <w:lang w:val="en-US"/>
              </w:rPr>
              <w:t>5-HT</w:t>
            </w:r>
          </w:p>
        </w:tc>
        <w:tc>
          <w:tcPr>
            <w:tcW w:w="359" w:type="pct"/>
            <w:shd w:val="clear" w:color="auto" w:fill="auto"/>
            <w:vAlign w:val="center"/>
          </w:tcPr>
          <w:p w14:paraId="074D29CA" w14:textId="77777777" w:rsidR="001C146E" w:rsidRPr="00F75981" w:rsidRDefault="001C146E" w:rsidP="00F75981">
            <w:pPr>
              <w:spacing w:line="276" w:lineRule="auto"/>
              <w:jc w:val="center"/>
              <w:rPr>
                <w:lang w:val="en-US"/>
              </w:rPr>
            </w:pPr>
            <w:r w:rsidRPr="00F75981">
              <w:rPr>
                <w:lang w:val="en-US"/>
              </w:rPr>
              <w:t>5-HTd4</w:t>
            </w:r>
          </w:p>
        </w:tc>
        <w:tc>
          <w:tcPr>
            <w:tcW w:w="359" w:type="pct"/>
            <w:vAlign w:val="center"/>
          </w:tcPr>
          <w:p w14:paraId="3648CECD" w14:textId="77777777" w:rsidR="001C146E" w:rsidRPr="00F75981" w:rsidRDefault="001C146E" w:rsidP="00F75981">
            <w:pPr>
              <w:spacing w:line="276" w:lineRule="auto"/>
              <w:jc w:val="center"/>
              <w:rPr>
                <w:lang w:val="en-US"/>
              </w:rPr>
            </w:pPr>
            <w:r w:rsidRPr="00F75981">
              <w:rPr>
                <w:lang w:val="en-US"/>
              </w:rPr>
              <w:t>HIS</w:t>
            </w:r>
          </w:p>
        </w:tc>
        <w:tc>
          <w:tcPr>
            <w:tcW w:w="358" w:type="pct"/>
            <w:vAlign w:val="center"/>
          </w:tcPr>
          <w:p w14:paraId="22324C97" w14:textId="77777777" w:rsidR="001C146E" w:rsidRPr="00F75981" w:rsidRDefault="001C146E" w:rsidP="00F75981">
            <w:pPr>
              <w:spacing w:line="276" w:lineRule="auto"/>
              <w:jc w:val="center"/>
              <w:rPr>
                <w:lang w:val="en-US"/>
              </w:rPr>
            </w:pPr>
            <w:r w:rsidRPr="00F75981">
              <w:rPr>
                <w:lang w:val="en-US"/>
              </w:rPr>
              <w:t>HISd4</w:t>
            </w:r>
          </w:p>
        </w:tc>
        <w:tc>
          <w:tcPr>
            <w:tcW w:w="359" w:type="pct"/>
            <w:vAlign w:val="center"/>
          </w:tcPr>
          <w:p w14:paraId="7EB10695" w14:textId="77777777" w:rsidR="001C146E" w:rsidRPr="00F75981" w:rsidRDefault="001C146E" w:rsidP="00F75981">
            <w:pPr>
              <w:spacing w:line="276" w:lineRule="auto"/>
              <w:jc w:val="center"/>
              <w:rPr>
                <w:lang w:val="en-US"/>
              </w:rPr>
            </w:pPr>
            <w:r w:rsidRPr="00F75981">
              <w:rPr>
                <w:lang w:val="en-US"/>
              </w:rPr>
              <w:t>NE</w:t>
            </w:r>
          </w:p>
        </w:tc>
        <w:tc>
          <w:tcPr>
            <w:tcW w:w="359" w:type="pct"/>
            <w:vAlign w:val="center"/>
          </w:tcPr>
          <w:p w14:paraId="68567824" w14:textId="77777777" w:rsidR="001C146E" w:rsidRPr="00F75981" w:rsidRDefault="001C146E" w:rsidP="00F75981">
            <w:pPr>
              <w:spacing w:line="276" w:lineRule="auto"/>
              <w:jc w:val="center"/>
              <w:rPr>
                <w:lang w:val="en-US"/>
              </w:rPr>
            </w:pPr>
            <w:r w:rsidRPr="00F75981">
              <w:rPr>
                <w:lang w:val="en-US"/>
              </w:rPr>
              <w:t>NEd6</w:t>
            </w:r>
          </w:p>
        </w:tc>
        <w:tc>
          <w:tcPr>
            <w:tcW w:w="359" w:type="pct"/>
            <w:vAlign w:val="center"/>
          </w:tcPr>
          <w:p w14:paraId="584BDA36" w14:textId="77777777" w:rsidR="001C146E" w:rsidRPr="00F75981" w:rsidRDefault="001C146E" w:rsidP="00F75981">
            <w:pPr>
              <w:spacing w:line="276" w:lineRule="auto"/>
              <w:jc w:val="center"/>
              <w:rPr>
                <w:lang w:val="en-US"/>
              </w:rPr>
            </w:pPr>
            <w:r w:rsidRPr="00F75981">
              <w:rPr>
                <w:lang w:val="en-US"/>
              </w:rPr>
              <w:t>Glu</w:t>
            </w:r>
          </w:p>
        </w:tc>
        <w:tc>
          <w:tcPr>
            <w:tcW w:w="357" w:type="pct"/>
            <w:vAlign w:val="center"/>
          </w:tcPr>
          <w:p w14:paraId="70FF415A" w14:textId="77777777" w:rsidR="001C146E" w:rsidRPr="00F75981" w:rsidRDefault="001C146E" w:rsidP="00F75981">
            <w:pPr>
              <w:spacing w:line="276" w:lineRule="auto"/>
              <w:jc w:val="center"/>
              <w:rPr>
                <w:lang w:val="en-US"/>
              </w:rPr>
            </w:pPr>
            <w:r w:rsidRPr="00F75981">
              <w:rPr>
                <w:lang w:val="en-US"/>
              </w:rPr>
              <w:t>Glud5</w:t>
            </w:r>
          </w:p>
        </w:tc>
        <w:tc>
          <w:tcPr>
            <w:tcW w:w="357" w:type="pct"/>
            <w:vAlign w:val="center"/>
          </w:tcPr>
          <w:p w14:paraId="0B7AFD94" w14:textId="77777777" w:rsidR="001C146E" w:rsidRPr="00F75981" w:rsidRDefault="001C146E" w:rsidP="00F75981">
            <w:pPr>
              <w:spacing w:line="276" w:lineRule="auto"/>
              <w:jc w:val="center"/>
              <w:rPr>
                <w:lang w:val="en-US"/>
              </w:rPr>
            </w:pPr>
            <w:proofErr w:type="spellStart"/>
            <w:r w:rsidRPr="00F75981">
              <w:rPr>
                <w:lang w:val="en-US"/>
              </w:rPr>
              <w:t>ACh</w:t>
            </w:r>
            <w:proofErr w:type="spellEnd"/>
          </w:p>
        </w:tc>
        <w:tc>
          <w:tcPr>
            <w:tcW w:w="353" w:type="pct"/>
            <w:vAlign w:val="center"/>
          </w:tcPr>
          <w:p w14:paraId="085ECF31" w14:textId="77777777" w:rsidR="001C146E" w:rsidRPr="00F75981" w:rsidRDefault="001C146E" w:rsidP="00F75981">
            <w:pPr>
              <w:spacing w:line="276" w:lineRule="auto"/>
              <w:jc w:val="center"/>
              <w:rPr>
                <w:lang w:val="en-US"/>
              </w:rPr>
            </w:pPr>
            <w:r w:rsidRPr="00F75981">
              <w:rPr>
                <w:lang w:val="en-US"/>
              </w:rPr>
              <w:t>AChd9</w:t>
            </w:r>
          </w:p>
        </w:tc>
      </w:tr>
      <w:tr w:rsidR="001C146E" w:rsidRPr="00F75981" w14:paraId="2F1800DB" w14:textId="77777777" w:rsidTr="00F75981">
        <w:tc>
          <w:tcPr>
            <w:tcW w:w="705" w:type="pct"/>
            <w:shd w:val="clear" w:color="auto" w:fill="auto"/>
            <w:vAlign w:val="center"/>
          </w:tcPr>
          <w:p w14:paraId="6BFA6A56" w14:textId="1E985072" w:rsidR="001C146E" w:rsidRPr="00F75981" w:rsidRDefault="001C146E" w:rsidP="00F75981">
            <w:pPr>
              <w:spacing w:line="276" w:lineRule="auto"/>
              <w:jc w:val="center"/>
              <w:rPr>
                <w:lang w:val="en-US"/>
              </w:rPr>
            </w:pPr>
            <w:r w:rsidRPr="00F75981">
              <w:rPr>
                <w:lang w:val="en-US"/>
              </w:rPr>
              <w:t>Monitored transitions</w:t>
            </w:r>
          </w:p>
        </w:tc>
        <w:tc>
          <w:tcPr>
            <w:tcW w:w="356" w:type="pct"/>
            <w:shd w:val="clear" w:color="auto" w:fill="auto"/>
            <w:vAlign w:val="center"/>
          </w:tcPr>
          <w:p w14:paraId="00CE4C33" w14:textId="77777777" w:rsidR="001C146E" w:rsidRPr="00F75981" w:rsidRDefault="001C146E" w:rsidP="00F75981">
            <w:pPr>
              <w:spacing w:line="276" w:lineRule="auto"/>
              <w:jc w:val="center"/>
              <w:rPr>
                <w:lang w:val="en-US"/>
              </w:rPr>
            </w:pPr>
            <w:r w:rsidRPr="00F75981">
              <w:rPr>
                <w:lang w:val="en-US"/>
              </w:rPr>
              <w:t>154/137</w:t>
            </w:r>
          </w:p>
        </w:tc>
        <w:tc>
          <w:tcPr>
            <w:tcW w:w="359" w:type="pct"/>
            <w:shd w:val="clear" w:color="auto" w:fill="auto"/>
            <w:vAlign w:val="center"/>
          </w:tcPr>
          <w:p w14:paraId="054DE3D3" w14:textId="77777777" w:rsidR="001C146E" w:rsidRPr="00F75981" w:rsidRDefault="001C146E" w:rsidP="00F75981">
            <w:pPr>
              <w:spacing w:line="276" w:lineRule="auto"/>
              <w:jc w:val="center"/>
              <w:rPr>
                <w:lang w:val="en-US"/>
              </w:rPr>
            </w:pPr>
            <w:r w:rsidRPr="00F75981">
              <w:rPr>
                <w:lang w:val="en-US"/>
              </w:rPr>
              <w:t>158/141</w:t>
            </w:r>
          </w:p>
        </w:tc>
        <w:tc>
          <w:tcPr>
            <w:tcW w:w="359" w:type="pct"/>
            <w:shd w:val="clear" w:color="auto" w:fill="auto"/>
            <w:vAlign w:val="center"/>
          </w:tcPr>
          <w:p w14:paraId="1829B7F9" w14:textId="77777777" w:rsidR="001C146E" w:rsidRPr="00F75981" w:rsidRDefault="001C146E" w:rsidP="00F75981">
            <w:pPr>
              <w:spacing w:line="276" w:lineRule="auto"/>
              <w:jc w:val="center"/>
              <w:rPr>
                <w:lang w:val="en-US"/>
              </w:rPr>
            </w:pPr>
            <w:r w:rsidRPr="00F75981">
              <w:rPr>
                <w:lang w:val="en-US"/>
              </w:rPr>
              <w:t>177/160</w:t>
            </w:r>
          </w:p>
        </w:tc>
        <w:tc>
          <w:tcPr>
            <w:tcW w:w="359" w:type="pct"/>
            <w:shd w:val="clear" w:color="auto" w:fill="auto"/>
            <w:vAlign w:val="center"/>
          </w:tcPr>
          <w:p w14:paraId="138391C7" w14:textId="77777777" w:rsidR="001C146E" w:rsidRPr="00F75981" w:rsidRDefault="001C146E" w:rsidP="00F75981">
            <w:pPr>
              <w:spacing w:line="276" w:lineRule="auto"/>
              <w:jc w:val="center"/>
              <w:rPr>
                <w:lang w:val="en-US"/>
              </w:rPr>
            </w:pPr>
            <w:r w:rsidRPr="00F75981">
              <w:rPr>
                <w:lang w:val="en-US"/>
              </w:rPr>
              <w:t>181/164</w:t>
            </w:r>
          </w:p>
        </w:tc>
        <w:tc>
          <w:tcPr>
            <w:tcW w:w="359" w:type="pct"/>
            <w:vAlign w:val="center"/>
          </w:tcPr>
          <w:p w14:paraId="397C29FC" w14:textId="77777777" w:rsidR="001C146E" w:rsidRPr="00F75981" w:rsidRDefault="001C146E" w:rsidP="00F75981">
            <w:pPr>
              <w:spacing w:line="276" w:lineRule="auto"/>
              <w:jc w:val="center"/>
              <w:rPr>
                <w:lang w:val="en-US"/>
              </w:rPr>
            </w:pPr>
            <w:r w:rsidRPr="00F75981">
              <w:rPr>
                <w:lang w:val="en-US"/>
              </w:rPr>
              <w:t>112/95</w:t>
            </w:r>
          </w:p>
        </w:tc>
        <w:tc>
          <w:tcPr>
            <w:tcW w:w="358" w:type="pct"/>
            <w:vAlign w:val="center"/>
          </w:tcPr>
          <w:p w14:paraId="6B637866" w14:textId="77777777" w:rsidR="001C146E" w:rsidRPr="00F75981" w:rsidRDefault="001C146E" w:rsidP="00F75981">
            <w:pPr>
              <w:spacing w:line="276" w:lineRule="auto"/>
              <w:jc w:val="center"/>
              <w:rPr>
                <w:lang w:val="en-US"/>
              </w:rPr>
            </w:pPr>
            <w:r w:rsidRPr="00F75981">
              <w:rPr>
                <w:lang w:val="en-US"/>
              </w:rPr>
              <w:t>116/99</w:t>
            </w:r>
          </w:p>
        </w:tc>
        <w:tc>
          <w:tcPr>
            <w:tcW w:w="359" w:type="pct"/>
            <w:vAlign w:val="center"/>
          </w:tcPr>
          <w:p w14:paraId="620EDAE3" w14:textId="77777777" w:rsidR="001C146E" w:rsidRPr="00F75981" w:rsidRDefault="001C146E" w:rsidP="00F75981">
            <w:pPr>
              <w:spacing w:line="276" w:lineRule="auto"/>
              <w:jc w:val="center"/>
              <w:rPr>
                <w:lang w:val="en-US"/>
              </w:rPr>
            </w:pPr>
            <w:r w:rsidRPr="00F75981">
              <w:rPr>
                <w:lang w:val="en-US"/>
              </w:rPr>
              <w:t>170/152</w:t>
            </w:r>
          </w:p>
        </w:tc>
        <w:tc>
          <w:tcPr>
            <w:tcW w:w="359" w:type="pct"/>
            <w:vAlign w:val="center"/>
          </w:tcPr>
          <w:p w14:paraId="6EF01DCA" w14:textId="77777777" w:rsidR="001C146E" w:rsidRPr="00F75981" w:rsidRDefault="001C146E" w:rsidP="00F75981">
            <w:pPr>
              <w:spacing w:line="276" w:lineRule="auto"/>
              <w:jc w:val="center"/>
              <w:rPr>
                <w:lang w:val="en-US"/>
              </w:rPr>
            </w:pPr>
            <w:r w:rsidRPr="00F75981">
              <w:rPr>
                <w:lang w:val="en-US"/>
              </w:rPr>
              <w:t>176/158</w:t>
            </w:r>
          </w:p>
        </w:tc>
        <w:tc>
          <w:tcPr>
            <w:tcW w:w="359" w:type="pct"/>
            <w:vAlign w:val="center"/>
          </w:tcPr>
          <w:p w14:paraId="0CB3BABC" w14:textId="77777777" w:rsidR="001C146E" w:rsidRPr="00F75981" w:rsidRDefault="001C146E" w:rsidP="00F75981">
            <w:pPr>
              <w:spacing w:line="276" w:lineRule="auto"/>
              <w:jc w:val="center"/>
              <w:rPr>
                <w:lang w:val="en-US"/>
              </w:rPr>
            </w:pPr>
            <w:r w:rsidRPr="00F75981">
              <w:rPr>
                <w:lang w:val="en-US"/>
              </w:rPr>
              <w:t>148/84</w:t>
            </w:r>
          </w:p>
        </w:tc>
        <w:tc>
          <w:tcPr>
            <w:tcW w:w="357" w:type="pct"/>
            <w:vAlign w:val="center"/>
          </w:tcPr>
          <w:p w14:paraId="660F6495" w14:textId="77777777" w:rsidR="001C146E" w:rsidRPr="00F75981" w:rsidRDefault="001C146E" w:rsidP="00F75981">
            <w:pPr>
              <w:spacing w:line="276" w:lineRule="auto"/>
              <w:jc w:val="center"/>
              <w:rPr>
                <w:lang w:val="en-US"/>
              </w:rPr>
            </w:pPr>
            <w:r w:rsidRPr="00F75981">
              <w:rPr>
                <w:lang w:val="en-US"/>
              </w:rPr>
              <w:t>153/88</w:t>
            </w:r>
          </w:p>
        </w:tc>
        <w:tc>
          <w:tcPr>
            <w:tcW w:w="357" w:type="pct"/>
            <w:vAlign w:val="center"/>
          </w:tcPr>
          <w:p w14:paraId="7792A15C" w14:textId="77777777" w:rsidR="001C146E" w:rsidRPr="00F75981" w:rsidRDefault="001C146E" w:rsidP="00F75981">
            <w:pPr>
              <w:spacing w:line="276" w:lineRule="auto"/>
              <w:jc w:val="center"/>
              <w:rPr>
                <w:lang w:val="en-US"/>
              </w:rPr>
            </w:pPr>
            <w:r w:rsidRPr="00F75981">
              <w:rPr>
                <w:lang w:val="en-US"/>
              </w:rPr>
              <w:t>146/87</w:t>
            </w:r>
          </w:p>
        </w:tc>
        <w:tc>
          <w:tcPr>
            <w:tcW w:w="353" w:type="pct"/>
            <w:vAlign w:val="center"/>
          </w:tcPr>
          <w:p w14:paraId="4F454294" w14:textId="77777777" w:rsidR="001C146E" w:rsidRPr="00F75981" w:rsidRDefault="001C146E" w:rsidP="00F75981">
            <w:pPr>
              <w:spacing w:line="276" w:lineRule="auto"/>
              <w:jc w:val="center"/>
              <w:rPr>
                <w:lang w:val="en-US"/>
              </w:rPr>
            </w:pPr>
            <w:r w:rsidRPr="00F75981">
              <w:rPr>
                <w:lang w:val="en-US"/>
              </w:rPr>
              <w:t>155/87</w:t>
            </w:r>
          </w:p>
        </w:tc>
      </w:tr>
      <w:tr w:rsidR="001C146E" w:rsidRPr="00F75981" w14:paraId="4CE9C0BF" w14:textId="77777777" w:rsidTr="00F75981">
        <w:tc>
          <w:tcPr>
            <w:tcW w:w="705" w:type="pct"/>
            <w:shd w:val="clear" w:color="auto" w:fill="auto"/>
            <w:vAlign w:val="center"/>
          </w:tcPr>
          <w:p w14:paraId="46E5AA46" w14:textId="77777777" w:rsidR="001C146E" w:rsidRPr="00F75981" w:rsidRDefault="001C146E" w:rsidP="00F75981">
            <w:pPr>
              <w:spacing w:line="276" w:lineRule="auto"/>
              <w:jc w:val="center"/>
              <w:rPr>
                <w:lang w:val="en-US"/>
              </w:rPr>
            </w:pPr>
            <w:proofErr w:type="spellStart"/>
            <w:r w:rsidRPr="00F75981">
              <w:rPr>
                <w:lang w:val="en-US"/>
              </w:rPr>
              <w:t>Declustering</w:t>
            </w:r>
            <w:proofErr w:type="spellEnd"/>
            <w:r w:rsidRPr="00F75981">
              <w:rPr>
                <w:lang w:val="en-US"/>
              </w:rPr>
              <w:t xml:space="preserve"> potential (DP)</w:t>
            </w:r>
          </w:p>
        </w:tc>
        <w:tc>
          <w:tcPr>
            <w:tcW w:w="356" w:type="pct"/>
            <w:shd w:val="clear" w:color="auto" w:fill="auto"/>
            <w:vAlign w:val="center"/>
          </w:tcPr>
          <w:p w14:paraId="73C21BAA" w14:textId="77777777" w:rsidR="001C146E" w:rsidRPr="00F75981" w:rsidRDefault="001C146E" w:rsidP="00F75981">
            <w:pPr>
              <w:spacing w:line="276" w:lineRule="auto"/>
              <w:jc w:val="center"/>
              <w:rPr>
                <w:lang w:val="en-US"/>
              </w:rPr>
            </w:pPr>
            <w:r w:rsidRPr="00F75981">
              <w:rPr>
                <w:lang w:val="en-US"/>
              </w:rPr>
              <w:t>46</w:t>
            </w:r>
          </w:p>
        </w:tc>
        <w:tc>
          <w:tcPr>
            <w:tcW w:w="359" w:type="pct"/>
            <w:shd w:val="clear" w:color="auto" w:fill="auto"/>
            <w:vAlign w:val="center"/>
          </w:tcPr>
          <w:p w14:paraId="78AC3999" w14:textId="77777777" w:rsidR="001C146E" w:rsidRPr="00F75981" w:rsidRDefault="001C146E" w:rsidP="00F75981">
            <w:pPr>
              <w:spacing w:line="276" w:lineRule="auto"/>
              <w:jc w:val="center"/>
              <w:rPr>
                <w:lang w:val="en-US"/>
              </w:rPr>
            </w:pPr>
            <w:r w:rsidRPr="00F75981">
              <w:rPr>
                <w:lang w:val="en-US"/>
              </w:rPr>
              <w:t>56</w:t>
            </w:r>
          </w:p>
        </w:tc>
        <w:tc>
          <w:tcPr>
            <w:tcW w:w="359" w:type="pct"/>
            <w:shd w:val="clear" w:color="auto" w:fill="auto"/>
            <w:vAlign w:val="center"/>
          </w:tcPr>
          <w:p w14:paraId="022A91B4" w14:textId="77777777" w:rsidR="001C146E" w:rsidRPr="00F75981" w:rsidRDefault="001C146E" w:rsidP="00F75981">
            <w:pPr>
              <w:spacing w:line="276" w:lineRule="auto"/>
              <w:jc w:val="center"/>
              <w:rPr>
                <w:lang w:val="en-US"/>
              </w:rPr>
            </w:pPr>
            <w:r w:rsidRPr="00F75981">
              <w:rPr>
                <w:lang w:val="en-US"/>
              </w:rPr>
              <w:t>131</w:t>
            </w:r>
          </w:p>
        </w:tc>
        <w:tc>
          <w:tcPr>
            <w:tcW w:w="359" w:type="pct"/>
            <w:shd w:val="clear" w:color="auto" w:fill="auto"/>
            <w:vAlign w:val="center"/>
          </w:tcPr>
          <w:p w14:paraId="36246841" w14:textId="77777777" w:rsidR="001C146E" w:rsidRPr="00F75981" w:rsidRDefault="001C146E" w:rsidP="00F75981">
            <w:pPr>
              <w:spacing w:line="276" w:lineRule="auto"/>
              <w:jc w:val="center"/>
              <w:rPr>
                <w:lang w:val="en-US"/>
              </w:rPr>
            </w:pPr>
            <w:r w:rsidRPr="00F75981">
              <w:rPr>
                <w:lang w:val="en-US"/>
              </w:rPr>
              <w:t>136</w:t>
            </w:r>
          </w:p>
        </w:tc>
        <w:tc>
          <w:tcPr>
            <w:tcW w:w="359" w:type="pct"/>
            <w:vAlign w:val="center"/>
          </w:tcPr>
          <w:p w14:paraId="2DC0527E" w14:textId="77777777" w:rsidR="001C146E" w:rsidRPr="00F75981" w:rsidRDefault="001C146E" w:rsidP="00F75981">
            <w:pPr>
              <w:spacing w:line="276" w:lineRule="auto"/>
              <w:jc w:val="center"/>
              <w:rPr>
                <w:lang w:val="en-US"/>
              </w:rPr>
            </w:pPr>
            <w:r w:rsidRPr="00F75981">
              <w:rPr>
                <w:lang w:val="en-US"/>
              </w:rPr>
              <w:t>66</w:t>
            </w:r>
          </w:p>
        </w:tc>
        <w:tc>
          <w:tcPr>
            <w:tcW w:w="358" w:type="pct"/>
            <w:vAlign w:val="center"/>
          </w:tcPr>
          <w:p w14:paraId="46298430" w14:textId="77777777" w:rsidR="001C146E" w:rsidRPr="00F75981" w:rsidRDefault="001C146E" w:rsidP="00F75981">
            <w:pPr>
              <w:spacing w:line="276" w:lineRule="auto"/>
              <w:jc w:val="center"/>
              <w:rPr>
                <w:lang w:val="en-US"/>
              </w:rPr>
            </w:pPr>
            <w:r w:rsidRPr="00F75981">
              <w:rPr>
                <w:lang w:val="en-US"/>
              </w:rPr>
              <w:t>6</w:t>
            </w:r>
          </w:p>
        </w:tc>
        <w:tc>
          <w:tcPr>
            <w:tcW w:w="359" w:type="pct"/>
            <w:vAlign w:val="center"/>
          </w:tcPr>
          <w:p w14:paraId="41C10C2A" w14:textId="77777777" w:rsidR="001C146E" w:rsidRPr="00F75981" w:rsidRDefault="001C146E" w:rsidP="00F75981">
            <w:pPr>
              <w:spacing w:line="276" w:lineRule="auto"/>
              <w:jc w:val="center"/>
              <w:rPr>
                <w:lang w:val="en-US"/>
              </w:rPr>
            </w:pPr>
            <w:r w:rsidRPr="00F75981">
              <w:rPr>
                <w:lang w:val="en-US"/>
              </w:rPr>
              <w:t>136</w:t>
            </w:r>
          </w:p>
        </w:tc>
        <w:tc>
          <w:tcPr>
            <w:tcW w:w="359" w:type="pct"/>
            <w:vAlign w:val="center"/>
          </w:tcPr>
          <w:p w14:paraId="25FC8239" w14:textId="77777777" w:rsidR="001C146E" w:rsidRPr="00F75981" w:rsidRDefault="001C146E" w:rsidP="00F75981">
            <w:pPr>
              <w:spacing w:line="276" w:lineRule="auto"/>
              <w:jc w:val="center"/>
              <w:rPr>
                <w:lang w:val="en-US"/>
              </w:rPr>
            </w:pPr>
            <w:r w:rsidRPr="00F75981">
              <w:rPr>
                <w:lang w:val="en-US"/>
              </w:rPr>
              <w:t>41</w:t>
            </w:r>
          </w:p>
        </w:tc>
        <w:tc>
          <w:tcPr>
            <w:tcW w:w="359" w:type="pct"/>
            <w:vAlign w:val="center"/>
          </w:tcPr>
          <w:p w14:paraId="631C8BD0" w14:textId="77777777" w:rsidR="001C146E" w:rsidRPr="00F75981" w:rsidRDefault="001C146E" w:rsidP="00F75981">
            <w:pPr>
              <w:spacing w:line="276" w:lineRule="auto"/>
              <w:jc w:val="center"/>
              <w:rPr>
                <w:lang w:val="en-US"/>
              </w:rPr>
            </w:pPr>
            <w:r w:rsidRPr="00F75981">
              <w:rPr>
                <w:lang w:val="en-US"/>
              </w:rPr>
              <w:t>26</w:t>
            </w:r>
          </w:p>
        </w:tc>
        <w:tc>
          <w:tcPr>
            <w:tcW w:w="357" w:type="pct"/>
            <w:vAlign w:val="center"/>
          </w:tcPr>
          <w:p w14:paraId="592C92DD" w14:textId="77777777" w:rsidR="001C146E" w:rsidRPr="00F75981" w:rsidRDefault="001C146E" w:rsidP="00F75981">
            <w:pPr>
              <w:spacing w:line="276" w:lineRule="auto"/>
              <w:jc w:val="center"/>
              <w:rPr>
                <w:lang w:val="en-US"/>
              </w:rPr>
            </w:pPr>
            <w:r w:rsidRPr="00F75981">
              <w:rPr>
                <w:lang w:val="en-US"/>
              </w:rPr>
              <w:t>1</w:t>
            </w:r>
          </w:p>
        </w:tc>
        <w:tc>
          <w:tcPr>
            <w:tcW w:w="357" w:type="pct"/>
            <w:vAlign w:val="center"/>
          </w:tcPr>
          <w:p w14:paraId="1E0AFC22" w14:textId="77777777" w:rsidR="001C146E" w:rsidRPr="00F75981" w:rsidRDefault="001C146E" w:rsidP="00F75981">
            <w:pPr>
              <w:spacing w:line="276" w:lineRule="auto"/>
              <w:jc w:val="center"/>
              <w:rPr>
                <w:lang w:val="en-US"/>
              </w:rPr>
            </w:pPr>
            <w:r w:rsidRPr="00F75981">
              <w:rPr>
                <w:lang w:val="en-US"/>
              </w:rPr>
              <w:t>1</w:t>
            </w:r>
          </w:p>
        </w:tc>
        <w:tc>
          <w:tcPr>
            <w:tcW w:w="353" w:type="pct"/>
            <w:vAlign w:val="center"/>
          </w:tcPr>
          <w:p w14:paraId="267761A5" w14:textId="77777777" w:rsidR="001C146E" w:rsidRPr="00F75981" w:rsidRDefault="001C146E" w:rsidP="00F75981">
            <w:pPr>
              <w:spacing w:line="276" w:lineRule="auto"/>
              <w:jc w:val="center"/>
              <w:rPr>
                <w:lang w:val="en-US"/>
              </w:rPr>
            </w:pPr>
            <w:r w:rsidRPr="00F75981">
              <w:rPr>
                <w:lang w:val="en-US"/>
              </w:rPr>
              <w:t>1</w:t>
            </w:r>
          </w:p>
        </w:tc>
      </w:tr>
      <w:tr w:rsidR="001C146E" w:rsidRPr="00F75981" w14:paraId="10DBB9D3" w14:textId="77777777" w:rsidTr="00F75981">
        <w:trPr>
          <w:trHeight w:val="83"/>
        </w:trPr>
        <w:tc>
          <w:tcPr>
            <w:tcW w:w="705" w:type="pct"/>
            <w:shd w:val="clear" w:color="auto" w:fill="auto"/>
            <w:vAlign w:val="center"/>
          </w:tcPr>
          <w:p w14:paraId="3E943601" w14:textId="77777777" w:rsidR="001C146E" w:rsidRPr="00F75981" w:rsidRDefault="001C146E" w:rsidP="00F75981">
            <w:pPr>
              <w:spacing w:line="276" w:lineRule="auto"/>
              <w:jc w:val="center"/>
              <w:rPr>
                <w:lang w:val="en-US"/>
              </w:rPr>
            </w:pPr>
            <w:r w:rsidRPr="00F75981">
              <w:rPr>
                <w:lang w:val="en-US"/>
              </w:rPr>
              <w:t xml:space="preserve">Collision </w:t>
            </w:r>
            <w:proofErr w:type="gramStart"/>
            <w:r w:rsidRPr="00F75981">
              <w:rPr>
                <w:lang w:val="en-US"/>
              </w:rPr>
              <w:t>cell</w:t>
            </w:r>
            <w:proofErr w:type="gramEnd"/>
            <w:r w:rsidRPr="00F75981">
              <w:rPr>
                <w:lang w:val="en-US"/>
              </w:rPr>
              <w:t xml:space="preserve"> exit potential (CXP)</w:t>
            </w:r>
          </w:p>
        </w:tc>
        <w:tc>
          <w:tcPr>
            <w:tcW w:w="356" w:type="pct"/>
            <w:shd w:val="clear" w:color="auto" w:fill="auto"/>
            <w:vAlign w:val="center"/>
          </w:tcPr>
          <w:p w14:paraId="56E89D4D" w14:textId="77777777" w:rsidR="001C146E" w:rsidRPr="00F75981" w:rsidRDefault="001C146E" w:rsidP="00F75981">
            <w:pPr>
              <w:spacing w:line="276" w:lineRule="auto"/>
              <w:jc w:val="center"/>
              <w:rPr>
                <w:lang w:val="en-US"/>
              </w:rPr>
            </w:pPr>
            <w:r w:rsidRPr="00F75981">
              <w:rPr>
                <w:lang w:val="en-US"/>
              </w:rPr>
              <w:t>10</w:t>
            </w:r>
          </w:p>
        </w:tc>
        <w:tc>
          <w:tcPr>
            <w:tcW w:w="359" w:type="pct"/>
            <w:shd w:val="clear" w:color="auto" w:fill="auto"/>
            <w:vAlign w:val="center"/>
          </w:tcPr>
          <w:p w14:paraId="34E7841E" w14:textId="77777777" w:rsidR="001C146E" w:rsidRPr="00F75981" w:rsidRDefault="001C146E" w:rsidP="00F75981">
            <w:pPr>
              <w:spacing w:line="276" w:lineRule="auto"/>
              <w:jc w:val="center"/>
              <w:rPr>
                <w:lang w:val="en-US"/>
              </w:rPr>
            </w:pPr>
            <w:r w:rsidRPr="00F75981">
              <w:rPr>
                <w:lang w:val="en-US"/>
              </w:rPr>
              <w:t>10</w:t>
            </w:r>
          </w:p>
        </w:tc>
        <w:tc>
          <w:tcPr>
            <w:tcW w:w="359" w:type="pct"/>
            <w:shd w:val="clear" w:color="auto" w:fill="auto"/>
            <w:vAlign w:val="center"/>
          </w:tcPr>
          <w:p w14:paraId="30C43104" w14:textId="77777777" w:rsidR="001C146E" w:rsidRPr="00F75981" w:rsidRDefault="001C146E" w:rsidP="00F75981">
            <w:pPr>
              <w:spacing w:line="276" w:lineRule="auto"/>
              <w:jc w:val="center"/>
              <w:rPr>
                <w:lang w:val="en-US"/>
              </w:rPr>
            </w:pPr>
            <w:r w:rsidRPr="00F75981">
              <w:rPr>
                <w:lang w:val="en-US"/>
              </w:rPr>
              <w:t>12</w:t>
            </w:r>
          </w:p>
        </w:tc>
        <w:tc>
          <w:tcPr>
            <w:tcW w:w="359" w:type="pct"/>
            <w:shd w:val="clear" w:color="auto" w:fill="auto"/>
            <w:vAlign w:val="center"/>
          </w:tcPr>
          <w:p w14:paraId="7199302E" w14:textId="77777777" w:rsidR="001C146E" w:rsidRPr="00F75981" w:rsidRDefault="001C146E" w:rsidP="00F75981">
            <w:pPr>
              <w:spacing w:line="276" w:lineRule="auto"/>
              <w:jc w:val="center"/>
              <w:rPr>
                <w:lang w:val="en-US"/>
              </w:rPr>
            </w:pPr>
            <w:r w:rsidRPr="00F75981">
              <w:rPr>
                <w:lang w:val="en-US"/>
              </w:rPr>
              <w:t>12</w:t>
            </w:r>
          </w:p>
        </w:tc>
        <w:tc>
          <w:tcPr>
            <w:tcW w:w="359" w:type="pct"/>
            <w:vAlign w:val="center"/>
          </w:tcPr>
          <w:p w14:paraId="1CDA4ABA" w14:textId="77777777" w:rsidR="001C146E" w:rsidRPr="00F75981" w:rsidRDefault="001C146E" w:rsidP="00F75981">
            <w:pPr>
              <w:spacing w:line="276" w:lineRule="auto"/>
              <w:jc w:val="center"/>
              <w:rPr>
                <w:lang w:val="en-US"/>
              </w:rPr>
            </w:pPr>
            <w:r w:rsidRPr="00F75981">
              <w:rPr>
                <w:lang w:val="en-US"/>
              </w:rPr>
              <w:t>8</w:t>
            </w:r>
          </w:p>
        </w:tc>
        <w:tc>
          <w:tcPr>
            <w:tcW w:w="358" w:type="pct"/>
            <w:vAlign w:val="center"/>
          </w:tcPr>
          <w:p w14:paraId="7D717857" w14:textId="77777777" w:rsidR="001C146E" w:rsidRPr="00F75981" w:rsidRDefault="001C146E" w:rsidP="00F75981">
            <w:pPr>
              <w:spacing w:line="276" w:lineRule="auto"/>
              <w:jc w:val="center"/>
              <w:rPr>
                <w:lang w:val="en-US"/>
              </w:rPr>
            </w:pPr>
            <w:r w:rsidRPr="00F75981">
              <w:rPr>
                <w:lang w:val="en-US"/>
              </w:rPr>
              <w:t>8</w:t>
            </w:r>
          </w:p>
        </w:tc>
        <w:tc>
          <w:tcPr>
            <w:tcW w:w="359" w:type="pct"/>
            <w:vAlign w:val="center"/>
          </w:tcPr>
          <w:p w14:paraId="05229958" w14:textId="77777777" w:rsidR="001C146E" w:rsidRPr="00F75981" w:rsidRDefault="001C146E" w:rsidP="00F75981">
            <w:pPr>
              <w:spacing w:line="276" w:lineRule="auto"/>
              <w:jc w:val="center"/>
              <w:rPr>
                <w:lang w:val="en-US"/>
              </w:rPr>
            </w:pPr>
            <w:r w:rsidRPr="00F75981">
              <w:rPr>
                <w:lang w:val="en-US"/>
              </w:rPr>
              <w:t>10</w:t>
            </w:r>
          </w:p>
        </w:tc>
        <w:tc>
          <w:tcPr>
            <w:tcW w:w="359" w:type="pct"/>
            <w:vAlign w:val="center"/>
          </w:tcPr>
          <w:p w14:paraId="1B6182A3" w14:textId="77777777" w:rsidR="001C146E" w:rsidRPr="00F75981" w:rsidRDefault="001C146E" w:rsidP="00F75981">
            <w:pPr>
              <w:spacing w:line="276" w:lineRule="auto"/>
              <w:jc w:val="center"/>
              <w:rPr>
                <w:lang w:val="en-US"/>
              </w:rPr>
            </w:pPr>
            <w:r w:rsidRPr="00F75981">
              <w:rPr>
                <w:lang w:val="en-US"/>
              </w:rPr>
              <w:t>10</w:t>
            </w:r>
          </w:p>
        </w:tc>
        <w:tc>
          <w:tcPr>
            <w:tcW w:w="359" w:type="pct"/>
            <w:vAlign w:val="center"/>
          </w:tcPr>
          <w:p w14:paraId="06DD6D80" w14:textId="77777777" w:rsidR="001C146E" w:rsidRPr="00F75981" w:rsidRDefault="001C146E" w:rsidP="00F75981">
            <w:pPr>
              <w:spacing w:line="276" w:lineRule="auto"/>
              <w:jc w:val="center"/>
              <w:rPr>
                <w:lang w:val="en-US"/>
              </w:rPr>
            </w:pPr>
            <w:r w:rsidRPr="00F75981">
              <w:rPr>
                <w:lang w:val="en-US"/>
              </w:rPr>
              <w:t>8</w:t>
            </w:r>
          </w:p>
        </w:tc>
        <w:tc>
          <w:tcPr>
            <w:tcW w:w="357" w:type="pct"/>
            <w:vAlign w:val="center"/>
          </w:tcPr>
          <w:p w14:paraId="77BE8982" w14:textId="77777777" w:rsidR="001C146E" w:rsidRPr="00F75981" w:rsidRDefault="001C146E" w:rsidP="00F75981">
            <w:pPr>
              <w:spacing w:line="276" w:lineRule="auto"/>
              <w:jc w:val="center"/>
              <w:rPr>
                <w:lang w:val="en-US"/>
              </w:rPr>
            </w:pPr>
            <w:r w:rsidRPr="00F75981">
              <w:rPr>
                <w:lang w:val="en-US"/>
              </w:rPr>
              <w:t>8</w:t>
            </w:r>
          </w:p>
        </w:tc>
        <w:tc>
          <w:tcPr>
            <w:tcW w:w="357" w:type="pct"/>
            <w:vAlign w:val="center"/>
          </w:tcPr>
          <w:p w14:paraId="63AE4167" w14:textId="77777777" w:rsidR="001C146E" w:rsidRPr="00F75981" w:rsidRDefault="001C146E" w:rsidP="00F75981">
            <w:pPr>
              <w:spacing w:line="276" w:lineRule="auto"/>
              <w:jc w:val="center"/>
              <w:rPr>
                <w:lang w:val="en-US"/>
              </w:rPr>
            </w:pPr>
            <w:r w:rsidRPr="00F75981">
              <w:rPr>
                <w:lang w:val="en-US"/>
              </w:rPr>
              <w:t>8</w:t>
            </w:r>
          </w:p>
        </w:tc>
        <w:tc>
          <w:tcPr>
            <w:tcW w:w="353" w:type="pct"/>
            <w:vAlign w:val="center"/>
          </w:tcPr>
          <w:p w14:paraId="2F0FEBF4" w14:textId="77777777" w:rsidR="001C146E" w:rsidRPr="00F75981" w:rsidRDefault="001C146E" w:rsidP="00F75981">
            <w:pPr>
              <w:spacing w:line="276" w:lineRule="auto"/>
              <w:jc w:val="center"/>
              <w:rPr>
                <w:lang w:val="en-US"/>
              </w:rPr>
            </w:pPr>
            <w:r w:rsidRPr="00F75981">
              <w:rPr>
                <w:lang w:val="en-US"/>
              </w:rPr>
              <w:t>8</w:t>
            </w:r>
          </w:p>
        </w:tc>
      </w:tr>
      <w:tr w:rsidR="001C146E" w:rsidRPr="00F75981" w14:paraId="7CFD8381" w14:textId="77777777" w:rsidTr="00F75981">
        <w:tc>
          <w:tcPr>
            <w:tcW w:w="705" w:type="pct"/>
            <w:shd w:val="clear" w:color="auto" w:fill="auto"/>
            <w:vAlign w:val="center"/>
          </w:tcPr>
          <w:p w14:paraId="58748062" w14:textId="77777777" w:rsidR="001C146E" w:rsidRPr="00F75981" w:rsidRDefault="001C146E" w:rsidP="00F75981">
            <w:pPr>
              <w:spacing w:line="276" w:lineRule="auto"/>
              <w:jc w:val="center"/>
              <w:rPr>
                <w:lang w:val="en-US"/>
              </w:rPr>
            </w:pPr>
            <w:r w:rsidRPr="00F75981">
              <w:rPr>
                <w:lang w:val="en-US"/>
              </w:rPr>
              <w:t>Collision Energy (CE)</w:t>
            </w:r>
          </w:p>
        </w:tc>
        <w:tc>
          <w:tcPr>
            <w:tcW w:w="356" w:type="pct"/>
            <w:shd w:val="clear" w:color="auto" w:fill="auto"/>
            <w:vAlign w:val="center"/>
          </w:tcPr>
          <w:p w14:paraId="086E1A4E" w14:textId="77777777" w:rsidR="001C146E" w:rsidRPr="00F75981" w:rsidRDefault="001C146E" w:rsidP="00F75981">
            <w:pPr>
              <w:spacing w:line="276" w:lineRule="auto"/>
              <w:jc w:val="center"/>
              <w:rPr>
                <w:lang w:val="en-US"/>
              </w:rPr>
            </w:pPr>
            <w:r w:rsidRPr="00F75981">
              <w:rPr>
                <w:lang w:val="en-US"/>
              </w:rPr>
              <w:t>15</w:t>
            </w:r>
          </w:p>
        </w:tc>
        <w:tc>
          <w:tcPr>
            <w:tcW w:w="359" w:type="pct"/>
            <w:shd w:val="clear" w:color="auto" w:fill="auto"/>
            <w:vAlign w:val="center"/>
          </w:tcPr>
          <w:p w14:paraId="02F3C8A1" w14:textId="77777777" w:rsidR="001C146E" w:rsidRPr="00F75981" w:rsidRDefault="001C146E" w:rsidP="00F75981">
            <w:pPr>
              <w:spacing w:line="276" w:lineRule="auto"/>
              <w:jc w:val="center"/>
              <w:rPr>
                <w:lang w:val="en-US"/>
              </w:rPr>
            </w:pPr>
            <w:r w:rsidRPr="00F75981">
              <w:rPr>
                <w:lang w:val="en-US"/>
              </w:rPr>
              <w:t>15</w:t>
            </w:r>
          </w:p>
        </w:tc>
        <w:tc>
          <w:tcPr>
            <w:tcW w:w="359" w:type="pct"/>
            <w:shd w:val="clear" w:color="auto" w:fill="auto"/>
            <w:vAlign w:val="center"/>
          </w:tcPr>
          <w:p w14:paraId="5D6474FF" w14:textId="77777777" w:rsidR="001C146E" w:rsidRPr="00F75981" w:rsidRDefault="001C146E" w:rsidP="00F75981">
            <w:pPr>
              <w:spacing w:line="276" w:lineRule="auto"/>
              <w:jc w:val="center"/>
              <w:rPr>
                <w:lang w:val="en-US"/>
              </w:rPr>
            </w:pPr>
            <w:r w:rsidRPr="00F75981">
              <w:rPr>
                <w:lang w:val="en-US"/>
              </w:rPr>
              <w:t>11</w:t>
            </w:r>
          </w:p>
        </w:tc>
        <w:tc>
          <w:tcPr>
            <w:tcW w:w="359" w:type="pct"/>
            <w:shd w:val="clear" w:color="auto" w:fill="auto"/>
            <w:vAlign w:val="center"/>
          </w:tcPr>
          <w:p w14:paraId="71E9306E" w14:textId="77777777" w:rsidR="001C146E" w:rsidRPr="00F75981" w:rsidRDefault="001C146E" w:rsidP="00F75981">
            <w:pPr>
              <w:spacing w:line="276" w:lineRule="auto"/>
              <w:jc w:val="center"/>
              <w:rPr>
                <w:lang w:val="en-US"/>
              </w:rPr>
            </w:pPr>
            <w:r w:rsidRPr="00F75981">
              <w:rPr>
                <w:lang w:val="en-US"/>
              </w:rPr>
              <w:t>15</w:t>
            </w:r>
          </w:p>
        </w:tc>
        <w:tc>
          <w:tcPr>
            <w:tcW w:w="359" w:type="pct"/>
            <w:vAlign w:val="center"/>
          </w:tcPr>
          <w:p w14:paraId="19F3DBFB" w14:textId="77777777" w:rsidR="001C146E" w:rsidRPr="00F75981" w:rsidRDefault="001C146E" w:rsidP="00F75981">
            <w:pPr>
              <w:spacing w:line="276" w:lineRule="auto"/>
              <w:jc w:val="center"/>
              <w:rPr>
                <w:lang w:val="en-US"/>
              </w:rPr>
            </w:pPr>
            <w:r w:rsidRPr="00F75981">
              <w:rPr>
                <w:lang w:val="en-US"/>
              </w:rPr>
              <w:t>21</w:t>
            </w:r>
          </w:p>
        </w:tc>
        <w:tc>
          <w:tcPr>
            <w:tcW w:w="358" w:type="pct"/>
            <w:vAlign w:val="center"/>
          </w:tcPr>
          <w:p w14:paraId="3B4AF4F1" w14:textId="77777777" w:rsidR="001C146E" w:rsidRPr="00F75981" w:rsidRDefault="001C146E" w:rsidP="00F75981">
            <w:pPr>
              <w:spacing w:line="276" w:lineRule="auto"/>
              <w:jc w:val="center"/>
              <w:rPr>
                <w:lang w:val="en-US"/>
              </w:rPr>
            </w:pPr>
            <w:r w:rsidRPr="00F75981">
              <w:rPr>
                <w:lang w:val="en-US"/>
              </w:rPr>
              <w:t>25</w:t>
            </w:r>
          </w:p>
        </w:tc>
        <w:tc>
          <w:tcPr>
            <w:tcW w:w="359" w:type="pct"/>
            <w:vAlign w:val="center"/>
          </w:tcPr>
          <w:p w14:paraId="45A38356" w14:textId="77777777" w:rsidR="001C146E" w:rsidRPr="00F75981" w:rsidRDefault="001C146E" w:rsidP="00F75981">
            <w:pPr>
              <w:spacing w:line="276" w:lineRule="auto"/>
              <w:jc w:val="center"/>
              <w:rPr>
                <w:lang w:val="en-US"/>
              </w:rPr>
            </w:pPr>
            <w:r w:rsidRPr="00F75981">
              <w:rPr>
                <w:lang w:val="en-US"/>
              </w:rPr>
              <w:t>11</w:t>
            </w:r>
          </w:p>
        </w:tc>
        <w:tc>
          <w:tcPr>
            <w:tcW w:w="359" w:type="pct"/>
            <w:vAlign w:val="center"/>
          </w:tcPr>
          <w:p w14:paraId="2CF26684" w14:textId="77777777" w:rsidR="001C146E" w:rsidRPr="00F75981" w:rsidRDefault="001C146E" w:rsidP="00F75981">
            <w:pPr>
              <w:spacing w:line="276" w:lineRule="auto"/>
              <w:jc w:val="center"/>
              <w:rPr>
                <w:lang w:val="en-US"/>
              </w:rPr>
            </w:pPr>
            <w:r w:rsidRPr="00F75981">
              <w:rPr>
                <w:lang w:val="en-US"/>
              </w:rPr>
              <w:t>13</w:t>
            </w:r>
          </w:p>
        </w:tc>
        <w:tc>
          <w:tcPr>
            <w:tcW w:w="359" w:type="pct"/>
            <w:vAlign w:val="center"/>
          </w:tcPr>
          <w:p w14:paraId="6A539B7C" w14:textId="77777777" w:rsidR="001C146E" w:rsidRPr="00F75981" w:rsidRDefault="001C146E" w:rsidP="00F75981">
            <w:pPr>
              <w:spacing w:line="276" w:lineRule="auto"/>
              <w:jc w:val="center"/>
              <w:rPr>
                <w:lang w:val="en-US"/>
              </w:rPr>
            </w:pPr>
            <w:r w:rsidRPr="00F75981">
              <w:rPr>
                <w:lang w:val="en-US"/>
              </w:rPr>
              <w:t>21</w:t>
            </w:r>
          </w:p>
        </w:tc>
        <w:tc>
          <w:tcPr>
            <w:tcW w:w="357" w:type="pct"/>
            <w:vAlign w:val="center"/>
          </w:tcPr>
          <w:p w14:paraId="2480D378" w14:textId="77777777" w:rsidR="001C146E" w:rsidRPr="00F75981" w:rsidRDefault="001C146E" w:rsidP="00F75981">
            <w:pPr>
              <w:spacing w:line="276" w:lineRule="auto"/>
              <w:jc w:val="center"/>
              <w:rPr>
                <w:lang w:val="en-US"/>
              </w:rPr>
            </w:pPr>
            <w:r w:rsidRPr="00F75981">
              <w:rPr>
                <w:lang w:val="en-US"/>
              </w:rPr>
              <w:t>23</w:t>
            </w:r>
          </w:p>
        </w:tc>
        <w:tc>
          <w:tcPr>
            <w:tcW w:w="357" w:type="pct"/>
            <w:vAlign w:val="center"/>
          </w:tcPr>
          <w:p w14:paraId="7D3D59E3" w14:textId="77777777" w:rsidR="001C146E" w:rsidRPr="00F75981" w:rsidRDefault="001C146E" w:rsidP="00F75981">
            <w:pPr>
              <w:spacing w:line="276" w:lineRule="auto"/>
              <w:jc w:val="center"/>
              <w:rPr>
                <w:lang w:val="en-US"/>
              </w:rPr>
            </w:pPr>
            <w:r w:rsidRPr="00F75981">
              <w:rPr>
                <w:lang w:val="en-US"/>
              </w:rPr>
              <w:t>19</w:t>
            </w:r>
          </w:p>
        </w:tc>
        <w:tc>
          <w:tcPr>
            <w:tcW w:w="353" w:type="pct"/>
            <w:vAlign w:val="center"/>
          </w:tcPr>
          <w:p w14:paraId="35AE5B9E" w14:textId="77777777" w:rsidR="001C146E" w:rsidRPr="00F75981" w:rsidRDefault="001C146E" w:rsidP="00F75981">
            <w:pPr>
              <w:spacing w:line="276" w:lineRule="auto"/>
              <w:jc w:val="center"/>
              <w:rPr>
                <w:lang w:val="en-US"/>
              </w:rPr>
            </w:pPr>
            <w:r w:rsidRPr="00F75981">
              <w:rPr>
                <w:lang w:val="en-US"/>
              </w:rPr>
              <w:t>19</w:t>
            </w:r>
          </w:p>
        </w:tc>
      </w:tr>
    </w:tbl>
    <w:p w14:paraId="4AD7311B" w14:textId="007FF2D0" w:rsidR="001C146E" w:rsidRPr="00F75981" w:rsidRDefault="00AF1EF7" w:rsidP="00DE5BAE">
      <w:pPr>
        <w:pStyle w:val="NormalnyWeb"/>
        <w:shd w:val="clear" w:color="auto" w:fill="FFFFFF"/>
        <w:spacing w:before="166" w:beforeAutospacing="0" w:after="166" w:afterAutospacing="0" w:line="276" w:lineRule="auto"/>
        <w:jc w:val="both"/>
        <w:rPr>
          <w:sz w:val="22"/>
          <w:szCs w:val="22"/>
          <w:lang w:val="en-US"/>
        </w:rPr>
      </w:pPr>
      <w:r w:rsidRPr="00AF1EF7">
        <w:rPr>
          <w:sz w:val="22"/>
          <w:szCs w:val="22"/>
          <w:lang w:val="en-US"/>
        </w:rPr>
        <w:t>DA</w:t>
      </w:r>
      <w:r w:rsidR="001C146E" w:rsidRPr="00F75981">
        <w:rPr>
          <w:sz w:val="22"/>
          <w:szCs w:val="22"/>
          <w:lang w:val="en-US"/>
        </w:rPr>
        <w:t xml:space="preserve"> – dopamine, 5-HT – serotonin, HIS – histamine, NE – norepinephrine, Glu – glutamic acid, </w:t>
      </w:r>
      <w:proofErr w:type="spellStart"/>
      <w:r w:rsidR="001C146E" w:rsidRPr="00F75981">
        <w:rPr>
          <w:sz w:val="22"/>
          <w:szCs w:val="22"/>
          <w:lang w:val="en-US"/>
        </w:rPr>
        <w:t>ACh</w:t>
      </w:r>
      <w:proofErr w:type="spellEnd"/>
      <w:r w:rsidR="001C146E" w:rsidRPr="00F75981">
        <w:rPr>
          <w:sz w:val="22"/>
          <w:szCs w:val="22"/>
          <w:lang w:val="en-US"/>
        </w:rPr>
        <w:t xml:space="preserve"> - acetylcholine</w:t>
      </w:r>
    </w:p>
    <w:p w14:paraId="1ECE0B1B" w14:textId="77777777" w:rsidR="00DE5BAE" w:rsidRPr="00DE5BAE" w:rsidRDefault="00DE5BAE" w:rsidP="00DE5BAE">
      <w:pPr>
        <w:pStyle w:val="NormalnyWeb"/>
        <w:shd w:val="clear" w:color="auto" w:fill="FFFFFF"/>
        <w:spacing w:before="166" w:beforeAutospacing="0" w:after="166" w:afterAutospacing="0" w:line="276" w:lineRule="auto"/>
        <w:jc w:val="both"/>
        <w:rPr>
          <w:sz w:val="16"/>
          <w:szCs w:val="16"/>
          <w:lang w:val="en-US"/>
        </w:rPr>
      </w:pPr>
    </w:p>
    <w:p w14:paraId="362EB9C0" w14:textId="77777777" w:rsidR="00DE5BAE" w:rsidRDefault="00DE5BAE" w:rsidP="001C146E">
      <w:pPr>
        <w:spacing w:before="120" w:after="120" w:line="360" w:lineRule="auto"/>
        <w:jc w:val="both"/>
        <w:rPr>
          <w:b/>
          <w:bCs/>
          <w:lang w:val="en-US"/>
        </w:rPr>
      </w:pPr>
    </w:p>
    <w:p w14:paraId="340FB9D6" w14:textId="77777777" w:rsidR="00DE5BAE" w:rsidRDefault="00DE5BAE" w:rsidP="001C146E">
      <w:pPr>
        <w:spacing w:before="120" w:after="120" w:line="360" w:lineRule="auto"/>
        <w:jc w:val="both"/>
        <w:rPr>
          <w:b/>
          <w:bCs/>
          <w:lang w:val="en-US"/>
        </w:rPr>
      </w:pPr>
    </w:p>
    <w:p w14:paraId="2452D332" w14:textId="77777777" w:rsidR="00DE5BAE" w:rsidRDefault="00DE5BAE" w:rsidP="001C146E">
      <w:pPr>
        <w:spacing w:before="120" w:after="120" w:line="360" w:lineRule="auto"/>
        <w:jc w:val="both"/>
        <w:rPr>
          <w:b/>
          <w:bCs/>
          <w:lang w:val="en-US"/>
        </w:rPr>
      </w:pPr>
    </w:p>
    <w:p w14:paraId="0C8C4F58" w14:textId="77777777" w:rsidR="00DE5BAE" w:rsidRDefault="00DE5BAE" w:rsidP="001C146E">
      <w:pPr>
        <w:spacing w:before="120" w:after="120" w:line="360" w:lineRule="auto"/>
        <w:jc w:val="both"/>
        <w:rPr>
          <w:b/>
          <w:bCs/>
          <w:lang w:val="en-US"/>
        </w:rPr>
      </w:pPr>
    </w:p>
    <w:p w14:paraId="2BDCCEC9" w14:textId="77777777" w:rsidR="00DE5BAE" w:rsidRDefault="00DE5BAE" w:rsidP="001C146E">
      <w:pPr>
        <w:spacing w:before="120" w:after="120" w:line="360" w:lineRule="auto"/>
        <w:jc w:val="both"/>
        <w:rPr>
          <w:b/>
          <w:bCs/>
          <w:lang w:val="en-US"/>
        </w:rPr>
      </w:pPr>
    </w:p>
    <w:p w14:paraId="01529C7E" w14:textId="77777777" w:rsidR="00DE5BAE" w:rsidRDefault="00DE5BAE" w:rsidP="001C146E">
      <w:pPr>
        <w:spacing w:before="120" w:after="120" w:line="360" w:lineRule="auto"/>
        <w:jc w:val="both"/>
        <w:rPr>
          <w:b/>
          <w:bCs/>
          <w:lang w:val="en-US"/>
        </w:rPr>
      </w:pPr>
    </w:p>
    <w:p w14:paraId="3C83C1DC" w14:textId="063A48B6" w:rsidR="001C146E" w:rsidRDefault="001C146E" w:rsidP="001C146E">
      <w:pPr>
        <w:spacing w:before="120" w:after="120" w:line="360" w:lineRule="auto"/>
        <w:jc w:val="both"/>
        <w:rPr>
          <w:b/>
          <w:bCs/>
          <w:lang w:val="en-US"/>
        </w:rPr>
      </w:pPr>
      <w:r>
        <w:rPr>
          <w:b/>
          <w:bCs/>
          <w:lang w:val="en-US"/>
        </w:rPr>
        <w:lastRenderedPageBreak/>
        <w:t xml:space="preserve">Table </w:t>
      </w:r>
      <w:r w:rsidR="00E21F45">
        <w:rPr>
          <w:b/>
          <w:bCs/>
          <w:lang w:val="en-US"/>
        </w:rPr>
        <w:t>S2</w:t>
      </w:r>
      <w:r>
        <w:rPr>
          <w:b/>
          <w:bCs/>
          <w:lang w:val="en-US"/>
        </w:rPr>
        <w:t>. The effect of the single administration of HBK-15 on the histamine, serotonin, acetylcholine, noradrenaline, dopamine, and glutamate level in the hippocamp</w:t>
      </w:r>
      <w:r w:rsidR="00441E67">
        <w:rPr>
          <w:b/>
          <w:bCs/>
          <w:lang w:val="en-US"/>
        </w:rPr>
        <w:t>us homogenates</w:t>
      </w:r>
      <w:r>
        <w:rPr>
          <w:b/>
          <w:bCs/>
          <w:lang w:val="en-US"/>
        </w:rPr>
        <w:t xml:space="preserve"> of naïve mice.</w:t>
      </w:r>
    </w:p>
    <w:p w14:paraId="165ED940" w14:textId="77777777" w:rsidR="004B36F7" w:rsidRDefault="004B36F7" w:rsidP="001C146E">
      <w:pPr>
        <w:spacing w:before="120" w:after="120" w:line="360" w:lineRule="auto"/>
        <w:jc w:val="both"/>
        <w:rPr>
          <w:b/>
          <w:bCs/>
          <w:lang w:val="en-US"/>
        </w:rPr>
      </w:pPr>
    </w:p>
    <w:tbl>
      <w:tblPr>
        <w:tblW w:w="0" w:type="auto"/>
        <w:jc w:val="center"/>
        <w:tblBorders>
          <w:top w:val="single" w:sz="4" w:space="0" w:color="auto"/>
          <w:bottom w:val="single" w:sz="4" w:space="0" w:color="auto"/>
        </w:tblBorders>
        <w:tblLook w:val="04A0" w:firstRow="1" w:lastRow="0" w:firstColumn="1" w:lastColumn="0" w:noHBand="0" w:noVBand="1"/>
      </w:tblPr>
      <w:tblGrid>
        <w:gridCol w:w="1285"/>
        <w:gridCol w:w="999"/>
        <w:gridCol w:w="766"/>
        <w:gridCol w:w="340"/>
        <w:gridCol w:w="820"/>
        <w:gridCol w:w="711"/>
        <w:gridCol w:w="337"/>
        <w:gridCol w:w="711"/>
        <w:gridCol w:w="1438"/>
        <w:gridCol w:w="1665"/>
        <w:gridCol w:w="709"/>
        <w:gridCol w:w="344"/>
        <w:gridCol w:w="711"/>
        <w:gridCol w:w="1146"/>
      </w:tblGrid>
      <w:tr w:rsidR="00CA589E" w:rsidRPr="00CE6173" w14:paraId="7E04BA20" w14:textId="109D98E9" w:rsidTr="004B36F7">
        <w:trPr>
          <w:trHeight w:val="475"/>
          <w:jc w:val="center"/>
        </w:trPr>
        <w:tc>
          <w:tcPr>
            <w:tcW w:w="1285" w:type="dxa"/>
            <w:vMerge w:val="restart"/>
            <w:tcBorders>
              <w:top w:val="single" w:sz="4" w:space="0" w:color="auto"/>
              <w:bottom w:val="nil"/>
            </w:tcBorders>
            <w:shd w:val="clear" w:color="auto" w:fill="auto"/>
            <w:vAlign w:val="center"/>
          </w:tcPr>
          <w:p w14:paraId="25B0E1BA" w14:textId="77777777" w:rsidR="00CA589E" w:rsidRPr="00142107" w:rsidRDefault="00CA589E" w:rsidP="00DE5BAE">
            <w:pPr>
              <w:spacing w:line="360" w:lineRule="auto"/>
              <w:jc w:val="center"/>
              <w:rPr>
                <w:b/>
                <w:bCs/>
                <w:sz w:val="22"/>
                <w:szCs w:val="22"/>
                <w:lang w:val="en-US"/>
              </w:rPr>
            </w:pPr>
            <w:r w:rsidRPr="00142107">
              <w:rPr>
                <w:b/>
                <w:bCs/>
                <w:sz w:val="22"/>
                <w:szCs w:val="22"/>
                <w:lang w:val="en-US"/>
              </w:rPr>
              <w:t>Treatment</w:t>
            </w:r>
          </w:p>
        </w:tc>
        <w:tc>
          <w:tcPr>
            <w:tcW w:w="999" w:type="dxa"/>
            <w:vMerge w:val="restart"/>
            <w:tcBorders>
              <w:top w:val="single" w:sz="4" w:space="0" w:color="auto"/>
              <w:bottom w:val="nil"/>
            </w:tcBorders>
            <w:shd w:val="clear" w:color="auto" w:fill="auto"/>
            <w:vAlign w:val="center"/>
          </w:tcPr>
          <w:p w14:paraId="0DD05705" w14:textId="77777777" w:rsidR="00CA589E" w:rsidRPr="00142107" w:rsidRDefault="00CA589E" w:rsidP="00DE5BAE">
            <w:pPr>
              <w:spacing w:line="360" w:lineRule="auto"/>
              <w:jc w:val="center"/>
              <w:rPr>
                <w:b/>
                <w:bCs/>
                <w:sz w:val="22"/>
                <w:szCs w:val="22"/>
                <w:lang w:val="en-US"/>
              </w:rPr>
            </w:pPr>
            <w:r w:rsidRPr="00142107">
              <w:rPr>
                <w:b/>
                <w:bCs/>
                <w:sz w:val="22"/>
                <w:szCs w:val="22"/>
                <w:lang w:val="en-US"/>
              </w:rPr>
              <w:t>Dose [mg/kg]</w:t>
            </w:r>
          </w:p>
        </w:tc>
        <w:tc>
          <w:tcPr>
            <w:tcW w:w="9680" w:type="dxa"/>
            <w:gridSpan w:val="12"/>
            <w:tcBorders>
              <w:top w:val="single" w:sz="4" w:space="0" w:color="auto"/>
              <w:bottom w:val="nil"/>
            </w:tcBorders>
            <w:shd w:val="clear" w:color="auto" w:fill="auto"/>
            <w:vAlign w:val="center"/>
          </w:tcPr>
          <w:p w14:paraId="08FFEE53" w14:textId="69FF11DB" w:rsidR="00CA589E" w:rsidRPr="00142107" w:rsidRDefault="00F24CE3" w:rsidP="00DE5BAE">
            <w:pPr>
              <w:spacing w:line="360" w:lineRule="auto"/>
              <w:jc w:val="center"/>
              <w:rPr>
                <w:b/>
                <w:bCs/>
                <w:sz w:val="22"/>
                <w:szCs w:val="22"/>
                <w:lang w:val="en-US"/>
              </w:rPr>
            </w:pPr>
            <w:r>
              <w:rPr>
                <w:b/>
                <w:bCs/>
                <w:sz w:val="22"/>
                <w:szCs w:val="22"/>
                <w:lang w:val="en-US"/>
              </w:rPr>
              <w:t>Level</w:t>
            </w:r>
            <w:r w:rsidR="004B36F7">
              <w:rPr>
                <w:b/>
                <w:bCs/>
                <w:sz w:val="22"/>
                <w:szCs w:val="22"/>
                <w:lang w:val="en-US"/>
              </w:rPr>
              <w:t xml:space="preserve"> </w:t>
            </w:r>
            <w:r w:rsidR="00CA589E" w:rsidRPr="00142107">
              <w:rPr>
                <w:b/>
                <w:bCs/>
                <w:sz w:val="22"/>
                <w:szCs w:val="22"/>
                <w:lang w:val="en-US"/>
              </w:rPr>
              <w:t>[ng/g] or [</w:t>
            </w:r>
            <w:r w:rsidR="00CA589E" w:rsidRPr="00142107">
              <w:rPr>
                <w:rFonts w:ascii="Symbol" w:eastAsia="Symbol" w:hAnsi="Symbol" w:cs="Symbol"/>
                <w:b/>
                <w:bCs/>
                <w:sz w:val="22"/>
                <w:szCs w:val="22"/>
                <w:lang w:val="en-US"/>
              </w:rPr>
              <w:t>m</w:t>
            </w:r>
            <w:r w:rsidR="00CA589E" w:rsidRPr="00142107">
              <w:rPr>
                <w:b/>
                <w:bCs/>
                <w:sz w:val="22"/>
                <w:szCs w:val="22"/>
                <w:lang w:val="en-US"/>
              </w:rPr>
              <w:t>g/g] (glutamate)</w:t>
            </w:r>
          </w:p>
        </w:tc>
      </w:tr>
      <w:tr w:rsidR="00DE5BAE" w:rsidRPr="00142107" w14:paraId="1140D1AD" w14:textId="5D66AB29" w:rsidTr="004B36F7">
        <w:trPr>
          <w:trHeight w:val="651"/>
          <w:jc w:val="center"/>
        </w:trPr>
        <w:tc>
          <w:tcPr>
            <w:tcW w:w="1285" w:type="dxa"/>
            <w:vMerge/>
            <w:tcBorders>
              <w:top w:val="nil"/>
              <w:bottom w:val="single" w:sz="4" w:space="0" w:color="auto"/>
            </w:tcBorders>
            <w:shd w:val="clear" w:color="auto" w:fill="auto"/>
            <w:vAlign w:val="center"/>
          </w:tcPr>
          <w:p w14:paraId="16654EB2" w14:textId="77777777" w:rsidR="00CA589E" w:rsidRPr="00142107" w:rsidRDefault="00CA589E" w:rsidP="00DE5BAE">
            <w:pPr>
              <w:spacing w:line="360" w:lineRule="auto"/>
              <w:jc w:val="center"/>
              <w:rPr>
                <w:b/>
                <w:bCs/>
                <w:sz w:val="22"/>
                <w:szCs w:val="22"/>
                <w:lang w:val="en-US"/>
              </w:rPr>
            </w:pPr>
          </w:p>
        </w:tc>
        <w:tc>
          <w:tcPr>
            <w:tcW w:w="999" w:type="dxa"/>
            <w:vMerge/>
            <w:tcBorders>
              <w:top w:val="nil"/>
              <w:bottom w:val="single" w:sz="4" w:space="0" w:color="auto"/>
            </w:tcBorders>
            <w:shd w:val="clear" w:color="auto" w:fill="auto"/>
            <w:vAlign w:val="center"/>
          </w:tcPr>
          <w:p w14:paraId="4788B9E3" w14:textId="77777777" w:rsidR="00CA589E" w:rsidRPr="00142107" w:rsidRDefault="00CA589E" w:rsidP="00DE5BAE">
            <w:pPr>
              <w:spacing w:line="360" w:lineRule="auto"/>
              <w:jc w:val="center"/>
              <w:rPr>
                <w:b/>
                <w:bCs/>
                <w:sz w:val="22"/>
                <w:szCs w:val="22"/>
                <w:lang w:val="en-US"/>
              </w:rPr>
            </w:pPr>
          </w:p>
        </w:tc>
        <w:tc>
          <w:tcPr>
            <w:tcW w:w="1926" w:type="dxa"/>
            <w:gridSpan w:val="3"/>
            <w:tcBorders>
              <w:top w:val="nil"/>
              <w:bottom w:val="single" w:sz="4" w:space="0" w:color="auto"/>
            </w:tcBorders>
            <w:shd w:val="clear" w:color="auto" w:fill="auto"/>
            <w:vAlign w:val="center"/>
          </w:tcPr>
          <w:p w14:paraId="63500E48" w14:textId="49367A92" w:rsidR="00CA589E" w:rsidRPr="00142107" w:rsidRDefault="00CA589E" w:rsidP="00DE5BAE">
            <w:pPr>
              <w:spacing w:line="360" w:lineRule="auto"/>
              <w:jc w:val="center"/>
              <w:rPr>
                <w:b/>
                <w:bCs/>
                <w:sz w:val="22"/>
                <w:szCs w:val="22"/>
                <w:lang w:val="en-US"/>
              </w:rPr>
            </w:pPr>
            <w:r>
              <w:rPr>
                <w:b/>
                <w:bCs/>
                <w:sz w:val="22"/>
                <w:szCs w:val="22"/>
                <w:lang w:val="en-US"/>
              </w:rPr>
              <w:t>histamine</w:t>
            </w:r>
          </w:p>
        </w:tc>
        <w:tc>
          <w:tcPr>
            <w:tcW w:w="1759" w:type="dxa"/>
            <w:gridSpan w:val="3"/>
            <w:tcBorders>
              <w:top w:val="nil"/>
              <w:bottom w:val="single" w:sz="4" w:space="0" w:color="auto"/>
            </w:tcBorders>
            <w:vAlign w:val="center"/>
          </w:tcPr>
          <w:p w14:paraId="7082E467" w14:textId="7053BA27" w:rsidR="00CA589E" w:rsidRPr="00142107" w:rsidRDefault="00CA589E" w:rsidP="00DE5BAE">
            <w:pPr>
              <w:spacing w:line="360" w:lineRule="auto"/>
              <w:jc w:val="center"/>
              <w:rPr>
                <w:b/>
                <w:bCs/>
                <w:sz w:val="22"/>
                <w:szCs w:val="22"/>
                <w:lang w:val="en-US"/>
              </w:rPr>
            </w:pPr>
            <w:r>
              <w:rPr>
                <w:b/>
                <w:bCs/>
                <w:sz w:val="22"/>
                <w:szCs w:val="22"/>
                <w:lang w:val="en-US"/>
              </w:rPr>
              <w:t>serotonin</w:t>
            </w:r>
          </w:p>
        </w:tc>
        <w:tc>
          <w:tcPr>
            <w:tcW w:w="1438" w:type="dxa"/>
            <w:tcBorders>
              <w:top w:val="nil"/>
              <w:bottom w:val="single" w:sz="4" w:space="0" w:color="auto"/>
            </w:tcBorders>
            <w:vAlign w:val="center"/>
          </w:tcPr>
          <w:p w14:paraId="5CE545D8" w14:textId="34C9E5AA" w:rsidR="00CA589E" w:rsidRPr="00142107" w:rsidRDefault="00CA589E" w:rsidP="00DE5BAE">
            <w:pPr>
              <w:spacing w:line="360" w:lineRule="auto"/>
              <w:jc w:val="center"/>
              <w:rPr>
                <w:b/>
                <w:bCs/>
                <w:sz w:val="22"/>
                <w:szCs w:val="22"/>
                <w:lang w:val="en-US"/>
              </w:rPr>
            </w:pPr>
            <w:r>
              <w:rPr>
                <w:b/>
                <w:bCs/>
                <w:sz w:val="22"/>
                <w:szCs w:val="22"/>
                <w:lang w:val="en-US"/>
              </w:rPr>
              <w:t>acetylcholine</w:t>
            </w:r>
          </w:p>
        </w:tc>
        <w:tc>
          <w:tcPr>
            <w:tcW w:w="1665" w:type="dxa"/>
            <w:tcBorders>
              <w:top w:val="nil"/>
              <w:bottom w:val="single" w:sz="4" w:space="0" w:color="auto"/>
            </w:tcBorders>
            <w:vAlign w:val="center"/>
          </w:tcPr>
          <w:p w14:paraId="31EE5122" w14:textId="6CFD1319" w:rsidR="00CA589E" w:rsidRPr="00142107" w:rsidRDefault="00CA589E" w:rsidP="00DE5BAE">
            <w:pPr>
              <w:spacing w:line="360" w:lineRule="auto"/>
              <w:jc w:val="center"/>
              <w:rPr>
                <w:b/>
                <w:bCs/>
                <w:sz w:val="22"/>
                <w:szCs w:val="22"/>
                <w:lang w:val="en-US"/>
              </w:rPr>
            </w:pPr>
            <w:r>
              <w:rPr>
                <w:b/>
                <w:bCs/>
                <w:sz w:val="22"/>
                <w:szCs w:val="22"/>
                <w:lang w:val="en-US"/>
              </w:rPr>
              <w:t>noradrenaline</w:t>
            </w:r>
          </w:p>
        </w:tc>
        <w:tc>
          <w:tcPr>
            <w:tcW w:w="1764" w:type="dxa"/>
            <w:gridSpan w:val="3"/>
            <w:tcBorders>
              <w:top w:val="nil"/>
              <w:bottom w:val="single" w:sz="4" w:space="0" w:color="auto"/>
            </w:tcBorders>
            <w:vAlign w:val="center"/>
          </w:tcPr>
          <w:p w14:paraId="1325CFEF" w14:textId="7B41218A" w:rsidR="00CA589E" w:rsidRPr="00142107" w:rsidRDefault="00DE5BAE" w:rsidP="00DE5BAE">
            <w:pPr>
              <w:spacing w:line="360" w:lineRule="auto"/>
              <w:jc w:val="center"/>
              <w:rPr>
                <w:b/>
                <w:bCs/>
                <w:sz w:val="22"/>
                <w:szCs w:val="22"/>
                <w:lang w:val="en-US"/>
              </w:rPr>
            </w:pPr>
            <w:r>
              <w:rPr>
                <w:b/>
                <w:bCs/>
                <w:sz w:val="22"/>
                <w:szCs w:val="22"/>
                <w:lang w:val="en-US"/>
              </w:rPr>
              <w:t>glutamate</w:t>
            </w:r>
          </w:p>
        </w:tc>
        <w:tc>
          <w:tcPr>
            <w:tcW w:w="1128" w:type="dxa"/>
            <w:tcBorders>
              <w:top w:val="nil"/>
              <w:bottom w:val="single" w:sz="4" w:space="0" w:color="auto"/>
            </w:tcBorders>
            <w:vAlign w:val="center"/>
          </w:tcPr>
          <w:p w14:paraId="46C128E6" w14:textId="69E2FF55" w:rsidR="00CA589E" w:rsidRPr="00142107" w:rsidRDefault="00DE5BAE" w:rsidP="00DE5BAE">
            <w:pPr>
              <w:spacing w:line="360" w:lineRule="auto"/>
              <w:jc w:val="center"/>
              <w:rPr>
                <w:b/>
                <w:bCs/>
                <w:sz w:val="22"/>
                <w:szCs w:val="22"/>
                <w:lang w:val="en-US"/>
              </w:rPr>
            </w:pPr>
            <w:r>
              <w:rPr>
                <w:b/>
                <w:bCs/>
                <w:sz w:val="22"/>
                <w:szCs w:val="22"/>
                <w:lang w:val="en-US"/>
              </w:rPr>
              <w:t>dopamine</w:t>
            </w:r>
          </w:p>
        </w:tc>
      </w:tr>
      <w:tr w:rsidR="004B36F7" w:rsidRPr="00142107" w14:paraId="4A67D0D1" w14:textId="7B4AD3B2" w:rsidTr="004B36F7">
        <w:trPr>
          <w:trHeight w:val="519"/>
          <w:jc w:val="center"/>
        </w:trPr>
        <w:tc>
          <w:tcPr>
            <w:tcW w:w="1285" w:type="dxa"/>
            <w:tcBorders>
              <w:top w:val="single" w:sz="4" w:space="0" w:color="auto"/>
            </w:tcBorders>
            <w:shd w:val="clear" w:color="auto" w:fill="auto"/>
            <w:vAlign w:val="center"/>
          </w:tcPr>
          <w:p w14:paraId="112015BC" w14:textId="77777777" w:rsidR="00DE5BAE" w:rsidRPr="00142107" w:rsidRDefault="00DE5BAE" w:rsidP="00DE5BAE">
            <w:pPr>
              <w:spacing w:line="360" w:lineRule="auto"/>
              <w:jc w:val="center"/>
              <w:rPr>
                <w:sz w:val="22"/>
                <w:szCs w:val="22"/>
                <w:lang w:val="en-US"/>
              </w:rPr>
            </w:pPr>
            <w:r w:rsidRPr="00142107">
              <w:rPr>
                <w:sz w:val="22"/>
                <w:szCs w:val="22"/>
                <w:lang w:val="en-US"/>
              </w:rPr>
              <w:t>saline</w:t>
            </w:r>
          </w:p>
        </w:tc>
        <w:tc>
          <w:tcPr>
            <w:tcW w:w="999" w:type="dxa"/>
            <w:tcBorders>
              <w:top w:val="single" w:sz="4" w:space="0" w:color="auto"/>
              <w:right w:val="single" w:sz="4" w:space="0" w:color="auto"/>
            </w:tcBorders>
            <w:shd w:val="clear" w:color="auto" w:fill="auto"/>
            <w:vAlign w:val="center"/>
          </w:tcPr>
          <w:p w14:paraId="16EE795C" w14:textId="77777777" w:rsidR="00DE5BAE" w:rsidRPr="00142107" w:rsidRDefault="00DE5BAE" w:rsidP="00DE5BAE">
            <w:pPr>
              <w:spacing w:line="360" w:lineRule="auto"/>
              <w:jc w:val="center"/>
              <w:rPr>
                <w:sz w:val="22"/>
                <w:szCs w:val="22"/>
                <w:lang w:val="en-US"/>
              </w:rPr>
            </w:pPr>
            <w:r w:rsidRPr="00142107">
              <w:rPr>
                <w:sz w:val="22"/>
                <w:szCs w:val="22"/>
                <w:lang w:val="en-US"/>
              </w:rPr>
              <w:t>-</w:t>
            </w:r>
          </w:p>
        </w:tc>
        <w:tc>
          <w:tcPr>
            <w:tcW w:w="766" w:type="dxa"/>
            <w:tcBorders>
              <w:top w:val="single" w:sz="4" w:space="0" w:color="auto"/>
              <w:left w:val="single" w:sz="4" w:space="0" w:color="auto"/>
              <w:bottom w:val="nil"/>
            </w:tcBorders>
            <w:shd w:val="clear" w:color="auto" w:fill="auto"/>
            <w:vAlign w:val="center"/>
          </w:tcPr>
          <w:p w14:paraId="55B26A67" w14:textId="77777777" w:rsidR="00DE5BAE" w:rsidRPr="00142107" w:rsidRDefault="00DE5BAE" w:rsidP="00DE5BAE">
            <w:pPr>
              <w:spacing w:line="360" w:lineRule="auto"/>
              <w:jc w:val="right"/>
              <w:rPr>
                <w:sz w:val="22"/>
                <w:szCs w:val="22"/>
                <w:lang w:val="en-US"/>
              </w:rPr>
            </w:pPr>
            <w:r w:rsidRPr="00142107">
              <w:rPr>
                <w:sz w:val="22"/>
                <w:szCs w:val="22"/>
                <w:lang w:val="en-US"/>
              </w:rPr>
              <w:t>507</w:t>
            </w:r>
            <w:r>
              <w:rPr>
                <w:sz w:val="22"/>
                <w:szCs w:val="22"/>
                <w:lang w:val="en-US"/>
              </w:rPr>
              <w:t>.</w:t>
            </w:r>
            <w:r w:rsidRPr="00142107">
              <w:rPr>
                <w:sz w:val="22"/>
                <w:szCs w:val="22"/>
                <w:lang w:val="en-US"/>
              </w:rPr>
              <w:t>7</w:t>
            </w:r>
          </w:p>
        </w:tc>
        <w:tc>
          <w:tcPr>
            <w:tcW w:w="340" w:type="dxa"/>
            <w:tcBorders>
              <w:top w:val="single" w:sz="4" w:space="0" w:color="auto"/>
            </w:tcBorders>
            <w:shd w:val="clear" w:color="auto" w:fill="auto"/>
            <w:vAlign w:val="center"/>
          </w:tcPr>
          <w:p w14:paraId="38A8E329" w14:textId="77777777" w:rsidR="00DE5BAE" w:rsidRPr="00142107" w:rsidRDefault="00DE5BAE" w:rsidP="00DE5BAE">
            <w:pPr>
              <w:spacing w:line="360" w:lineRule="auto"/>
              <w:jc w:val="center"/>
              <w:rPr>
                <w:sz w:val="22"/>
                <w:szCs w:val="22"/>
                <w:lang w:val="en-US"/>
              </w:rPr>
            </w:pPr>
            <w:r w:rsidRPr="00142107">
              <w:rPr>
                <w:rFonts w:ascii="Symbol" w:eastAsia="Symbol" w:hAnsi="Symbol" w:cs="Symbol"/>
                <w:sz w:val="22"/>
                <w:szCs w:val="22"/>
                <w:lang w:val="en-US"/>
              </w:rPr>
              <w:t>±</w:t>
            </w:r>
          </w:p>
        </w:tc>
        <w:tc>
          <w:tcPr>
            <w:tcW w:w="820" w:type="dxa"/>
            <w:tcBorders>
              <w:top w:val="single" w:sz="4" w:space="0" w:color="auto"/>
              <w:bottom w:val="nil"/>
              <w:right w:val="single" w:sz="4" w:space="0" w:color="auto"/>
            </w:tcBorders>
            <w:shd w:val="clear" w:color="auto" w:fill="auto"/>
            <w:vAlign w:val="center"/>
          </w:tcPr>
          <w:p w14:paraId="421F6B65" w14:textId="77777777" w:rsidR="00DE5BAE" w:rsidRPr="00142107" w:rsidRDefault="00DE5BAE" w:rsidP="00DE5BAE">
            <w:pPr>
              <w:spacing w:line="360" w:lineRule="auto"/>
              <w:rPr>
                <w:sz w:val="22"/>
                <w:szCs w:val="22"/>
                <w:lang w:val="en-US"/>
              </w:rPr>
            </w:pPr>
            <w:r w:rsidRPr="00142107">
              <w:rPr>
                <w:sz w:val="22"/>
                <w:szCs w:val="22"/>
                <w:lang w:val="en-US"/>
              </w:rPr>
              <w:t>176</w:t>
            </w:r>
            <w:r>
              <w:rPr>
                <w:sz w:val="22"/>
                <w:szCs w:val="22"/>
                <w:lang w:val="en-US"/>
              </w:rPr>
              <w:t>.</w:t>
            </w:r>
            <w:r w:rsidRPr="00142107">
              <w:rPr>
                <w:sz w:val="22"/>
                <w:szCs w:val="22"/>
                <w:lang w:val="en-US"/>
              </w:rPr>
              <w:t>0</w:t>
            </w:r>
          </w:p>
        </w:tc>
        <w:tc>
          <w:tcPr>
            <w:tcW w:w="711" w:type="dxa"/>
            <w:tcBorders>
              <w:top w:val="single" w:sz="4" w:space="0" w:color="auto"/>
              <w:left w:val="single" w:sz="4" w:space="0" w:color="auto"/>
            </w:tcBorders>
            <w:vAlign w:val="center"/>
          </w:tcPr>
          <w:p w14:paraId="5D37A88F" w14:textId="3172CD77" w:rsidR="00DE5BAE" w:rsidRPr="00142107" w:rsidRDefault="00DE5BAE" w:rsidP="00DE5BAE">
            <w:pPr>
              <w:spacing w:line="360" w:lineRule="auto"/>
              <w:jc w:val="right"/>
              <w:rPr>
                <w:sz w:val="22"/>
                <w:szCs w:val="22"/>
                <w:lang w:val="en-US"/>
              </w:rPr>
            </w:pPr>
            <w:r w:rsidRPr="00142107">
              <w:rPr>
                <w:sz w:val="22"/>
                <w:szCs w:val="22"/>
                <w:lang w:val="en-US"/>
              </w:rPr>
              <w:t>360</w:t>
            </w:r>
            <w:r>
              <w:rPr>
                <w:sz w:val="22"/>
                <w:szCs w:val="22"/>
                <w:lang w:val="en-US"/>
              </w:rPr>
              <w:t>.</w:t>
            </w:r>
            <w:r w:rsidRPr="00142107">
              <w:rPr>
                <w:sz w:val="22"/>
                <w:szCs w:val="22"/>
                <w:lang w:val="en-US"/>
              </w:rPr>
              <w:t>6</w:t>
            </w:r>
          </w:p>
        </w:tc>
        <w:tc>
          <w:tcPr>
            <w:tcW w:w="337" w:type="dxa"/>
            <w:tcBorders>
              <w:top w:val="single" w:sz="4" w:space="0" w:color="auto"/>
            </w:tcBorders>
            <w:vAlign w:val="center"/>
          </w:tcPr>
          <w:p w14:paraId="20BA1B49" w14:textId="1C411B09" w:rsidR="00DE5BAE" w:rsidRPr="00142107" w:rsidRDefault="00DE5BAE" w:rsidP="00DE5BAE">
            <w:pPr>
              <w:spacing w:line="360" w:lineRule="auto"/>
              <w:jc w:val="center"/>
              <w:rPr>
                <w:sz w:val="22"/>
                <w:szCs w:val="22"/>
                <w:lang w:val="en-US"/>
              </w:rPr>
            </w:pPr>
            <w:r w:rsidRPr="00142107">
              <w:rPr>
                <w:rFonts w:ascii="Symbol" w:eastAsia="Symbol" w:hAnsi="Symbol" w:cs="Symbol"/>
                <w:sz w:val="22"/>
                <w:szCs w:val="22"/>
                <w:lang w:val="en-US"/>
              </w:rPr>
              <w:t>±</w:t>
            </w:r>
          </w:p>
        </w:tc>
        <w:tc>
          <w:tcPr>
            <w:tcW w:w="711" w:type="dxa"/>
            <w:tcBorders>
              <w:top w:val="single" w:sz="4" w:space="0" w:color="auto"/>
              <w:bottom w:val="nil"/>
              <w:right w:val="single" w:sz="4" w:space="0" w:color="auto"/>
            </w:tcBorders>
            <w:vAlign w:val="center"/>
          </w:tcPr>
          <w:p w14:paraId="39E95643" w14:textId="08B6E2B8" w:rsidR="00DE5BAE" w:rsidRPr="00142107" w:rsidRDefault="00DE5BAE" w:rsidP="00DE5BAE">
            <w:pPr>
              <w:spacing w:line="360" w:lineRule="auto"/>
              <w:rPr>
                <w:sz w:val="22"/>
                <w:szCs w:val="22"/>
                <w:lang w:val="en-US"/>
              </w:rPr>
            </w:pPr>
            <w:r w:rsidRPr="00142107">
              <w:rPr>
                <w:sz w:val="22"/>
                <w:szCs w:val="22"/>
                <w:lang w:val="en-US"/>
              </w:rPr>
              <w:t>97</w:t>
            </w:r>
            <w:r>
              <w:rPr>
                <w:sz w:val="22"/>
                <w:szCs w:val="22"/>
                <w:lang w:val="en-US"/>
              </w:rPr>
              <w:t>.</w:t>
            </w:r>
            <w:r w:rsidRPr="00142107">
              <w:rPr>
                <w:sz w:val="22"/>
                <w:szCs w:val="22"/>
                <w:lang w:val="en-US"/>
              </w:rPr>
              <w:t>54</w:t>
            </w:r>
          </w:p>
        </w:tc>
        <w:tc>
          <w:tcPr>
            <w:tcW w:w="1438" w:type="dxa"/>
            <w:tcBorders>
              <w:top w:val="single" w:sz="4" w:space="0" w:color="auto"/>
              <w:left w:val="single" w:sz="4" w:space="0" w:color="auto"/>
              <w:right w:val="single" w:sz="4" w:space="0" w:color="auto"/>
            </w:tcBorders>
            <w:vAlign w:val="center"/>
          </w:tcPr>
          <w:p w14:paraId="64959626" w14:textId="1BFC282D" w:rsidR="00DE5BAE" w:rsidRPr="00142107" w:rsidRDefault="00DE5BAE" w:rsidP="00DE5BAE">
            <w:pPr>
              <w:spacing w:line="360" w:lineRule="auto"/>
              <w:jc w:val="center"/>
              <w:rPr>
                <w:sz w:val="22"/>
                <w:szCs w:val="22"/>
                <w:lang w:val="en-US"/>
              </w:rPr>
            </w:pPr>
            <w:r w:rsidRPr="00142107">
              <w:rPr>
                <w:sz w:val="22"/>
                <w:szCs w:val="22"/>
                <w:lang w:val="en-US"/>
              </w:rPr>
              <w:t>1153 (156</w:t>
            </w:r>
            <w:r>
              <w:rPr>
                <w:sz w:val="22"/>
                <w:szCs w:val="22"/>
                <w:lang w:val="en-US"/>
              </w:rPr>
              <w:t>.</w:t>
            </w:r>
            <w:r w:rsidRPr="00142107">
              <w:rPr>
                <w:sz w:val="22"/>
                <w:szCs w:val="22"/>
                <w:lang w:val="en-US"/>
              </w:rPr>
              <w:t>0)</w:t>
            </w:r>
          </w:p>
        </w:tc>
        <w:tc>
          <w:tcPr>
            <w:tcW w:w="1665" w:type="dxa"/>
            <w:tcBorders>
              <w:top w:val="single" w:sz="4" w:space="0" w:color="auto"/>
              <w:left w:val="single" w:sz="4" w:space="0" w:color="auto"/>
              <w:bottom w:val="nil"/>
              <w:right w:val="single" w:sz="4" w:space="0" w:color="auto"/>
            </w:tcBorders>
            <w:vAlign w:val="center"/>
          </w:tcPr>
          <w:p w14:paraId="2B259DE0" w14:textId="45D05F6E" w:rsidR="00DE5BAE" w:rsidRPr="00142107" w:rsidRDefault="00DE5BAE" w:rsidP="00DE5BAE">
            <w:pPr>
              <w:spacing w:line="360" w:lineRule="auto"/>
              <w:jc w:val="center"/>
              <w:rPr>
                <w:sz w:val="22"/>
                <w:szCs w:val="22"/>
                <w:lang w:val="en-US"/>
              </w:rPr>
            </w:pPr>
            <w:r w:rsidRPr="00142107">
              <w:rPr>
                <w:sz w:val="22"/>
                <w:szCs w:val="22"/>
                <w:lang w:val="en-US"/>
              </w:rPr>
              <w:t>1337</w:t>
            </w:r>
            <w:r>
              <w:rPr>
                <w:sz w:val="22"/>
                <w:szCs w:val="22"/>
                <w:lang w:val="en-US"/>
              </w:rPr>
              <w:t>.</w:t>
            </w:r>
            <w:r w:rsidRPr="00142107">
              <w:rPr>
                <w:sz w:val="22"/>
                <w:szCs w:val="22"/>
                <w:lang w:val="en-US"/>
              </w:rPr>
              <w:t>0 (939</w:t>
            </w:r>
            <w:r>
              <w:rPr>
                <w:sz w:val="22"/>
                <w:szCs w:val="22"/>
                <w:lang w:val="en-US"/>
              </w:rPr>
              <w:t>.</w:t>
            </w:r>
            <w:r w:rsidRPr="00142107">
              <w:rPr>
                <w:sz w:val="22"/>
                <w:szCs w:val="22"/>
                <w:lang w:val="en-US"/>
              </w:rPr>
              <w:t>1)</w:t>
            </w:r>
          </w:p>
        </w:tc>
        <w:tc>
          <w:tcPr>
            <w:tcW w:w="709" w:type="dxa"/>
            <w:tcBorders>
              <w:top w:val="single" w:sz="4" w:space="0" w:color="auto"/>
              <w:left w:val="single" w:sz="4" w:space="0" w:color="auto"/>
            </w:tcBorders>
            <w:vAlign w:val="center"/>
          </w:tcPr>
          <w:p w14:paraId="68ACA1DE" w14:textId="197D743A" w:rsidR="00DE5BAE" w:rsidRPr="00142107" w:rsidRDefault="00DE5BAE" w:rsidP="004B36F7">
            <w:pPr>
              <w:spacing w:line="360" w:lineRule="auto"/>
              <w:jc w:val="right"/>
              <w:rPr>
                <w:sz w:val="22"/>
                <w:szCs w:val="22"/>
                <w:lang w:val="en-US"/>
              </w:rPr>
            </w:pPr>
            <w:r w:rsidRPr="00142107">
              <w:rPr>
                <w:sz w:val="22"/>
                <w:szCs w:val="22"/>
                <w:lang w:val="en-US"/>
              </w:rPr>
              <w:t>2145</w:t>
            </w:r>
          </w:p>
        </w:tc>
        <w:tc>
          <w:tcPr>
            <w:tcW w:w="344" w:type="dxa"/>
            <w:tcBorders>
              <w:top w:val="single" w:sz="4" w:space="0" w:color="auto"/>
            </w:tcBorders>
            <w:vAlign w:val="center"/>
          </w:tcPr>
          <w:p w14:paraId="54CDEE7D" w14:textId="7CE0841F" w:rsidR="00DE5BAE" w:rsidRPr="00142107" w:rsidRDefault="00DE5BAE" w:rsidP="00DE5BAE">
            <w:pPr>
              <w:spacing w:line="360" w:lineRule="auto"/>
              <w:jc w:val="center"/>
              <w:rPr>
                <w:sz w:val="22"/>
                <w:szCs w:val="22"/>
                <w:lang w:val="en-US"/>
              </w:rPr>
            </w:pPr>
            <w:r w:rsidRPr="00142107">
              <w:rPr>
                <w:rFonts w:ascii="Symbol" w:eastAsia="Symbol" w:hAnsi="Symbol" w:cs="Symbol"/>
                <w:sz w:val="22"/>
                <w:szCs w:val="22"/>
                <w:lang w:val="en-US"/>
              </w:rPr>
              <w:t>±</w:t>
            </w:r>
          </w:p>
        </w:tc>
        <w:tc>
          <w:tcPr>
            <w:tcW w:w="711" w:type="dxa"/>
            <w:tcBorders>
              <w:top w:val="single" w:sz="4" w:space="0" w:color="auto"/>
              <w:bottom w:val="nil"/>
              <w:right w:val="single" w:sz="4" w:space="0" w:color="auto"/>
            </w:tcBorders>
            <w:vAlign w:val="center"/>
          </w:tcPr>
          <w:p w14:paraId="154E1A11" w14:textId="4C399C29" w:rsidR="00DE5BAE" w:rsidRPr="00142107" w:rsidRDefault="00DE5BAE" w:rsidP="004B36F7">
            <w:pPr>
              <w:spacing w:line="360" w:lineRule="auto"/>
              <w:rPr>
                <w:sz w:val="22"/>
                <w:szCs w:val="22"/>
                <w:lang w:val="en-US"/>
              </w:rPr>
            </w:pPr>
            <w:r w:rsidRPr="00142107">
              <w:rPr>
                <w:sz w:val="22"/>
                <w:szCs w:val="22"/>
                <w:lang w:val="en-US"/>
              </w:rPr>
              <w:t>786</w:t>
            </w:r>
            <w:r>
              <w:rPr>
                <w:sz w:val="22"/>
                <w:szCs w:val="22"/>
                <w:lang w:val="en-US"/>
              </w:rPr>
              <w:t>.</w:t>
            </w:r>
            <w:r w:rsidRPr="00142107">
              <w:rPr>
                <w:sz w:val="22"/>
                <w:szCs w:val="22"/>
                <w:lang w:val="en-US"/>
              </w:rPr>
              <w:t>7</w:t>
            </w:r>
          </w:p>
        </w:tc>
        <w:tc>
          <w:tcPr>
            <w:tcW w:w="1128" w:type="dxa"/>
            <w:vMerge w:val="restart"/>
            <w:tcBorders>
              <w:top w:val="single" w:sz="4" w:space="0" w:color="auto"/>
              <w:left w:val="single" w:sz="4" w:space="0" w:color="auto"/>
            </w:tcBorders>
            <w:vAlign w:val="center"/>
          </w:tcPr>
          <w:p w14:paraId="00A85332" w14:textId="50EC5F1C" w:rsidR="00DE5BAE" w:rsidRPr="00142107" w:rsidRDefault="00DE5BAE" w:rsidP="00DE5BAE">
            <w:pPr>
              <w:spacing w:line="360" w:lineRule="auto"/>
              <w:jc w:val="center"/>
              <w:rPr>
                <w:sz w:val="22"/>
                <w:szCs w:val="22"/>
                <w:lang w:val="en-US"/>
              </w:rPr>
            </w:pPr>
            <w:r w:rsidRPr="00142107">
              <w:rPr>
                <w:sz w:val="22"/>
                <w:szCs w:val="22"/>
                <w:lang w:val="en-US"/>
              </w:rPr>
              <w:t>&lt; LOQ (20 ng/g)</w:t>
            </w:r>
          </w:p>
        </w:tc>
      </w:tr>
      <w:tr w:rsidR="004B36F7" w:rsidRPr="00142107" w14:paraId="7F66A270" w14:textId="548C5EA2" w:rsidTr="004B36F7">
        <w:trPr>
          <w:trHeight w:val="519"/>
          <w:jc w:val="center"/>
        </w:trPr>
        <w:tc>
          <w:tcPr>
            <w:tcW w:w="1285" w:type="dxa"/>
            <w:vMerge w:val="restart"/>
            <w:shd w:val="clear" w:color="auto" w:fill="auto"/>
            <w:vAlign w:val="center"/>
          </w:tcPr>
          <w:p w14:paraId="0BC2B493" w14:textId="77777777" w:rsidR="00DE5BAE" w:rsidRPr="00142107" w:rsidRDefault="00DE5BAE" w:rsidP="00DE5BAE">
            <w:pPr>
              <w:spacing w:line="360" w:lineRule="auto"/>
              <w:jc w:val="center"/>
              <w:rPr>
                <w:sz w:val="22"/>
                <w:szCs w:val="22"/>
                <w:lang w:val="en-US"/>
              </w:rPr>
            </w:pPr>
            <w:r w:rsidRPr="00142107">
              <w:rPr>
                <w:sz w:val="22"/>
                <w:szCs w:val="22"/>
                <w:lang w:val="en-US"/>
              </w:rPr>
              <w:t>HBK-15</w:t>
            </w:r>
          </w:p>
        </w:tc>
        <w:tc>
          <w:tcPr>
            <w:tcW w:w="999" w:type="dxa"/>
            <w:tcBorders>
              <w:right w:val="single" w:sz="4" w:space="0" w:color="auto"/>
            </w:tcBorders>
            <w:shd w:val="clear" w:color="auto" w:fill="auto"/>
            <w:vAlign w:val="center"/>
          </w:tcPr>
          <w:p w14:paraId="47962C4A" w14:textId="77777777" w:rsidR="00DE5BAE" w:rsidRPr="00142107" w:rsidRDefault="00DE5BAE" w:rsidP="00DE5BAE">
            <w:pPr>
              <w:spacing w:line="360" w:lineRule="auto"/>
              <w:jc w:val="center"/>
              <w:rPr>
                <w:sz w:val="22"/>
                <w:szCs w:val="22"/>
                <w:lang w:val="en-US"/>
              </w:rPr>
            </w:pPr>
            <w:r w:rsidRPr="00142107">
              <w:rPr>
                <w:sz w:val="22"/>
                <w:szCs w:val="22"/>
                <w:lang w:val="en-US"/>
              </w:rPr>
              <w:t>0</w:t>
            </w:r>
            <w:r>
              <w:rPr>
                <w:sz w:val="22"/>
                <w:szCs w:val="22"/>
                <w:lang w:val="en-US"/>
              </w:rPr>
              <w:t>.</w:t>
            </w:r>
            <w:r w:rsidRPr="00142107">
              <w:rPr>
                <w:sz w:val="22"/>
                <w:szCs w:val="22"/>
                <w:lang w:val="en-US"/>
              </w:rPr>
              <w:t>3</w:t>
            </w:r>
          </w:p>
        </w:tc>
        <w:tc>
          <w:tcPr>
            <w:tcW w:w="766" w:type="dxa"/>
            <w:tcBorders>
              <w:top w:val="nil"/>
              <w:left w:val="single" w:sz="4" w:space="0" w:color="auto"/>
              <w:bottom w:val="nil"/>
            </w:tcBorders>
            <w:shd w:val="clear" w:color="auto" w:fill="auto"/>
            <w:vAlign w:val="center"/>
          </w:tcPr>
          <w:p w14:paraId="672DF842" w14:textId="77777777" w:rsidR="00DE5BAE" w:rsidRPr="00142107" w:rsidRDefault="00DE5BAE" w:rsidP="00DE5BAE">
            <w:pPr>
              <w:spacing w:line="360" w:lineRule="auto"/>
              <w:jc w:val="right"/>
              <w:rPr>
                <w:sz w:val="22"/>
                <w:szCs w:val="22"/>
                <w:lang w:val="en-US"/>
              </w:rPr>
            </w:pPr>
            <w:r w:rsidRPr="00142107">
              <w:rPr>
                <w:sz w:val="22"/>
                <w:szCs w:val="22"/>
                <w:lang w:val="en-US"/>
              </w:rPr>
              <w:t>420</w:t>
            </w:r>
            <w:r>
              <w:rPr>
                <w:sz w:val="22"/>
                <w:szCs w:val="22"/>
                <w:lang w:val="en-US"/>
              </w:rPr>
              <w:t>.</w:t>
            </w:r>
            <w:r w:rsidRPr="00142107">
              <w:rPr>
                <w:sz w:val="22"/>
                <w:szCs w:val="22"/>
                <w:lang w:val="en-US"/>
              </w:rPr>
              <w:t>9</w:t>
            </w:r>
          </w:p>
        </w:tc>
        <w:tc>
          <w:tcPr>
            <w:tcW w:w="340" w:type="dxa"/>
            <w:shd w:val="clear" w:color="auto" w:fill="auto"/>
            <w:vAlign w:val="center"/>
          </w:tcPr>
          <w:p w14:paraId="6999F2F6" w14:textId="77777777" w:rsidR="00DE5BAE" w:rsidRPr="00142107" w:rsidRDefault="00DE5BAE" w:rsidP="00DE5BAE">
            <w:pPr>
              <w:spacing w:line="360" w:lineRule="auto"/>
              <w:jc w:val="center"/>
              <w:rPr>
                <w:sz w:val="22"/>
                <w:szCs w:val="22"/>
                <w:lang w:val="en-US"/>
              </w:rPr>
            </w:pPr>
            <w:r w:rsidRPr="00142107">
              <w:rPr>
                <w:rFonts w:ascii="Symbol" w:eastAsia="Symbol" w:hAnsi="Symbol" w:cs="Symbol"/>
                <w:sz w:val="22"/>
                <w:szCs w:val="22"/>
                <w:lang w:val="en-US"/>
              </w:rPr>
              <w:t>±</w:t>
            </w:r>
          </w:p>
        </w:tc>
        <w:tc>
          <w:tcPr>
            <w:tcW w:w="820" w:type="dxa"/>
            <w:tcBorders>
              <w:top w:val="nil"/>
              <w:bottom w:val="nil"/>
              <w:right w:val="single" w:sz="4" w:space="0" w:color="auto"/>
            </w:tcBorders>
            <w:shd w:val="clear" w:color="auto" w:fill="auto"/>
            <w:vAlign w:val="center"/>
          </w:tcPr>
          <w:p w14:paraId="520AB24A" w14:textId="77777777" w:rsidR="00DE5BAE" w:rsidRPr="00142107" w:rsidRDefault="00DE5BAE" w:rsidP="00DE5BAE">
            <w:pPr>
              <w:spacing w:line="360" w:lineRule="auto"/>
              <w:rPr>
                <w:sz w:val="22"/>
                <w:szCs w:val="22"/>
                <w:lang w:val="en-US"/>
              </w:rPr>
            </w:pPr>
            <w:r w:rsidRPr="00142107">
              <w:rPr>
                <w:sz w:val="22"/>
                <w:szCs w:val="22"/>
                <w:lang w:val="en-US"/>
              </w:rPr>
              <w:t>89</w:t>
            </w:r>
            <w:r>
              <w:rPr>
                <w:sz w:val="22"/>
                <w:szCs w:val="22"/>
                <w:lang w:val="en-US"/>
              </w:rPr>
              <w:t>.</w:t>
            </w:r>
            <w:r w:rsidRPr="00142107">
              <w:rPr>
                <w:sz w:val="22"/>
                <w:szCs w:val="22"/>
                <w:lang w:val="en-US"/>
              </w:rPr>
              <w:t>36</w:t>
            </w:r>
          </w:p>
        </w:tc>
        <w:tc>
          <w:tcPr>
            <w:tcW w:w="711" w:type="dxa"/>
            <w:tcBorders>
              <w:left w:val="single" w:sz="4" w:space="0" w:color="auto"/>
            </w:tcBorders>
            <w:vAlign w:val="center"/>
          </w:tcPr>
          <w:p w14:paraId="2C3FF16E" w14:textId="6B245407" w:rsidR="00DE5BAE" w:rsidRPr="00142107" w:rsidRDefault="00DE5BAE" w:rsidP="00DE5BAE">
            <w:pPr>
              <w:spacing w:line="360" w:lineRule="auto"/>
              <w:jc w:val="right"/>
              <w:rPr>
                <w:sz w:val="22"/>
                <w:szCs w:val="22"/>
                <w:lang w:val="en-US"/>
              </w:rPr>
            </w:pPr>
            <w:r w:rsidRPr="00142107">
              <w:rPr>
                <w:sz w:val="22"/>
                <w:szCs w:val="22"/>
                <w:lang w:val="en-US"/>
              </w:rPr>
              <w:t>273</w:t>
            </w:r>
            <w:r>
              <w:rPr>
                <w:sz w:val="22"/>
                <w:szCs w:val="22"/>
                <w:lang w:val="en-US"/>
              </w:rPr>
              <w:t>.</w:t>
            </w:r>
            <w:r w:rsidRPr="00142107">
              <w:rPr>
                <w:sz w:val="22"/>
                <w:szCs w:val="22"/>
                <w:lang w:val="en-US"/>
              </w:rPr>
              <w:t>1</w:t>
            </w:r>
          </w:p>
        </w:tc>
        <w:tc>
          <w:tcPr>
            <w:tcW w:w="337" w:type="dxa"/>
            <w:vAlign w:val="center"/>
          </w:tcPr>
          <w:p w14:paraId="330F068B" w14:textId="6BB890AB" w:rsidR="00DE5BAE" w:rsidRPr="00142107" w:rsidRDefault="00DE5BAE" w:rsidP="00DE5BAE">
            <w:pPr>
              <w:spacing w:line="360" w:lineRule="auto"/>
              <w:jc w:val="center"/>
              <w:rPr>
                <w:sz w:val="22"/>
                <w:szCs w:val="22"/>
                <w:lang w:val="en-US"/>
              </w:rPr>
            </w:pPr>
            <w:r w:rsidRPr="00142107">
              <w:rPr>
                <w:rFonts w:ascii="Symbol" w:eastAsia="Symbol" w:hAnsi="Symbol" w:cs="Symbol"/>
                <w:sz w:val="22"/>
                <w:szCs w:val="22"/>
                <w:lang w:val="en-US"/>
              </w:rPr>
              <w:t>±</w:t>
            </w:r>
          </w:p>
        </w:tc>
        <w:tc>
          <w:tcPr>
            <w:tcW w:w="711" w:type="dxa"/>
            <w:tcBorders>
              <w:top w:val="nil"/>
              <w:bottom w:val="nil"/>
              <w:right w:val="single" w:sz="4" w:space="0" w:color="auto"/>
            </w:tcBorders>
            <w:vAlign w:val="center"/>
          </w:tcPr>
          <w:p w14:paraId="3E2E790C" w14:textId="2292E157" w:rsidR="00DE5BAE" w:rsidRPr="00142107" w:rsidRDefault="00DE5BAE" w:rsidP="00DE5BAE">
            <w:pPr>
              <w:spacing w:line="360" w:lineRule="auto"/>
              <w:rPr>
                <w:sz w:val="22"/>
                <w:szCs w:val="22"/>
                <w:lang w:val="en-US"/>
              </w:rPr>
            </w:pPr>
            <w:r w:rsidRPr="00142107">
              <w:rPr>
                <w:sz w:val="22"/>
                <w:szCs w:val="22"/>
                <w:lang w:val="en-US"/>
              </w:rPr>
              <w:t>82</w:t>
            </w:r>
            <w:r>
              <w:rPr>
                <w:sz w:val="22"/>
                <w:szCs w:val="22"/>
                <w:lang w:val="en-US"/>
              </w:rPr>
              <w:t>.</w:t>
            </w:r>
            <w:r w:rsidRPr="00142107">
              <w:rPr>
                <w:sz w:val="22"/>
                <w:szCs w:val="22"/>
                <w:lang w:val="en-US"/>
              </w:rPr>
              <w:t>82</w:t>
            </w:r>
          </w:p>
        </w:tc>
        <w:tc>
          <w:tcPr>
            <w:tcW w:w="1438" w:type="dxa"/>
            <w:tcBorders>
              <w:left w:val="single" w:sz="4" w:space="0" w:color="auto"/>
              <w:right w:val="single" w:sz="4" w:space="0" w:color="auto"/>
            </w:tcBorders>
            <w:vAlign w:val="center"/>
          </w:tcPr>
          <w:p w14:paraId="056428BA" w14:textId="339DF7BA" w:rsidR="00DE5BAE" w:rsidRPr="00142107" w:rsidRDefault="00DE5BAE" w:rsidP="00DE5BAE">
            <w:pPr>
              <w:spacing w:line="360" w:lineRule="auto"/>
              <w:jc w:val="center"/>
              <w:rPr>
                <w:sz w:val="22"/>
                <w:szCs w:val="22"/>
                <w:lang w:val="en-US"/>
              </w:rPr>
            </w:pPr>
            <w:r w:rsidRPr="00142107">
              <w:rPr>
                <w:sz w:val="22"/>
                <w:szCs w:val="22"/>
                <w:lang w:val="en-US"/>
              </w:rPr>
              <w:t>1049 (291</w:t>
            </w:r>
            <w:r>
              <w:rPr>
                <w:sz w:val="22"/>
                <w:szCs w:val="22"/>
                <w:lang w:val="en-US"/>
              </w:rPr>
              <w:t>.</w:t>
            </w:r>
            <w:r w:rsidRPr="00142107">
              <w:rPr>
                <w:sz w:val="22"/>
                <w:szCs w:val="22"/>
                <w:lang w:val="en-US"/>
              </w:rPr>
              <w:t>6)</w:t>
            </w:r>
          </w:p>
        </w:tc>
        <w:tc>
          <w:tcPr>
            <w:tcW w:w="1665" w:type="dxa"/>
            <w:tcBorders>
              <w:top w:val="nil"/>
              <w:left w:val="single" w:sz="4" w:space="0" w:color="auto"/>
              <w:bottom w:val="nil"/>
              <w:right w:val="single" w:sz="4" w:space="0" w:color="auto"/>
            </w:tcBorders>
            <w:vAlign w:val="center"/>
          </w:tcPr>
          <w:p w14:paraId="2767B21A" w14:textId="65E9D859" w:rsidR="00DE5BAE" w:rsidRPr="00142107" w:rsidRDefault="00DE5BAE" w:rsidP="00DE5BAE">
            <w:pPr>
              <w:spacing w:line="360" w:lineRule="auto"/>
              <w:jc w:val="center"/>
              <w:rPr>
                <w:sz w:val="22"/>
                <w:szCs w:val="22"/>
                <w:lang w:val="en-US"/>
              </w:rPr>
            </w:pPr>
            <w:r w:rsidRPr="00142107">
              <w:rPr>
                <w:sz w:val="22"/>
                <w:szCs w:val="22"/>
                <w:lang w:val="en-US"/>
              </w:rPr>
              <w:t>1003</w:t>
            </w:r>
            <w:r>
              <w:rPr>
                <w:sz w:val="22"/>
                <w:szCs w:val="22"/>
                <w:lang w:val="en-US"/>
              </w:rPr>
              <w:t>.</w:t>
            </w:r>
            <w:r w:rsidRPr="00142107">
              <w:rPr>
                <w:sz w:val="22"/>
                <w:szCs w:val="22"/>
                <w:lang w:val="en-US"/>
              </w:rPr>
              <w:t>0 (649</w:t>
            </w:r>
            <w:r>
              <w:rPr>
                <w:sz w:val="22"/>
                <w:szCs w:val="22"/>
                <w:lang w:val="en-US"/>
              </w:rPr>
              <w:t>.</w:t>
            </w:r>
            <w:r w:rsidRPr="00142107">
              <w:rPr>
                <w:sz w:val="22"/>
                <w:szCs w:val="22"/>
                <w:lang w:val="en-US"/>
              </w:rPr>
              <w:t>4)</w:t>
            </w:r>
          </w:p>
        </w:tc>
        <w:tc>
          <w:tcPr>
            <w:tcW w:w="709" w:type="dxa"/>
            <w:tcBorders>
              <w:left w:val="single" w:sz="4" w:space="0" w:color="auto"/>
            </w:tcBorders>
            <w:vAlign w:val="center"/>
          </w:tcPr>
          <w:p w14:paraId="19002AF1" w14:textId="5928B752" w:rsidR="00DE5BAE" w:rsidRPr="00142107" w:rsidRDefault="00DE5BAE" w:rsidP="004B36F7">
            <w:pPr>
              <w:spacing w:line="360" w:lineRule="auto"/>
              <w:jc w:val="right"/>
              <w:rPr>
                <w:sz w:val="22"/>
                <w:szCs w:val="22"/>
                <w:lang w:val="en-US"/>
              </w:rPr>
            </w:pPr>
            <w:r w:rsidRPr="00142107">
              <w:rPr>
                <w:sz w:val="22"/>
                <w:szCs w:val="22"/>
                <w:lang w:val="en-US"/>
              </w:rPr>
              <w:t>1793</w:t>
            </w:r>
          </w:p>
        </w:tc>
        <w:tc>
          <w:tcPr>
            <w:tcW w:w="344" w:type="dxa"/>
            <w:vAlign w:val="center"/>
          </w:tcPr>
          <w:p w14:paraId="5707BCEE" w14:textId="0A0DAA3F" w:rsidR="00DE5BAE" w:rsidRPr="00142107" w:rsidRDefault="00DE5BAE" w:rsidP="00DE5BAE">
            <w:pPr>
              <w:spacing w:line="360" w:lineRule="auto"/>
              <w:jc w:val="center"/>
              <w:rPr>
                <w:sz w:val="22"/>
                <w:szCs w:val="22"/>
                <w:lang w:val="en-US"/>
              </w:rPr>
            </w:pPr>
            <w:r w:rsidRPr="00142107">
              <w:rPr>
                <w:rFonts w:ascii="Symbol" w:eastAsia="Symbol" w:hAnsi="Symbol" w:cs="Symbol"/>
                <w:sz w:val="22"/>
                <w:szCs w:val="22"/>
                <w:lang w:val="en-US"/>
              </w:rPr>
              <w:t>±</w:t>
            </w:r>
          </w:p>
        </w:tc>
        <w:tc>
          <w:tcPr>
            <w:tcW w:w="711" w:type="dxa"/>
            <w:tcBorders>
              <w:top w:val="nil"/>
              <w:bottom w:val="nil"/>
              <w:right w:val="single" w:sz="4" w:space="0" w:color="auto"/>
            </w:tcBorders>
            <w:vAlign w:val="center"/>
          </w:tcPr>
          <w:p w14:paraId="7DFB34E9" w14:textId="4948E41D" w:rsidR="00DE5BAE" w:rsidRPr="00142107" w:rsidRDefault="00DE5BAE" w:rsidP="004B36F7">
            <w:pPr>
              <w:spacing w:line="360" w:lineRule="auto"/>
              <w:rPr>
                <w:sz w:val="22"/>
                <w:szCs w:val="22"/>
                <w:lang w:val="en-US"/>
              </w:rPr>
            </w:pPr>
            <w:r w:rsidRPr="00142107">
              <w:rPr>
                <w:sz w:val="22"/>
                <w:szCs w:val="22"/>
                <w:lang w:val="en-US"/>
              </w:rPr>
              <w:t>431</w:t>
            </w:r>
            <w:r>
              <w:rPr>
                <w:sz w:val="22"/>
                <w:szCs w:val="22"/>
                <w:lang w:val="en-US"/>
              </w:rPr>
              <w:t>.</w:t>
            </w:r>
            <w:r w:rsidRPr="00142107">
              <w:rPr>
                <w:sz w:val="22"/>
                <w:szCs w:val="22"/>
                <w:lang w:val="en-US"/>
              </w:rPr>
              <w:t>0</w:t>
            </w:r>
          </w:p>
        </w:tc>
        <w:tc>
          <w:tcPr>
            <w:tcW w:w="1128" w:type="dxa"/>
            <w:vMerge/>
            <w:tcBorders>
              <w:left w:val="single" w:sz="4" w:space="0" w:color="auto"/>
            </w:tcBorders>
            <w:vAlign w:val="center"/>
          </w:tcPr>
          <w:p w14:paraId="281752E8" w14:textId="77777777" w:rsidR="00DE5BAE" w:rsidRPr="00142107" w:rsidRDefault="00DE5BAE" w:rsidP="00DE5BAE">
            <w:pPr>
              <w:spacing w:line="360" w:lineRule="auto"/>
              <w:jc w:val="center"/>
              <w:rPr>
                <w:sz w:val="22"/>
                <w:szCs w:val="22"/>
                <w:lang w:val="en-US"/>
              </w:rPr>
            </w:pPr>
          </w:p>
        </w:tc>
      </w:tr>
      <w:tr w:rsidR="004B36F7" w:rsidRPr="00142107" w14:paraId="54A5B298" w14:textId="21D45C5C" w:rsidTr="004B36F7">
        <w:trPr>
          <w:trHeight w:val="519"/>
          <w:jc w:val="center"/>
        </w:trPr>
        <w:tc>
          <w:tcPr>
            <w:tcW w:w="1285" w:type="dxa"/>
            <w:vMerge/>
            <w:shd w:val="clear" w:color="auto" w:fill="auto"/>
            <w:vAlign w:val="center"/>
          </w:tcPr>
          <w:p w14:paraId="1F728F90" w14:textId="77777777" w:rsidR="00DE5BAE" w:rsidRPr="00142107" w:rsidRDefault="00DE5BAE" w:rsidP="00DE5BAE">
            <w:pPr>
              <w:spacing w:line="360" w:lineRule="auto"/>
              <w:jc w:val="center"/>
              <w:rPr>
                <w:sz w:val="22"/>
                <w:szCs w:val="22"/>
                <w:lang w:val="en-US"/>
              </w:rPr>
            </w:pPr>
          </w:p>
        </w:tc>
        <w:tc>
          <w:tcPr>
            <w:tcW w:w="999" w:type="dxa"/>
            <w:tcBorders>
              <w:right w:val="single" w:sz="4" w:space="0" w:color="auto"/>
            </w:tcBorders>
            <w:shd w:val="clear" w:color="auto" w:fill="auto"/>
            <w:vAlign w:val="center"/>
          </w:tcPr>
          <w:p w14:paraId="08FA37F2" w14:textId="77777777" w:rsidR="00DE5BAE" w:rsidRPr="00142107" w:rsidRDefault="00DE5BAE" w:rsidP="00DE5BAE">
            <w:pPr>
              <w:spacing w:line="360" w:lineRule="auto"/>
              <w:jc w:val="center"/>
              <w:rPr>
                <w:sz w:val="22"/>
                <w:szCs w:val="22"/>
                <w:lang w:val="en-US"/>
              </w:rPr>
            </w:pPr>
            <w:r w:rsidRPr="00142107">
              <w:rPr>
                <w:sz w:val="22"/>
                <w:szCs w:val="22"/>
                <w:lang w:val="en-US"/>
              </w:rPr>
              <w:t>0</w:t>
            </w:r>
            <w:r>
              <w:rPr>
                <w:sz w:val="22"/>
                <w:szCs w:val="22"/>
                <w:lang w:val="en-US"/>
              </w:rPr>
              <w:t>.</w:t>
            </w:r>
            <w:r w:rsidRPr="00142107">
              <w:rPr>
                <w:sz w:val="22"/>
                <w:szCs w:val="22"/>
                <w:lang w:val="en-US"/>
              </w:rPr>
              <w:t>625</w:t>
            </w:r>
          </w:p>
        </w:tc>
        <w:tc>
          <w:tcPr>
            <w:tcW w:w="766" w:type="dxa"/>
            <w:tcBorders>
              <w:top w:val="nil"/>
              <w:left w:val="single" w:sz="4" w:space="0" w:color="auto"/>
              <w:bottom w:val="nil"/>
            </w:tcBorders>
            <w:shd w:val="clear" w:color="auto" w:fill="auto"/>
            <w:vAlign w:val="center"/>
          </w:tcPr>
          <w:p w14:paraId="0240EDF9" w14:textId="77777777" w:rsidR="00DE5BAE" w:rsidRPr="00142107" w:rsidRDefault="00DE5BAE" w:rsidP="00DE5BAE">
            <w:pPr>
              <w:spacing w:line="360" w:lineRule="auto"/>
              <w:jc w:val="right"/>
              <w:rPr>
                <w:sz w:val="22"/>
                <w:szCs w:val="22"/>
                <w:lang w:val="en-US"/>
              </w:rPr>
            </w:pPr>
            <w:r w:rsidRPr="00142107">
              <w:rPr>
                <w:sz w:val="22"/>
                <w:szCs w:val="22"/>
                <w:lang w:val="en-US"/>
              </w:rPr>
              <w:t>510</w:t>
            </w:r>
            <w:r>
              <w:rPr>
                <w:sz w:val="22"/>
                <w:szCs w:val="22"/>
                <w:lang w:val="en-US"/>
              </w:rPr>
              <w:t>.</w:t>
            </w:r>
            <w:r w:rsidRPr="00142107">
              <w:rPr>
                <w:sz w:val="22"/>
                <w:szCs w:val="22"/>
                <w:lang w:val="en-US"/>
              </w:rPr>
              <w:t>8</w:t>
            </w:r>
          </w:p>
        </w:tc>
        <w:tc>
          <w:tcPr>
            <w:tcW w:w="340" w:type="dxa"/>
            <w:shd w:val="clear" w:color="auto" w:fill="auto"/>
            <w:vAlign w:val="center"/>
          </w:tcPr>
          <w:p w14:paraId="0FF61FA2" w14:textId="77777777" w:rsidR="00DE5BAE" w:rsidRPr="00142107" w:rsidRDefault="00DE5BAE" w:rsidP="00DE5BAE">
            <w:pPr>
              <w:spacing w:line="360" w:lineRule="auto"/>
              <w:jc w:val="center"/>
              <w:rPr>
                <w:sz w:val="22"/>
                <w:szCs w:val="22"/>
                <w:lang w:val="en-US"/>
              </w:rPr>
            </w:pPr>
            <w:r w:rsidRPr="00142107">
              <w:rPr>
                <w:rFonts w:ascii="Symbol" w:eastAsia="Symbol" w:hAnsi="Symbol" w:cs="Symbol"/>
                <w:sz w:val="22"/>
                <w:szCs w:val="22"/>
                <w:lang w:val="en-US"/>
              </w:rPr>
              <w:t>±</w:t>
            </w:r>
          </w:p>
        </w:tc>
        <w:tc>
          <w:tcPr>
            <w:tcW w:w="820" w:type="dxa"/>
            <w:tcBorders>
              <w:top w:val="nil"/>
              <w:bottom w:val="nil"/>
              <w:right w:val="single" w:sz="4" w:space="0" w:color="auto"/>
            </w:tcBorders>
            <w:shd w:val="clear" w:color="auto" w:fill="auto"/>
            <w:vAlign w:val="center"/>
          </w:tcPr>
          <w:p w14:paraId="702849D7" w14:textId="77777777" w:rsidR="00DE5BAE" w:rsidRPr="00142107" w:rsidRDefault="00DE5BAE" w:rsidP="00DE5BAE">
            <w:pPr>
              <w:spacing w:line="360" w:lineRule="auto"/>
              <w:rPr>
                <w:sz w:val="22"/>
                <w:szCs w:val="22"/>
                <w:lang w:val="en-US"/>
              </w:rPr>
            </w:pPr>
            <w:r w:rsidRPr="00142107">
              <w:rPr>
                <w:sz w:val="22"/>
                <w:szCs w:val="22"/>
                <w:lang w:val="en-US"/>
              </w:rPr>
              <w:t>160</w:t>
            </w:r>
            <w:r>
              <w:rPr>
                <w:sz w:val="22"/>
                <w:szCs w:val="22"/>
                <w:lang w:val="en-US"/>
              </w:rPr>
              <w:t>.</w:t>
            </w:r>
            <w:r w:rsidRPr="00142107">
              <w:rPr>
                <w:sz w:val="22"/>
                <w:szCs w:val="22"/>
                <w:lang w:val="en-US"/>
              </w:rPr>
              <w:t>7</w:t>
            </w:r>
          </w:p>
        </w:tc>
        <w:tc>
          <w:tcPr>
            <w:tcW w:w="711" w:type="dxa"/>
            <w:tcBorders>
              <w:left w:val="single" w:sz="4" w:space="0" w:color="auto"/>
            </w:tcBorders>
            <w:vAlign w:val="center"/>
          </w:tcPr>
          <w:p w14:paraId="0C76BEFE" w14:textId="77DB8BC3" w:rsidR="00DE5BAE" w:rsidRPr="00142107" w:rsidRDefault="00DE5BAE" w:rsidP="00DE5BAE">
            <w:pPr>
              <w:spacing w:line="360" w:lineRule="auto"/>
              <w:jc w:val="right"/>
              <w:rPr>
                <w:sz w:val="22"/>
                <w:szCs w:val="22"/>
                <w:lang w:val="en-US"/>
              </w:rPr>
            </w:pPr>
            <w:r w:rsidRPr="00142107">
              <w:rPr>
                <w:sz w:val="22"/>
                <w:szCs w:val="22"/>
                <w:lang w:val="en-US"/>
              </w:rPr>
              <w:t>283</w:t>
            </w:r>
            <w:r>
              <w:rPr>
                <w:sz w:val="22"/>
                <w:szCs w:val="22"/>
                <w:lang w:val="en-US"/>
              </w:rPr>
              <w:t>.</w:t>
            </w:r>
            <w:r w:rsidRPr="00142107">
              <w:rPr>
                <w:sz w:val="22"/>
                <w:szCs w:val="22"/>
                <w:lang w:val="en-US"/>
              </w:rPr>
              <w:t>9</w:t>
            </w:r>
          </w:p>
        </w:tc>
        <w:tc>
          <w:tcPr>
            <w:tcW w:w="337" w:type="dxa"/>
            <w:vAlign w:val="center"/>
          </w:tcPr>
          <w:p w14:paraId="19DD3509" w14:textId="3C8DAAC8" w:rsidR="00DE5BAE" w:rsidRPr="00142107" w:rsidRDefault="00DE5BAE" w:rsidP="00DE5BAE">
            <w:pPr>
              <w:spacing w:line="360" w:lineRule="auto"/>
              <w:jc w:val="center"/>
              <w:rPr>
                <w:sz w:val="22"/>
                <w:szCs w:val="22"/>
                <w:lang w:val="en-US"/>
              </w:rPr>
            </w:pPr>
            <w:r w:rsidRPr="00142107">
              <w:rPr>
                <w:rFonts w:ascii="Symbol" w:eastAsia="Symbol" w:hAnsi="Symbol" w:cs="Symbol"/>
                <w:sz w:val="22"/>
                <w:szCs w:val="22"/>
                <w:lang w:val="en-US"/>
              </w:rPr>
              <w:t>±</w:t>
            </w:r>
          </w:p>
        </w:tc>
        <w:tc>
          <w:tcPr>
            <w:tcW w:w="711" w:type="dxa"/>
            <w:tcBorders>
              <w:top w:val="nil"/>
              <w:bottom w:val="nil"/>
              <w:right w:val="single" w:sz="4" w:space="0" w:color="auto"/>
            </w:tcBorders>
            <w:vAlign w:val="center"/>
          </w:tcPr>
          <w:p w14:paraId="05EDD8EB" w14:textId="21DD86B6" w:rsidR="00DE5BAE" w:rsidRPr="00142107" w:rsidRDefault="00DE5BAE" w:rsidP="00DE5BAE">
            <w:pPr>
              <w:spacing w:line="360" w:lineRule="auto"/>
              <w:rPr>
                <w:sz w:val="22"/>
                <w:szCs w:val="22"/>
                <w:lang w:val="en-US"/>
              </w:rPr>
            </w:pPr>
            <w:r w:rsidRPr="00142107">
              <w:rPr>
                <w:sz w:val="22"/>
                <w:szCs w:val="22"/>
                <w:lang w:val="en-US"/>
              </w:rPr>
              <w:t>72</w:t>
            </w:r>
            <w:r>
              <w:rPr>
                <w:sz w:val="22"/>
                <w:szCs w:val="22"/>
                <w:lang w:val="en-US"/>
              </w:rPr>
              <w:t>.</w:t>
            </w:r>
            <w:r w:rsidRPr="00142107">
              <w:rPr>
                <w:sz w:val="22"/>
                <w:szCs w:val="22"/>
                <w:lang w:val="en-US"/>
              </w:rPr>
              <w:t>19</w:t>
            </w:r>
          </w:p>
        </w:tc>
        <w:tc>
          <w:tcPr>
            <w:tcW w:w="1438" w:type="dxa"/>
            <w:tcBorders>
              <w:left w:val="single" w:sz="4" w:space="0" w:color="auto"/>
              <w:right w:val="single" w:sz="4" w:space="0" w:color="auto"/>
            </w:tcBorders>
            <w:vAlign w:val="center"/>
          </w:tcPr>
          <w:p w14:paraId="064A7032" w14:textId="4E3568F2" w:rsidR="00DE5BAE" w:rsidRPr="00142107" w:rsidRDefault="00DE5BAE" w:rsidP="00DE5BAE">
            <w:pPr>
              <w:spacing w:line="360" w:lineRule="auto"/>
              <w:jc w:val="center"/>
              <w:rPr>
                <w:sz w:val="22"/>
                <w:szCs w:val="22"/>
                <w:lang w:val="en-US"/>
              </w:rPr>
            </w:pPr>
            <w:r w:rsidRPr="00142107">
              <w:rPr>
                <w:sz w:val="22"/>
                <w:szCs w:val="22"/>
                <w:lang w:val="en-US"/>
              </w:rPr>
              <w:t>1121 (235</w:t>
            </w:r>
            <w:r>
              <w:rPr>
                <w:sz w:val="22"/>
                <w:szCs w:val="22"/>
                <w:lang w:val="en-US"/>
              </w:rPr>
              <w:t>.</w:t>
            </w:r>
            <w:r w:rsidRPr="00142107">
              <w:rPr>
                <w:sz w:val="22"/>
                <w:szCs w:val="22"/>
                <w:lang w:val="en-US"/>
              </w:rPr>
              <w:t>0)</w:t>
            </w:r>
          </w:p>
        </w:tc>
        <w:tc>
          <w:tcPr>
            <w:tcW w:w="1665" w:type="dxa"/>
            <w:tcBorders>
              <w:top w:val="nil"/>
              <w:left w:val="single" w:sz="4" w:space="0" w:color="auto"/>
              <w:bottom w:val="nil"/>
              <w:right w:val="single" w:sz="4" w:space="0" w:color="auto"/>
            </w:tcBorders>
            <w:vAlign w:val="center"/>
          </w:tcPr>
          <w:p w14:paraId="37A13B1C" w14:textId="571DC2EB" w:rsidR="00DE5BAE" w:rsidRPr="00142107" w:rsidRDefault="00DE5BAE" w:rsidP="00DE5BAE">
            <w:pPr>
              <w:spacing w:line="360" w:lineRule="auto"/>
              <w:jc w:val="center"/>
              <w:rPr>
                <w:sz w:val="22"/>
                <w:szCs w:val="22"/>
                <w:lang w:val="en-US"/>
              </w:rPr>
            </w:pPr>
            <w:r w:rsidRPr="00142107">
              <w:rPr>
                <w:sz w:val="22"/>
                <w:szCs w:val="22"/>
                <w:lang w:val="en-US"/>
              </w:rPr>
              <w:t>1195</w:t>
            </w:r>
            <w:r>
              <w:rPr>
                <w:sz w:val="22"/>
                <w:szCs w:val="22"/>
                <w:lang w:val="en-US"/>
              </w:rPr>
              <w:t>.</w:t>
            </w:r>
            <w:r w:rsidRPr="00142107">
              <w:rPr>
                <w:sz w:val="22"/>
                <w:szCs w:val="22"/>
                <w:lang w:val="en-US"/>
              </w:rPr>
              <w:t>0 (747</w:t>
            </w:r>
            <w:r>
              <w:rPr>
                <w:sz w:val="22"/>
                <w:szCs w:val="22"/>
                <w:lang w:val="en-US"/>
              </w:rPr>
              <w:t>.</w:t>
            </w:r>
            <w:r w:rsidRPr="00142107">
              <w:rPr>
                <w:sz w:val="22"/>
                <w:szCs w:val="22"/>
                <w:lang w:val="en-US"/>
              </w:rPr>
              <w:t>3)</w:t>
            </w:r>
          </w:p>
        </w:tc>
        <w:tc>
          <w:tcPr>
            <w:tcW w:w="709" w:type="dxa"/>
            <w:tcBorders>
              <w:left w:val="single" w:sz="4" w:space="0" w:color="auto"/>
            </w:tcBorders>
            <w:vAlign w:val="center"/>
          </w:tcPr>
          <w:p w14:paraId="51E9FA18" w14:textId="0C641357" w:rsidR="00DE5BAE" w:rsidRPr="00142107" w:rsidRDefault="00DE5BAE" w:rsidP="004B36F7">
            <w:pPr>
              <w:spacing w:line="360" w:lineRule="auto"/>
              <w:jc w:val="right"/>
              <w:rPr>
                <w:sz w:val="22"/>
                <w:szCs w:val="22"/>
                <w:lang w:val="en-US"/>
              </w:rPr>
            </w:pPr>
            <w:r w:rsidRPr="00142107">
              <w:rPr>
                <w:sz w:val="22"/>
                <w:szCs w:val="22"/>
                <w:lang w:val="en-US"/>
              </w:rPr>
              <w:t>2220</w:t>
            </w:r>
          </w:p>
        </w:tc>
        <w:tc>
          <w:tcPr>
            <w:tcW w:w="344" w:type="dxa"/>
            <w:vAlign w:val="center"/>
          </w:tcPr>
          <w:p w14:paraId="7D5FF4F4" w14:textId="7646AC2C" w:rsidR="00DE5BAE" w:rsidRPr="00142107" w:rsidRDefault="00DE5BAE" w:rsidP="00DE5BAE">
            <w:pPr>
              <w:spacing w:line="360" w:lineRule="auto"/>
              <w:jc w:val="center"/>
              <w:rPr>
                <w:sz w:val="22"/>
                <w:szCs w:val="22"/>
                <w:lang w:val="en-US"/>
              </w:rPr>
            </w:pPr>
            <w:r w:rsidRPr="00142107">
              <w:rPr>
                <w:rFonts w:ascii="Symbol" w:eastAsia="Symbol" w:hAnsi="Symbol" w:cs="Symbol"/>
                <w:sz w:val="22"/>
                <w:szCs w:val="22"/>
                <w:lang w:val="en-US"/>
              </w:rPr>
              <w:t>±</w:t>
            </w:r>
          </w:p>
        </w:tc>
        <w:tc>
          <w:tcPr>
            <w:tcW w:w="711" w:type="dxa"/>
            <w:tcBorders>
              <w:top w:val="nil"/>
              <w:bottom w:val="nil"/>
              <w:right w:val="single" w:sz="4" w:space="0" w:color="auto"/>
            </w:tcBorders>
            <w:vAlign w:val="center"/>
          </w:tcPr>
          <w:p w14:paraId="45F0D58F" w14:textId="1047FD56" w:rsidR="00DE5BAE" w:rsidRPr="00142107" w:rsidRDefault="00DE5BAE" w:rsidP="004B36F7">
            <w:pPr>
              <w:spacing w:line="360" w:lineRule="auto"/>
              <w:rPr>
                <w:sz w:val="22"/>
                <w:szCs w:val="22"/>
                <w:lang w:val="en-US"/>
              </w:rPr>
            </w:pPr>
            <w:r w:rsidRPr="00142107">
              <w:rPr>
                <w:sz w:val="22"/>
                <w:szCs w:val="22"/>
                <w:lang w:val="en-US"/>
              </w:rPr>
              <w:t>348</w:t>
            </w:r>
            <w:r>
              <w:rPr>
                <w:sz w:val="22"/>
                <w:szCs w:val="22"/>
                <w:lang w:val="en-US"/>
              </w:rPr>
              <w:t>.</w:t>
            </w:r>
            <w:r w:rsidRPr="00142107">
              <w:rPr>
                <w:sz w:val="22"/>
                <w:szCs w:val="22"/>
                <w:lang w:val="en-US"/>
              </w:rPr>
              <w:t>5</w:t>
            </w:r>
          </w:p>
        </w:tc>
        <w:tc>
          <w:tcPr>
            <w:tcW w:w="1128" w:type="dxa"/>
            <w:vMerge/>
            <w:tcBorders>
              <w:left w:val="single" w:sz="4" w:space="0" w:color="auto"/>
            </w:tcBorders>
            <w:vAlign w:val="center"/>
          </w:tcPr>
          <w:p w14:paraId="6AE7F33C" w14:textId="77777777" w:rsidR="00DE5BAE" w:rsidRPr="00142107" w:rsidRDefault="00DE5BAE" w:rsidP="00DE5BAE">
            <w:pPr>
              <w:spacing w:line="360" w:lineRule="auto"/>
              <w:jc w:val="center"/>
              <w:rPr>
                <w:sz w:val="22"/>
                <w:szCs w:val="22"/>
                <w:lang w:val="en-US"/>
              </w:rPr>
            </w:pPr>
          </w:p>
        </w:tc>
      </w:tr>
      <w:tr w:rsidR="004B36F7" w:rsidRPr="00142107" w14:paraId="2DDEFF5B" w14:textId="5F6B3F61" w:rsidTr="004B36F7">
        <w:trPr>
          <w:trHeight w:val="519"/>
          <w:jc w:val="center"/>
        </w:trPr>
        <w:tc>
          <w:tcPr>
            <w:tcW w:w="1285" w:type="dxa"/>
            <w:vMerge/>
            <w:shd w:val="clear" w:color="auto" w:fill="auto"/>
            <w:vAlign w:val="center"/>
          </w:tcPr>
          <w:p w14:paraId="73C143DD" w14:textId="77777777" w:rsidR="00DE5BAE" w:rsidRPr="00142107" w:rsidRDefault="00DE5BAE" w:rsidP="00DE5BAE">
            <w:pPr>
              <w:spacing w:line="360" w:lineRule="auto"/>
              <w:jc w:val="center"/>
              <w:rPr>
                <w:sz w:val="22"/>
                <w:szCs w:val="22"/>
                <w:lang w:val="en-US"/>
              </w:rPr>
            </w:pPr>
          </w:p>
        </w:tc>
        <w:tc>
          <w:tcPr>
            <w:tcW w:w="999" w:type="dxa"/>
            <w:tcBorders>
              <w:right w:val="single" w:sz="4" w:space="0" w:color="auto"/>
            </w:tcBorders>
            <w:shd w:val="clear" w:color="auto" w:fill="auto"/>
            <w:vAlign w:val="center"/>
          </w:tcPr>
          <w:p w14:paraId="58555C89" w14:textId="77777777" w:rsidR="00DE5BAE" w:rsidRPr="00142107" w:rsidRDefault="00DE5BAE" w:rsidP="00DE5BAE">
            <w:pPr>
              <w:spacing w:line="360" w:lineRule="auto"/>
              <w:jc w:val="center"/>
              <w:rPr>
                <w:sz w:val="22"/>
                <w:szCs w:val="22"/>
                <w:lang w:val="en-US"/>
              </w:rPr>
            </w:pPr>
            <w:r w:rsidRPr="00142107">
              <w:rPr>
                <w:sz w:val="22"/>
                <w:szCs w:val="22"/>
                <w:lang w:val="en-US"/>
              </w:rPr>
              <w:t>1</w:t>
            </w:r>
            <w:r>
              <w:rPr>
                <w:sz w:val="22"/>
                <w:szCs w:val="22"/>
                <w:lang w:val="en-US"/>
              </w:rPr>
              <w:t>.</w:t>
            </w:r>
            <w:r w:rsidRPr="00142107">
              <w:rPr>
                <w:sz w:val="22"/>
                <w:szCs w:val="22"/>
                <w:lang w:val="en-US"/>
              </w:rPr>
              <w:t>25</w:t>
            </w:r>
          </w:p>
        </w:tc>
        <w:tc>
          <w:tcPr>
            <w:tcW w:w="766" w:type="dxa"/>
            <w:tcBorders>
              <w:top w:val="nil"/>
              <w:left w:val="single" w:sz="4" w:space="0" w:color="auto"/>
              <w:bottom w:val="nil"/>
            </w:tcBorders>
            <w:shd w:val="clear" w:color="auto" w:fill="auto"/>
            <w:vAlign w:val="center"/>
          </w:tcPr>
          <w:p w14:paraId="5DCBD94C" w14:textId="77777777" w:rsidR="00DE5BAE" w:rsidRPr="00142107" w:rsidRDefault="00DE5BAE" w:rsidP="00DE5BAE">
            <w:pPr>
              <w:spacing w:line="360" w:lineRule="auto"/>
              <w:jc w:val="right"/>
              <w:rPr>
                <w:sz w:val="22"/>
                <w:szCs w:val="22"/>
                <w:lang w:val="en-US"/>
              </w:rPr>
            </w:pPr>
            <w:r w:rsidRPr="00142107">
              <w:rPr>
                <w:sz w:val="22"/>
                <w:szCs w:val="22"/>
                <w:lang w:val="en-US"/>
              </w:rPr>
              <w:t>616</w:t>
            </w:r>
            <w:r>
              <w:rPr>
                <w:sz w:val="22"/>
                <w:szCs w:val="22"/>
                <w:lang w:val="en-US"/>
              </w:rPr>
              <w:t>.</w:t>
            </w:r>
            <w:r w:rsidRPr="00142107">
              <w:rPr>
                <w:sz w:val="22"/>
                <w:szCs w:val="22"/>
                <w:lang w:val="en-US"/>
              </w:rPr>
              <w:t>0</w:t>
            </w:r>
          </w:p>
        </w:tc>
        <w:tc>
          <w:tcPr>
            <w:tcW w:w="340" w:type="dxa"/>
            <w:shd w:val="clear" w:color="auto" w:fill="auto"/>
            <w:vAlign w:val="center"/>
          </w:tcPr>
          <w:p w14:paraId="705C172B" w14:textId="77777777" w:rsidR="00DE5BAE" w:rsidRPr="00142107" w:rsidRDefault="00DE5BAE" w:rsidP="00DE5BAE">
            <w:pPr>
              <w:spacing w:line="360" w:lineRule="auto"/>
              <w:jc w:val="center"/>
              <w:rPr>
                <w:sz w:val="22"/>
                <w:szCs w:val="22"/>
                <w:lang w:val="en-US"/>
              </w:rPr>
            </w:pPr>
            <w:r w:rsidRPr="00142107">
              <w:rPr>
                <w:rFonts w:ascii="Symbol" w:eastAsia="Symbol" w:hAnsi="Symbol" w:cs="Symbol"/>
                <w:sz w:val="22"/>
                <w:szCs w:val="22"/>
                <w:lang w:val="en-US"/>
              </w:rPr>
              <w:t>±</w:t>
            </w:r>
          </w:p>
        </w:tc>
        <w:tc>
          <w:tcPr>
            <w:tcW w:w="820" w:type="dxa"/>
            <w:tcBorders>
              <w:top w:val="nil"/>
              <w:bottom w:val="nil"/>
              <w:right w:val="single" w:sz="4" w:space="0" w:color="auto"/>
            </w:tcBorders>
            <w:shd w:val="clear" w:color="auto" w:fill="auto"/>
            <w:vAlign w:val="center"/>
          </w:tcPr>
          <w:p w14:paraId="17F1AF4E" w14:textId="77777777" w:rsidR="00DE5BAE" w:rsidRPr="00142107" w:rsidRDefault="00DE5BAE" w:rsidP="00DE5BAE">
            <w:pPr>
              <w:spacing w:line="360" w:lineRule="auto"/>
              <w:rPr>
                <w:sz w:val="22"/>
                <w:szCs w:val="22"/>
                <w:lang w:val="en-US"/>
              </w:rPr>
            </w:pPr>
            <w:r w:rsidRPr="00142107">
              <w:rPr>
                <w:sz w:val="22"/>
                <w:szCs w:val="22"/>
                <w:lang w:val="en-US"/>
              </w:rPr>
              <w:t>96</w:t>
            </w:r>
            <w:r>
              <w:rPr>
                <w:sz w:val="22"/>
                <w:szCs w:val="22"/>
                <w:lang w:val="en-US"/>
              </w:rPr>
              <w:t>.</w:t>
            </w:r>
            <w:r w:rsidRPr="00142107">
              <w:rPr>
                <w:sz w:val="22"/>
                <w:szCs w:val="22"/>
                <w:lang w:val="en-US"/>
              </w:rPr>
              <w:t>16</w:t>
            </w:r>
          </w:p>
        </w:tc>
        <w:tc>
          <w:tcPr>
            <w:tcW w:w="711" w:type="dxa"/>
            <w:tcBorders>
              <w:left w:val="single" w:sz="4" w:space="0" w:color="auto"/>
            </w:tcBorders>
            <w:vAlign w:val="center"/>
          </w:tcPr>
          <w:p w14:paraId="3A474559" w14:textId="4A85B59B" w:rsidR="00DE5BAE" w:rsidRPr="00142107" w:rsidRDefault="00DE5BAE" w:rsidP="00DE5BAE">
            <w:pPr>
              <w:spacing w:line="360" w:lineRule="auto"/>
              <w:jc w:val="right"/>
              <w:rPr>
                <w:sz w:val="22"/>
                <w:szCs w:val="22"/>
                <w:lang w:val="en-US"/>
              </w:rPr>
            </w:pPr>
            <w:r w:rsidRPr="00142107">
              <w:rPr>
                <w:sz w:val="22"/>
                <w:szCs w:val="22"/>
                <w:lang w:val="en-US"/>
              </w:rPr>
              <w:t>298</w:t>
            </w:r>
            <w:r>
              <w:rPr>
                <w:sz w:val="22"/>
                <w:szCs w:val="22"/>
                <w:lang w:val="en-US"/>
              </w:rPr>
              <w:t>.</w:t>
            </w:r>
            <w:r w:rsidRPr="00142107">
              <w:rPr>
                <w:sz w:val="22"/>
                <w:szCs w:val="22"/>
                <w:lang w:val="en-US"/>
              </w:rPr>
              <w:t>9</w:t>
            </w:r>
          </w:p>
        </w:tc>
        <w:tc>
          <w:tcPr>
            <w:tcW w:w="337" w:type="dxa"/>
            <w:vAlign w:val="center"/>
          </w:tcPr>
          <w:p w14:paraId="30767791" w14:textId="0694CBB6" w:rsidR="00DE5BAE" w:rsidRPr="00142107" w:rsidRDefault="00DE5BAE" w:rsidP="00DE5BAE">
            <w:pPr>
              <w:spacing w:line="360" w:lineRule="auto"/>
              <w:jc w:val="center"/>
              <w:rPr>
                <w:sz w:val="22"/>
                <w:szCs w:val="22"/>
                <w:lang w:val="en-US"/>
              </w:rPr>
            </w:pPr>
            <w:r w:rsidRPr="00142107">
              <w:rPr>
                <w:rFonts w:ascii="Symbol" w:eastAsia="Symbol" w:hAnsi="Symbol" w:cs="Symbol"/>
                <w:sz w:val="22"/>
                <w:szCs w:val="22"/>
                <w:lang w:val="en-US"/>
              </w:rPr>
              <w:t>±</w:t>
            </w:r>
          </w:p>
        </w:tc>
        <w:tc>
          <w:tcPr>
            <w:tcW w:w="711" w:type="dxa"/>
            <w:tcBorders>
              <w:top w:val="nil"/>
              <w:bottom w:val="nil"/>
              <w:right w:val="single" w:sz="4" w:space="0" w:color="auto"/>
            </w:tcBorders>
            <w:vAlign w:val="center"/>
          </w:tcPr>
          <w:p w14:paraId="7F48DEDB" w14:textId="1557B4C6" w:rsidR="00DE5BAE" w:rsidRPr="00142107" w:rsidRDefault="00DE5BAE" w:rsidP="00DE5BAE">
            <w:pPr>
              <w:spacing w:line="360" w:lineRule="auto"/>
              <w:rPr>
                <w:sz w:val="22"/>
                <w:szCs w:val="22"/>
                <w:lang w:val="en-US"/>
              </w:rPr>
            </w:pPr>
            <w:r w:rsidRPr="00142107">
              <w:rPr>
                <w:sz w:val="22"/>
                <w:szCs w:val="22"/>
                <w:lang w:val="en-US"/>
              </w:rPr>
              <w:t>64</w:t>
            </w:r>
            <w:r>
              <w:rPr>
                <w:sz w:val="22"/>
                <w:szCs w:val="22"/>
                <w:lang w:val="en-US"/>
              </w:rPr>
              <w:t>.</w:t>
            </w:r>
            <w:r w:rsidRPr="00142107">
              <w:rPr>
                <w:sz w:val="22"/>
                <w:szCs w:val="22"/>
                <w:lang w:val="en-US"/>
              </w:rPr>
              <w:t>93</w:t>
            </w:r>
          </w:p>
        </w:tc>
        <w:tc>
          <w:tcPr>
            <w:tcW w:w="1438" w:type="dxa"/>
            <w:tcBorders>
              <w:left w:val="single" w:sz="4" w:space="0" w:color="auto"/>
              <w:right w:val="single" w:sz="4" w:space="0" w:color="auto"/>
            </w:tcBorders>
            <w:vAlign w:val="center"/>
          </w:tcPr>
          <w:p w14:paraId="6616DFEC" w14:textId="7207E59A" w:rsidR="00DE5BAE" w:rsidRPr="00142107" w:rsidRDefault="00DE5BAE" w:rsidP="00DE5BAE">
            <w:pPr>
              <w:spacing w:line="360" w:lineRule="auto"/>
              <w:jc w:val="center"/>
              <w:rPr>
                <w:sz w:val="22"/>
                <w:szCs w:val="22"/>
                <w:lang w:val="en-US"/>
              </w:rPr>
            </w:pPr>
            <w:r w:rsidRPr="00142107">
              <w:rPr>
                <w:sz w:val="22"/>
                <w:szCs w:val="22"/>
                <w:lang w:val="en-US"/>
              </w:rPr>
              <w:t>1199 (200</w:t>
            </w:r>
            <w:r>
              <w:rPr>
                <w:sz w:val="22"/>
                <w:szCs w:val="22"/>
                <w:lang w:val="en-US"/>
              </w:rPr>
              <w:t>.</w:t>
            </w:r>
            <w:r w:rsidRPr="00142107">
              <w:rPr>
                <w:sz w:val="22"/>
                <w:szCs w:val="22"/>
                <w:lang w:val="en-US"/>
              </w:rPr>
              <w:t>0)</w:t>
            </w:r>
          </w:p>
        </w:tc>
        <w:tc>
          <w:tcPr>
            <w:tcW w:w="1665" w:type="dxa"/>
            <w:tcBorders>
              <w:top w:val="nil"/>
              <w:left w:val="single" w:sz="4" w:space="0" w:color="auto"/>
              <w:bottom w:val="nil"/>
              <w:right w:val="single" w:sz="4" w:space="0" w:color="auto"/>
            </w:tcBorders>
            <w:vAlign w:val="center"/>
          </w:tcPr>
          <w:p w14:paraId="307B12CD" w14:textId="2BCBA37D" w:rsidR="00DE5BAE" w:rsidRPr="00142107" w:rsidRDefault="00DE5BAE" w:rsidP="00DE5BAE">
            <w:pPr>
              <w:spacing w:line="360" w:lineRule="auto"/>
              <w:jc w:val="center"/>
              <w:rPr>
                <w:sz w:val="22"/>
                <w:szCs w:val="22"/>
                <w:lang w:val="en-US"/>
              </w:rPr>
            </w:pPr>
            <w:r w:rsidRPr="00142107">
              <w:rPr>
                <w:sz w:val="22"/>
                <w:szCs w:val="22"/>
                <w:lang w:val="en-US"/>
              </w:rPr>
              <w:t>1154</w:t>
            </w:r>
            <w:r>
              <w:rPr>
                <w:sz w:val="22"/>
                <w:szCs w:val="22"/>
                <w:lang w:val="en-US"/>
              </w:rPr>
              <w:t>.</w:t>
            </w:r>
            <w:r w:rsidRPr="00142107">
              <w:rPr>
                <w:sz w:val="22"/>
                <w:szCs w:val="22"/>
                <w:lang w:val="en-US"/>
              </w:rPr>
              <w:t>0 (671</w:t>
            </w:r>
            <w:r>
              <w:rPr>
                <w:sz w:val="22"/>
                <w:szCs w:val="22"/>
                <w:lang w:val="en-US"/>
              </w:rPr>
              <w:t>.</w:t>
            </w:r>
            <w:r w:rsidRPr="00142107">
              <w:rPr>
                <w:sz w:val="22"/>
                <w:szCs w:val="22"/>
                <w:lang w:val="en-US"/>
              </w:rPr>
              <w:t>0)</w:t>
            </w:r>
          </w:p>
        </w:tc>
        <w:tc>
          <w:tcPr>
            <w:tcW w:w="709" w:type="dxa"/>
            <w:tcBorders>
              <w:left w:val="single" w:sz="4" w:space="0" w:color="auto"/>
            </w:tcBorders>
            <w:vAlign w:val="center"/>
          </w:tcPr>
          <w:p w14:paraId="73DF042C" w14:textId="34CE8EB4" w:rsidR="00DE5BAE" w:rsidRPr="00142107" w:rsidRDefault="00DE5BAE" w:rsidP="004B36F7">
            <w:pPr>
              <w:spacing w:line="360" w:lineRule="auto"/>
              <w:jc w:val="right"/>
              <w:rPr>
                <w:sz w:val="22"/>
                <w:szCs w:val="22"/>
                <w:lang w:val="en-US"/>
              </w:rPr>
            </w:pPr>
            <w:r w:rsidRPr="00142107">
              <w:rPr>
                <w:sz w:val="22"/>
                <w:szCs w:val="22"/>
                <w:lang w:val="en-US"/>
              </w:rPr>
              <w:t>2131</w:t>
            </w:r>
          </w:p>
        </w:tc>
        <w:tc>
          <w:tcPr>
            <w:tcW w:w="344" w:type="dxa"/>
            <w:vAlign w:val="center"/>
          </w:tcPr>
          <w:p w14:paraId="2970E695" w14:textId="73456DA6" w:rsidR="00DE5BAE" w:rsidRPr="00142107" w:rsidRDefault="00DE5BAE" w:rsidP="00DE5BAE">
            <w:pPr>
              <w:spacing w:line="360" w:lineRule="auto"/>
              <w:jc w:val="center"/>
              <w:rPr>
                <w:sz w:val="22"/>
                <w:szCs w:val="22"/>
                <w:lang w:val="en-US"/>
              </w:rPr>
            </w:pPr>
            <w:r w:rsidRPr="00142107">
              <w:rPr>
                <w:rFonts w:ascii="Symbol" w:eastAsia="Symbol" w:hAnsi="Symbol" w:cs="Symbol"/>
                <w:sz w:val="22"/>
                <w:szCs w:val="22"/>
                <w:lang w:val="en-US"/>
              </w:rPr>
              <w:t>±</w:t>
            </w:r>
          </w:p>
        </w:tc>
        <w:tc>
          <w:tcPr>
            <w:tcW w:w="711" w:type="dxa"/>
            <w:tcBorders>
              <w:top w:val="nil"/>
              <w:bottom w:val="nil"/>
              <w:right w:val="single" w:sz="4" w:space="0" w:color="auto"/>
            </w:tcBorders>
            <w:vAlign w:val="center"/>
          </w:tcPr>
          <w:p w14:paraId="2FC8FBD3" w14:textId="498C667A" w:rsidR="00DE5BAE" w:rsidRPr="00142107" w:rsidRDefault="00DE5BAE" w:rsidP="004B36F7">
            <w:pPr>
              <w:spacing w:line="360" w:lineRule="auto"/>
              <w:rPr>
                <w:sz w:val="22"/>
                <w:szCs w:val="22"/>
                <w:lang w:val="en-US"/>
              </w:rPr>
            </w:pPr>
            <w:r w:rsidRPr="00142107">
              <w:rPr>
                <w:sz w:val="22"/>
                <w:szCs w:val="22"/>
                <w:lang w:val="en-US"/>
              </w:rPr>
              <w:t>332</w:t>
            </w:r>
            <w:r>
              <w:rPr>
                <w:sz w:val="22"/>
                <w:szCs w:val="22"/>
                <w:lang w:val="en-US"/>
              </w:rPr>
              <w:t>.</w:t>
            </w:r>
            <w:r w:rsidRPr="00142107">
              <w:rPr>
                <w:sz w:val="22"/>
                <w:szCs w:val="22"/>
                <w:lang w:val="en-US"/>
              </w:rPr>
              <w:t>4</w:t>
            </w:r>
          </w:p>
        </w:tc>
        <w:tc>
          <w:tcPr>
            <w:tcW w:w="1128" w:type="dxa"/>
            <w:vMerge/>
            <w:tcBorders>
              <w:left w:val="single" w:sz="4" w:space="0" w:color="auto"/>
            </w:tcBorders>
            <w:vAlign w:val="center"/>
          </w:tcPr>
          <w:p w14:paraId="306B4C5F" w14:textId="77777777" w:rsidR="00DE5BAE" w:rsidRPr="00142107" w:rsidRDefault="00DE5BAE" w:rsidP="00DE5BAE">
            <w:pPr>
              <w:spacing w:line="360" w:lineRule="auto"/>
              <w:jc w:val="center"/>
              <w:rPr>
                <w:sz w:val="22"/>
                <w:szCs w:val="22"/>
                <w:lang w:val="en-US"/>
              </w:rPr>
            </w:pPr>
          </w:p>
        </w:tc>
      </w:tr>
      <w:tr w:rsidR="004B36F7" w:rsidRPr="00142107" w14:paraId="186FB42B" w14:textId="1F5DB414" w:rsidTr="004B36F7">
        <w:trPr>
          <w:trHeight w:val="541"/>
          <w:jc w:val="center"/>
        </w:trPr>
        <w:tc>
          <w:tcPr>
            <w:tcW w:w="1285" w:type="dxa"/>
            <w:vMerge/>
            <w:shd w:val="clear" w:color="auto" w:fill="auto"/>
            <w:vAlign w:val="center"/>
          </w:tcPr>
          <w:p w14:paraId="5EF70C7D" w14:textId="77777777" w:rsidR="00DE5BAE" w:rsidRPr="00142107" w:rsidRDefault="00DE5BAE" w:rsidP="00DE5BAE">
            <w:pPr>
              <w:spacing w:line="360" w:lineRule="auto"/>
              <w:jc w:val="center"/>
              <w:rPr>
                <w:sz w:val="22"/>
                <w:szCs w:val="22"/>
                <w:lang w:val="en-US"/>
              </w:rPr>
            </w:pPr>
          </w:p>
        </w:tc>
        <w:tc>
          <w:tcPr>
            <w:tcW w:w="999" w:type="dxa"/>
            <w:tcBorders>
              <w:right w:val="single" w:sz="4" w:space="0" w:color="auto"/>
            </w:tcBorders>
            <w:shd w:val="clear" w:color="auto" w:fill="auto"/>
            <w:vAlign w:val="center"/>
          </w:tcPr>
          <w:p w14:paraId="46A70DB9" w14:textId="77777777" w:rsidR="00DE5BAE" w:rsidRPr="00142107" w:rsidRDefault="00DE5BAE" w:rsidP="00DE5BAE">
            <w:pPr>
              <w:spacing w:line="360" w:lineRule="auto"/>
              <w:jc w:val="center"/>
              <w:rPr>
                <w:sz w:val="22"/>
                <w:szCs w:val="22"/>
                <w:lang w:val="en-US"/>
              </w:rPr>
            </w:pPr>
            <w:r w:rsidRPr="00142107">
              <w:rPr>
                <w:sz w:val="22"/>
                <w:szCs w:val="22"/>
                <w:lang w:val="en-US"/>
              </w:rPr>
              <w:t>2</w:t>
            </w:r>
            <w:r>
              <w:rPr>
                <w:sz w:val="22"/>
                <w:szCs w:val="22"/>
                <w:lang w:val="en-US"/>
              </w:rPr>
              <w:t>.</w:t>
            </w:r>
            <w:r w:rsidRPr="00142107">
              <w:rPr>
                <w:sz w:val="22"/>
                <w:szCs w:val="22"/>
                <w:lang w:val="en-US"/>
              </w:rPr>
              <w:t>5</w:t>
            </w:r>
          </w:p>
        </w:tc>
        <w:tc>
          <w:tcPr>
            <w:tcW w:w="766" w:type="dxa"/>
            <w:tcBorders>
              <w:top w:val="nil"/>
              <w:left w:val="single" w:sz="4" w:space="0" w:color="auto"/>
              <w:bottom w:val="nil"/>
            </w:tcBorders>
            <w:shd w:val="clear" w:color="auto" w:fill="auto"/>
            <w:vAlign w:val="center"/>
          </w:tcPr>
          <w:p w14:paraId="11C644C8" w14:textId="77777777" w:rsidR="00DE5BAE" w:rsidRPr="00142107" w:rsidRDefault="00DE5BAE" w:rsidP="00DE5BAE">
            <w:pPr>
              <w:spacing w:line="360" w:lineRule="auto"/>
              <w:jc w:val="right"/>
              <w:rPr>
                <w:sz w:val="22"/>
                <w:szCs w:val="22"/>
                <w:lang w:val="en-US"/>
              </w:rPr>
            </w:pPr>
            <w:r w:rsidRPr="00142107">
              <w:rPr>
                <w:sz w:val="22"/>
                <w:szCs w:val="22"/>
                <w:lang w:val="en-US"/>
              </w:rPr>
              <w:t>492</w:t>
            </w:r>
            <w:r>
              <w:rPr>
                <w:sz w:val="22"/>
                <w:szCs w:val="22"/>
                <w:lang w:val="en-US"/>
              </w:rPr>
              <w:t>.</w:t>
            </w:r>
            <w:r w:rsidRPr="00142107">
              <w:rPr>
                <w:sz w:val="22"/>
                <w:szCs w:val="22"/>
                <w:lang w:val="en-US"/>
              </w:rPr>
              <w:t>5</w:t>
            </w:r>
          </w:p>
        </w:tc>
        <w:tc>
          <w:tcPr>
            <w:tcW w:w="340" w:type="dxa"/>
            <w:shd w:val="clear" w:color="auto" w:fill="auto"/>
            <w:vAlign w:val="center"/>
          </w:tcPr>
          <w:p w14:paraId="7E496693" w14:textId="77777777" w:rsidR="00DE5BAE" w:rsidRPr="00142107" w:rsidRDefault="00DE5BAE" w:rsidP="00DE5BAE">
            <w:pPr>
              <w:spacing w:line="360" w:lineRule="auto"/>
              <w:jc w:val="center"/>
              <w:rPr>
                <w:sz w:val="22"/>
                <w:szCs w:val="22"/>
                <w:lang w:val="en-US"/>
              </w:rPr>
            </w:pPr>
            <w:r w:rsidRPr="00142107">
              <w:rPr>
                <w:rFonts w:ascii="Symbol" w:eastAsia="Symbol" w:hAnsi="Symbol" w:cs="Symbol"/>
                <w:sz w:val="22"/>
                <w:szCs w:val="22"/>
                <w:lang w:val="en-US"/>
              </w:rPr>
              <w:t>±</w:t>
            </w:r>
          </w:p>
        </w:tc>
        <w:tc>
          <w:tcPr>
            <w:tcW w:w="820" w:type="dxa"/>
            <w:tcBorders>
              <w:top w:val="nil"/>
              <w:bottom w:val="nil"/>
              <w:right w:val="single" w:sz="4" w:space="0" w:color="auto"/>
            </w:tcBorders>
            <w:shd w:val="clear" w:color="auto" w:fill="auto"/>
            <w:vAlign w:val="center"/>
          </w:tcPr>
          <w:p w14:paraId="60F0FEE6" w14:textId="77777777" w:rsidR="00DE5BAE" w:rsidRPr="00142107" w:rsidRDefault="00DE5BAE" w:rsidP="00DE5BAE">
            <w:pPr>
              <w:spacing w:line="360" w:lineRule="auto"/>
              <w:rPr>
                <w:sz w:val="22"/>
                <w:szCs w:val="22"/>
                <w:lang w:val="en-US"/>
              </w:rPr>
            </w:pPr>
            <w:r w:rsidRPr="00142107">
              <w:rPr>
                <w:sz w:val="22"/>
                <w:szCs w:val="22"/>
                <w:lang w:val="en-US"/>
              </w:rPr>
              <w:t>108</w:t>
            </w:r>
            <w:r>
              <w:rPr>
                <w:sz w:val="22"/>
                <w:szCs w:val="22"/>
                <w:lang w:val="en-US"/>
              </w:rPr>
              <w:t>.</w:t>
            </w:r>
            <w:r w:rsidRPr="00142107">
              <w:rPr>
                <w:sz w:val="22"/>
                <w:szCs w:val="22"/>
                <w:lang w:val="en-US"/>
              </w:rPr>
              <w:t>9</w:t>
            </w:r>
          </w:p>
        </w:tc>
        <w:tc>
          <w:tcPr>
            <w:tcW w:w="711" w:type="dxa"/>
            <w:tcBorders>
              <w:left w:val="single" w:sz="4" w:space="0" w:color="auto"/>
            </w:tcBorders>
            <w:vAlign w:val="center"/>
          </w:tcPr>
          <w:p w14:paraId="2E2A8E5C" w14:textId="60BED77C" w:rsidR="00DE5BAE" w:rsidRPr="00142107" w:rsidRDefault="00DE5BAE" w:rsidP="00DE5BAE">
            <w:pPr>
              <w:spacing w:line="360" w:lineRule="auto"/>
              <w:jc w:val="right"/>
              <w:rPr>
                <w:sz w:val="22"/>
                <w:szCs w:val="22"/>
                <w:lang w:val="en-US"/>
              </w:rPr>
            </w:pPr>
            <w:r w:rsidRPr="00142107">
              <w:rPr>
                <w:sz w:val="22"/>
                <w:szCs w:val="22"/>
                <w:lang w:val="en-US"/>
              </w:rPr>
              <w:t>324</w:t>
            </w:r>
            <w:r>
              <w:rPr>
                <w:sz w:val="22"/>
                <w:szCs w:val="22"/>
                <w:lang w:val="en-US"/>
              </w:rPr>
              <w:t>.</w:t>
            </w:r>
            <w:r w:rsidRPr="00142107">
              <w:rPr>
                <w:sz w:val="22"/>
                <w:szCs w:val="22"/>
                <w:lang w:val="en-US"/>
              </w:rPr>
              <w:t>1</w:t>
            </w:r>
          </w:p>
        </w:tc>
        <w:tc>
          <w:tcPr>
            <w:tcW w:w="337" w:type="dxa"/>
            <w:vAlign w:val="center"/>
          </w:tcPr>
          <w:p w14:paraId="6261C553" w14:textId="145D9BCC" w:rsidR="00DE5BAE" w:rsidRPr="00142107" w:rsidRDefault="00DE5BAE" w:rsidP="00DE5BAE">
            <w:pPr>
              <w:spacing w:line="360" w:lineRule="auto"/>
              <w:jc w:val="center"/>
              <w:rPr>
                <w:sz w:val="22"/>
                <w:szCs w:val="22"/>
                <w:lang w:val="en-US"/>
              </w:rPr>
            </w:pPr>
            <w:r w:rsidRPr="00142107">
              <w:rPr>
                <w:rFonts w:ascii="Symbol" w:eastAsia="Symbol" w:hAnsi="Symbol" w:cs="Symbol"/>
                <w:sz w:val="22"/>
                <w:szCs w:val="22"/>
                <w:lang w:val="en-US"/>
              </w:rPr>
              <w:t>±</w:t>
            </w:r>
          </w:p>
        </w:tc>
        <w:tc>
          <w:tcPr>
            <w:tcW w:w="711" w:type="dxa"/>
            <w:tcBorders>
              <w:top w:val="nil"/>
              <w:bottom w:val="nil"/>
              <w:right w:val="single" w:sz="4" w:space="0" w:color="auto"/>
            </w:tcBorders>
            <w:vAlign w:val="center"/>
          </w:tcPr>
          <w:p w14:paraId="256FEB7C" w14:textId="662E9C3A" w:rsidR="00DE5BAE" w:rsidRPr="00142107" w:rsidRDefault="00DE5BAE" w:rsidP="00DE5BAE">
            <w:pPr>
              <w:spacing w:line="360" w:lineRule="auto"/>
              <w:rPr>
                <w:sz w:val="22"/>
                <w:szCs w:val="22"/>
                <w:lang w:val="en-US"/>
              </w:rPr>
            </w:pPr>
            <w:r w:rsidRPr="00142107">
              <w:rPr>
                <w:sz w:val="22"/>
                <w:szCs w:val="22"/>
                <w:lang w:val="en-US"/>
              </w:rPr>
              <w:t>74</w:t>
            </w:r>
            <w:r>
              <w:rPr>
                <w:sz w:val="22"/>
                <w:szCs w:val="22"/>
                <w:lang w:val="en-US"/>
              </w:rPr>
              <w:t>.</w:t>
            </w:r>
            <w:r w:rsidRPr="00142107">
              <w:rPr>
                <w:sz w:val="22"/>
                <w:szCs w:val="22"/>
                <w:lang w:val="en-US"/>
              </w:rPr>
              <w:t>72</w:t>
            </w:r>
          </w:p>
        </w:tc>
        <w:tc>
          <w:tcPr>
            <w:tcW w:w="1438" w:type="dxa"/>
            <w:tcBorders>
              <w:left w:val="single" w:sz="4" w:space="0" w:color="auto"/>
              <w:right w:val="single" w:sz="4" w:space="0" w:color="auto"/>
            </w:tcBorders>
            <w:vAlign w:val="center"/>
          </w:tcPr>
          <w:p w14:paraId="0FB96775" w14:textId="34002F0B" w:rsidR="00DE5BAE" w:rsidRPr="00142107" w:rsidRDefault="00DE5BAE" w:rsidP="00DE5BAE">
            <w:pPr>
              <w:spacing w:line="360" w:lineRule="auto"/>
              <w:jc w:val="center"/>
              <w:rPr>
                <w:sz w:val="22"/>
                <w:szCs w:val="22"/>
                <w:lang w:val="en-US"/>
              </w:rPr>
            </w:pPr>
            <w:r w:rsidRPr="00142107">
              <w:rPr>
                <w:sz w:val="22"/>
                <w:szCs w:val="22"/>
                <w:lang w:val="en-US"/>
              </w:rPr>
              <w:t>1115 (186</w:t>
            </w:r>
            <w:r>
              <w:rPr>
                <w:sz w:val="22"/>
                <w:szCs w:val="22"/>
                <w:lang w:val="en-US"/>
              </w:rPr>
              <w:t>.</w:t>
            </w:r>
            <w:r w:rsidRPr="00142107">
              <w:rPr>
                <w:sz w:val="22"/>
                <w:szCs w:val="22"/>
                <w:lang w:val="en-US"/>
              </w:rPr>
              <w:t>0)</w:t>
            </w:r>
          </w:p>
        </w:tc>
        <w:tc>
          <w:tcPr>
            <w:tcW w:w="1665" w:type="dxa"/>
            <w:tcBorders>
              <w:top w:val="nil"/>
              <w:left w:val="single" w:sz="4" w:space="0" w:color="auto"/>
              <w:bottom w:val="nil"/>
              <w:right w:val="single" w:sz="4" w:space="0" w:color="auto"/>
            </w:tcBorders>
            <w:vAlign w:val="center"/>
          </w:tcPr>
          <w:p w14:paraId="4B30C9FF" w14:textId="3E4BBE63" w:rsidR="00DE5BAE" w:rsidRPr="00142107" w:rsidRDefault="00DE5BAE" w:rsidP="00DE5BAE">
            <w:pPr>
              <w:spacing w:line="360" w:lineRule="auto"/>
              <w:jc w:val="center"/>
              <w:rPr>
                <w:sz w:val="22"/>
                <w:szCs w:val="22"/>
                <w:lang w:val="en-US"/>
              </w:rPr>
            </w:pPr>
            <w:r w:rsidRPr="00142107">
              <w:rPr>
                <w:sz w:val="22"/>
                <w:szCs w:val="22"/>
                <w:lang w:val="en-US"/>
              </w:rPr>
              <w:t>1055</w:t>
            </w:r>
            <w:r>
              <w:rPr>
                <w:sz w:val="22"/>
                <w:szCs w:val="22"/>
                <w:lang w:val="en-US"/>
              </w:rPr>
              <w:t>.</w:t>
            </w:r>
            <w:r w:rsidRPr="00142107">
              <w:rPr>
                <w:sz w:val="22"/>
                <w:szCs w:val="22"/>
                <w:lang w:val="en-US"/>
              </w:rPr>
              <w:t>0 (983</w:t>
            </w:r>
            <w:r>
              <w:rPr>
                <w:sz w:val="22"/>
                <w:szCs w:val="22"/>
                <w:lang w:val="en-US"/>
              </w:rPr>
              <w:t>.</w:t>
            </w:r>
            <w:r w:rsidRPr="00142107">
              <w:rPr>
                <w:sz w:val="22"/>
                <w:szCs w:val="22"/>
                <w:lang w:val="en-US"/>
              </w:rPr>
              <w:t>4)</w:t>
            </w:r>
          </w:p>
        </w:tc>
        <w:tc>
          <w:tcPr>
            <w:tcW w:w="709" w:type="dxa"/>
            <w:tcBorders>
              <w:left w:val="single" w:sz="4" w:space="0" w:color="auto"/>
            </w:tcBorders>
            <w:vAlign w:val="center"/>
          </w:tcPr>
          <w:p w14:paraId="744F3083" w14:textId="2A4422D3" w:rsidR="00DE5BAE" w:rsidRPr="00142107" w:rsidRDefault="00DE5BAE" w:rsidP="004B36F7">
            <w:pPr>
              <w:spacing w:line="360" w:lineRule="auto"/>
              <w:jc w:val="right"/>
              <w:rPr>
                <w:sz w:val="22"/>
                <w:szCs w:val="22"/>
                <w:lang w:val="en-US"/>
              </w:rPr>
            </w:pPr>
            <w:r w:rsidRPr="00142107">
              <w:rPr>
                <w:sz w:val="22"/>
                <w:szCs w:val="22"/>
                <w:lang w:val="en-US"/>
              </w:rPr>
              <w:t>1844</w:t>
            </w:r>
          </w:p>
        </w:tc>
        <w:tc>
          <w:tcPr>
            <w:tcW w:w="344" w:type="dxa"/>
            <w:vAlign w:val="center"/>
          </w:tcPr>
          <w:p w14:paraId="29C9F0EB" w14:textId="12F8BD97" w:rsidR="00DE5BAE" w:rsidRPr="00142107" w:rsidRDefault="00DE5BAE" w:rsidP="00DE5BAE">
            <w:pPr>
              <w:spacing w:line="360" w:lineRule="auto"/>
              <w:jc w:val="center"/>
              <w:rPr>
                <w:sz w:val="22"/>
                <w:szCs w:val="22"/>
                <w:lang w:val="en-US"/>
              </w:rPr>
            </w:pPr>
            <w:r w:rsidRPr="00142107">
              <w:rPr>
                <w:rFonts w:ascii="Symbol" w:eastAsia="Symbol" w:hAnsi="Symbol" w:cs="Symbol"/>
                <w:sz w:val="22"/>
                <w:szCs w:val="22"/>
                <w:lang w:val="en-US"/>
              </w:rPr>
              <w:t>±</w:t>
            </w:r>
          </w:p>
        </w:tc>
        <w:tc>
          <w:tcPr>
            <w:tcW w:w="711" w:type="dxa"/>
            <w:tcBorders>
              <w:top w:val="nil"/>
              <w:bottom w:val="nil"/>
              <w:right w:val="single" w:sz="4" w:space="0" w:color="auto"/>
            </w:tcBorders>
            <w:vAlign w:val="center"/>
          </w:tcPr>
          <w:p w14:paraId="3B312C9D" w14:textId="6B8E0186" w:rsidR="00DE5BAE" w:rsidRPr="00142107" w:rsidRDefault="00DE5BAE" w:rsidP="004B36F7">
            <w:pPr>
              <w:spacing w:line="360" w:lineRule="auto"/>
              <w:rPr>
                <w:sz w:val="22"/>
                <w:szCs w:val="22"/>
                <w:lang w:val="en-US"/>
              </w:rPr>
            </w:pPr>
            <w:r w:rsidRPr="00142107">
              <w:rPr>
                <w:sz w:val="22"/>
                <w:szCs w:val="22"/>
                <w:lang w:val="en-US"/>
              </w:rPr>
              <w:t>189</w:t>
            </w:r>
            <w:r>
              <w:rPr>
                <w:sz w:val="22"/>
                <w:szCs w:val="22"/>
                <w:lang w:val="en-US"/>
              </w:rPr>
              <w:t>.</w:t>
            </w:r>
            <w:r w:rsidRPr="00142107">
              <w:rPr>
                <w:sz w:val="22"/>
                <w:szCs w:val="22"/>
                <w:lang w:val="en-US"/>
              </w:rPr>
              <w:t>9</w:t>
            </w:r>
          </w:p>
        </w:tc>
        <w:tc>
          <w:tcPr>
            <w:tcW w:w="1128" w:type="dxa"/>
            <w:vMerge/>
            <w:tcBorders>
              <w:left w:val="single" w:sz="4" w:space="0" w:color="auto"/>
            </w:tcBorders>
            <w:vAlign w:val="center"/>
          </w:tcPr>
          <w:p w14:paraId="68D21564" w14:textId="77777777" w:rsidR="00DE5BAE" w:rsidRPr="00142107" w:rsidRDefault="00DE5BAE" w:rsidP="00DE5BAE">
            <w:pPr>
              <w:spacing w:line="360" w:lineRule="auto"/>
              <w:jc w:val="center"/>
              <w:rPr>
                <w:sz w:val="22"/>
                <w:szCs w:val="22"/>
                <w:lang w:val="en-US"/>
              </w:rPr>
            </w:pPr>
          </w:p>
        </w:tc>
      </w:tr>
      <w:tr w:rsidR="004B36F7" w:rsidRPr="00142107" w14:paraId="7C56FC4A" w14:textId="5E8B8B06" w:rsidTr="004B36F7">
        <w:trPr>
          <w:trHeight w:val="519"/>
          <w:jc w:val="center"/>
        </w:trPr>
        <w:tc>
          <w:tcPr>
            <w:tcW w:w="1285" w:type="dxa"/>
            <w:vMerge/>
            <w:shd w:val="clear" w:color="auto" w:fill="auto"/>
            <w:vAlign w:val="center"/>
          </w:tcPr>
          <w:p w14:paraId="105F9DB5" w14:textId="77777777" w:rsidR="00DE5BAE" w:rsidRPr="00142107" w:rsidRDefault="00DE5BAE" w:rsidP="00DE5BAE">
            <w:pPr>
              <w:spacing w:line="360" w:lineRule="auto"/>
              <w:jc w:val="center"/>
              <w:rPr>
                <w:sz w:val="22"/>
                <w:szCs w:val="22"/>
                <w:lang w:val="en-US"/>
              </w:rPr>
            </w:pPr>
          </w:p>
        </w:tc>
        <w:tc>
          <w:tcPr>
            <w:tcW w:w="999" w:type="dxa"/>
            <w:tcBorders>
              <w:right w:val="single" w:sz="4" w:space="0" w:color="auto"/>
            </w:tcBorders>
            <w:shd w:val="clear" w:color="auto" w:fill="auto"/>
            <w:vAlign w:val="center"/>
          </w:tcPr>
          <w:p w14:paraId="3F31D231" w14:textId="77777777" w:rsidR="00DE5BAE" w:rsidRPr="00142107" w:rsidRDefault="00DE5BAE" w:rsidP="00DE5BAE">
            <w:pPr>
              <w:spacing w:line="360" w:lineRule="auto"/>
              <w:jc w:val="center"/>
              <w:rPr>
                <w:sz w:val="22"/>
                <w:szCs w:val="22"/>
                <w:lang w:val="en-US"/>
              </w:rPr>
            </w:pPr>
            <w:r w:rsidRPr="00142107">
              <w:rPr>
                <w:sz w:val="22"/>
                <w:szCs w:val="22"/>
                <w:lang w:val="en-US"/>
              </w:rPr>
              <w:t>5</w:t>
            </w:r>
          </w:p>
        </w:tc>
        <w:tc>
          <w:tcPr>
            <w:tcW w:w="766" w:type="dxa"/>
            <w:tcBorders>
              <w:top w:val="nil"/>
              <w:left w:val="single" w:sz="4" w:space="0" w:color="auto"/>
              <w:bottom w:val="single" w:sz="4" w:space="0" w:color="auto"/>
            </w:tcBorders>
            <w:shd w:val="clear" w:color="auto" w:fill="auto"/>
            <w:vAlign w:val="center"/>
          </w:tcPr>
          <w:p w14:paraId="7559666F" w14:textId="77777777" w:rsidR="00DE5BAE" w:rsidRPr="00142107" w:rsidRDefault="00DE5BAE" w:rsidP="00DE5BAE">
            <w:pPr>
              <w:spacing w:line="360" w:lineRule="auto"/>
              <w:jc w:val="right"/>
              <w:rPr>
                <w:sz w:val="22"/>
                <w:szCs w:val="22"/>
                <w:lang w:val="en-US"/>
              </w:rPr>
            </w:pPr>
            <w:r w:rsidRPr="00142107">
              <w:rPr>
                <w:sz w:val="22"/>
                <w:szCs w:val="22"/>
                <w:lang w:val="en-US"/>
              </w:rPr>
              <w:t>515</w:t>
            </w:r>
            <w:r>
              <w:rPr>
                <w:sz w:val="22"/>
                <w:szCs w:val="22"/>
                <w:lang w:val="en-US"/>
              </w:rPr>
              <w:t>.</w:t>
            </w:r>
            <w:r w:rsidRPr="00142107">
              <w:rPr>
                <w:sz w:val="22"/>
                <w:szCs w:val="22"/>
                <w:lang w:val="en-US"/>
              </w:rPr>
              <w:t>1</w:t>
            </w:r>
          </w:p>
        </w:tc>
        <w:tc>
          <w:tcPr>
            <w:tcW w:w="340" w:type="dxa"/>
            <w:shd w:val="clear" w:color="auto" w:fill="auto"/>
            <w:vAlign w:val="center"/>
          </w:tcPr>
          <w:p w14:paraId="01BB98DA" w14:textId="77777777" w:rsidR="00DE5BAE" w:rsidRPr="00142107" w:rsidRDefault="00DE5BAE" w:rsidP="00DE5BAE">
            <w:pPr>
              <w:spacing w:line="360" w:lineRule="auto"/>
              <w:jc w:val="center"/>
              <w:rPr>
                <w:sz w:val="22"/>
                <w:szCs w:val="22"/>
                <w:lang w:val="en-US"/>
              </w:rPr>
            </w:pPr>
            <w:r w:rsidRPr="00142107">
              <w:rPr>
                <w:rFonts w:ascii="Symbol" w:eastAsia="Symbol" w:hAnsi="Symbol" w:cs="Symbol"/>
                <w:sz w:val="22"/>
                <w:szCs w:val="22"/>
                <w:lang w:val="en-US"/>
              </w:rPr>
              <w:t>±</w:t>
            </w:r>
          </w:p>
        </w:tc>
        <w:tc>
          <w:tcPr>
            <w:tcW w:w="820" w:type="dxa"/>
            <w:tcBorders>
              <w:top w:val="nil"/>
              <w:bottom w:val="single" w:sz="4" w:space="0" w:color="auto"/>
              <w:right w:val="single" w:sz="4" w:space="0" w:color="auto"/>
            </w:tcBorders>
            <w:shd w:val="clear" w:color="auto" w:fill="auto"/>
            <w:vAlign w:val="center"/>
          </w:tcPr>
          <w:p w14:paraId="14E3A5A9" w14:textId="77777777" w:rsidR="00DE5BAE" w:rsidRPr="00142107" w:rsidRDefault="00DE5BAE" w:rsidP="00DE5BAE">
            <w:pPr>
              <w:spacing w:line="360" w:lineRule="auto"/>
              <w:rPr>
                <w:sz w:val="22"/>
                <w:szCs w:val="22"/>
                <w:lang w:val="en-US"/>
              </w:rPr>
            </w:pPr>
            <w:r w:rsidRPr="00142107">
              <w:rPr>
                <w:sz w:val="22"/>
                <w:szCs w:val="22"/>
                <w:lang w:val="en-US"/>
              </w:rPr>
              <w:t>149</w:t>
            </w:r>
            <w:r>
              <w:rPr>
                <w:sz w:val="22"/>
                <w:szCs w:val="22"/>
                <w:lang w:val="en-US"/>
              </w:rPr>
              <w:t>.</w:t>
            </w:r>
            <w:r w:rsidRPr="00142107">
              <w:rPr>
                <w:sz w:val="22"/>
                <w:szCs w:val="22"/>
                <w:lang w:val="en-US"/>
              </w:rPr>
              <w:t>2</w:t>
            </w:r>
          </w:p>
        </w:tc>
        <w:tc>
          <w:tcPr>
            <w:tcW w:w="711" w:type="dxa"/>
            <w:tcBorders>
              <w:left w:val="single" w:sz="4" w:space="0" w:color="auto"/>
            </w:tcBorders>
            <w:vAlign w:val="center"/>
          </w:tcPr>
          <w:p w14:paraId="0404B337" w14:textId="252C42FA" w:rsidR="00DE5BAE" w:rsidRPr="00142107" w:rsidRDefault="00DE5BAE" w:rsidP="00DE5BAE">
            <w:pPr>
              <w:spacing w:line="360" w:lineRule="auto"/>
              <w:jc w:val="right"/>
              <w:rPr>
                <w:sz w:val="22"/>
                <w:szCs w:val="22"/>
                <w:lang w:val="en-US"/>
              </w:rPr>
            </w:pPr>
            <w:r w:rsidRPr="00142107">
              <w:rPr>
                <w:sz w:val="22"/>
                <w:szCs w:val="22"/>
                <w:lang w:val="en-US"/>
              </w:rPr>
              <w:t>336</w:t>
            </w:r>
            <w:r>
              <w:rPr>
                <w:sz w:val="22"/>
                <w:szCs w:val="22"/>
                <w:lang w:val="en-US"/>
              </w:rPr>
              <w:t>.</w:t>
            </w:r>
            <w:r w:rsidRPr="00142107">
              <w:rPr>
                <w:sz w:val="22"/>
                <w:szCs w:val="22"/>
                <w:lang w:val="en-US"/>
              </w:rPr>
              <w:t>7</w:t>
            </w:r>
          </w:p>
        </w:tc>
        <w:tc>
          <w:tcPr>
            <w:tcW w:w="337" w:type="dxa"/>
            <w:vAlign w:val="center"/>
          </w:tcPr>
          <w:p w14:paraId="1F559274" w14:textId="2E12257F" w:rsidR="00DE5BAE" w:rsidRPr="00142107" w:rsidRDefault="00DE5BAE" w:rsidP="00DE5BAE">
            <w:pPr>
              <w:spacing w:line="360" w:lineRule="auto"/>
              <w:jc w:val="center"/>
              <w:rPr>
                <w:sz w:val="22"/>
                <w:szCs w:val="22"/>
                <w:lang w:val="en-US"/>
              </w:rPr>
            </w:pPr>
            <w:r w:rsidRPr="00142107">
              <w:rPr>
                <w:rFonts w:ascii="Symbol" w:eastAsia="Symbol" w:hAnsi="Symbol" w:cs="Symbol"/>
                <w:sz w:val="22"/>
                <w:szCs w:val="22"/>
                <w:lang w:val="en-US"/>
              </w:rPr>
              <w:t>±</w:t>
            </w:r>
          </w:p>
        </w:tc>
        <w:tc>
          <w:tcPr>
            <w:tcW w:w="711" w:type="dxa"/>
            <w:tcBorders>
              <w:top w:val="nil"/>
              <w:bottom w:val="single" w:sz="4" w:space="0" w:color="auto"/>
              <w:right w:val="single" w:sz="4" w:space="0" w:color="auto"/>
            </w:tcBorders>
            <w:vAlign w:val="center"/>
          </w:tcPr>
          <w:p w14:paraId="759DA510" w14:textId="09354737" w:rsidR="00DE5BAE" w:rsidRPr="00142107" w:rsidRDefault="00DE5BAE" w:rsidP="00DE5BAE">
            <w:pPr>
              <w:spacing w:line="360" w:lineRule="auto"/>
              <w:rPr>
                <w:sz w:val="22"/>
                <w:szCs w:val="22"/>
                <w:lang w:val="en-US"/>
              </w:rPr>
            </w:pPr>
            <w:r w:rsidRPr="00142107">
              <w:rPr>
                <w:sz w:val="22"/>
                <w:szCs w:val="22"/>
                <w:lang w:val="en-US"/>
              </w:rPr>
              <w:t>76</w:t>
            </w:r>
            <w:r>
              <w:rPr>
                <w:sz w:val="22"/>
                <w:szCs w:val="22"/>
                <w:lang w:val="en-US"/>
              </w:rPr>
              <w:t>.</w:t>
            </w:r>
            <w:r w:rsidRPr="00142107">
              <w:rPr>
                <w:sz w:val="22"/>
                <w:szCs w:val="22"/>
                <w:lang w:val="en-US"/>
              </w:rPr>
              <w:t>93</w:t>
            </w:r>
          </w:p>
        </w:tc>
        <w:tc>
          <w:tcPr>
            <w:tcW w:w="1438" w:type="dxa"/>
            <w:tcBorders>
              <w:left w:val="single" w:sz="4" w:space="0" w:color="auto"/>
              <w:right w:val="single" w:sz="4" w:space="0" w:color="auto"/>
            </w:tcBorders>
            <w:vAlign w:val="center"/>
          </w:tcPr>
          <w:p w14:paraId="046FFE27" w14:textId="06199AA2" w:rsidR="00DE5BAE" w:rsidRPr="00142107" w:rsidRDefault="00DE5BAE" w:rsidP="00DE5BAE">
            <w:pPr>
              <w:spacing w:line="360" w:lineRule="auto"/>
              <w:jc w:val="center"/>
              <w:rPr>
                <w:sz w:val="22"/>
                <w:szCs w:val="22"/>
                <w:lang w:val="en-US"/>
              </w:rPr>
            </w:pPr>
            <w:r w:rsidRPr="00142107">
              <w:rPr>
                <w:sz w:val="22"/>
                <w:szCs w:val="22"/>
                <w:lang w:val="en-US"/>
              </w:rPr>
              <w:t>1092 (295</w:t>
            </w:r>
            <w:r>
              <w:rPr>
                <w:sz w:val="22"/>
                <w:szCs w:val="22"/>
                <w:lang w:val="en-US"/>
              </w:rPr>
              <w:t>.</w:t>
            </w:r>
            <w:r w:rsidRPr="00142107">
              <w:rPr>
                <w:sz w:val="22"/>
                <w:szCs w:val="22"/>
                <w:lang w:val="en-US"/>
              </w:rPr>
              <w:t>0)</w:t>
            </w:r>
          </w:p>
        </w:tc>
        <w:tc>
          <w:tcPr>
            <w:tcW w:w="1665" w:type="dxa"/>
            <w:tcBorders>
              <w:top w:val="nil"/>
              <w:left w:val="single" w:sz="4" w:space="0" w:color="auto"/>
              <w:bottom w:val="single" w:sz="4" w:space="0" w:color="auto"/>
              <w:right w:val="single" w:sz="4" w:space="0" w:color="auto"/>
            </w:tcBorders>
            <w:vAlign w:val="center"/>
          </w:tcPr>
          <w:p w14:paraId="13D0513D" w14:textId="7AD3BCD8" w:rsidR="00DE5BAE" w:rsidRPr="00142107" w:rsidRDefault="00DE5BAE" w:rsidP="00DE5BAE">
            <w:pPr>
              <w:spacing w:line="360" w:lineRule="auto"/>
              <w:jc w:val="center"/>
              <w:rPr>
                <w:sz w:val="22"/>
                <w:szCs w:val="22"/>
                <w:lang w:val="en-US"/>
              </w:rPr>
            </w:pPr>
            <w:r w:rsidRPr="00142107">
              <w:rPr>
                <w:sz w:val="22"/>
                <w:szCs w:val="22"/>
                <w:lang w:val="en-US"/>
              </w:rPr>
              <w:t>878</w:t>
            </w:r>
            <w:r>
              <w:rPr>
                <w:sz w:val="22"/>
                <w:szCs w:val="22"/>
                <w:lang w:val="en-US"/>
              </w:rPr>
              <w:t>.</w:t>
            </w:r>
            <w:r w:rsidRPr="00142107">
              <w:rPr>
                <w:sz w:val="22"/>
                <w:szCs w:val="22"/>
                <w:lang w:val="en-US"/>
              </w:rPr>
              <w:t>2 (1893</w:t>
            </w:r>
            <w:r>
              <w:rPr>
                <w:sz w:val="22"/>
                <w:szCs w:val="22"/>
                <w:lang w:val="en-US"/>
              </w:rPr>
              <w:t>.</w:t>
            </w:r>
            <w:r w:rsidRPr="00142107">
              <w:rPr>
                <w:sz w:val="22"/>
                <w:szCs w:val="22"/>
                <w:lang w:val="en-US"/>
              </w:rPr>
              <w:t>1)</w:t>
            </w:r>
          </w:p>
        </w:tc>
        <w:tc>
          <w:tcPr>
            <w:tcW w:w="709" w:type="dxa"/>
            <w:tcBorders>
              <w:left w:val="single" w:sz="4" w:space="0" w:color="auto"/>
            </w:tcBorders>
            <w:vAlign w:val="center"/>
          </w:tcPr>
          <w:p w14:paraId="64076741" w14:textId="41DD704F" w:rsidR="00DE5BAE" w:rsidRPr="00142107" w:rsidRDefault="00DE5BAE" w:rsidP="004B36F7">
            <w:pPr>
              <w:spacing w:line="360" w:lineRule="auto"/>
              <w:jc w:val="right"/>
              <w:rPr>
                <w:sz w:val="22"/>
                <w:szCs w:val="22"/>
                <w:lang w:val="en-US"/>
              </w:rPr>
            </w:pPr>
            <w:r w:rsidRPr="00142107">
              <w:rPr>
                <w:sz w:val="22"/>
                <w:szCs w:val="22"/>
                <w:lang w:val="en-US"/>
              </w:rPr>
              <w:t>1907</w:t>
            </w:r>
          </w:p>
        </w:tc>
        <w:tc>
          <w:tcPr>
            <w:tcW w:w="344" w:type="dxa"/>
            <w:vAlign w:val="center"/>
          </w:tcPr>
          <w:p w14:paraId="11F71B80" w14:textId="672A5FA3" w:rsidR="00DE5BAE" w:rsidRPr="00142107" w:rsidRDefault="00DE5BAE" w:rsidP="00DE5BAE">
            <w:pPr>
              <w:spacing w:line="360" w:lineRule="auto"/>
              <w:jc w:val="center"/>
              <w:rPr>
                <w:sz w:val="22"/>
                <w:szCs w:val="22"/>
                <w:lang w:val="en-US"/>
              </w:rPr>
            </w:pPr>
            <w:r w:rsidRPr="00142107">
              <w:rPr>
                <w:rFonts w:ascii="Symbol" w:eastAsia="Symbol" w:hAnsi="Symbol" w:cs="Symbol"/>
                <w:sz w:val="22"/>
                <w:szCs w:val="22"/>
                <w:lang w:val="en-US"/>
              </w:rPr>
              <w:t>±</w:t>
            </w:r>
          </w:p>
        </w:tc>
        <w:tc>
          <w:tcPr>
            <w:tcW w:w="711" w:type="dxa"/>
            <w:tcBorders>
              <w:top w:val="nil"/>
              <w:bottom w:val="single" w:sz="4" w:space="0" w:color="auto"/>
              <w:right w:val="single" w:sz="4" w:space="0" w:color="auto"/>
            </w:tcBorders>
            <w:vAlign w:val="center"/>
          </w:tcPr>
          <w:p w14:paraId="7AAE18AC" w14:textId="5FA3E15B" w:rsidR="00DE5BAE" w:rsidRPr="00142107" w:rsidRDefault="00DE5BAE" w:rsidP="004B36F7">
            <w:pPr>
              <w:spacing w:line="360" w:lineRule="auto"/>
              <w:rPr>
                <w:sz w:val="22"/>
                <w:szCs w:val="22"/>
                <w:lang w:val="en-US"/>
              </w:rPr>
            </w:pPr>
            <w:r w:rsidRPr="00142107">
              <w:rPr>
                <w:sz w:val="22"/>
                <w:szCs w:val="22"/>
                <w:lang w:val="en-US"/>
              </w:rPr>
              <w:t>326</w:t>
            </w:r>
            <w:r>
              <w:rPr>
                <w:sz w:val="22"/>
                <w:szCs w:val="22"/>
                <w:lang w:val="en-US"/>
              </w:rPr>
              <w:t>.</w:t>
            </w:r>
            <w:r w:rsidRPr="00142107">
              <w:rPr>
                <w:sz w:val="22"/>
                <w:szCs w:val="22"/>
                <w:lang w:val="en-US"/>
              </w:rPr>
              <w:t>2</w:t>
            </w:r>
          </w:p>
        </w:tc>
        <w:tc>
          <w:tcPr>
            <w:tcW w:w="1128" w:type="dxa"/>
            <w:vMerge/>
            <w:tcBorders>
              <w:left w:val="single" w:sz="4" w:space="0" w:color="auto"/>
            </w:tcBorders>
            <w:vAlign w:val="center"/>
          </w:tcPr>
          <w:p w14:paraId="2A613C06" w14:textId="77777777" w:rsidR="00DE5BAE" w:rsidRPr="00142107" w:rsidRDefault="00DE5BAE" w:rsidP="00DE5BAE">
            <w:pPr>
              <w:spacing w:line="360" w:lineRule="auto"/>
              <w:jc w:val="center"/>
              <w:rPr>
                <w:sz w:val="22"/>
                <w:szCs w:val="22"/>
                <w:lang w:val="en-US"/>
              </w:rPr>
            </w:pPr>
          </w:p>
        </w:tc>
      </w:tr>
    </w:tbl>
    <w:p w14:paraId="144EF7E3" w14:textId="39432361" w:rsidR="001C146E" w:rsidRDefault="001C146E" w:rsidP="001C146E">
      <w:pPr>
        <w:spacing w:before="120" w:after="120" w:line="360" w:lineRule="auto"/>
        <w:jc w:val="both"/>
        <w:rPr>
          <w:sz w:val="22"/>
          <w:szCs w:val="22"/>
          <w:lang w:val="en-US"/>
        </w:rPr>
      </w:pPr>
      <w:r w:rsidRPr="002236E8">
        <w:rPr>
          <w:sz w:val="22"/>
          <w:szCs w:val="22"/>
          <w:lang w:val="en-US"/>
        </w:rPr>
        <w:t>30 min after a single administration of HBK-15 or saline (control group), mice were sacrificed, and then the hippocamp</w:t>
      </w:r>
      <w:r>
        <w:rPr>
          <w:sz w:val="22"/>
          <w:szCs w:val="22"/>
          <w:lang w:val="en-US"/>
        </w:rPr>
        <w:t>i</w:t>
      </w:r>
      <w:r w:rsidRPr="002236E8">
        <w:rPr>
          <w:sz w:val="22"/>
          <w:szCs w:val="22"/>
          <w:lang w:val="en-US"/>
        </w:rPr>
        <w:t xml:space="preserve"> were isolated. </w:t>
      </w:r>
      <w:r>
        <w:rPr>
          <w:sz w:val="22"/>
          <w:szCs w:val="22"/>
          <w:lang w:val="en-US"/>
        </w:rPr>
        <w:t xml:space="preserve">The level of </w:t>
      </w:r>
      <w:r w:rsidRPr="002236E8">
        <w:rPr>
          <w:sz w:val="22"/>
          <w:szCs w:val="22"/>
          <w:lang w:val="en-US"/>
        </w:rPr>
        <w:t xml:space="preserve">selected neurotransmitters was determined </w:t>
      </w:r>
      <w:r>
        <w:rPr>
          <w:sz w:val="22"/>
          <w:szCs w:val="22"/>
          <w:lang w:val="en-US"/>
        </w:rPr>
        <w:t>using</w:t>
      </w:r>
      <w:r w:rsidRPr="002236E8">
        <w:rPr>
          <w:sz w:val="22"/>
          <w:szCs w:val="22"/>
          <w:lang w:val="en-US"/>
        </w:rPr>
        <w:t xml:space="preserve"> high-performance liquid chromatography combined with mass spectrometry. Values ​​</w:t>
      </w:r>
      <w:r>
        <w:rPr>
          <w:sz w:val="22"/>
          <w:szCs w:val="22"/>
          <w:lang w:val="en-US"/>
        </w:rPr>
        <w:t xml:space="preserve">are </w:t>
      </w:r>
      <w:r w:rsidRPr="002236E8">
        <w:rPr>
          <w:sz w:val="22"/>
          <w:szCs w:val="22"/>
          <w:lang w:val="en-US"/>
        </w:rPr>
        <w:t>expressed as mean</w:t>
      </w:r>
      <w:r w:rsidR="00FF0C35">
        <w:rPr>
          <w:sz w:val="22"/>
          <w:szCs w:val="22"/>
          <w:lang w:val="en-US"/>
        </w:rPr>
        <w:t>s</w:t>
      </w:r>
      <w:r w:rsidRPr="002236E8">
        <w:rPr>
          <w:sz w:val="22"/>
          <w:szCs w:val="22"/>
          <w:lang w:val="en-US"/>
        </w:rPr>
        <w:t xml:space="preserve"> ± SD (histamine</w:t>
      </w:r>
      <w:r>
        <w:rPr>
          <w:sz w:val="22"/>
          <w:szCs w:val="22"/>
          <w:lang w:val="en-US"/>
        </w:rPr>
        <w:t xml:space="preserve">, </w:t>
      </w:r>
      <w:r w:rsidRPr="002236E8">
        <w:rPr>
          <w:sz w:val="22"/>
          <w:szCs w:val="22"/>
          <w:lang w:val="en-US"/>
        </w:rPr>
        <w:t>serotonin</w:t>
      </w:r>
      <w:r>
        <w:rPr>
          <w:sz w:val="22"/>
          <w:szCs w:val="22"/>
          <w:lang w:val="en-US"/>
        </w:rPr>
        <w:t xml:space="preserve">, glutamate) </w:t>
      </w:r>
      <w:r w:rsidRPr="002236E8">
        <w:rPr>
          <w:sz w:val="22"/>
          <w:szCs w:val="22"/>
          <w:lang w:val="en-US"/>
        </w:rPr>
        <w:t>or medians and IQR (acetylcholine</w:t>
      </w:r>
      <w:r>
        <w:rPr>
          <w:sz w:val="22"/>
          <w:szCs w:val="22"/>
          <w:lang w:val="en-US"/>
        </w:rPr>
        <w:t xml:space="preserve">, noradrenaline). </w:t>
      </w:r>
      <w:r w:rsidRPr="002236E8">
        <w:rPr>
          <w:sz w:val="22"/>
          <w:szCs w:val="22"/>
          <w:lang w:val="en-US"/>
        </w:rPr>
        <w:t xml:space="preserve">Statistical analysis: histamine, serotonin: one-way </w:t>
      </w:r>
      <w:r>
        <w:rPr>
          <w:sz w:val="22"/>
          <w:szCs w:val="22"/>
          <w:lang w:val="en-US"/>
        </w:rPr>
        <w:t>ANOVA</w:t>
      </w:r>
      <w:r w:rsidRPr="002236E8">
        <w:rPr>
          <w:sz w:val="22"/>
          <w:szCs w:val="22"/>
          <w:lang w:val="en-US"/>
        </w:rPr>
        <w:t xml:space="preserve"> (Bonferroni </w:t>
      </w:r>
      <w:r w:rsidRPr="002236E8">
        <w:rPr>
          <w:i/>
          <w:iCs/>
          <w:sz w:val="22"/>
          <w:szCs w:val="22"/>
          <w:lang w:val="en-US"/>
        </w:rPr>
        <w:t>post hoc</w:t>
      </w:r>
      <w:r w:rsidRPr="002236E8">
        <w:rPr>
          <w:sz w:val="22"/>
          <w:szCs w:val="22"/>
          <w:lang w:val="en-US"/>
        </w:rPr>
        <w:t>); acetylcholine</w:t>
      </w:r>
      <w:r>
        <w:rPr>
          <w:sz w:val="22"/>
          <w:szCs w:val="22"/>
          <w:lang w:val="en-US"/>
        </w:rPr>
        <w:t xml:space="preserve">, </w:t>
      </w:r>
      <w:r w:rsidRPr="002236E8">
        <w:rPr>
          <w:sz w:val="22"/>
          <w:szCs w:val="22"/>
          <w:lang w:val="en-US"/>
        </w:rPr>
        <w:t>nor</w:t>
      </w:r>
      <w:r>
        <w:rPr>
          <w:sz w:val="22"/>
          <w:szCs w:val="22"/>
          <w:lang w:val="en-US"/>
        </w:rPr>
        <w:t>adrenaline</w:t>
      </w:r>
      <w:r w:rsidRPr="002236E8">
        <w:rPr>
          <w:sz w:val="22"/>
          <w:szCs w:val="22"/>
          <w:lang w:val="en-US"/>
        </w:rPr>
        <w:t>: Kruskal-</w:t>
      </w:r>
      <w:proofErr w:type="gramStart"/>
      <w:r w:rsidRPr="002236E8">
        <w:rPr>
          <w:sz w:val="22"/>
          <w:szCs w:val="22"/>
          <w:lang w:val="en-US"/>
        </w:rPr>
        <w:t>Wallis</w:t>
      </w:r>
      <w:proofErr w:type="gramEnd"/>
      <w:r w:rsidRPr="002236E8">
        <w:rPr>
          <w:sz w:val="22"/>
          <w:szCs w:val="22"/>
          <w:lang w:val="en-US"/>
        </w:rPr>
        <w:t xml:space="preserve"> test (Dunn </w:t>
      </w:r>
      <w:r w:rsidRPr="00A55036">
        <w:rPr>
          <w:i/>
          <w:iCs/>
          <w:sz w:val="22"/>
          <w:szCs w:val="22"/>
          <w:lang w:val="en-US"/>
        </w:rPr>
        <w:t>post hoc</w:t>
      </w:r>
      <w:r w:rsidRPr="002236E8">
        <w:rPr>
          <w:sz w:val="22"/>
          <w:szCs w:val="22"/>
          <w:lang w:val="en-US"/>
        </w:rPr>
        <w:t>)</w:t>
      </w:r>
      <w:r>
        <w:rPr>
          <w:sz w:val="22"/>
          <w:szCs w:val="22"/>
          <w:lang w:val="en-US"/>
        </w:rPr>
        <w:t>;</w:t>
      </w:r>
      <w:r w:rsidRPr="002236E8">
        <w:rPr>
          <w:sz w:val="22"/>
          <w:szCs w:val="22"/>
          <w:lang w:val="en-US"/>
        </w:rPr>
        <w:t xml:space="preserve"> </w:t>
      </w:r>
      <w:r>
        <w:rPr>
          <w:sz w:val="22"/>
          <w:szCs w:val="22"/>
          <w:lang w:val="en-US"/>
        </w:rPr>
        <w:t>glutamate:</w:t>
      </w:r>
      <w:r w:rsidRPr="002236E8">
        <w:rPr>
          <w:sz w:val="22"/>
          <w:szCs w:val="22"/>
          <w:lang w:val="en-US"/>
        </w:rPr>
        <w:t xml:space="preserve"> </w:t>
      </w:r>
      <w:r>
        <w:rPr>
          <w:sz w:val="22"/>
          <w:szCs w:val="22"/>
          <w:lang w:val="en-US"/>
        </w:rPr>
        <w:t>Welch ANOVA</w:t>
      </w:r>
      <w:r w:rsidRPr="002236E8">
        <w:rPr>
          <w:sz w:val="22"/>
          <w:szCs w:val="22"/>
          <w:lang w:val="en-US"/>
        </w:rPr>
        <w:t xml:space="preserve"> (Dunnett's T3 </w:t>
      </w:r>
      <w:r w:rsidRPr="00A55036">
        <w:rPr>
          <w:i/>
          <w:iCs/>
          <w:sz w:val="22"/>
          <w:szCs w:val="22"/>
          <w:lang w:val="en-US"/>
        </w:rPr>
        <w:t>post hoc</w:t>
      </w:r>
      <w:r w:rsidRPr="002236E8">
        <w:rPr>
          <w:sz w:val="22"/>
          <w:szCs w:val="22"/>
          <w:lang w:val="en-US"/>
        </w:rPr>
        <w:t>)</w:t>
      </w:r>
      <w:r>
        <w:rPr>
          <w:sz w:val="22"/>
          <w:szCs w:val="22"/>
          <w:lang w:val="en-US"/>
        </w:rPr>
        <w:t xml:space="preserve">, </w:t>
      </w:r>
      <w:r w:rsidRPr="002236E8">
        <w:rPr>
          <w:sz w:val="22"/>
          <w:szCs w:val="22"/>
          <w:lang w:val="en-US"/>
        </w:rPr>
        <w:t>n=8-10 mice per group</w:t>
      </w:r>
    </w:p>
    <w:p w14:paraId="367128D4" w14:textId="77777777" w:rsidR="004B36F7" w:rsidRDefault="004B36F7" w:rsidP="00E74C9B">
      <w:pPr>
        <w:spacing w:before="120" w:after="120" w:line="360" w:lineRule="auto"/>
        <w:jc w:val="both"/>
        <w:rPr>
          <w:b/>
          <w:bCs/>
          <w:lang w:val="en-US"/>
        </w:rPr>
      </w:pPr>
    </w:p>
    <w:p w14:paraId="3C0947CA" w14:textId="77777777" w:rsidR="004B36F7" w:rsidRDefault="004B36F7" w:rsidP="00E74C9B">
      <w:pPr>
        <w:spacing w:before="120" w:after="120" w:line="360" w:lineRule="auto"/>
        <w:jc w:val="both"/>
        <w:rPr>
          <w:b/>
          <w:bCs/>
          <w:lang w:val="en-US"/>
        </w:rPr>
      </w:pPr>
    </w:p>
    <w:p w14:paraId="18D66923" w14:textId="2D49C8EE" w:rsidR="00E74C9B" w:rsidRDefault="00E74C9B" w:rsidP="00E74C9B">
      <w:pPr>
        <w:spacing w:before="120" w:after="120" w:line="360" w:lineRule="auto"/>
        <w:jc w:val="both"/>
        <w:rPr>
          <w:b/>
          <w:bCs/>
          <w:lang w:val="en-US"/>
        </w:rPr>
      </w:pPr>
      <w:r>
        <w:rPr>
          <w:b/>
          <w:bCs/>
          <w:lang w:val="en-US"/>
        </w:rPr>
        <w:lastRenderedPageBreak/>
        <w:t>Table S3. The effect of the single administration of HBK-15 on the acetylcholine</w:t>
      </w:r>
      <w:r w:rsidR="005C3D95">
        <w:rPr>
          <w:b/>
          <w:bCs/>
          <w:lang w:val="en-US"/>
        </w:rPr>
        <w:t xml:space="preserve"> </w:t>
      </w:r>
      <w:r>
        <w:rPr>
          <w:b/>
          <w:bCs/>
          <w:lang w:val="en-US"/>
        </w:rPr>
        <w:t xml:space="preserve">and glutamate level in the </w:t>
      </w:r>
      <w:proofErr w:type="spellStart"/>
      <w:r w:rsidR="00441E67">
        <w:rPr>
          <w:b/>
          <w:bCs/>
          <w:lang w:val="en-US"/>
        </w:rPr>
        <w:t>microdialysates</w:t>
      </w:r>
      <w:proofErr w:type="spellEnd"/>
      <w:r w:rsidR="00441E67">
        <w:rPr>
          <w:b/>
          <w:bCs/>
          <w:lang w:val="en-US"/>
        </w:rPr>
        <w:t xml:space="preserve"> from the </w:t>
      </w:r>
      <w:r>
        <w:rPr>
          <w:b/>
          <w:bCs/>
          <w:lang w:val="en-US"/>
        </w:rPr>
        <w:t>hippocampus of naïve mice.</w:t>
      </w:r>
    </w:p>
    <w:p w14:paraId="472078E4" w14:textId="77777777" w:rsidR="001C146E" w:rsidRDefault="001C146E" w:rsidP="001C146E">
      <w:pPr>
        <w:pStyle w:val="Akapitzlist"/>
        <w:spacing w:line="360" w:lineRule="auto"/>
        <w:ind w:left="0"/>
        <w:jc w:val="both"/>
        <w:rPr>
          <w:lang w:val="en-US"/>
        </w:rPr>
      </w:pPr>
    </w:p>
    <w:p w14:paraId="444439B7" w14:textId="77777777" w:rsidR="007E1B01" w:rsidRDefault="007E1B01" w:rsidP="001C146E">
      <w:pPr>
        <w:pStyle w:val="Akapitzlist"/>
        <w:spacing w:line="360" w:lineRule="auto"/>
        <w:ind w:left="0"/>
        <w:jc w:val="both"/>
        <w:rPr>
          <w:lang w:val="en-US"/>
        </w:rPr>
      </w:pPr>
    </w:p>
    <w:tbl>
      <w:tblPr>
        <w:tblStyle w:val="Tabela-Siatka"/>
        <w:tblW w:w="0" w:type="auto"/>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63"/>
        <w:gridCol w:w="851"/>
        <w:gridCol w:w="283"/>
        <w:gridCol w:w="851"/>
        <w:gridCol w:w="1134"/>
        <w:gridCol w:w="283"/>
        <w:gridCol w:w="993"/>
      </w:tblGrid>
      <w:tr w:rsidR="00CA589E" w14:paraId="5CFB8A60" w14:textId="77777777" w:rsidTr="00CA589E">
        <w:trPr>
          <w:trHeight w:val="200"/>
          <w:jc w:val="center"/>
        </w:trPr>
        <w:tc>
          <w:tcPr>
            <w:tcW w:w="2263" w:type="dxa"/>
            <w:vMerge w:val="restart"/>
            <w:tcBorders>
              <w:top w:val="single" w:sz="4" w:space="0" w:color="000000" w:themeColor="text1"/>
              <w:bottom w:val="nil"/>
            </w:tcBorders>
            <w:vAlign w:val="center"/>
          </w:tcPr>
          <w:p w14:paraId="2C8A7F1C" w14:textId="45CE949F" w:rsidR="00CA589E" w:rsidRDefault="00CA589E" w:rsidP="00EA4591">
            <w:pPr>
              <w:pStyle w:val="Akapitzlist"/>
              <w:spacing w:line="360" w:lineRule="auto"/>
              <w:ind w:left="0"/>
              <w:jc w:val="center"/>
              <w:rPr>
                <w:lang w:val="en-US"/>
              </w:rPr>
            </w:pPr>
            <w:r w:rsidRPr="007E1B01">
              <w:rPr>
                <w:b/>
                <w:bCs/>
                <w:lang w:val="en-US"/>
              </w:rPr>
              <w:t>Time post injection of HBK-15 at a dose of 2.5 mg/kg</w:t>
            </w:r>
          </w:p>
        </w:tc>
        <w:tc>
          <w:tcPr>
            <w:tcW w:w="4395" w:type="dxa"/>
            <w:gridSpan w:val="6"/>
            <w:tcBorders>
              <w:top w:val="single" w:sz="4" w:space="0" w:color="000000" w:themeColor="text1"/>
              <w:bottom w:val="nil"/>
            </w:tcBorders>
            <w:vAlign w:val="center"/>
          </w:tcPr>
          <w:p w14:paraId="6EF23581" w14:textId="2DF73EE5" w:rsidR="00CA589E" w:rsidRDefault="00F24CE3" w:rsidP="00EA4591">
            <w:pPr>
              <w:pStyle w:val="Akapitzlist"/>
              <w:spacing w:line="360" w:lineRule="auto"/>
              <w:ind w:left="0"/>
              <w:jc w:val="center"/>
              <w:rPr>
                <w:b/>
                <w:bCs/>
                <w:lang w:val="en-US"/>
              </w:rPr>
            </w:pPr>
            <w:r>
              <w:rPr>
                <w:b/>
                <w:bCs/>
                <w:lang w:val="en-US"/>
              </w:rPr>
              <w:t>Level</w:t>
            </w:r>
            <w:r w:rsidR="00CA589E">
              <w:rPr>
                <w:b/>
                <w:bCs/>
                <w:lang w:val="en-US"/>
              </w:rPr>
              <w:t xml:space="preserve"> [ng/ml]</w:t>
            </w:r>
          </w:p>
        </w:tc>
      </w:tr>
      <w:tr w:rsidR="00CA589E" w14:paraId="289EB556" w14:textId="78236822" w:rsidTr="00CA589E">
        <w:trPr>
          <w:trHeight w:val="200"/>
          <w:jc w:val="center"/>
        </w:trPr>
        <w:tc>
          <w:tcPr>
            <w:tcW w:w="2263" w:type="dxa"/>
            <w:vMerge/>
            <w:tcBorders>
              <w:top w:val="nil"/>
              <w:bottom w:val="single" w:sz="4" w:space="0" w:color="000000" w:themeColor="text1"/>
            </w:tcBorders>
            <w:vAlign w:val="center"/>
          </w:tcPr>
          <w:p w14:paraId="260384FA" w14:textId="0ABC50C8" w:rsidR="00CA589E" w:rsidRDefault="00CA589E" w:rsidP="00EA4591">
            <w:pPr>
              <w:pStyle w:val="Akapitzlist"/>
              <w:spacing w:line="360" w:lineRule="auto"/>
              <w:ind w:left="0"/>
              <w:jc w:val="center"/>
              <w:rPr>
                <w:lang w:val="en-US"/>
              </w:rPr>
            </w:pPr>
          </w:p>
        </w:tc>
        <w:tc>
          <w:tcPr>
            <w:tcW w:w="1985" w:type="dxa"/>
            <w:gridSpan w:val="3"/>
            <w:tcBorders>
              <w:top w:val="nil"/>
              <w:bottom w:val="single" w:sz="4" w:space="0" w:color="000000" w:themeColor="text1"/>
            </w:tcBorders>
            <w:vAlign w:val="center"/>
          </w:tcPr>
          <w:p w14:paraId="3D8D6FEE" w14:textId="51CD40A5" w:rsidR="00CA589E" w:rsidRPr="007E1B01" w:rsidRDefault="00CA589E" w:rsidP="00EA4591">
            <w:pPr>
              <w:pStyle w:val="Akapitzlist"/>
              <w:spacing w:line="360" w:lineRule="auto"/>
              <w:ind w:left="0"/>
              <w:jc w:val="center"/>
              <w:rPr>
                <w:b/>
                <w:bCs/>
                <w:lang w:val="en-US"/>
              </w:rPr>
            </w:pPr>
            <w:r w:rsidRPr="007E1B01">
              <w:rPr>
                <w:b/>
                <w:bCs/>
                <w:lang w:val="en-US"/>
              </w:rPr>
              <w:t>acetylcholine</w:t>
            </w:r>
          </w:p>
        </w:tc>
        <w:tc>
          <w:tcPr>
            <w:tcW w:w="2410" w:type="dxa"/>
            <w:gridSpan w:val="3"/>
            <w:tcBorders>
              <w:top w:val="nil"/>
              <w:bottom w:val="single" w:sz="4" w:space="0" w:color="000000" w:themeColor="text1"/>
            </w:tcBorders>
            <w:vAlign w:val="center"/>
          </w:tcPr>
          <w:p w14:paraId="7D0333E0" w14:textId="192B1F2D" w:rsidR="00CA589E" w:rsidRPr="007E1B01" w:rsidRDefault="00CA589E" w:rsidP="00EA4591">
            <w:pPr>
              <w:pStyle w:val="Akapitzlist"/>
              <w:spacing w:line="360" w:lineRule="auto"/>
              <w:ind w:left="0"/>
              <w:jc w:val="center"/>
              <w:rPr>
                <w:b/>
                <w:bCs/>
                <w:lang w:val="en-US"/>
              </w:rPr>
            </w:pPr>
            <w:r>
              <w:rPr>
                <w:b/>
                <w:bCs/>
                <w:lang w:val="en-US"/>
              </w:rPr>
              <w:t>glutamate</w:t>
            </w:r>
          </w:p>
        </w:tc>
      </w:tr>
      <w:tr w:rsidR="00CA589E" w14:paraId="4F0EB19E" w14:textId="3074B25A" w:rsidTr="00CA589E">
        <w:trPr>
          <w:trHeight w:val="507"/>
          <w:jc w:val="center"/>
        </w:trPr>
        <w:tc>
          <w:tcPr>
            <w:tcW w:w="2263" w:type="dxa"/>
            <w:tcBorders>
              <w:top w:val="single" w:sz="4" w:space="0" w:color="000000" w:themeColor="text1"/>
            </w:tcBorders>
            <w:vAlign w:val="center"/>
          </w:tcPr>
          <w:p w14:paraId="13709F12" w14:textId="5FB0F75B" w:rsidR="00CA589E" w:rsidRPr="007E1B01" w:rsidRDefault="00CA589E" w:rsidP="00EA4591">
            <w:pPr>
              <w:pStyle w:val="Akapitzlist"/>
              <w:spacing w:line="360" w:lineRule="auto"/>
              <w:ind w:left="0"/>
              <w:jc w:val="center"/>
              <w:rPr>
                <w:lang w:val="en-US"/>
              </w:rPr>
            </w:pPr>
            <w:r w:rsidRPr="007E1B01">
              <w:rPr>
                <w:lang w:val="en-US"/>
              </w:rPr>
              <w:t>Basel</w:t>
            </w:r>
            <w:r>
              <w:rPr>
                <w:lang w:val="en-US"/>
              </w:rPr>
              <w:t>ine</w:t>
            </w:r>
            <w:r w:rsidRPr="007E1B01">
              <w:rPr>
                <w:lang w:val="en-US"/>
              </w:rPr>
              <w:t xml:space="preserve"> (-30-0 min)</w:t>
            </w:r>
          </w:p>
        </w:tc>
        <w:tc>
          <w:tcPr>
            <w:tcW w:w="851" w:type="dxa"/>
            <w:tcBorders>
              <w:top w:val="single" w:sz="4" w:space="0" w:color="000000" w:themeColor="text1"/>
            </w:tcBorders>
            <w:vAlign w:val="center"/>
          </w:tcPr>
          <w:p w14:paraId="6D0E3817" w14:textId="4DC61AEC" w:rsidR="00CA589E" w:rsidRDefault="00CA589E" w:rsidP="00B94B40">
            <w:pPr>
              <w:pStyle w:val="Akapitzlist"/>
              <w:spacing w:line="360" w:lineRule="auto"/>
              <w:ind w:left="0"/>
              <w:jc w:val="right"/>
              <w:rPr>
                <w:lang w:val="en-US"/>
              </w:rPr>
            </w:pPr>
            <w:r>
              <w:rPr>
                <w:lang w:val="en-US"/>
              </w:rPr>
              <w:t>4.417</w:t>
            </w:r>
          </w:p>
        </w:tc>
        <w:tc>
          <w:tcPr>
            <w:tcW w:w="283" w:type="dxa"/>
            <w:tcBorders>
              <w:top w:val="single" w:sz="4" w:space="0" w:color="000000" w:themeColor="text1"/>
            </w:tcBorders>
            <w:vAlign w:val="center"/>
          </w:tcPr>
          <w:p w14:paraId="6293323B" w14:textId="058128CA" w:rsidR="00CA589E" w:rsidRDefault="00CA589E" w:rsidP="00EA4591">
            <w:pPr>
              <w:pStyle w:val="Akapitzlist"/>
              <w:spacing w:line="360" w:lineRule="auto"/>
              <w:ind w:left="0"/>
              <w:jc w:val="center"/>
              <w:rPr>
                <w:lang w:val="en-US"/>
              </w:rPr>
            </w:pPr>
            <w:r w:rsidRPr="00142107">
              <w:rPr>
                <w:rFonts w:ascii="Symbol" w:eastAsia="Symbol" w:hAnsi="Symbol" w:cs="Symbol"/>
                <w:lang w:val="en-US"/>
              </w:rPr>
              <w:t>±</w:t>
            </w:r>
          </w:p>
        </w:tc>
        <w:tc>
          <w:tcPr>
            <w:tcW w:w="851" w:type="dxa"/>
            <w:tcBorders>
              <w:top w:val="single" w:sz="4" w:space="0" w:color="000000" w:themeColor="text1"/>
            </w:tcBorders>
            <w:vAlign w:val="center"/>
          </w:tcPr>
          <w:p w14:paraId="4115A236" w14:textId="5C78AB35" w:rsidR="00CA589E" w:rsidRDefault="00CA589E" w:rsidP="00B94B40">
            <w:pPr>
              <w:pStyle w:val="Akapitzlist"/>
              <w:spacing w:line="360" w:lineRule="auto"/>
              <w:ind w:left="0"/>
              <w:rPr>
                <w:lang w:val="en-US"/>
              </w:rPr>
            </w:pPr>
            <w:r>
              <w:rPr>
                <w:lang w:val="en-US"/>
              </w:rPr>
              <w:t>1.318</w:t>
            </w:r>
          </w:p>
        </w:tc>
        <w:tc>
          <w:tcPr>
            <w:tcW w:w="1134" w:type="dxa"/>
            <w:tcBorders>
              <w:top w:val="single" w:sz="4" w:space="0" w:color="000000" w:themeColor="text1"/>
            </w:tcBorders>
            <w:vAlign w:val="center"/>
          </w:tcPr>
          <w:p w14:paraId="43FAE038" w14:textId="043AC5FB" w:rsidR="00CA589E" w:rsidRDefault="00CA589E" w:rsidP="00B94B40">
            <w:pPr>
              <w:pStyle w:val="Akapitzlist"/>
              <w:spacing w:line="360" w:lineRule="auto"/>
              <w:ind w:left="0"/>
              <w:jc w:val="right"/>
              <w:rPr>
                <w:lang w:val="en-US"/>
              </w:rPr>
            </w:pPr>
            <w:r>
              <w:rPr>
                <w:lang w:val="en-US"/>
              </w:rPr>
              <w:t>80.68</w:t>
            </w:r>
          </w:p>
        </w:tc>
        <w:tc>
          <w:tcPr>
            <w:tcW w:w="283" w:type="dxa"/>
            <w:tcBorders>
              <w:top w:val="single" w:sz="4" w:space="0" w:color="000000" w:themeColor="text1"/>
            </w:tcBorders>
            <w:vAlign w:val="center"/>
          </w:tcPr>
          <w:p w14:paraId="5A2FD8F9" w14:textId="46E7CFA8" w:rsidR="00CA589E" w:rsidRDefault="00CA589E" w:rsidP="00EA4591">
            <w:pPr>
              <w:pStyle w:val="Akapitzlist"/>
              <w:spacing w:line="360" w:lineRule="auto"/>
              <w:ind w:left="0"/>
              <w:jc w:val="center"/>
              <w:rPr>
                <w:lang w:val="en-US"/>
              </w:rPr>
            </w:pPr>
            <w:r w:rsidRPr="00142107">
              <w:rPr>
                <w:rFonts w:ascii="Symbol" w:eastAsia="Symbol" w:hAnsi="Symbol" w:cs="Symbol"/>
                <w:lang w:val="en-US"/>
              </w:rPr>
              <w:t>±</w:t>
            </w:r>
          </w:p>
        </w:tc>
        <w:tc>
          <w:tcPr>
            <w:tcW w:w="993" w:type="dxa"/>
            <w:tcBorders>
              <w:top w:val="single" w:sz="4" w:space="0" w:color="000000" w:themeColor="text1"/>
            </w:tcBorders>
            <w:vAlign w:val="center"/>
          </w:tcPr>
          <w:p w14:paraId="7575DAD1" w14:textId="55DFCF19" w:rsidR="00CA589E" w:rsidRDefault="00CA589E" w:rsidP="00B94B40">
            <w:pPr>
              <w:pStyle w:val="Akapitzlist"/>
              <w:spacing w:line="360" w:lineRule="auto"/>
              <w:ind w:left="0"/>
              <w:rPr>
                <w:lang w:val="en-US"/>
              </w:rPr>
            </w:pPr>
            <w:r>
              <w:rPr>
                <w:lang w:val="en-US"/>
              </w:rPr>
              <w:t>53.40</w:t>
            </w:r>
          </w:p>
        </w:tc>
      </w:tr>
      <w:tr w:rsidR="00CA589E" w14:paraId="580AAF43" w14:textId="59DFEEB7" w:rsidTr="00CA589E">
        <w:trPr>
          <w:trHeight w:val="532"/>
          <w:jc w:val="center"/>
        </w:trPr>
        <w:tc>
          <w:tcPr>
            <w:tcW w:w="2263" w:type="dxa"/>
            <w:vAlign w:val="center"/>
          </w:tcPr>
          <w:p w14:paraId="7F919CA2" w14:textId="3C3969B3" w:rsidR="00CA589E" w:rsidRPr="007E1B01" w:rsidRDefault="00CA589E" w:rsidP="00EA4591">
            <w:pPr>
              <w:pStyle w:val="Akapitzlist"/>
              <w:spacing w:line="360" w:lineRule="auto"/>
              <w:ind w:left="0"/>
              <w:jc w:val="center"/>
              <w:rPr>
                <w:lang w:val="en-US"/>
              </w:rPr>
            </w:pPr>
            <w:r w:rsidRPr="007E1B01">
              <w:rPr>
                <w:lang w:val="en-US"/>
              </w:rPr>
              <w:t>0-30 min</w:t>
            </w:r>
          </w:p>
        </w:tc>
        <w:tc>
          <w:tcPr>
            <w:tcW w:w="851" w:type="dxa"/>
            <w:vAlign w:val="center"/>
          </w:tcPr>
          <w:p w14:paraId="4775AE1C" w14:textId="6AE1AE27" w:rsidR="00CA589E" w:rsidRDefault="00CA589E" w:rsidP="00B94B40">
            <w:pPr>
              <w:pStyle w:val="Akapitzlist"/>
              <w:spacing w:line="360" w:lineRule="auto"/>
              <w:ind w:left="0"/>
              <w:jc w:val="right"/>
              <w:rPr>
                <w:lang w:val="en-US"/>
              </w:rPr>
            </w:pPr>
            <w:r>
              <w:rPr>
                <w:lang w:val="en-US"/>
              </w:rPr>
              <w:t>4.369</w:t>
            </w:r>
          </w:p>
        </w:tc>
        <w:tc>
          <w:tcPr>
            <w:tcW w:w="283" w:type="dxa"/>
            <w:vAlign w:val="center"/>
          </w:tcPr>
          <w:p w14:paraId="1032F348" w14:textId="470674F2" w:rsidR="00CA589E" w:rsidRDefault="00CA589E" w:rsidP="00EA4591">
            <w:pPr>
              <w:pStyle w:val="Akapitzlist"/>
              <w:spacing w:line="360" w:lineRule="auto"/>
              <w:ind w:left="0"/>
              <w:jc w:val="center"/>
              <w:rPr>
                <w:lang w:val="en-US"/>
              </w:rPr>
            </w:pPr>
            <w:r w:rsidRPr="00142107">
              <w:rPr>
                <w:rFonts w:ascii="Symbol" w:eastAsia="Symbol" w:hAnsi="Symbol" w:cs="Symbol"/>
                <w:lang w:val="en-US"/>
              </w:rPr>
              <w:t>±</w:t>
            </w:r>
          </w:p>
        </w:tc>
        <w:tc>
          <w:tcPr>
            <w:tcW w:w="851" w:type="dxa"/>
            <w:vAlign w:val="center"/>
          </w:tcPr>
          <w:p w14:paraId="7E2D1823" w14:textId="786E3D2C" w:rsidR="00CA589E" w:rsidRDefault="00CA589E" w:rsidP="00B94B40">
            <w:pPr>
              <w:pStyle w:val="Akapitzlist"/>
              <w:spacing w:line="360" w:lineRule="auto"/>
              <w:ind w:left="0"/>
              <w:rPr>
                <w:lang w:val="en-US"/>
              </w:rPr>
            </w:pPr>
            <w:r>
              <w:rPr>
                <w:lang w:val="en-US"/>
              </w:rPr>
              <w:t>1.343</w:t>
            </w:r>
          </w:p>
        </w:tc>
        <w:tc>
          <w:tcPr>
            <w:tcW w:w="1134" w:type="dxa"/>
            <w:vAlign w:val="center"/>
          </w:tcPr>
          <w:p w14:paraId="0DABD186" w14:textId="554A32AD" w:rsidR="00CA589E" w:rsidRDefault="00CA589E" w:rsidP="00B94B40">
            <w:pPr>
              <w:pStyle w:val="Akapitzlist"/>
              <w:spacing w:line="360" w:lineRule="auto"/>
              <w:ind w:left="0"/>
              <w:jc w:val="right"/>
              <w:rPr>
                <w:lang w:val="en-US"/>
              </w:rPr>
            </w:pPr>
            <w:r>
              <w:rPr>
                <w:lang w:val="en-US"/>
              </w:rPr>
              <w:t>89.88</w:t>
            </w:r>
          </w:p>
        </w:tc>
        <w:tc>
          <w:tcPr>
            <w:tcW w:w="283" w:type="dxa"/>
            <w:vAlign w:val="center"/>
          </w:tcPr>
          <w:p w14:paraId="38A46EA3" w14:textId="461642A3" w:rsidR="00CA589E" w:rsidRDefault="00CA589E" w:rsidP="00EA4591">
            <w:pPr>
              <w:pStyle w:val="Akapitzlist"/>
              <w:spacing w:line="360" w:lineRule="auto"/>
              <w:ind w:left="0"/>
              <w:jc w:val="center"/>
              <w:rPr>
                <w:lang w:val="en-US"/>
              </w:rPr>
            </w:pPr>
            <w:r w:rsidRPr="00142107">
              <w:rPr>
                <w:rFonts w:ascii="Symbol" w:eastAsia="Symbol" w:hAnsi="Symbol" w:cs="Symbol"/>
                <w:lang w:val="en-US"/>
              </w:rPr>
              <w:t>±</w:t>
            </w:r>
          </w:p>
        </w:tc>
        <w:tc>
          <w:tcPr>
            <w:tcW w:w="993" w:type="dxa"/>
            <w:vAlign w:val="center"/>
          </w:tcPr>
          <w:p w14:paraId="700B3525" w14:textId="01A3C2B3" w:rsidR="00CA589E" w:rsidRDefault="00CA589E" w:rsidP="00B94B40">
            <w:pPr>
              <w:pStyle w:val="Akapitzlist"/>
              <w:spacing w:line="360" w:lineRule="auto"/>
              <w:ind w:left="0"/>
              <w:rPr>
                <w:lang w:val="en-US"/>
              </w:rPr>
            </w:pPr>
            <w:r>
              <w:rPr>
                <w:lang w:val="en-US"/>
              </w:rPr>
              <w:t>72.98</w:t>
            </w:r>
          </w:p>
        </w:tc>
      </w:tr>
      <w:tr w:rsidR="00CA589E" w14:paraId="747989F3" w14:textId="690992F6" w:rsidTr="00CA589E">
        <w:trPr>
          <w:trHeight w:val="507"/>
          <w:jc w:val="center"/>
        </w:trPr>
        <w:tc>
          <w:tcPr>
            <w:tcW w:w="2263" w:type="dxa"/>
            <w:vAlign w:val="center"/>
          </w:tcPr>
          <w:p w14:paraId="1698EAE4" w14:textId="6CBAF8AA" w:rsidR="00CA589E" w:rsidRPr="007E1B01" w:rsidRDefault="00CA589E" w:rsidP="00EA4591">
            <w:pPr>
              <w:pStyle w:val="Akapitzlist"/>
              <w:spacing w:line="360" w:lineRule="auto"/>
              <w:ind w:left="0"/>
              <w:jc w:val="center"/>
              <w:rPr>
                <w:lang w:val="en-US"/>
              </w:rPr>
            </w:pPr>
            <w:r w:rsidRPr="007E1B01">
              <w:rPr>
                <w:lang w:val="en-US"/>
              </w:rPr>
              <w:t>30-60 min</w:t>
            </w:r>
          </w:p>
        </w:tc>
        <w:tc>
          <w:tcPr>
            <w:tcW w:w="851" w:type="dxa"/>
            <w:vAlign w:val="center"/>
          </w:tcPr>
          <w:p w14:paraId="49A83ED1" w14:textId="7E438341" w:rsidR="00CA589E" w:rsidRDefault="00CA589E" w:rsidP="00B94B40">
            <w:pPr>
              <w:pStyle w:val="Akapitzlist"/>
              <w:spacing w:line="360" w:lineRule="auto"/>
              <w:ind w:left="0"/>
              <w:jc w:val="right"/>
              <w:rPr>
                <w:lang w:val="en-US"/>
              </w:rPr>
            </w:pPr>
            <w:r>
              <w:rPr>
                <w:lang w:val="en-US"/>
              </w:rPr>
              <w:t>4.330</w:t>
            </w:r>
          </w:p>
        </w:tc>
        <w:tc>
          <w:tcPr>
            <w:tcW w:w="283" w:type="dxa"/>
            <w:vAlign w:val="center"/>
          </w:tcPr>
          <w:p w14:paraId="0377F6C9" w14:textId="5DC13E28" w:rsidR="00CA589E" w:rsidRDefault="00CA589E" w:rsidP="00EA4591">
            <w:pPr>
              <w:pStyle w:val="Akapitzlist"/>
              <w:spacing w:line="360" w:lineRule="auto"/>
              <w:ind w:left="0"/>
              <w:jc w:val="center"/>
              <w:rPr>
                <w:lang w:val="en-US"/>
              </w:rPr>
            </w:pPr>
            <w:r w:rsidRPr="00142107">
              <w:rPr>
                <w:rFonts w:ascii="Symbol" w:eastAsia="Symbol" w:hAnsi="Symbol" w:cs="Symbol"/>
                <w:lang w:val="en-US"/>
              </w:rPr>
              <w:t>±</w:t>
            </w:r>
          </w:p>
        </w:tc>
        <w:tc>
          <w:tcPr>
            <w:tcW w:w="851" w:type="dxa"/>
            <w:vAlign w:val="center"/>
          </w:tcPr>
          <w:p w14:paraId="6AE7DE52" w14:textId="798997BF" w:rsidR="00CA589E" w:rsidRDefault="00CA589E" w:rsidP="00B94B40">
            <w:pPr>
              <w:pStyle w:val="Akapitzlist"/>
              <w:spacing w:line="360" w:lineRule="auto"/>
              <w:ind w:left="0"/>
              <w:rPr>
                <w:lang w:val="en-US"/>
              </w:rPr>
            </w:pPr>
            <w:r>
              <w:rPr>
                <w:lang w:val="en-US"/>
              </w:rPr>
              <w:t>1.432</w:t>
            </w:r>
          </w:p>
        </w:tc>
        <w:tc>
          <w:tcPr>
            <w:tcW w:w="1134" w:type="dxa"/>
            <w:vAlign w:val="center"/>
          </w:tcPr>
          <w:p w14:paraId="2C433B36" w14:textId="6D9E6643" w:rsidR="00CA589E" w:rsidRDefault="00CA589E" w:rsidP="00B94B40">
            <w:pPr>
              <w:pStyle w:val="Akapitzlist"/>
              <w:spacing w:line="360" w:lineRule="auto"/>
              <w:ind w:left="0"/>
              <w:jc w:val="right"/>
              <w:rPr>
                <w:lang w:val="en-US"/>
              </w:rPr>
            </w:pPr>
            <w:r>
              <w:rPr>
                <w:lang w:val="en-US"/>
              </w:rPr>
              <w:t>98.01</w:t>
            </w:r>
          </w:p>
        </w:tc>
        <w:tc>
          <w:tcPr>
            <w:tcW w:w="283" w:type="dxa"/>
            <w:vAlign w:val="center"/>
          </w:tcPr>
          <w:p w14:paraId="6D4F37F7" w14:textId="5F07428D" w:rsidR="00CA589E" w:rsidRDefault="00CA589E" w:rsidP="00EA4591">
            <w:pPr>
              <w:pStyle w:val="Akapitzlist"/>
              <w:spacing w:line="360" w:lineRule="auto"/>
              <w:ind w:left="0"/>
              <w:jc w:val="center"/>
              <w:rPr>
                <w:lang w:val="en-US"/>
              </w:rPr>
            </w:pPr>
            <w:r w:rsidRPr="00142107">
              <w:rPr>
                <w:rFonts w:ascii="Symbol" w:eastAsia="Symbol" w:hAnsi="Symbol" w:cs="Symbol"/>
                <w:lang w:val="en-US"/>
              </w:rPr>
              <w:t>±</w:t>
            </w:r>
          </w:p>
        </w:tc>
        <w:tc>
          <w:tcPr>
            <w:tcW w:w="993" w:type="dxa"/>
            <w:vAlign w:val="center"/>
          </w:tcPr>
          <w:p w14:paraId="7B914656" w14:textId="19A644BF" w:rsidR="00CA589E" w:rsidRDefault="00CA589E" w:rsidP="00B94B40">
            <w:pPr>
              <w:pStyle w:val="Akapitzlist"/>
              <w:spacing w:line="360" w:lineRule="auto"/>
              <w:ind w:left="0"/>
              <w:rPr>
                <w:lang w:val="en-US"/>
              </w:rPr>
            </w:pPr>
            <w:r>
              <w:rPr>
                <w:lang w:val="en-US"/>
              </w:rPr>
              <w:t>66.89</w:t>
            </w:r>
          </w:p>
        </w:tc>
      </w:tr>
      <w:tr w:rsidR="00CA589E" w14:paraId="423BBCF2" w14:textId="55BB52FE" w:rsidTr="00CA589E">
        <w:trPr>
          <w:trHeight w:val="507"/>
          <w:jc w:val="center"/>
        </w:trPr>
        <w:tc>
          <w:tcPr>
            <w:tcW w:w="2263" w:type="dxa"/>
            <w:vAlign w:val="center"/>
          </w:tcPr>
          <w:p w14:paraId="55A15E25" w14:textId="521E3A9A" w:rsidR="00CA589E" w:rsidRPr="007E1B01" w:rsidRDefault="00CA589E" w:rsidP="00EA4591">
            <w:pPr>
              <w:pStyle w:val="Akapitzlist"/>
              <w:spacing w:line="360" w:lineRule="auto"/>
              <w:ind w:left="0"/>
              <w:jc w:val="center"/>
              <w:rPr>
                <w:lang w:val="en-US"/>
              </w:rPr>
            </w:pPr>
            <w:r w:rsidRPr="007E1B01">
              <w:rPr>
                <w:lang w:val="en-US"/>
              </w:rPr>
              <w:t>60-90 min</w:t>
            </w:r>
          </w:p>
        </w:tc>
        <w:tc>
          <w:tcPr>
            <w:tcW w:w="851" w:type="dxa"/>
            <w:vAlign w:val="center"/>
          </w:tcPr>
          <w:p w14:paraId="58143FBE" w14:textId="3147DEC5" w:rsidR="00CA589E" w:rsidRDefault="00CA589E" w:rsidP="00B94B40">
            <w:pPr>
              <w:pStyle w:val="Akapitzlist"/>
              <w:spacing w:line="360" w:lineRule="auto"/>
              <w:ind w:left="0"/>
              <w:jc w:val="right"/>
              <w:rPr>
                <w:lang w:val="en-US"/>
              </w:rPr>
            </w:pPr>
            <w:r>
              <w:rPr>
                <w:lang w:val="en-US"/>
              </w:rPr>
              <w:t>4.146</w:t>
            </w:r>
          </w:p>
        </w:tc>
        <w:tc>
          <w:tcPr>
            <w:tcW w:w="283" w:type="dxa"/>
            <w:vAlign w:val="center"/>
          </w:tcPr>
          <w:p w14:paraId="2AA59480" w14:textId="597A60FE" w:rsidR="00CA589E" w:rsidRDefault="00CA589E" w:rsidP="00EA4591">
            <w:pPr>
              <w:pStyle w:val="Akapitzlist"/>
              <w:spacing w:line="360" w:lineRule="auto"/>
              <w:ind w:left="0"/>
              <w:jc w:val="center"/>
              <w:rPr>
                <w:lang w:val="en-US"/>
              </w:rPr>
            </w:pPr>
            <w:r w:rsidRPr="00142107">
              <w:rPr>
                <w:rFonts w:ascii="Symbol" w:eastAsia="Symbol" w:hAnsi="Symbol" w:cs="Symbol"/>
                <w:lang w:val="en-US"/>
              </w:rPr>
              <w:t>±</w:t>
            </w:r>
          </w:p>
        </w:tc>
        <w:tc>
          <w:tcPr>
            <w:tcW w:w="851" w:type="dxa"/>
            <w:vAlign w:val="center"/>
          </w:tcPr>
          <w:p w14:paraId="74655E04" w14:textId="2E2F976D" w:rsidR="00CA589E" w:rsidRDefault="00CA589E" w:rsidP="00B94B40">
            <w:pPr>
              <w:pStyle w:val="Akapitzlist"/>
              <w:spacing w:line="360" w:lineRule="auto"/>
              <w:ind w:left="0"/>
              <w:rPr>
                <w:lang w:val="en-US"/>
              </w:rPr>
            </w:pPr>
            <w:r>
              <w:rPr>
                <w:lang w:val="en-US"/>
              </w:rPr>
              <w:t>1.212</w:t>
            </w:r>
          </w:p>
        </w:tc>
        <w:tc>
          <w:tcPr>
            <w:tcW w:w="1134" w:type="dxa"/>
            <w:vAlign w:val="center"/>
          </w:tcPr>
          <w:p w14:paraId="2D3EAAEC" w14:textId="7A5BF1E6" w:rsidR="00CA589E" w:rsidRDefault="00CA589E" w:rsidP="00B94B40">
            <w:pPr>
              <w:pStyle w:val="Akapitzlist"/>
              <w:spacing w:line="360" w:lineRule="auto"/>
              <w:ind w:left="0"/>
              <w:jc w:val="right"/>
              <w:rPr>
                <w:lang w:val="en-US"/>
              </w:rPr>
            </w:pPr>
            <w:r>
              <w:rPr>
                <w:lang w:val="en-US"/>
              </w:rPr>
              <w:t>88.13</w:t>
            </w:r>
          </w:p>
        </w:tc>
        <w:tc>
          <w:tcPr>
            <w:tcW w:w="283" w:type="dxa"/>
            <w:vAlign w:val="center"/>
          </w:tcPr>
          <w:p w14:paraId="40FCA42D" w14:textId="3491052C" w:rsidR="00CA589E" w:rsidRDefault="00CA589E" w:rsidP="00EA4591">
            <w:pPr>
              <w:pStyle w:val="Akapitzlist"/>
              <w:spacing w:line="360" w:lineRule="auto"/>
              <w:ind w:left="0"/>
              <w:jc w:val="center"/>
              <w:rPr>
                <w:lang w:val="en-US"/>
              </w:rPr>
            </w:pPr>
            <w:r w:rsidRPr="00142107">
              <w:rPr>
                <w:rFonts w:ascii="Symbol" w:eastAsia="Symbol" w:hAnsi="Symbol" w:cs="Symbol"/>
                <w:lang w:val="en-US"/>
              </w:rPr>
              <w:t>±</w:t>
            </w:r>
          </w:p>
        </w:tc>
        <w:tc>
          <w:tcPr>
            <w:tcW w:w="993" w:type="dxa"/>
            <w:vAlign w:val="center"/>
          </w:tcPr>
          <w:p w14:paraId="4BF248C8" w14:textId="206052E8" w:rsidR="00CA589E" w:rsidRDefault="00CA589E" w:rsidP="00B94B40">
            <w:pPr>
              <w:pStyle w:val="Akapitzlist"/>
              <w:spacing w:line="360" w:lineRule="auto"/>
              <w:ind w:left="0"/>
              <w:rPr>
                <w:lang w:val="en-US"/>
              </w:rPr>
            </w:pPr>
            <w:r>
              <w:rPr>
                <w:lang w:val="en-US"/>
              </w:rPr>
              <w:t>66.26</w:t>
            </w:r>
          </w:p>
        </w:tc>
      </w:tr>
    </w:tbl>
    <w:p w14:paraId="47F75973" w14:textId="5FB10D1D" w:rsidR="00C1693D" w:rsidRDefault="00F24CE3" w:rsidP="00C1693D">
      <w:pPr>
        <w:spacing w:before="120" w:after="120" w:line="360" w:lineRule="auto"/>
        <w:jc w:val="both"/>
        <w:rPr>
          <w:sz w:val="22"/>
          <w:szCs w:val="22"/>
          <w:lang w:val="en-US"/>
        </w:rPr>
      </w:pPr>
      <w:r w:rsidRPr="000B3249">
        <w:rPr>
          <w:i/>
          <w:iCs/>
          <w:sz w:val="22"/>
          <w:szCs w:val="22"/>
          <w:lang w:val="en-US"/>
        </w:rPr>
        <w:t>In vivo</w:t>
      </w:r>
      <w:r w:rsidRPr="00F24CE3">
        <w:rPr>
          <w:sz w:val="22"/>
          <w:szCs w:val="22"/>
          <w:lang w:val="en-US"/>
        </w:rPr>
        <w:t xml:space="preserve"> </w:t>
      </w:r>
      <w:proofErr w:type="spellStart"/>
      <w:r w:rsidRPr="00F24CE3">
        <w:rPr>
          <w:sz w:val="22"/>
          <w:szCs w:val="22"/>
          <w:lang w:val="en-US"/>
        </w:rPr>
        <w:t>microdialysis</w:t>
      </w:r>
      <w:proofErr w:type="spellEnd"/>
      <w:r w:rsidRPr="00F24CE3">
        <w:rPr>
          <w:sz w:val="22"/>
          <w:szCs w:val="22"/>
          <w:lang w:val="en-US"/>
        </w:rPr>
        <w:t xml:space="preserve"> was used to analyze extracellular</w:t>
      </w:r>
      <w:r>
        <w:rPr>
          <w:sz w:val="22"/>
          <w:szCs w:val="22"/>
          <w:lang w:val="en-US"/>
        </w:rPr>
        <w:t xml:space="preserve"> acetylcholine and</w:t>
      </w:r>
      <w:r w:rsidRPr="00F24CE3">
        <w:rPr>
          <w:sz w:val="22"/>
          <w:szCs w:val="22"/>
          <w:lang w:val="en-US"/>
        </w:rPr>
        <w:t xml:space="preserve"> glutamate levels in the hippocampus of </w:t>
      </w:r>
      <w:r>
        <w:rPr>
          <w:sz w:val="22"/>
          <w:szCs w:val="22"/>
          <w:lang w:val="en-US"/>
        </w:rPr>
        <w:t xml:space="preserve">naïve, freely moving </w:t>
      </w:r>
      <w:r w:rsidRPr="00F24CE3">
        <w:rPr>
          <w:sz w:val="22"/>
          <w:szCs w:val="22"/>
          <w:lang w:val="en-US"/>
        </w:rPr>
        <w:t>mice</w:t>
      </w:r>
      <w:r>
        <w:rPr>
          <w:sz w:val="22"/>
          <w:szCs w:val="22"/>
          <w:lang w:val="en-US"/>
        </w:rPr>
        <w:t xml:space="preserve">. </w:t>
      </w:r>
      <w:r w:rsidRPr="00F24CE3">
        <w:rPr>
          <w:sz w:val="22"/>
          <w:szCs w:val="22"/>
          <w:lang w:val="en-US"/>
        </w:rPr>
        <w:t>F</w:t>
      </w:r>
      <w:r>
        <w:rPr>
          <w:sz w:val="22"/>
          <w:szCs w:val="22"/>
          <w:lang w:val="en-US"/>
        </w:rPr>
        <w:t>our</w:t>
      </w:r>
      <w:r w:rsidRPr="00F24CE3">
        <w:rPr>
          <w:sz w:val="22"/>
          <w:szCs w:val="22"/>
          <w:lang w:val="en-US"/>
        </w:rPr>
        <w:t xml:space="preserve"> samples were collected every </w:t>
      </w:r>
      <w:r>
        <w:rPr>
          <w:sz w:val="22"/>
          <w:szCs w:val="22"/>
          <w:lang w:val="en-US"/>
        </w:rPr>
        <w:t>3</w:t>
      </w:r>
      <w:r w:rsidRPr="00F24CE3">
        <w:rPr>
          <w:sz w:val="22"/>
          <w:szCs w:val="22"/>
          <w:lang w:val="en-US"/>
        </w:rPr>
        <w:t>0 min after the washout period of 2 h</w:t>
      </w:r>
      <w:r>
        <w:rPr>
          <w:sz w:val="22"/>
          <w:szCs w:val="22"/>
          <w:lang w:val="en-US"/>
        </w:rPr>
        <w:t xml:space="preserve"> (baseline, 30 min, 60 min and 90 min post injection of HBK-15. </w:t>
      </w:r>
      <w:r w:rsidR="00C1693D">
        <w:rPr>
          <w:sz w:val="22"/>
          <w:szCs w:val="22"/>
          <w:lang w:val="en-US"/>
        </w:rPr>
        <w:t xml:space="preserve">The level of </w:t>
      </w:r>
      <w:r w:rsidR="00C1693D" w:rsidRPr="002236E8">
        <w:rPr>
          <w:sz w:val="22"/>
          <w:szCs w:val="22"/>
          <w:lang w:val="en-US"/>
        </w:rPr>
        <w:t xml:space="preserve">selected neurotransmitters was determined </w:t>
      </w:r>
      <w:r w:rsidR="00C1693D">
        <w:rPr>
          <w:sz w:val="22"/>
          <w:szCs w:val="22"/>
          <w:lang w:val="en-US"/>
        </w:rPr>
        <w:t>using</w:t>
      </w:r>
      <w:r w:rsidR="00C1693D" w:rsidRPr="002236E8">
        <w:rPr>
          <w:sz w:val="22"/>
          <w:szCs w:val="22"/>
          <w:lang w:val="en-US"/>
        </w:rPr>
        <w:t xml:space="preserve"> high-performance liquid chromatography combined with mass spectrometry. Values ​​</w:t>
      </w:r>
      <w:r w:rsidR="00C1693D">
        <w:rPr>
          <w:sz w:val="22"/>
          <w:szCs w:val="22"/>
          <w:lang w:val="en-US"/>
        </w:rPr>
        <w:t xml:space="preserve">are </w:t>
      </w:r>
      <w:r w:rsidR="00C1693D" w:rsidRPr="002236E8">
        <w:rPr>
          <w:sz w:val="22"/>
          <w:szCs w:val="22"/>
          <w:lang w:val="en-US"/>
        </w:rPr>
        <w:t>expressed as mean</w:t>
      </w:r>
      <w:r w:rsidR="00FF0C35">
        <w:rPr>
          <w:sz w:val="22"/>
          <w:szCs w:val="22"/>
          <w:lang w:val="en-US"/>
        </w:rPr>
        <w:t>s</w:t>
      </w:r>
      <w:r w:rsidR="00C1693D" w:rsidRPr="002236E8">
        <w:rPr>
          <w:sz w:val="22"/>
          <w:szCs w:val="22"/>
          <w:lang w:val="en-US"/>
        </w:rPr>
        <w:t xml:space="preserve"> ± SD</w:t>
      </w:r>
      <w:r w:rsidR="00C1693D">
        <w:rPr>
          <w:sz w:val="22"/>
          <w:szCs w:val="22"/>
          <w:lang w:val="en-US"/>
        </w:rPr>
        <w:t xml:space="preserve">. </w:t>
      </w:r>
      <w:r w:rsidR="00C1693D" w:rsidRPr="002236E8">
        <w:rPr>
          <w:sz w:val="22"/>
          <w:szCs w:val="22"/>
          <w:lang w:val="en-US"/>
        </w:rPr>
        <w:t>Statistical analysis: one-way</w:t>
      </w:r>
      <w:r w:rsidR="00EA4591">
        <w:rPr>
          <w:sz w:val="22"/>
          <w:szCs w:val="22"/>
          <w:lang w:val="en-US"/>
        </w:rPr>
        <w:t xml:space="preserve"> repeated measures</w:t>
      </w:r>
      <w:r w:rsidR="00C1693D" w:rsidRPr="002236E8">
        <w:rPr>
          <w:sz w:val="22"/>
          <w:szCs w:val="22"/>
          <w:lang w:val="en-US"/>
        </w:rPr>
        <w:t xml:space="preserve"> </w:t>
      </w:r>
      <w:r w:rsidR="00C1693D">
        <w:rPr>
          <w:sz w:val="22"/>
          <w:szCs w:val="22"/>
          <w:lang w:val="en-US"/>
        </w:rPr>
        <w:t>ANOVA</w:t>
      </w:r>
      <w:r w:rsidR="00C1693D" w:rsidRPr="002236E8">
        <w:rPr>
          <w:sz w:val="22"/>
          <w:szCs w:val="22"/>
          <w:lang w:val="en-US"/>
        </w:rPr>
        <w:t xml:space="preserve"> (</w:t>
      </w:r>
      <w:proofErr w:type="spellStart"/>
      <w:r w:rsidR="00EA4591">
        <w:rPr>
          <w:sz w:val="22"/>
          <w:szCs w:val="22"/>
          <w:lang w:val="en-US"/>
        </w:rPr>
        <w:t>Dunnet’s</w:t>
      </w:r>
      <w:proofErr w:type="spellEnd"/>
      <w:r w:rsidR="00C1693D" w:rsidRPr="002236E8">
        <w:rPr>
          <w:sz w:val="22"/>
          <w:szCs w:val="22"/>
          <w:lang w:val="en-US"/>
        </w:rPr>
        <w:t xml:space="preserve"> </w:t>
      </w:r>
      <w:r w:rsidR="00C1693D" w:rsidRPr="002236E8">
        <w:rPr>
          <w:i/>
          <w:iCs/>
          <w:sz w:val="22"/>
          <w:szCs w:val="22"/>
          <w:lang w:val="en-US"/>
        </w:rPr>
        <w:t>post hoc</w:t>
      </w:r>
      <w:r w:rsidR="00EA4591">
        <w:rPr>
          <w:sz w:val="22"/>
          <w:szCs w:val="22"/>
          <w:lang w:val="en-US"/>
        </w:rPr>
        <w:t>)</w:t>
      </w:r>
      <w:r w:rsidR="00C1693D">
        <w:rPr>
          <w:sz w:val="22"/>
          <w:szCs w:val="22"/>
          <w:lang w:val="en-US"/>
        </w:rPr>
        <w:t xml:space="preserve">, </w:t>
      </w:r>
      <w:r w:rsidR="00C1693D" w:rsidRPr="002236E8">
        <w:rPr>
          <w:sz w:val="22"/>
          <w:szCs w:val="22"/>
          <w:lang w:val="en-US"/>
        </w:rPr>
        <w:t>n=</w:t>
      </w:r>
      <w:r w:rsidR="0072579B">
        <w:rPr>
          <w:sz w:val="22"/>
          <w:szCs w:val="22"/>
          <w:lang w:val="en-US"/>
        </w:rPr>
        <w:t>9-</w:t>
      </w:r>
      <w:r w:rsidR="00C1693D" w:rsidRPr="002236E8">
        <w:rPr>
          <w:sz w:val="22"/>
          <w:szCs w:val="22"/>
          <w:lang w:val="en-US"/>
        </w:rPr>
        <w:t>10 mice per group</w:t>
      </w:r>
    </w:p>
    <w:p w14:paraId="2D3A8408" w14:textId="77777777" w:rsidR="00C1693D" w:rsidRPr="001C146E" w:rsidRDefault="00C1693D" w:rsidP="001C146E">
      <w:pPr>
        <w:pStyle w:val="Akapitzlist"/>
        <w:spacing w:line="360" w:lineRule="auto"/>
        <w:ind w:left="0"/>
        <w:jc w:val="both"/>
        <w:rPr>
          <w:lang w:val="en-US"/>
        </w:rPr>
      </w:pPr>
    </w:p>
    <w:sectPr w:rsidR="00C1693D" w:rsidRPr="001C146E" w:rsidSect="00CA42B3">
      <w:pgSz w:w="16840" w:h="11900" w:orient="landscape"/>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Symbol">
    <w:panose1 w:val="05050102010706020507"/>
    <w:charset w:val="02"/>
    <w:family w:val="decorative"/>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D8630D"/>
    <w:multiLevelType w:val="hybridMultilevel"/>
    <w:tmpl w:val="E7A8D81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575B138E"/>
    <w:multiLevelType w:val="hybridMultilevel"/>
    <w:tmpl w:val="E3FA6940"/>
    <w:lvl w:ilvl="0" w:tplc="0F12980E">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548370787">
    <w:abstractNumId w:val="0"/>
  </w:num>
  <w:num w:numId="2" w16cid:durableId="205183328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714F"/>
    <w:rsid w:val="00003F3B"/>
    <w:rsid w:val="00036C53"/>
    <w:rsid w:val="000378E5"/>
    <w:rsid w:val="0005399D"/>
    <w:rsid w:val="000B3249"/>
    <w:rsid w:val="000E6760"/>
    <w:rsid w:val="000F6346"/>
    <w:rsid w:val="001259E9"/>
    <w:rsid w:val="001A7E3C"/>
    <w:rsid w:val="001C146E"/>
    <w:rsid w:val="00291734"/>
    <w:rsid w:val="002F7F7A"/>
    <w:rsid w:val="003308AE"/>
    <w:rsid w:val="003443C8"/>
    <w:rsid w:val="00383394"/>
    <w:rsid w:val="003927C0"/>
    <w:rsid w:val="003D5AC5"/>
    <w:rsid w:val="003F438A"/>
    <w:rsid w:val="004317E7"/>
    <w:rsid w:val="00441E67"/>
    <w:rsid w:val="004575EF"/>
    <w:rsid w:val="004A2B2E"/>
    <w:rsid w:val="004B10D4"/>
    <w:rsid w:val="004B36F7"/>
    <w:rsid w:val="004C25DC"/>
    <w:rsid w:val="00515899"/>
    <w:rsid w:val="00534771"/>
    <w:rsid w:val="0056205D"/>
    <w:rsid w:val="00576F08"/>
    <w:rsid w:val="00580598"/>
    <w:rsid w:val="00584DAA"/>
    <w:rsid w:val="005856F1"/>
    <w:rsid w:val="005A5111"/>
    <w:rsid w:val="005C3D95"/>
    <w:rsid w:val="005D7161"/>
    <w:rsid w:val="00641227"/>
    <w:rsid w:val="006657FA"/>
    <w:rsid w:val="006A0672"/>
    <w:rsid w:val="006B3254"/>
    <w:rsid w:val="006E6E0F"/>
    <w:rsid w:val="007011EB"/>
    <w:rsid w:val="00703EAA"/>
    <w:rsid w:val="0072579B"/>
    <w:rsid w:val="0074140D"/>
    <w:rsid w:val="007927E2"/>
    <w:rsid w:val="00792E92"/>
    <w:rsid w:val="00793E70"/>
    <w:rsid w:val="007B0918"/>
    <w:rsid w:val="007C2A26"/>
    <w:rsid w:val="007E1B01"/>
    <w:rsid w:val="00823E89"/>
    <w:rsid w:val="0099670B"/>
    <w:rsid w:val="009A2A98"/>
    <w:rsid w:val="009E7F10"/>
    <w:rsid w:val="00A563D4"/>
    <w:rsid w:val="00A9714F"/>
    <w:rsid w:val="00AB359E"/>
    <w:rsid w:val="00AE451D"/>
    <w:rsid w:val="00AF1EF7"/>
    <w:rsid w:val="00B20F05"/>
    <w:rsid w:val="00B26977"/>
    <w:rsid w:val="00B91D85"/>
    <w:rsid w:val="00B94B40"/>
    <w:rsid w:val="00BE2BB3"/>
    <w:rsid w:val="00BE5D66"/>
    <w:rsid w:val="00C10D3C"/>
    <w:rsid w:val="00C12AD7"/>
    <w:rsid w:val="00C1693D"/>
    <w:rsid w:val="00C47C0A"/>
    <w:rsid w:val="00C55ACC"/>
    <w:rsid w:val="00C638F5"/>
    <w:rsid w:val="00C64C25"/>
    <w:rsid w:val="00C87381"/>
    <w:rsid w:val="00CA42B3"/>
    <w:rsid w:val="00CA589E"/>
    <w:rsid w:val="00CC6463"/>
    <w:rsid w:val="00CE6173"/>
    <w:rsid w:val="00D23207"/>
    <w:rsid w:val="00D352C5"/>
    <w:rsid w:val="00D56B52"/>
    <w:rsid w:val="00DC3905"/>
    <w:rsid w:val="00DD694A"/>
    <w:rsid w:val="00DE5BAE"/>
    <w:rsid w:val="00E04F55"/>
    <w:rsid w:val="00E21F45"/>
    <w:rsid w:val="00E42E74"/>
    <w:rsid w:val="00E433AA"/>
    <w:rsid w:val="00E74C9B"/>
    <w:rsid w:val="00E84112"/>
    <w:rsid w:val="00E854E8"/>
    <w:rsid w:val="00EA4591"/>
    <w:rsid w:val="00EB33E2"/>
    <w:rsid w:val="00F24CE3"/>
    <w:rsid w:val="00F3233B"/>
    <w:rsid w:val="00F34B3C"/>
    <w:rsid w:val="00F3697A"/>
    <w:rsid w:val="00F47B2E"/>
    <w:rsid w:val="00F74A2F"/>
    <w:rsid w:val="00F75981"/>
    <w:rsid w:val="00F7699A"/>
    <w:rsid w:val="00FF0C35"/>
    <w:rsid w:val="17644CA1"/>
  </w:rsids>
  <m:mathPr>
    <m:mathFont m:val="Cambria Math"/>
    <m:brkBin m:val="before"/>
    <m:brkBinSub m:val="--"/>
    <m:smallFrac m:val="0"/>
    <m:dispDef/>
    <m:lMargin m:val="0"/>
    <m:rMargin m:val="0"/>
    <m:defJc m:val="centerGroup"/>
    <m:wrapIndent m:val="1440"/>
    <m:intLim m:val="subSup"/>
    <m:naryLim m:val="undOvr"/>
  </m:mathPr>
  <w:themeFontLang w:val="pl-PL"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DBD9E9"/>
  <w15:chartTrackingRefBased/>
  <w15:docId w15:val="{62EE33CF-A488-974B-9231-EED89160E4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pl-PL" w:eastAsia="ko-KR"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5D7161"/>
    <w:rPr>
      <w:rFonts w:ascii="Times New Roman" w:eastAsia="Times New Roman" w:hAnsi="Times New Roman" w:cs="Times New Roman"/>
      <w:kern w:val="0"/>
      <w14:ligatures w14:val="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5D7161"/>
    <w:rPr>
      <w:color w:val="0563C1" w:themeColor="hyperlink"/>
      <w:u w:val="single"/>
    </w:rPr>
  </w:style>
  <w:style w:type="paragraph" w:styleId="Akapitzlist">
    <w:name w:val="List Paragraph"/>
    <w:basedOn w:val="Normalny"/>
    <w:uiPriority w:val="34"/>
    <w:qFormat/>
    <w:rsid w:val="001C146E"/>
    <w:pPr>
      <w:ind w:left="720"/>
      <w:contextualSpacing/>
    </w:pPr>
  </w:style>
  <w:style w:type="character" w:customStyle="1" w:styleId="Nierozpoznanawzmianka1">
    <w:name w:val="Nierozpoznana wzmianka1"/>
    <w:basedOn w:val="Domylnaczcionkaakapitu"/>
    <w:uiPriority w:val="99"/>
    <w:semiHidden/>
    <w:unhideWhenUsed/>
    <w:rsid w:val="001C146E"/>
    <w:rPr>
      <w:color w:val="605E5C"/>
      <w:shd w:val="clear" w:color="auto" w:fill="E1DFDD"/>
    </w:rPr>
  </w:style>
  <w:style w:type="paragraph" w:styleId="NormalnyWeb">
    <w:name w:val="Normal (Web)"/>
    <w:basedOn w:val="Normalny"/>
    <w:uiPriority w:val="99"/>
    <w:unhideWhenUsed/>
    <w:rsid w:val="001C146E"/>
    <w:pPr>
      <w:spacing w:before="100" w:beforeAutospacing="1" w:after="100" w:afterAutospacing="1"/>
    </w:pPr>
    <w:rPr>
      <w:lang w:eastAsia="pl-PL"/>
    </w:rPr>
  </w:style>
  <w:style w:type="table" w:styleId="Tabela-Siatka">
    <w:name w:val="Table Grid"/>
    <w:basedOn w:val="Standardowy"/>
    <w:uiPriority w:val="39"/>
    <w:rsid w:val="001C146E"/>
    <w:rPr>
      <w:kern w:val="0"/>
      <w:sz w:val="22"/>
      <w:szCs w:val="22"/>
      <w:lang w:eastAsia="pl-PL"/>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Odwoaniedokomentarza">
    <w:name w:val="annotation reference"/>
    <w:basedOn w:val="Domylnaczcionkaakapitu"/>
    <w:uiPriority w:val="99"/>
    <w:semiHidden/>
    <w:unhideWhenUsed/>
    <w:rsid w:val="00B91D85"/>
    <w:rPr>
      <w:sz w:val="16"/>
      <w:szCs w:val="16"/>
    </w:rPr>
  </w:style>
  <w:style w:type="paragraph" w:styleId="Tekstkomentarza">
    <w:name w:val="annotation text"/>
    <w:basedOn w:val="Normalny"/>
    <w:link w:val="TekstkomentarzaZnak"/>
    <w:uiPriority w:val="99"/>
    <w:semiHidden/>
    <w:unhideWhenUsed/>
    <w:rsid w:val="00B91D85"/>
    <w:rPr>
      <w:sz w:val="20"/>
      <w:szCs w:val="20"/>
    </w:rPr>
  </w:style>
  <w:style w:type="character" w:customStyle="1" w:styleId="TekstkomentarzaZnak">
    <w:name w:val="Tekst komentarza Znak"/>
    <w:basedOn w:val="Domylnaczcionkaakapitu"/>
    <w:link w:val="Tekstkomentarza"/>
    <w:uiPriority w:val="99"/>
    <w:semiHidden/>
    <w:rsid w:val="00B91D85"/>
    <w:rPr>
      <w:rFonts w:ascii="Times New Roman" w:eastAsia="Times New Roman" w:hAnsi="Times New Roman" w:cs="Times New Roman"/>
      <w:kern w:val="0"/>
      <w:sz w:val="20"/>
      <w:szCs w:val="20"/>
      <w14:ligatures w14:val="none"/>
    </w:rPr>
  </w:style>
  <w:style w:type="paragraph" w:styleId="Tematkomentarza">
    <w:name w:val="annotation subject"/>
    <w:basedOn w:val="Tekstkomentarza"/>
    <w:next w:val="Tekstkomentarza"/>
    <w:link w:val="TematkomentarzaZnak"/>
    <w:uiPriority w:val="99"/>
    <w:semiHidden/>
    <w:unhideWhenUsed/>
    <w:rsid w:val="00B91D85"/>
    <w:rPr>
      <w:b/>
      <w:bCs/>
    </w:rPr>
  </w:style>
  <w:style w:type="character" w:customStyle="1" w:styleId="TematkomentarzaZnak">
    <w:name w:val="Temat komentarza Znak"/>
    <w:basedOn w:val="TekstkomentarzaZnak"/>
    <w:link w:val="Tematkomentarza"/>
    <w:uiPriority w:val="99"/>
    <w:semiHidden/>
    <w:rsid w:val="00B91D85"/>
    <w:rPr>
      <w:rFonts w:ascii="Times New Roman" w:eastAsia="Times New Roman" w:hAnsi="Times New Roman" w:cs="Times New Roman"/>
      <w:b/>
      <w:bCs/>
      <w:kern w:val="0"/>
      <w:sz w:val="20"/>
      <w:szCs w:val="20"/>
      <w14:ligatures w14:val="none"/>
    </w:rPr>
  </w:style>
  <w:style w:type="paragraph" w:styleId="Poprawka">
    <w:name w:val="Revision"/>
    <w:hidden/>
    <w:uiPriority w:val="99"/>
    <w:semiHidden/>
    <w:rsid w:val="00E433AA"/>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1822424">
      <w:bodyDiv w:val="1"/>
      <w:marLeft w:val="0"/>
      <w:marRight w:val="0"/>
      <w:marTop w:val="0"/>
      <w:marBottom w:val="0"/>
      <w:divBdr>
        <w:top w:val="none" w:sz="0" w:space="0" w:color="auto"/>
        <w:left w:val="none" w:sz="0" w:space="0" w:color="auto"/>
        <w:bottom w:val="none" w:sz="0" w:space="0" w:color="auto"/>
        <w:right w:val="none" w:sz="0" w:space="0" w:color="auto"/>
      </w:divBdr>
      <w:divsChild>
        <w:div w:id="1915044449">
          <w:blockQuote w:val="1"/>
          <w:marLeft w:val="75"/>
          <w:marRight w:val="75"/>
          <w:marTop w:val="75"/>
          <w:marBottom w:val="75"/>
          <w:divBdr>
            <w:top w:val="none" w:sz="0" w:space="0" w:color="auto"/>
            <w:left w:val="single" w:sz="6" w:space="8"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g"/><Relationship Id="rId12" Type="http://schemas.openxmlformats.org/officeDocument/2006/relationships/image" Target="media/image7.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jpg"/><Relationship Id="rId5" Type="http://schemas.openxmlformats.org/officeDocument/2006/relationships/webSettings" Target="webSettings.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E2BE2A-F2E8-134B-A4CA-7B3839DD6A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25</Pages>
  <Words>6427</Words>
  <Characters>38563</Characters>
  <Application>Microsoft Office Word</Application>
  <DocSecurity>0</DocSecurity>
  <Lines>321</Lines>
  <Paragraphs>89</Paragraphs>
  <ScaleCrop>false</ScaleCrop>
  <Company/>
  <LinksUpToDate>false</LinksUpToDate>
  <CharactersWithSpaces>44901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Kinga Sałaciak</dc:creator>
  <cp:keywords/>
  <dc:description/>
  <cp:lastModifiedBy>Karolina Pytka</cp:lastModifiedBy>
  <cp:revision>43</cp:revision>
  <dcterms:created xsi:type="dcterms:W3CDTF">2023-06-04T08:04:00Z</dcterms:created>
  <dcterms:modified xsi:type="dcterms:W3CDTF">2023-06-29T20:32:00Z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http://www.zotero.org/styles/ieee</vt:lpwstr>
  </property>
  <property fmtid="{D5CDD505-2E9C-101B-9397-08002B2CF9AE}" pid="3" name="Mendeley Recent Style Name 0_1">
    <vt:lpwstr>IEEE</vt:lpwstr>
  </property>
  <property fmtid="{D5CDD505-2E9C-101B-9397-08002B2CF9AE}" pid="4" name="Mendeley Recent Style Id 1_1">
    <vt:lpwstr>http://www.zotero.org/styles/inflammation-research</vt:lpwstr>
  </property>
  <property fmtid="{D5CDD505-2E9C-101B-9397-08002B2CF9AE}" pid="5" name="Mendeley Recent Style Name 1_1">
    <vt:lpwstr>Inflammation Research</vt:lpwstr>
  </property>
  <property fmtid="{D5CDD505-2E9C-101B-9397-08002B2CF9AE}" pid="6" name="Mendeley Recent Style Id 2_1">
    <vt:lpwstr>http://www.zotero.org/styles/molecular-psychiatry</vt:lpwstr>
  </property>
  <property fmtid="{D5CDD505-2E9C-101B-9397-08002B2CF9AE}" pid="7" name="Mendeley Recent Style Name 2_1">
    <vt:lpwstr>Molecular Psychiatry</vt:lpwstr>
  </property>
  <property fmtid="{D5CDD505-2E9C-101B-9397-08002B2CF9AE}" pid="8" name="Mendeley Recent Style Id 3_1">
    <vt:lpwstr>http://www.zotero.org/styles/neurochemical-research</vt:lpwstr>
  </property>
  <property fmtid="{D5CDD505-2E9C-101B-9397-08002B2CF9AE}" pid="9" name="Mendeley Recent Style Name 3_1">
    <vt:lpwstr>Neurochemical Research</vt:lpwstr>
  </property>
  <property fmtid="{D5CDD505-2E9C-101B-9397-08002B2CF9AE}" pid="10" name="Mendeley Recent Style Id 4_1">
    <vt:lpwstr>http://www.zotero.org/styles/neuropharmacology</vt:lpwstr>
  </property>
  <property fmtid="{D5CDD505-2E9C-101B-9397-08002B2CF9AE}" pid="11" name="Mendeley Recent Style Name 4_1">
    <vt:lpwstr>Neuropharmacology</vt:lpwstr>
  </property>
  <property fmtid="{D5CDD505-2E9C-101B-9397-08002B2CF9AE}" pid="12" name="Mendeley Recent Style Id 5_1">
    <vt:lpwstr>http://www.zotero.org/styles/pharmaceuticals</vt:lpwstr>
  </property>
  <property fmtid="{D5CDD505-2E9C-101B-9397-08002B2CF9AE}" pid="13" name="Mendeley Recent Style Name 5_1">
    <vt:lpwstr>Pharmaceuticals</vt:lpwstr>
  </property>
  <property fmtid="{D5CDD505-2E9C-101B-9397-08002B2CF9AE}" pid="14" name="Mendeley Recent Style Id 6_1">
    <vt:lpwstr>http://www.zotero.org/styles/pharmacological-research</vt:lpwstr>
  </property>
  <property fmtid="{D5CDD505-2E9C-101B-9397-08002B2CF9AE}" pid="15" name="Mendeley Recent Style Name 6_1">
    <vt:lpwstr>Pharmacological Research</vt:lpwstr>
  </property>
  <property fmtid="{D5CDD505-2E9C-101B-9397-08002B2CF9AE}" pid="16" name="Mendeley Recent Style Id 7_1">
    <vt:lpwstr>http://www.zotero.org/styles/progress-in-neuropsychopharmacology-and-biological-psychiatry</vt:lpwstr>
  </property>
  <property fmtid="{D5CDD505-2E9C-101B-9397-08002B2CF9AE}" pid="17" name="Mendeley Recent Style Name 7_1">
    <vt:lpwstr>Progress in Neuropsychopharmacology &amp; Biological Psychiatry</vt:lpwstr>
  </property>
  <property fmtid="{D5CDD505-2E9C-101B-9397-08002B2CF9AE}" pid="18" name="Mendeley Recent Style Id 8_1">
    <vt:lpwstr>http://www.zotero.org/styles/springer-basic-author-date</vt:lpwstr>
  </property>
  <property fmtid="{D5CDD505-2E9C-101B-9397-08002B2CF9AE}" pid="19" name="Mendeley Recent Style Name 8_1">
    <vt:lpwstr>Springer - Basic (author-date)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f36c6439-5e88-32ae-83ec-feb4f9039856</vt:lpwstr>
  </property>
  <property fmtid="{D5CDD505-2E9C-101B-9397-08002B2CF9AE}" pid="24" name="Mendeley Citation Style_1">
    <vt:lpwstr>http://www.zotero.org/styles/molecular-psychiatry</vt:lpwstr>
  </property>
</Properties>
</file>