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953A3" w14:textId="4FB0652D" w:rsidR="00DC60DD" w:rsidRDefault="00B4057D" w:rsidP="003A6B51">
      <w:pPr>
        <w:pStyle w:val="Title"/>
        <w:rPr>
          <w:lang w:val="en-US"/>
        </w:rPr>
      </w:pPr>
      <w:r>
        <w:rPr>
          <w:lang w:val="en-US"/>
        </w:rPr>
        <w:t>Supplementary material</w:t>
      </w:r>
    </w:p>
    <w:p w14:paraId="3D263FE5" w14:textId="77777777" w:rsidR="003A6B51" w:rsidRPr="003A6B51" w:rsidRDefault="003A6B51" w:rsidP="003A6B51">
      <w:pPr>
        <w:rPr>
          <w:lang w:val="en-US"/>
        </w:rPr>
      </w:pPr>
    </w:p>
    <w:tbl>
      <w:tblPr>
        <w:tblStyle w:val="TableGrid"/>
        <w:tblW w:w="0" w:type="auto"/>
        <w:jc w:val="center"/>
        <w:tblLook w:val="04A0" w:firstRow="1" w:lastRow="0" w:firstColumn="1" w:lastColumn="0" w:noHBand="0" w:noVBand="1"/>
      </w:tblPr>
      <w:tblGrid>
        <w:gridCol w:w="3777"/>
        <w:gridCol w:w="2455"/>
        <w:gridCol w:w="1843"/>
      </w:tblGrid>
      <w:tr w:rsidR="00742800" w:rsidRPr="00A55917" w14:paraId="660FF32E" w14:textId="77777777" w:rsidTr="001567C2">
        <w:trPr>
          <w:jc w:val="center"/>
        </w:trPr>
        <w:tc>
          <w:tcPr>
            <w:tcW w:w="3777" w:type="dxa"/>
          </w:tcPr>
          <w:p w14:paraId="2D2A8C1A" w14:textId="77777777" w:rsidR="00742800" w:rsidRPr="00A55917" w:rsidRDefault="00742800" w:rsidP="00742800">
            <w:pPr>
              <w:jc w:val="center"/>
              <w:rPr>
                <w:rFonts w:ascii="Times New Roman" w:hAnsi="Times New Roman" w:cs="Times New Roman"/>
                <w:b/>
                <w:lang w:val="en-US"/>
              </w:rPr>
            </w:pPr>
            <w:r w:rsidRPr="00A55917">
              <w:rPr>
                <w:rFonts w:ascii="Times New Roman" w:eastAsia="Times New Roman" w:hAnsi="Times New Roman" w:cs="Times New Roman"/>
                <w:b/>
                <w:color w:val="000000"/>
                <w:sz w:val="20"/>
                <w:szCs w:val="20"/>
                <w:lang w:val="en-US" w:eastAsia="de-DE" w:bidi="en-US"/>
              </w:rPr>
              <w:t>Name</w:t>
            </w:r>
          </w:p>
        </w:tc>
        <w:tc>
          <w:tcPr>
            <w:tcW w:w="2455" w:type="dxa"/>
          </w:tcPr>
          <w:p w14:paraId="544D8CE6" w14:textId="77777777" w:rsidR="00742800" w:rsidRPr="00A55917" w:rsidRDefault="00742800" w:rsidP="00742800">
            <w:pPr>
              <w:jc w:val="center"/>
              <w:rPr>
                <w:rFonts w:ascii="Times New Roman" w:hAnsi="Times New Roman" w:cs="Times New Roman"/>
                <w:b/>
                <w:lang w:val="en-US"/>
              </w:rPr>
            </w:pPr>
            <w:r w:rsidRPr="00A55917">
              <w:rPr>
                <w:rFonts w:ascii="Times New Roman" w:eastAsia="Times New Roman" w:hAnsi="Times New Roman" w:cs="Times New Roman"/>
                <w:b/>
                <w:color w:val="000000"/>
                <w:sz w:val="20"/>
                <w:szCs w:val="20"/>
                <w:lang w:val="en-US" w:eastAsia="de-DE" w:bidi="en-US"/>
              </w:rPr>
              <w:t>Value</w:t>
            </w:r>
          </w:p>
        </w:tc>
        <w:tc>
          <w:tcPr>
            <w:tcW w:w="1843" w:type="dxa"/>
          </w:tcPr>
          <w:p w14:paraId="3E232A06" w14:textId="77777777" w:rsidR="00742800" w:rsidRPr="00A55917" w:rsidRDefault="00742800" w:rsidP="002319DB">
            <w:pPr>
              <w:jc w:val="center"/>
              <w:rPr>
                <w:rFonts w:ascii="Times New Roman" w:hAnsi="Times New Roman" w:cs="Times New Roman"/>
                <w:b/>
                <w:lang w:val="en-US"/>
              </w:rPr>
            </w:pPr>
            <w:r w:rsidRPr="00A55917">
              <w:rPr>
                <w:rFonts w:ascii="Times New Roman" w:eastAsia="Times New Roman" w:hAnsi="Times New Roman" w:cs="Times New Roman"/>
                <w:b/>
                <w:color w:val="000000"/>
                <w:sz w:val="20"/>
                <w:szCs w:val="20"/>
                <w:lang w:val="en-US" w:eastAsia="de-DE" w:bidi="en-US"/>
              </w:rPr>
              <w:t>Source</w:t>
            </w:r>
          </w:p>
        </w:tc>
      </w:tr>
      <w:tr w:rsidR="00742800" w:rsidRPr="00A55917" w14:paraId="7EEF64B7" w14:textId="77777777" w:rsidTr="001567C2">
        <w:trPr>
          <w:jc w:val="center"/>
        </w:trPr>
        <w:tc>
          <w:tcPr>
            <w:tcW w:w="3777" w:type="dxa"/>
            <w:vAlign w:val="bottom"/>
          </w:tcPr>
          <w:p w14:paraId="0CF1251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activationProbability_AEC2</w:t>
            </w:r>
          </w:p>
        </w:tc>
        <w:tc>
          <w:tcPr>
            <w:tcW w:w="2455" w:type="dxa"/>
            <w:vAlign w:val="bottom"/>
          </w:tcPr>
          <w:p w14:paraId="1A28ED73"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0.25</w:t>
            </w:r>
            <w:r w:rsidR="00E62C6D" w:rsidRPr="00A55917">
              <w:rPr>
                <w:rFonts w:ascii="Times New Roman" w:hAnsi="Times New Roman"/>
              </w:rPr>
              <w:t xml:space="preserve"> [day-1]</w:t>
            </w:r>
          </w:p>
        </w:tc>
        <w:tc>
          <w:tcPr>
            <w:tcW w:w="1843" w:type="dxa"/>
          </w:tcPr>
          <w:p w14:paraId="2F2A258D" w14:textId="77777777" w:rsidR="00742800" w:rsidRPr="00A55917" w:rsidRDefault="00F53750"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16B385C0" w14:textId="77777777" w:rsidTr="001567C2">
        <w:trPr>
          <w:jc w:val="center"/>
        </w:trPr>
        <w:tc>
          <w:tcPr>
            <w:tcW w:w="3777" w:type="dxa"/>
            <w:vAlign w:val="bottom"/>
          </w:tcPr>
          <w:p w14:paraId="40F7C029"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sim_time_step</w:t>
            </w:r>
            <w:proofErr w:type="spellEnd"/>
          </w:p>
        </w:tc>
        <w:tc>
          <w:tcPr>
            <w:tcW w:w="2455" w:type="dxa"/>
            <w:vAlign w:val="bottom"/>
          </w:tcPr>
          <w:p w14:paraId="7B93AC26" w14:textId="11021C6A" w:rsidR="00742800" w:rsidRPr="00A55917" w:rsidRDefault="00C65114" w:rsidP="0046265E">
            <w:pPr>
              <w:pStyle w:val="MDPI42tablebody"/>
              <w:spacing w:line="240" w:lineRule="auto"/>
              <w:rPr>
                <w:rFonts w:ascii="Times New Roman" w:hAnsi="Times New Roman"/>
              </w:rPr>
            </w:pPr>
            <w:r w:rsidRPr="00A55917">
              <w:rPr>
                <w:rFonts w:ascii="Times New Roman" w:hAnsi="Times New Roman"/>
              </w:rPr>
              <w:t>20</w:t>
            </w:r>
            <w:r w:rsidR="00742800" w:rsidRPr="00A55917">
              <w:rPr>
                <w:rFonts w:ascii="Times New Roman" w:hAnsi="Times New Roman"/>
              </w:rPr>
              <w:t xml:space="preserve"> [s]</w:t>
            </w:r>
          </w:p>
        </w:tc>
        <w:tc>
          <w:tcPr>
            <w:tcW w:w="1843" w:type="dxa"/>
          </w:tcPr>
          <w:p w14:paraId="6B40240A"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w:t>
            </w:r>
          </w:p>
        </w:tc>
      </w:tr>
      <w:tr w:rsidR="00742800" w:rsidRPr="00A55917" w14:paraId="04594FA1" w14:textId="77777777" w:rsidTr="001567C2">
        <w:trPr>
          <w:jc w:val="center"/>
        </w:trPr>
        <w:tc>
          <w:tcPr>
            <w:tcW w:w="3777" w:type="dxa"/>
            <w:vAlign w:val="bottom"/>
          </w:tcPr>
          <w:p w14:paraId="001EE2CE"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sub_resolution</w:t>
            </w:r>
            <w:proofErr w:type="spellEnd"/>
          </w:p>
        </w:tc>
        <w:tc>
          <w:tcPr>
            <w:tcW w:w="2455" w:type="dxa"/>
            <w:vAlign w:val="bottom"/>
          </w:tcPr>
          <w:p w14:paraId="3BEFBA53" w14:textId="77777777" w:rsidR="00742800" w:rsidRPr="00A55917" w:rsidRDefault="00413162" w:rsidP="0046265E">
            <w:pPr>
              <w:pStyle w:val="MDPI42tablebody"/>
              <w:spacing w:line="240" w:lineRule="auto"/>
              <w:rPr>
                <w:rFonts w:ascii="Times New Roman" w:hAnsi="Times New Roman"/>
              </w:rPr>
            </w:pPr>
            <w:r w:rsidRPr="00A55917">
              <w:rPr>
                <w:rFonts w:ascii="Times New Roman" w:hAnsi="Times New Roman"/>
              </w:rPr>
              <w:t>4</w:t>
            </w:r>
          </w:p>
        </w:tc>
        <w:tc>
          <w:tcPr>
            <w:tcW w:w="1843" w:type="dxa"/>
          </w:tcPr>
          <w:p w14:paraId="76CBD28D"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w:t>
            </w:r>
          </w:p>
        </w:tc>
      </w:tr>
      <w:tr w:rsidR="00742800" w:rsidRPr="00A55917" w14:paraId="689B7F87" w14:textId="77777777" w:rsidTr="001567C2">
        <w:trPr>
          <w:jc w:val="center"/>
        </w:trPr>
        <w:tc>
          <w:tcPr>
            <w:tcW w:w="3777" w:type="dxa"/>
            <w:vAlign w:val="bottom"/>
          </w:tcPr>
          <w:p w14:paraId="7150963F"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ECM_saturation</w:t>
            </w:r>
            <w:proofErr w:type="spellEnd"/>
          </w:p>
        </w:tc>
        <w:tc>
          <w:tcPr>
            <w:tcW w:w="2455" w:type="dxa"/>
            <w:vAlign w:val="bottom"/>
          </w:tcPr>
          <w:p w14:paraId="3BA0E905"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1e-2  [g cm-3]</w:t>
            </w:r>
          </w:p>
        </w:tc>
        <w:tc>
          <w:tcPr>
            <w:tcW w:w="1843" w:type="dxa"/>
          </w:tcPr>
          <w:p w14:paraId="271841A8" w14:textId="77777777" w:rsidR="00742800" w:rsidRPr="00A55917" w:rsidRDefault="009033EF"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AFBCACB" w14:textId="77777777" w:rsidTr="001567C2">
        <w:trPr>
          <w:jc w:val="center"/>
        </w:trPr>
        <w:tc>
          <w:tcPr>
            <w:tcW w:w="3777" w:type="dxa"/>
            <w:vAlign w:val="bottom"/>
          </w:tcPr>
          <w:p w14:paraId="30785268" w14:textId="77777777" w:rsidR="00742800" w:rsidRPr="00A55917" w:rsidRDefault="002162EA" w:rsidP="0046265E">
            <w:pPr>
              <w:pStyle w:val="MDPI42tablebody"/>
              <w:spacing w:line="240" w:lineRule="auto"/>
              <w:rPr>
                <w:rFonts w:ascii="Times New Roman" w:hAnsi="Times New Roman"/>
              </w:rPr>
            </w:pPr>
            <m:oMathPara>
              <m:oMath>
                <m:sSub>
                  <m:sSubPr>
                    <m:ctrlPr>
                      <w:rPr>
                        <w:rFonts w:ascii="Cambria Math" w:hAnsi="Cambria Math"/>
                      </w:rPr>
                    </m:ctrlPr>
                  </m:sSubPr>
                  <m:e>
                    <m:r>
                      <w:rPr>
                        <w:rFonts w:ascii="Cambria Math" w:hAnsi="Cambria Math"/>
                      </w:rPr>
                      <m:t>λ</m:t>
                    </m:r>
                  </m:e>
                  <m:sub>
                    <m:r>
                      <w:rPr>
                        <w:rFonts w:ascii="Cambria Math" w:hAnsi="Cambria Math"/>
                      </w:rPr>
                      <m:t>TGFβ,IL13</m:t>
                    </m:r>
                  </m:sub>
                </m:sSub>
              </m:oMath>
            </m:oMathPara>
          </w:p>
        </w:tc>
        <w:tc>
          <w:tcPr>
            <w:tcW w:w="2455" w:type="dxa"/>
            <w:vAlign w:val="bottom"/>
          </w:tcPr>
          <w:p w14:paraId="12FE3CF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w:t>
            </w:r>
          </w:p>
        </w:tc>
        <w:tc>
          <w:tcPr>
            <w:tcW w:w="1843" w:type="dxa"/>
          </w:tcPr>
          <w:p w14:paraId="3E76B49D" w14:textId="77777777" w:rsidR="00742800" w:rsidRPr="00A55917" w:rsidRDefault="00921702"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49FF099D" w14:textId="77777777" w:rsidTr="001567C2">
        <w:trPr>
          <w:jc w:val="center"/>
        </w:trPr>
        <w:tc>
          <w:tcPr>
            <w:tcW w:w="3777" w:type="dxa"/>
            <w:vAlign w:val="bottom"/>
          </w:tcPr>
          <w:p w14:paraId="589FACD4" w14:textId="77777777" w:rsidR="00742800" w:rsidRPr="00A55917" w:rsidRDefault="002162EA" w:rsidP="0046265E">
            <w:pPr>
              <w:pStyle w:val="MDPI42tablebody"/>
              <w:spacing w:line="240" w:lineRule="auto"/>
              <w:rPr>
                <w:rFonts w:ascii="Times New Roman" w:hAnsi="Times New Roman"/>
              </w:rPr>
            </w:pPr>
            <m:oMathPara>
              <m:oMath>
                <m:sSub>
                  <m:sSubPr>
                    <m:ctrlPr>
                      <w:rPr>
                        <w:rFonts w:ascii="Cambria Math" w:hAnsi="Cambria Math"/>
                      </w:rPr>
                    </m:ctrlPr>
                  </m:sSubPr>
                  <m:e>
                    <m:r>
                      <w:rPr>
                        <w:rFonts w:ascii="Cambria Math" w:hAnsi="Cambria Math"/>
                      </w:rPr>
                      <m:t>λ</m:t>
                    </m:r>
                  </m:e>
                  <m:sub>
                    <m:r>
                      <w:rPr>
                        <w:rFonts w:ascii="Cambria Math" w:hAnsi="Cambria Math"/>
                      </w:rPr>
                      <m:t>ECM,TGFβ</m:t>
                    </m:r>
                  </m:sub>
                </m:sSub>
              </m:oMath>
            </m:oMathPara>
          </w:p>
        </w:tc>
        <w:tc>
          <w:tcPr>
            <w:tcW w:w="2455" w:type="dxa"/>
            <w:vAlign w:val="bottom"/>
          </w:tcPr>
          <w:p w14:paraId="00B62E31"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3.65e+3</w:t>
            </w:r>
          </w:p>
        </w:tc>
        <w:tc>
          <w:tcPr>
            <w:tcW w:w="1843" w:type="dxa"/>
          </w:tcPr>
          <w:p w14:paraId="6816B3DD" w14:textId="77777777" w:rsidR="00742800" w:rsidRPr="00A55917" w:rsidRDefault="00270A13" w:rsidP="0046265E">
            <w:pPr>
              <w:pStyle w:val="MDPI42tablebody"/>
              <w:spacing w:line="240" w:lineRule="auto"/>
              <w:rPr>
                <w:rFonts w:ascii="Times New Roman" w:hAnsi="Times New Roman"/>
              </w:rPr>
            </w:pPr>
            <w:r w:rsidRPr="00A55917">
              <w:rPr>
                <w:rFonts w:ascii="Times New Roman" w:hAnsi="Times New Roman"/>
              </w:rPr>
              <w:t>Est</w:t>
            </w:r>
            <w:r w:rsidR="00C977C9" w:rsidRPr="00A55917">
              <w:rPr>
                <w:rFonts w:ascii="Times New Roman" w:hAnsi="Times New Roman"/>
              </w:rPr>
              <w:t>imated</w:t>
            </w:r>
          </w:p>
        </w:tc>
      </w:tr>
      <w:tr w:rsidR="00742800" w:rsidRPr="00A55917" w14:paraId="2EBA2E95" w14:textId="77777777" w:rsidTr="001567C2">
        <w:trPr>
          <w:jc w:val="center"/>
        </w:trPr>
        <w:tc>
          <w:tcPr>
            <w:tcW w:w="3777" w:type="dxa"/>
            <w:vAlign w:val="bottom"/>
          </w:tcPr>
          <w:p w14:paraId="5820B9A7"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MMP_ECM_binding</w:t>
            </w:r>
            <w:proofErr w:type="spellEnd"/>
          </w:p>
        </w:tc>
        <w:tc>
          <w:tcPr>
            <w:tcW w:w="2455" w:type="dxa"/>
            <w:vAlign w:val="bottom"/>
          </w:tcPr>
          <w:p w14:paraId="7A7F31E7"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2.59e+7 [cm3 g-1 day-1]</w:t>
            </w:r>
          </w:p>
        </w:tc>
        <w:tc>
          <w:tcPr>
            <w:tcW w:w="1843" w:type="dxa"/>
          </w:tcPr>
          <w:p w14:paraId="7CAA5CE1" w14:textId="77777777" w:rsidR="00742800" w:rsidRPr="00A55917" w:rsidRDefault="000C3047"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00925C18" w:rsidRPr="00A55917">
              <w:rPr>
                <w:rFonts w:ascii="Times New Roman" w:hAnsi="Times New Roman"/>
                <w:noProof/>
              </w:rPr>
              <w:t>[1]</w:t>
            </w:r>
            <w:r w:rsidRPr="00A55917">
              <w:rPr>
                <w:rFonts w:ascii="Times New Roman" w:hAnsi="Times New Roman"/>
              </w:rPr>
              <w:fldChar w:fldCharType="end"/>
            </w:r>
          </w:p>
        </w:tc>
      </w:tr>
      <w:tr w:rsidR="00742800" w:rsidRPr="00A55917" w14:paraId="69E5640D" w14:textId="77777777" w:rsidTr="001567C2">
        <w:trPr>
          <w:jc w:val="center"/>
        </w:trPr>
        <w:tc>
          <w:tcPr>
            <w:tcW w:w="3777" w:type="dxa"/>
            <w:vAlign w:val="bottom"/>
          </w:tcPr>
          <w:p w14:paraId="3799D3EF"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MMP_TIMP_binding</w:t>
            </w:r>
            <w:proofErr w:type="spellEnd"/>
          </w:p>
        </w:tc>
        <w:tc>
          <w:tcPr>
            <w:tcW w:w="2455" w:type="dxa"/>
            <w:vAlign w:val="bottom"/>
          </w:tcPr>
          <w:p w14:paraId="23644E72"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1.04e+9 [cm3 g-1 day-1]</w:t>
            </w:r>
          </w:p>
        </w:tc>
        <w:tc>
          <w:tcPr>
            <w:tcW w:w="1843" w:type="dxa"/>
          </w:tcPr>
          <w:p w14:paraId="5A221DFD"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BCEDB34" w14:textId="77777777" w:rsidTr="001567C2">
        <w:trPr>
          <w:jc w:val="center"/>
        </w:trPr>
        <w:tc>
          <w:tcPr>
            <w:tcW w:w="3777" w:type="dxa"/>
            <w:vAlign w:val="bottom"/>
          </w:tcPr>
          <w:p w14:paraId="203C2B34"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TIMP_MMP_binding</w:t>
            </w:r>
            <w:proofErr w:type="spellEnd"/>
          </w:p>
        </w:tc>
        <w:tc>
          <w:tcPr>
            <w:tcW w:w="2455" w:type="dxa"/>
            <w:vAlign w:val="bottom"/>
          </w:tcPr>
          <w:p w14:paraId="3F52339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4.98e+8 [cm3 g-1 day-1]</w:t>
            </w:r>
          </w:p>
        </w:tc>
        <w:tc>
          <w:tcPr>
            <w:tcW w:w="1843" w:type="dxa"/>
          </w:tcPr>
          <w:p w14:paraId="4F932A69"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079D344E" w14:textId="77777777" w:rsidTr="001567C2">
        <w:trPr>
          <w:jc w:val="center"/>
        </w:trPr>
        <w:tc>
          <w:tcPr>
            <w:tcW w:w="3777" w:type="dxa"/>
            <w:vAlign w:val="bottom"/>
          </w:tcPr>
          <w:p w14:paraId="29BC4AA9"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ECM_flat_conc</w:t>
            </w:r>
            <w:proofErr w:type="spellEnd"/>
          </w:p>
        </w:tc>
        <w:tc>
          <w:tcPr>
            <w:tcW w:w="2455" w:type="dxa"/>
            <w:vAlign w:val="bottom"/>
          </w:tcPr>
          <w:p w14:paraId="3788F708"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3.26e-3 [g cm-3]</w:t>
            </w:r>
          </w:p>
        </w:tc>
        <w:tc>
          <w:tcPr>
            <w:tcW w:w="1843" w:type="dxa"/>
          </w:tcPr>
          <w:p w14:paraId="1C79CC3E"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393D337" w14:textId="77777777" w:rsidTr="001567C2">
        <w:trPr>
          <w:jc w:val="center"/>
        </w:trPr>
        <w:tc>
          <w:tcPr>
            <w:tcW w:w="3777" w:type="dxa"/>
            <w:vAlign w:val="bottom"/>
          </w:tcPr>
          <w:p w14:paraId="34EC3648"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FGF2_flat_conc</w:t>
            </w:r>
          </w:p>
        </w:tc>
        <w:tc>
          <w:tcPr>
            <w:tcW w:w="2455" w:type="dxa"/>
            <w:vAlign w:val="bottom"/>
          </w:tcPr>
          <w:p w14:paraId="64EB267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0.00 [g cm-3]</w:t>
            </w:r>
          </w:p>
        </w:tc>
        <w:tc>
          <w:tcPr>
            <w:tcW w:w="1843" w:type="dxa"/>
          </w:tcPr>
          <w:p w14:paraId="2C30B4C6" w14:textId="77777777" w:rsidR="00742800" w:rsidRPr="00A55917" w:rsidRDefault="0089736E"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5F053C" w:rsidRPr="00A55917">
              <w:rPr>
                <w:rFonts w:ascii="Times New Roman" w:hAnsi="Times New Roman"/>
              </w:rPr>
              <w:instrText>ADDIN CSL_CITATION {"citationItems":[{"id":"ITEM-1","itemData":{"DOI":"10.1152/ajplung.2000.279.6.l1038","ISSN":"10400605","PMID":"11076793","abstract":"Fibroblast growth factor (FGF)-2, which stimulates DNA synthesis by type II cells in the lung, has been shown to be regulated by transforming growth factor (TGF)-β1, an important inflammatory cytokine, in vascular epithelium. The goal of this study was to determine if FGF-2 production by alveolar type II cells is modulated by TGF-β1 or FGF-1, which also stimulates DNA synthesis by type II cells. Isolated rat type II cells were exposed to 0-40 ng/ml of TGF-β1 or 0-500 ng/ml of FGF-1 in serum-free medium for 1-5 days. With a specific immunoassay, significant increases of FGF-2 protein in type II cell lysates to levels above those in control cells were achieved after 1 day of exposure to 100 ng/ml of FGF-1 and after 3 days of treatment with 8 ng/ml of TGF-β1. Similarly, transcripts for FGF-2 were dramatically increased above those in control cells with TGF-β1 or FGF-1, as were those for FGF receptor-1. These results demonstrate important regulatory links between FGF-2 and both TGF-β1 and FGF-1 in the alveolar epithelium that could contribute to the regulation of normal cell turnover, development, and the repair processes after injury in the lung.","author":[{"dropping-particle":"","family":"Li","given":"Cheng Ming","non-dropping-particle":"","parse-names":false,"suffix":""},{"dropping-particle":"","family":"Khosla","given":"Jody","non-dropping-particle":"","parse-names":false,"suffix":""},{"dropping-particle":"","family":"Pagan","given":"Ines","non-dropping-particle":"","parse-names":false,"suffix":""},{"dropping-particle":"","family":"Hoyle","given":"Paul","non-dropping-particle":"","parse-names":false,"suffix":""},{"dropping-particle":"","family":"Sannes","given":"Philip L.","non-dropping-particle":"","parse-names":false,"suffix":""}],"container-title":"American Journal of Physiology - Lung Cellular and Molecular Physiology","id":"ITEM-1","issue":"6 23-6","issued":{"date-parts":[["2000"]]},"page":"1038-1046","title":"TGF-β1 and fibroblast growth factor-1 modify fibroblast growth factor-2 production in type II cells","type":"article-journal","volume":"279"},"uris":["http://www.mendeley.com/documents/?uuid=e47ca07b-2548-4177-a9ef-34f43f991448"]}],"mendeley":{"formattedCitation":"[2]","plainTextFormattedCitation":"[2]","previouslyFormattedCitation":"[2]"},"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[2]</w:t>
            </w:r>
            <w:r w:rsidRPr="00A55917">
              <w:rPr>
                <w:rFonts w:ascii="Times New Roman" w:hAnsi="Times New Roman"/>
              </w:rPr>
              <w:fldChar w:fldCharType="end"/>
            </w:r>
          </w:p>
        </w:tc>
      </w:tr>
      <w:tr w:rsidR="00742800" w:rsidRPr="00A55917" w14:paraId="37273177" w14:textId="77777777" w:rsidTr="001567C2">
        <w:trPr>
          <w:jc w:val="center"/>
        </w:trPr>
        <w:tc>
          <w:tcPr>
            <w:tcW w:w="3777" w:type="dxa"/>
            <w:vAlign w:val="bottom"/>
          </w:tcPr>
          <w:p w14:paraId="391AC32B"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IL13_flat_conc</w:t>
            </w:r>
          </w:p>
        </w:tc>
        <w:tc>
          <w:tcPr>
            <w:tcW w:w="2455" w:type="dxa"/>
            <w:vAlign w:val="bottom"/>
          </w:tcPr>
          <w:p w14:paraId="52BE0876"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3.20e-8 [g cm-3]</w:t>
            </w:r>
          </w:p>
        </w:tc>
        <w:tc>
          <w:tcPr>
            <w:tcW w:w="1843" w:type="dxa"/>
          </w:tcPr>
          <w:p w14:paraId="5F57676A"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691D02C" w14:textId="77777777" w:rsidTr="001567C2">
        <w:trPr>
          <w:jc w:val="center"/>
        </w:trPr>
        <w:tc>
          <w:tcPr>
            <w:tcW w:w="3777" w:type="dxa"/>
            <w:vAlign w:val="bottom"/>
          </w:tcPr>
          <w:p w14:paraId="75A1618B"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MCP1_flat_conc</w:t>
            </w:r>
          </w:p>
        </w:tc>
        <w:tc>
          <w:tcPr>
            <w:tcW w:w="2455" w:type="dxa"/>
            <w:vAlign w:val="bottom"/>
          </w:tcPr>
          <w:p w14:paraId="4B27FDFE"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0.00 [g cm-3]</w:t>
            </w:r>
          </w:p>
        </w:tc>
        <w:tc>
          <w:tcPr>
            <w:tcW w:w="1843" w:type="dxa"/>
          </w:tcPr>
          <w:p w14:paraId="5847D3B6"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74CBCA1A" w14:textId="77777777" w:rsidTr="001567C2">
        <w:trPr>
          <w:jc w:val="center"/>
        </w:trPr>
        <w:tc>
          <w:tcPr>
            <w:tcW w:w="3777" w:type="dxa"/>
            <w:vAlign w:val="bottom"/>
          </w:tcPr>
          <w:p w14:paraId="32EC06C5"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MMP_flat_conc</w:t>
            </w:r>
            <w:proofErr w:type="spellEnd"/>
          </w:p>
        </w:tc>
        <w:tc>
          <w:tcPr>
            <w:tcW w:w="2455" w:type="dxa"/>
            <w:vAlign w:val="bottom"/>
          </w:tcPr>
          <w:p w14:paraId="23CC84CA"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0.37e-7 [g cm-3]</w:t>
            </w:r>
          </w:p>
        </w:tc>
        <w:tc>
          <w:tcPr>
            <w:tcW w:w="1843" w:type="dxa"/>
          </w:tcPr>
          <w:p w14:paraId="780F0F53"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F460FEF" w14:textId="77777777" w:rsidTr="001567C2">
        <w:trPr>
          <w:jc w:val="center"/>
        </w:trPr>
        <w:tc>
          <w:tcPr>
            <w:tcW w:w="3777" w:type="dxa"/>
            <w:vAlign w:val="bottom"/>
          </w:tcPr>
          <w:p w14:paraId="49153776"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PDGF_flat_conc</w:t>
            </w:r>
            <w:proofErr w:type="spellEnd"/>
          </w:p>
        </w:tc>
        <w:tc>
          <w:tcPr>
            <w:tcW w:w="2455" w:type="dxa"/>
            <w:vAlign w:val="bottom"/>
          </w:tcPr>
          <w:p w14:paraId="4DFD98FC"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0.35e-8 [g cm-3]</w:t>
            </w:r>
          </w:p>
        </w:tc>
        <w:tc>
          <w:tcPr>
            <w:tcW w:w="1843" w:type="dxa"/>
          </w:tcPr>
          <w:p w14:paraId="14E2E3B3"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78A620EF" w14:textId="77777777" w:rsidTr="001567C2">
        <w:trPr>
          <w:jc w:val="center"/>
        </w:trPr>
        <w:tc>
          <w:tcPr>
            <w:tcW w:w="3777" w:type="dxa"/>
            <w:vAlign w:val="bottom"/>
          </w:tcPr>
          <w:p w14:paraId="1DDE2FB9"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TGFb_ac_flat_conc</w:t>
            </w:r>
            <w:proofErr w:type="spellEnd"/>
          </w:p>
        </w:tc>
        <w:tc>
          <w:tcPr>
            <w:tcW w:w="2455" w:type="dxa"/>
            <w:vAlign w:val="bottom"/>
          </w:tcPr>
          <w:p w14:paraId="6FD99542"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2.51e-12 [g cm-3]</w:t>
            </w:r>
          </w:p>
        </w:tc>
        <w:tc>
          <w:tcPr>
            <w:tcW w:w="1843" w:type="dxa"/>
          </w:tcPr>
          <w:p w14:paraId="09400901"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7AE05F7C" w14:textId="77777777" w:rsidTr="001567C2">
        <w:trPr>
          <w:jc w:val="center"/>
        </w:trPr>
        <w:tc>
          <w:tcPr>
            <w:tcW w:w="3777" w:type="dxa"/>
            <w:vAlign w:val="bottom"/>
          </w:tcPr>
          <w:p w14:paraId="184A6C29"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TGFb_in_flat_conc</w:t>
            </w:r>
            <w:proofErr w:type="spellEnd"/>
          </w:p>
        </w:tc>
        <w:tc>
          <w:tcPr>
            <w:tcW w:w="2455" w:type="dxa"/>
            <w:vAlign w:val="bottom"/>
          </w:tcPr>
          <w:p w14:paraId="7A2413C5"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2.51e-12 [g cm-3]</w:t>
            </w:r>
          </w:p>
        </w:tc>
        <w:tc>
          <w:tcPr>
            <w:tcW w:w="1843" w:type="dxa"/>
          </w:tcPr>
          <w:p w14:paraId="55175338"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4469B6CE" w14:textId="77777777" w:rsidTr="001567C2">
        <w:trPr>
          <w:jc w:val="center"/>
        </w:trPr>
        <w:tc>
          <w:tcPr>
            <w:tcW w:w="3777" w:type="dxa"/>
            <w:vAlign w:val="bottom"/>
          </w:tcPr>
          <w:p w14:paraId="0CBC1794"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TIMP_flat_conc</w:t>
            </w:r>
            <w:proofErr w:type="spellEnd"/>
          </w:p>
        </w:tc>
        <w:tc>
          <w:tcPr>
            <w:tcW w:w="2455" w:type="dxa"/>
            <w:vAlign w:val="bottom"/>
          </w:tcPr>
          <w:p w14:paraId="26E1423D"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5.74e-10 [g cm-3]</w:t>
            </w:r>
          </w:p>
        </w:tc>
        <w:tc>
          <w:tcPr>
            <w:tcW w:w="1843" w:type="dxa"/>
          </w:tcPr>
          <w:p w14:paraId="2AB6DDDA"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237656A9" w14:textId="77777777" w:rsidTr="001567C2">
        <w:trPr>
          <w:jc w:val="center"/>
        </w:trPr>
        <w:tc>
          <w:tcPr>
            <w:tcW w:w="3777" w:type="dxa"/>
            <w:vAlign w:val="bottom"/>
          </w:tcPr>
          <w:p w14:paraId="2696E909"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TNFa_flat_conc</w:t>
            </w:r>
            <w:proofErr w:type="spellEnd"/>
          </w:p>
        </w:tc>
        <w:tc>
          <w:tcPr>
            <w:tcW w:w="2455" w:type="dxa"/>
            <w:vAlign w:val="bottom"/>
          </w:tcPr>
          <w:p w14:paraId="0676BCD7"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2.50e-8 [g cm-3]</w:t>
            </w:r>
          </w:p>
        </w:tc>
        <w:tc>
          <w:tcPr>
            <w:tcW w:w="1843" w:type="dxa"/>
          </w:tcPr>
          <w:p w14:paraId="14372AEC"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720FAAE8" w14:textId="77777777" w:rsidTr="001567C2">
        <w:trPr>
          <w:jc w:val="center"/>
        </w:trPr>
        <w:tc>
          <w:tcPr>
            <w:tcW w:w="3777" w:type="dxa"/>
            <w:vAlign w:val="bottom"/>
          </w:tcPr>
          <w:p w14:paraId="0DE74A58" w14:textId="77777777" w:rsidR="00742800" w:rsidRPr="00A55917" w:rsidRDefault="00742800" w:rsidP="0046265E">
            <w:pPr>
              <w:pStyle w:val="MDPI42tablebody"/>
              <w:spacing w:line="240" w:lineRule="auto"/>
              <w:rPr>
                <w:rFonts w:ascii="Times New Roman" w:hAnsi="Times New Roman"/>
              </w:rPr>
            </w:pPr>
            <w:proofErr w:type="spellStart"/>
            <w:r w:rsidRPr="00A55917">
              <w:rPr>
                <w:rFonts w:ascii="Times New Roman" w:hAnsi="Times New Roman"/>
              </w:rPr>
              <w:t>flat_conc</w:t>
            </w:r>
            <w:proofErr w:type="spellEnd"/>
          </w:p>
        </w:tc>
        <w:tc>
          <w:tcPr>
            <w:tcW w:w="2455" w:type="dxa"/>
            <w:vAlign w:val="bottom"/>
          </w:tcPr>
          <w:p w14:paraId="7D1BC73D"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0.0 [g cm-3]</w:t>
            </w:r>
          </w:p>
        </w:tc>
        <w:tc>
          <w:tcPr>
            <w:tcW w:w="1843" w:type="dxa"/>
          </w:tcPr>
          <w:p w14:paraId="2DB774FC" w14:textId="77777777" w:rsidR="00742800" w:rsidRPr="00A55917" w:rsidRDefault="00925C18" w:rsidP="0046265E">
            <w:pPr>
              <w:pStyle w:val="MDPI42tablebody"/>
              <w:spacing w:line="240" w:lineRule="auto"/>
              <w:rPr>
                <w:rFonts w:ascii="Times New Roman" w:hAnsi="Times New Roman"/>
              </w:rPr>
            </w:pPr>
            <w:r w:rsidRPr="00A55917">
              <w:rPr>
                <w:rFonts w:ascii="Times New Roman" w:hAnsi="Times New Roman"/>
              </w:rPr>
              <w:t>/</w:t>
            </w:r>
          </w:p>
        </w:tc>
      </w:tr>
      <w:tr w:rsidR="00742800" w:rsidRPr="00A55917" w14:paraId="53F0769B" w14:textId="77777777" w:rsidTr="001567C2">
        <w:trPr>
          <w:jc w:val="center"/>
        </w:trPr>
        <w:tc>
          <w:tcPr>
            <w:tcW w:w="3777" w:type="dxa"/>
            <w:vAlign w:val="bottom"/>
          </w:tcPr>
          <w:p w14:paraId="5E1C6B6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ECM_D</w:t>
            </w:r>
          </w:p>
        </w:tc>
        <w:tc>
          <w:tcPr>
            <w:tcW w:w="2455" w:type="dxa"/>
            <w:vAlign w:val="bottom"/>
          </w:tcPr>
          <w:p w14:paraId="0352638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0.0 [µm2 day-1]</w:t>
            </w:r>
          </w:p>
        </w:tc>
        <w:tc>
          <w:tcPr>
            <w:tcW w:w="1843" w:type="dxa"/>
          </w:tcPr>
          <w:p w14:paraId="0AC21D73"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11965D2A" w14:textId="77777777" w:rsidTr="001567C2">
        <w:trPr>
          <w:jc w:val="center"/>
        </w:trPr>
        <w:tc>
          <w:tcPr>
            <w:tcW w:w="3777" w:type="dxa"/>
            <w:vAlign w:val="bottom"/>
          </w:tcPr>
          <w:p w14:paraId="4B03012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FGF2_D</w:t>
            </w:r>
          </w:p>
        </w:tc>
        <w:tc>
          <w:tcPr>
            <w:tcW w:w="2455" w:type="dxa"/>
            <w:vAlign w:val="bottom"/>
          </w:tcPr>
          <w:p w14:paraId="4D4EF79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5.62e+6 [µm2 day-1]</w:t>
            </w:r>
          </w:p>
        </w:tc>
        <w:tc>
          <w:tcPr>
            <w:tcW w:w="1843" w:type="dxa"/>
          </w:tcPr>
          <w:p w14:paraId="697D93A7" w14:textId="77777777" w:rsidR="00742800" w:rsidRPr="00A55917" w:rsidRDefault="003E3AB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5F053C" w:rsidRPr="00A55917">
              <w:rPr>
                <w:rFonts w:ascii="Times New Roman" w:hAnsi="Times New Roman"/>
              </w:rPr>
              <w:instrText>ADDIN CSL_CITATION {"citationItems":[{"id":"ITEM-1","itemData":{"DOI":"10.1016/j.chroma.2020.460856","ISSN":"18733778","PMID":"31959462","abstract":"A model-based approach for scaling up chromatographic capture step was developed. The purification of human basic fibroblast growth factor protein 2 (FGF2) from an E. coli homogenate on a cation exchange resin was selected as a case study. Non-ideal effects accompanying the capture operation were examined, including: reduction in the protein diffusivity in the presence of the homogenate, competitive adsorption between FGF2 and undefined impurities, and flow behavior in external column volumes. The viscosity of the homogenate was measured as a function of dilution degree and shear stress, and its contribution to the diffusivity reduction was quantified. A dynamic model was formulated which accounted for underlying kinetic and thermodynamic dependencies. The model parameters were determined for a lab scale system using a small 2-mL column. The model was successfully used to scale up the capture operation from the lab scale column to a preparative bench scale column of about 1 L volume.","author":[{"dropping-particle":"","family":"Kołodziej","given":"Michał","non-dropping-particle":"","parse-names":false,"suffix":""},{"dropping-particle":"","family":"Sauer","given":"Dominik Georg","non-dropping-particle":"","parse-names":false,"suffix":""},{"dropping-particle":"","family":"Beck","given":"Jürgen","non-dropping-particle":"","parse-names":false,"suffix":""},{"dropping-particle":"","family":"Marek","given":"Wojciech Kazimierz","non-dropping-particle":"","parse-names":false,"suffix":""},{"dropping-particle":"","family":"Hahn","given":"Rainer","non-dropping-particle":"","parse-names":false,"suffix":""},{"dropping-particle":"","family":"Jungbauer","given":"Alois","non-dropping-particle":"","parse-names":false,"suffix":""},{"dropping-particle":"","family":"Dürauer","given":"Astrid","non-dropping-particle":"","parse-names":false,"suffix":""},{"dropping-particle":"","family":"Piątkowski","given":"Wojciech","non-dropping-particle":"","parse-names":false,"suffix":""},{"dropping-particle":"","family":"Antos","given":"Dorota","non-dropping-particle":"","parse-names":false,"suffix":""}],"container-title":"Journal of Chromatography A","id":"ITEM-1","issued":{"date-parts":[["2020"]]},"title":"Scale up of a chromatographic capture step for a clarified bacterial homogenate – Influence of mass transport limitation and competitive adsorption of impurities","type":"article-journal","volume":"1618"},"uris":["http://www.mendeley.com/documents/?uuid=259d13c0-b14f-4e83-9758-531cd7e13a78"]}],"mendeley":{"formattedCitation":"[3]","plainTextFormattedCitation":"[3]","previouslyFormattedCitation":"[3]"},"properties":{"noteIndex":0},"schema":"https://github.com/citation-style-language/schema/raw/master/csl-citation.json"}</w:instrText>
            </w:r>
            <w:r w:rsidRPr="00A55917">
              <w:rPr>
                <w:rFonts w:ascii="Times New Roman" w:hAnsi="Times New Roman"/>
              </w:rPr>
              <w:fldChar w:fldCharType="separate"/>
            </w:r>
            <w:r w:rsidR="0089736E" w:rsidRPr="00A55917">
              <w:rPr>
                <w:rFonts w:ascii="Times New Roman" w:hAnsi="Times New Roman"/>
                <w:noProof/>
              </w:rPr>
              <w:t>[3]</w:t>
            </w:r>
            <w:r w:rsidRPr="00A55917">
              <w:rPr>
                <w:rFonts w:ascii="Times New Roman" w:hAnsi="Times New Roman"/>
              </w:rPr>
              <w:fldChar w:fldCharType="end"/>
            </w:r>
          </w:p>
        </w:tc>
      </w:tr>
      <w:tr w:rsidR="00742800" w:rsidRPr="00A55917" w14:paraId="4F9D1F8B" w14:textId="77777777" w:rsidTr="001567C2">
        <w:trPr>
          <w:jc w:val="center"/>
        </w:trPr>
        <w:tc>
          <w:tcPr>
            <w:tcW w:w="3777" w:type="dxa"/>
            <w:vAlign w:val="bottom"/>
          </w:tcPr>
          <w:p w14:paraId="5080D286"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IL13_D</w:t>
            </w:r>
          </w:p>
        </w:tc>
        <w:tc>
          <w:tcPr>
            <w:tcW w:w="2455" w:type="dxa"/>
            <w:vAlign w:val="bottom"/>
          </w:tcPr>
          <w:p w14:paraId="79193658"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1.08e+6 [µm2day-1]</w:t>
            </w:r>
          </w:p>
        </w:tc>
        <w:tc>
          <w:tcPr>
            <w:tcW w:w="1843" w:type="dxa"/>
          </w:tcPr>
          <w:p w14:paraId="5746BBBD"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B95B01F" w14:textId="77777777" w:rsidTr="001567C2">
        <w:trPr>
          <w:jc w:val="center"/>
        </w:trPr>
        <w:tc>
          <w:tcPr>
            <w:tcW w:w="3777" w:type="dxa"/>
            <w:vAlign w:val="bottom"/>
          </w:tcPr>
          <w:p w14:paraId="59D0083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MCP1_D</w:t>
            </w:r>
          </w:p>
        </w:tc>
        <w:tc>
          <w:tcPr>
            <w:tcW w:w="2455" w:type="dxa"/>
            <w:vAlign w:val="bottom"/>
          </w:tcPr>
          <w:p w14:paraId="1CD6FA7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1.73e+7 [µm2 day-1]</w:t>
            </w:r>
          </w:p>
        </w:tc>
        <w:tc>
          <w:tcPr>
            <w:tcW w:w="1843" w:type="dxa"/>
          </w:tcPr>
          <w:p w14:paraId="7E53B00C"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33B8431A" w14:textId="77777777" w:rsidTr="001567C2">
        <w:trPr>
          <w:jc w:val="center"/>
        </w:trPr>
        <w:tc>
          <w:tcPr>
            <w:tcW w:w="3777" w:type="dxa"/>
            <w:vAlign w:val="bottom"/>
          </w:tcPr>
          <w:p w14:paraId="68928786"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MMP_D</w:t>
            </w:r>
          </w:p>
        </w:tc>
        <w:tc>
          <w:tcPr>
            <w:tcW w:w="2455" w:type="dxa"/>
            <w:vAlign w:val="bottom"/>
          </w:tcPr>
          <w:p w14:paraId="58662008"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4.32e+6 [µm2 day-1]</w:t>
            </w:r>
          </w:p>
        </w:tc>
        <w:tc>
          <w:tcPr>
            <w:tcW w:w="1843" w:type="dxa"/>
          </w:tcPr>
          <w:p w14:paraId="60E7B283"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647459F" w14:textId="77777777" w:rsidTr="001567C2">
        <w:trPr>
          <w:jc w:val="center"/>
        </w:trPr>
        <w:tc>
          <w:tcPr>
            <w:tcW w:w="3777" w:type="dxa"/>
            <w:vAlign w:val="bottom"/>
          </w:tcPr>
          <w:p w14:paraId="3EF30B6C"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PDGF_D</w:t>
            </w:r>
          </w:p>
        </w:tc>
        <w:tc>
          <w:tcPr>
            <w:tcW w:w="2455" w:type="dxa"/>
            <w:vAlign w:val="bottom"/>
          </w:tcPr>
          <w:p w14:paraId="0D09F2F2"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8.64e+6 [µm2 day-1]</w:t>
            </w:r>
          </w:p>
        </w:tc>
        <w:tc>
          <w:tcPr>
            <w:tcW w:w="1843" w:type="dxa"/>
          </w:tcPr>
          <w:p w14:paraId="51B9F70B"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960968B" w14:textId="77777777" w:rsidTr="001567C2">
        <w:trPr>
          <w:jc w:val="center"/>
        </w:trPr>
        <w:tc>
          <w:tcPr>
            <w:tcW w:w="3777" w:type="dxa"/>
            <w:vAlign w:val="bottom"/>
          </w:tcPr>
          <w:p w14:paraId="5746E2CA"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TGFb_ac_D</w:t>
            </w:r>
            <w:proofErr w:type="spellEnd"/>
          </w:p>
        </w:tc>
        <w:tc>
          <w:tcPr>
            <w:tcW w:w="2455" w:type="dxa"/>
            <w:vAlign w:val="bottom"/>
          </w:tcPr>
          <w:p w14:paraId="55774D27"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4.32e+6 [µm2 day-1]</w:t>
            </w:r>
          </w:p>
        </w:tc>
        <w:tc>
          <w:tcPr>
            <w:tcW w:w="1843" w:type="dxa"/>
          </w:tcPr>
          <w:p w14:paraId="5CD7AEFA"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D2297E5" w14:textId="77777777" w:rsidTr="001567C2">
        <w:trPr>
          <w:jc w:val="center"/>
        </w:trPr>
        <w:tc>
          <w:tcPr>
            <w:tcW w:w="3777" w:type="dxa"/>
            <w:vAlign w:val="bottom"/>
          </w:tcPr>
          <w:p w14:paraId="697C37A6"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TGFb_in_D</w:t>
            </w:r>
            <w:proofErr w:type="spellEnd"/>
          </w:p>
        </w:tc>
        <w:tc>
          <w:tcPr>
            <w:tcW w:w="2455" w:type="dxa"/>
            <w:vAlign w:val="bottom"/>
          </w:tcPr>
          <w:p w14:paraId="5D6FBD62"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4.32e+6 [µm2 day-1]</w:t>
            </w:r>
          </w:p>
        </w:tc>
        <w:tc>
          <w:tcPr>
            <w:tcW w:w="1843" w:type="dxa"/>
          </w:tcPr>
          <w:p w14:paraId="22C14FE4"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t>Est</w:t>
            </w:r>
            <w:r w:rsidR="00D079BD" w:rsidRPr="00A55917">
              <w:rPr>
                <w:rFonts w:ascii="Times New Roman" w:hAnsi="Times New Roman"/>
              </w:rPr>
              <w:t>imated</w:t>
            </w:r>
          </w:p>
        </w:tc>
      </w:tr>
      <w:tr w:rsidR="00742800" w:rsidRPr="00A55917" w14:paraId="669A2DA1" w14:textId="77777777" w:rsidTr="001567C2">
        <w:trPr>
          <w:jc w:val="center"/>
        </w:trPr>
        <w:tc>
          <w:tcPr>
            <w:tcW w:w="3777" w:type="dxa"/>
            <w:vAlign w:val="bottom"/>
          </w:tcPr>
          <w:p w14:paraId="632A23A0"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TIMP_D</w:t>
            </w:r>
          </w:p>
        </w:tc>
        <w:tc>
          <w:tcPr>
            <w:tcW w:w="2455" w:type="dxa"/>
            <w:vAlign w:val="bottom"/>
          </w:tcPr>
          <w:p w14:paraId="62A59FA4"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4.32e+6 [µm2 day-1]</w:t>
            </w:r>
          </w:p>
        </w:tc>
        <w:tc>
          <w:tcPr>
            <w:tcW w:w="1843" w:type="dxa"/>
          </w:tcPr>
          <w:p w14:paraId="06EA53B6"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07987527" w14:textId="77777777" w:rsidTr="001567C2">
        <w:trPr>
          <w:jc w:val="center"/>
        </w:trPr>
        <w:tc>
          <w:tcPr>
            <w:tcW w:w="3777" w:type="dxa"/>
            <w:vAlign w:val="bottom"/>
          </w:tcPr>
          <w:p w14:paraId="43D56263"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TNFa_D</w:t>
            </w:r>
            <w:proofErr w:type="spellEnd"/>
          </w:p>
        </w:tc>
        <w:tc>
          <w:tcPr>
            <w:tcW w:w="2455" w:type="dxa"/>
            <w:vAlign w:val="bottom"/>
          </w:tcPr>
          <w:p w14:paraId="6C2C5531"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1.29e+6 [µm2 day-1]</w:t>
            </w:r>
          </w:p>
        </w:tc>
        <w:tc>
          <w:tcPr>
            <w:tcW w:w="1843" w:type="dxa"/>
          </w:tcPr>
          <w:p w14:paraId="7BCD21D9"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D097399" w14:textId="77777777" w:rsidTr="001567C2">
        <w:trPr>
          <w:jc w:val="center"/>
        </w:trPr>
        <w:tc>
          <w:tcPr>
            <w:tcW w:w="3777" w:type="dxa"/>
            <w:vAlign w:val="bottom"/>
          </w:tcPr>
          <w:p w14:paraId="7ED2FB42"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ECM_d</w:t>
            </w:r>
            <w:proofErr w:type="spellEnd"/>
          </w:p>
        </w:tc>
        <w:tc>
          <w:tcPr>
            <w:tcW w:w="2455" w:type="dxa"/>
            <w:vAlign w:val="bottom"/>
          </w:tcPr>
          <w:p w14:paraId="7EFE059D"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3.70e-1 [day-1]</w:t>
            </w:r>
          </w:p>
        </w:tc>
        <w:tc>
          <w:tcPr>
            <w:tcW w:w="1843" w:type="dxa"/>
          </w:tcPr>
          <w:p w14:paraId="722A54F0"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362C192B" w14:textId="77777777" w:rsidTr="001567C2">
        <w:trPr>
          <w:jc w:val="center"/>
        </w:trPr>
        <w:tc>
          <w:tcPr>
            <w:tcW w:w="3777" w:type="dxa"/>
            <w:vAlign w:val="bottom"/>
          </w:tcPr>
          <w:p w14:paraId="4EA48A86"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FGF2_d</w:t>
            </w:r>
          </w:p>
        </w:tc>
        <w:tc>
          <w:tcPr>
            <w:tcW w:w="2455" w:type="dxa"/>
            <w:vAlign w:val="bottom"/>
          </w:tcPr>
          <w:p w14:paraId="19631DA2"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1.66 [day-1]</w:t>
            </w:r>
          </w:p>
        </w:tc>
        <w:tc>
          <w:tcPr>
            <w:tcW w:w="1843" w:type="dxa"/>
          </w:tcPr>
          <w:p w14:paraId="0A74995C" w14:textId="77777777" w:rsidR="00742800" w:rsidRPr="00A55917" w:rsidRDefault="00884FDD"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5F053C" w:rsidRPr="00A55917">
              <w:rPr>
                <w:rFonts w:ascii="Times New Roman" w:hAnsi="Times New Roman"/>
              </w:rPr>
              <w:instrText>ADDIN CSL_CITATION {"citationItems":[{"id":"ITEM-1","itemData":{"DOI":"10.1002/bit.26531","ISSN":"10970290","PMID":"29278409","abstract":"Fibroblast growth factors (FGFs) serve numerous regulatory functions in complex organisms, and their corresponding therapeutic potential is of growing interest to academics and industrial researchers alike. However, applications of these proteins are limited due to their low stability. Here we tackle this problem using a generalizable computer-assisted protein engineering strategy to create a unique modified FGF2 with nine mutations displaying unprecedented stability and uncompromised biological function. The data from the characterization of stabilized FGF2 showed a remarkable prediction potential of in silico methods and provided insight into the unfolding mechanism of the protein. The molecule holds a considerable promise for stem cell research and medical or pharmaceutical applications.","author":[{"dropping-particle":"","family":"Dvorak","given":"Pavel","non-dropping-particle":"","parse-names":false,"suffix":""},{"dropping-particle":"","family":"Bednar","given":"David","non-dropping-particle":"","parse-names":false,"suffix":""},{"dropping-particle":"","family":"Vanacek","given":"Pavel","non-dropping-particle":"","parse-names":false,"suffix":""},{"dropping-particle":"","family":"Balek","given":"Lukas","non-dropping-particle":"","parse-names":false,"suffix":""},{"dropping-particle":"","family":"Eiselleova","given":"Livia","non-dropping-particle":"","parse-names":false,"suffix":""},{"dropping-particle":"","family":"Stepankova","given":"Veronika","non-dropping-particle":"","parse-names":false,"suffix":""},{"dropping-particle":"","family":"Sebestova","given":"Eva","non-dropping-particle":"","parse-names":false,"suffix":""},{"dropping-particle":"","family":"Kunova Bosakova","given":"Michaela","non-dropping-particle":"","parse-names":false,"suffix":""},{"dropping-particle":"","family":"Konecna","given":"Zaneta","non-dropping-particle":"","parse-names":false,"suffix":""},{"dropping-particle":"","family":"Mazurenko","given":"Stanislav","non-dropping-particle":"","parse-names":false,"suffix":""},{"dropping-particle":"","family":"Kunka","given":"Antonin","non-dropping-particle":"","parse-names":false,"suffix":""},{"dropping-particle":"","family":"Vanova","given":"Tereza","non-dropping-particle":"","parse-names":false,"suffix":""},{"dropping-particle":"","family":"Zoufalova","given":"Karolina","non-dropping-particle":"","parse-names":false,"suffix":""},{"dropping-particle":"","family":"Chaloupkova","given":"Radka","non-dropping-particle":"","parse-names":false,"suffix":""},{"dropping-particle":"","family":"Brezovsky","given":"Jan","non-dropping-particle":"","parse-names":false,"suffix":""},{"dropping-particle":"","family":"Krejci","given":"Pavel","non-dropping-particle":"","parse-names":false,"suffix":""},{"dropping-particle":"","family":"Prokop","given":"Zbynek","non-dropping-particle":"","parse-names":false,"suffix":""},{"dropping-particle":"","family":"Dvorak","given":"Petr","non-dropping-particle":"","parse-names":false,"suffix":""},{"dropping-particle":"","family":"Damborsky","given":"Jiri","non-dropping-particle":"","parse-names":false,"suffix":""}],"container-title":"Biotechnology and Bioengineering","id":"ITEM-1","issue":"4","issued":{"date-parts":[["2018"]]},"page":"850-862","title":"Computer-assisted engineering of hyperstable fibroblast growth factor 2","type":"article-journal","volume":"115"},"uris":["http://www.mendeley.com/documents/?uuid=c92e05e3-5087-4909-ae67-fe4e7f06425b"]}],"mendeley":{"formattedCitation":"[4]","plainTextFormattedCitation":"[4]","previouslyFormattedCitation":"[4]"},"properties":{"noteIndex":0},"schema":"https://github.com/citation-style-language/schema/raw/master/csl-citation.json"}</w:instrText>
            </w:r>
            <w:r w:rsidRPr="00A55917">
              <w:rPr>
                <w:rFonts w:ascii="Times New Roman" w:hAnsi="Times New Roman"/>
              </w:rPr>
              <w:fldChar w:fldCharType="separate"/>
            </w:r>
            <w:r w:rsidR="0089736E" w:rsidRPr="00A55917">
              <w:rPr>
                <w:rFonts w:ascii="Times New Roman" w:hAnsi="Times New Roman"/>
                <w:noProof/>
              </w:rPr>
              <w:t>[4]</w:t>
            </w:r>
            <w:r w:rsidRPr="00A55917">
              <w:rPr>
                <w:rFonts w:ascii="Times New Roman" w:hAnsi="Times New Roman"/>
              </w:rPr>
              <w:fldChar w:fldCharType="end"/>
            </w:r>
          </w:p>
        </w:tc>
      </w:tr>
      <w:tr w:rsidR="00742800" w:rsidRPr="00A55917" w14:paraId="58341043" w14:textId="77777777" w:rsidTr="001567C2">
        <w:trPr>
          <w:jc w:val="center"/>
        </w:trPr>
        <w:tc>
          <w:tcPr>
            <w:tcW w:w="3777" w:type="dxa"/>
            <w:vAlign w:val="bottom"/>
          </w:tcPr>
          <w:p w14:paraId="54CE49AE"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IL13_d</w:t>
            </w:r>
          </w:p>
        </w:tc>
        <w:tc>
          <w:tcPr>
            <w:tcW w:w="2455" w:type="dxa"/>
            <w:vAlign w:val="bottom"/>
          </w:tcPr>
          <w:p w14:paraId="08ED87DC"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1.25e+1 [day-1]</w:t>
            </w:r>
          </w:p>
        </w:tc>
        <w:tc>
          <w:tcPr>
            <w:tcW w:w="1843" w:type="dxa"/>
          </w:tcPr>
          <w:p w14:paraId="1B81A8C3"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7D052889" w14:textId="77777777" w:rsidTr="001567C2">
        <w:trPr>
          <w:jc w:val="center"/>
        </w:trPr>
        <w:tc>
          <w:tcPr>
            <w:tcW w:w="3777" w:type="dxa"/>
            <w:vAlign w:val="bottom"/>
          </w:tcPr>
          <w:p w14:paraId="6060C8DB"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MCP1_d</w:t>
            </w:r>
          </w:p>
        </w:tc>
        <w:tc>
          <w:tcPr>
            <w:tcW w:w="2455" w:type="dxa"/>
            <w:vAlign w:val="bottom"/>
          </w:tcPr>
          <w:p w14:paraId="7C0676A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1.73 [day-1]</w:t>
            </w:r>
          </w:p>
        </w:tc>
        <w:tc>
          <w:tcPr>
            <w:tcW w:w="1843" w:type="dxa"/>
          </w:tcPr>
          <w:p w14:paraId="1F0424D1"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02006D54" w14:textId="77777777" w:rsidTr="001567C2">
        <w:trPr>
          <w:jc w:val="center"/>
        </w:trPr>
        <w:tc>
          <w:tcPr>
            <w:tcW w:w="3777" w:type="dxa"/>
            <w:vAlign w:val="bottom"/>
          </w:tcPr>
          <w:p w14:paraId="49F0FBF7"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MMP_d</w:t>
            </w:r>
            <w:proofErr w:type="spellEnd"/>
          </w:p>
        </w:tc>
        <w:tc>
          <w:tcPr>
            <w:tcW w:w="2455" w:type="dxa"/>
            <w:vAlign w:val="bottom"/>
          </w:tcPr>
          <w:p w14:paraId="3CFF17A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4.32 [day-1]</w:t>
            </w:r>
          </w:p>
        </w:tc>
        <w:tc>
          <w:tcPr>
            <w:tcW w:w="1843" w:type="dxa"/>
          </w:tcPr>
          <w:p w14:paraId="213B7B93"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63D71BC" w14:textId="77777777" w:rsidTr="001567C2">
        <w:trPr>
          <w:jc w:val="center"/>
        </w:trPr>
        <w:tc>
          <w:tcPr>
            <w:tcW w:w="3777" w:type="dxa"/>
            <w:vAlign w:val="bottom"/>
          </w:tcPr>
          <w:p w14:paraId="656EE876"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PDGF_d</w:t>
            </w:r>
            <w:proofErr w:type="spellEnd"/>
          </w:p>
        </w:tc>
        <w:tc>
          <w:tcPr>
            <w:tcW w:w="2455" w:type="dxa"/>
            <w:vAlign w:val="bottom"/>
          </w:tcPr>
          <w:p w14:paraId="6AD8D281"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3.84 [day-1]</w:t>
            </w:r>
          </w:p>
        </w:tc>
        <w:tc>
          <w:tcPr>
            <w:tcW w:w="1843" w:type="dxa"/>
          </w:tcPr>
          <w:p w14:paraId="1B109554"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1D09147" w14:textId="77777777" w:rsidTr="001567C2">
        <w:trPr>
          <w:jc w:val="center"/>
        </w:trPr>
        <w:tc>
          <w:tcPr>
            <w:tcW w:w="3777" w:type="dxa"/>
            <w:vAlign w:val="bottom"/>
          </w:tcPr>
          <w:p w14:paraId="5E41184E"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TGFb_ac_d</w:t>
            </w:r>
            <w:proofErr w:type="spellEnd"/>
          </w:p>
        </w:tc>
        <w:tc>
          <w:tcPr>
            <w:tcW w:w="2455" w:type="dxa"/>
            <w:vAlign w:val="bottom"/>
          </w:tcPr>
          <w:p w14:paraId="024E4E78"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3.33e+2 [day-1]</w:t>
            </w:r>
          </w:p>
        </w:tc>
        <w:tc>
          <w:tcPr>
            <w:tcW w:w="1843" w:type="dxa"/>
          </w:tcPr>
          <w:p w14:paraId="1124F4D0"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066C5639" w14:textId="77777777" w:rsidTr="001567C2">
        <w:trPr>
          <w:jc w:val="center"/>
        </w:trPr>
        <w:tc>
          <w:tcPr>
            <w:tcW w:w="3777" w:type="dxa"/>
            <w:vAlign w:val="bottom"/>
          </w:tcPr>
          <w:p w14:paraId="496226BC"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TGFb_in_d</w:t>
            </w:r>
            <w:proofErr w:type="spellEnd"/>
          </w:p>
        </w:tc>
        <w:tc>
          <w:tcPr>
            <w:tcW w:w="2455" w:type="dxa"/>
            <w:vAlign w:val="bottom"/>
          </w:tcPr>
          <w:p w14:paraId="5574E13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1.10e+1 [day-1]</w:t>
            </w:r>
          </w:p>
        </w:tc>
        <w:tc>
          <w:tcPr>
            <w:tcW w:w="1843" w:type="dxa"/>
          </w:tcPr>
          <w:p w14:paraId="7FF21DC0"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2DF68AB2" w14:textId="77777777" w:rsidTr="001567C2">
        <w:trPr>
          <w:jc w:val="center"/>
        </w:trPr>
        <w:tc>
          <w:tcPr>
            <w:tcW w:w="3777" w:type="dxa"/>
            <w:vAlign w:val="bottom"/>
          </w:tcPr>
          <w:p w14:paraId="05348BC6"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TIMP_d</w:t>
            </w:r>
            <w:proofErr w:type="spellEnd"/>
          </w:p>
        </w:tc>
        <w:tc>
          <w:tcPr>
            <w:tcW w:w="2455" w:type="dxa"/>
            <w:vAlign w:val="bottom"/>
          </w:tcPr>
          <w:p w14:paraId="4BE2CDD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2.16e+1 [day-1]</w:t>
            </w:r>
          </w:p>
        </w:tc>
        <w:tc>
          <w:tcPr>
            <w:tcW w:w="1843" w:type="dxa"/>
          </w:tcPr>
          <w:p w14:paraId="56FFCA08"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14CD5E45" w14:textId="77777777" w:rsidTr="001567C2">
        <w:trPr>
          <w:jc w:val="center"/>
        </w:trPr>
        <w:tc>
          <w:tcPr>
            <w:tcW w:w="3777" w:type="dxa"/>
            <w:vAlign w:val="bottom"/>
          </w:tcPr>
          <w:p w14:paraId="663396D1"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TNFa_d</w:t>
            </w:r>
            <w:proofErr w:type="spellEnd"/>
          </w:p>
        </w:tc>
        <w:tc>
          <w:tcPr>
            <w:tcW w:w="2455" w:type="dxa"/>
            <w:vAlign w:val="bottom"/>
          </w:tcPr>
          <w:p w14:paraId="642DCD0E"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5.55e+1 [day-1]</w:t>
            </w:r>
          </w:p>
        </w:tc>
        <w:tc>
          <w:tcPr>
            <w:tcW w:w="1843" w:type="dxa"/>
          </w:tcPr>
          <w:p w14:paraId="4C2078F6"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64396535" w14:textId="77777777" w:rsidTr="001567C2">
        <w:trPr>
          <w:jc w:val="center"/>
        </w:trPr>
        <w:tc>
          <w:tcPr>
            <w:tcW w:w="3777" w:type="dxa"/>
            <w:vAlign w:val="bottom"/>
          </w:tcPr>
          <w:p w14:paraId="25A63BEF"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k_FGF2</w:t>
            </w:r>
          </w:p>
        </w:tc>
        <w:tc>
          <w:tcPr>
            <w:tcW w:w="2455" w:type="dxa"/>
            <w:vAlign w:val="bottom"/>
          </w:tcPr>
          <w:p w14:paraId="75560282"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1.7</w:t>
            </w:r>
            <w:r w:rsidR="00E25E10" w:rsidRPr="00A55917">
              <w:rPr>
                <w:rFonts w:ascii="Times New Roman" w:hAnsi="Times New Roman"/>
              </w:rPr>
              <w:t>2</w:t>
            </w:r>
            <w:r w:rsidRPr="00A55917">
              <w:rPr>
                <w:rFonts w:ascii="Times New Roman" w:hAnsi="Times New Roman"/>
              </w:rPr>
              <w:t>e-9 [g cm-3]</w:t>
            </w:r>
          </w:p>
        </w:tc>
        <w:tc>
          <w:tcPr>
            <w:tcW w:w="1843" w:type="dxa"/>
          </w:tcPr>
          <w:p w14:paraId="7FAB2863" w14:textId="77777777" w:rsidR="00742800" w:rsidRPr="00A55917" w:rsidRDefault="005F053C"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E2123B" w:rsidRPr="00A55917">
              <w:rPr>
                <w:rFonts w:ascii="Times New Roman" w:hAnsi="Times New Roman"/>
              </w:rPr>
              <w:instrText>ADDIN CSL_CITATION {"citationItems":[{"id":"ITEM-1","itemData":{"DOI":"10.1055/s-2002-32149","ISSN":"09477349","PMID":"12058341","abstract":"Skin fibroblasts from patients with diabetes mellitus display abnormalities in cell proliferation. The use of exogenous growth factors on diabetic wounds has been found to stimulate fibroblast proliferation and facilitate wound healing. However, the results of application of FGF-2 alone to diabetic wounds in clinical trials have been disappointing. The objective of this experiment was to study the effects of FGF-2 and media supplements on in vitro proliferation of skin fibroblasts from patients with type II diabetes and nondiabetic controls, and to evaluate the association between fibroblast proliferation and cAMP production. Fibroblast cell lines (n = 5 from diabetic and n = 5 from control individuals) were cultured in DMEM +20% FBS for 7 days. Cells were then counted, plated into 24-well plates at a concentration of 2×104 cells/well and incubated for 24 h in DMEM with serum. The next day, medium was changed to serum-free DMEM alone or DMEM with supplements (albumin, transferrin, insulin and hydrocortisone). Cells were cultured in the presence or absence of varying doses of FGF-2 (0, 0.3, 1, 3, 10 and 30 ng/ml) for 72 hrs then counted and medium was collected for cAMP radioimmunoassay. The doubling time for cell number tended to be greater (p&lt;0.2) for diabetic fibroblasts than for control fibroblasts. The addition of supplements to the medium reduced (p&lt;0.05) the doubling time for both fibroblast types. FGF-2 stimulated (p&lt;0.05) proliferation of diabetic fibroblasts only in medium containing supplements. In contrast, FGF-2 stimulated proliferation of control fibroblasts in medium with or without supplements. The maximal effects of FGF-2 on fibroblast proliferation were greater (p&lt;0.02) in medium with supplements than in medium without supplements. The KD of FGF-2 for fibroblast proliferation was greater (p&lt;0.06) for diabetic than for control fibroblasts, and lower (p&lt;0.02) for medium with supplements than for medium without supplements. Fibroblasts from patients with diabetes mellitus produced more (p&lt;0.05) cAMP than control fibroblasts. These results demonstrate that FGF-2 requires the presence of supplements to enhance proliferation of fibroblasts from patients with type II diabetes mellitus. In addition, fibroblasts from diabetic patients showed a greater KD for FGF-2 in terms of cell proliferation. These data suggest a defective FGF receptor or down-regulation of the FGF receptor-mediated cascade that leads to cell proliferation. Identifying method…","author":[{"dropping-particle":"","family":"Grazul-Bilska","given":"A. T.","non-dropping-particle":"","parse-names":false,"suffix":""},{"dropping-particle":"","family":"Luthra","given":"G.","non-dropping-particle":"","parse-names":false,"suffix":""},{"dropping-particle":"","family":"Reynolds","given":"L. P.","non-dropping-particle":"","parse-names":false,"suffix":""},{"dropping-particle":"","family":"Bilski","given":"J. J.","non-dropping-particle":"","parse-names":false,"suffix":""},{"dropping-particle":"","family":"Johnson","given":"M. L.","non-dropping-particle":"","parse-names":false,"suffix":""},{"dropping-particle":"","family":"Adbullah","given":"S. A.","non-dropping-particle":"","parse-names":false,"suffix":""},{"dropping-particle":"","family":"Redmer","given":"D. A.","non-dropping-particle":"","parse-names":false,"suffix":""},{"dropping-particle":"","family":"Abdullah","given":"K. M.","non-dropping-particle":"","parse-names":false,"suffix":""}],"container-title":"Experimental and Clinical Endocrinology and Diabetes","id":"ITEM-1","issue":"4","issued":{"date-parts":[["2002"]]},"page":"176-181","title":"Effects of basic fibroblast growth factor (FGF-2) on proliferation of human skin fibroblasts in type II diabetes mellitus","type":"article-journal","volume":"110"},"uris":["http://www.mendeley.com/documents/?uuid=288c8963-9395-4b17-947b-77409388f128"]}],"mendeley":{"formattedCitation":"[5]","plainTextFormattedCitation":"[5]","previouslyFormattedCitation":"[5]"},"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[5]</w:t>
            </w:r>
            <w:r w:rsidRPr="00A55917">
              <w:rPr>
                <w:rFonts w:ascii="Times New Roman" w:hAnsi="Times New Roman"/>
              </w:rPr>
              <w:fldChar w:fldCharType="end"/>
            </w:r>
          </w:p>
        </w:tc>
      </w:tr>
      <w:tr w:rsidR="00742800" w:rsidRPr="00A55917" w14:paraId="5D48E1C4" w14:textId="77777777" w:rsidTr="001567C2">
        <w:trPr>
          <w:jc w:val="center"/>
        </w:trPr>
        <w:tc>
          <w:tcPr>
            <w:tcW w:w="3777" w:type="dxa"/>
            <w:vAlign w:val="bottom"/>
          </w:tcPr>
          <w:p w14:paraId="08EC9D37"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k_IL13</w:t>
            </w:r>
          </w:p>
        </w:tc>
        <w:tc>
          <w:tcPr>
            <w:tcW w:w="2455" w:type="dxa"/>
            <w:vAlign w:val="bottom"/>
          </w:tcPr>
          <w:p w14:paraId="7857FD3A"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2.00e-7 [g cm-3]</w:t>
            </w:r>
          </w:p>
        </w:tc>
        <w:tc>
          <w:tcPr>
            <w:tcW w:w="1843" w:type="dxa"/>
          </w:tcPr>
          <w:p w14:paraId="629A8764"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13532AC2" w14:textId="77777777" w:rsidTr="001567C2">
        <w:trPr>
          <w:jc w:val="center"/>
        </w:trPr>
        <w:tc>
          <w:tcPr>
            <w:tcW w:w="3777" w:type="dxa"/>
            <w:vAlign w:val="bottom"/>
          </w:tcPr>
          <w:p w14:paraId="5009FF42"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k_MCP1</w:t>
            </w:r>
          </w:p>
        </w:tc>
        <w:tc>
          <w:tcPr>
            <w:tcW w:w="2455" w:type="dxa"/>
            <w:vAlign w:val="bottom"/>
          </w:tcPr>
          <w:p w14:paraId="2A9265C3"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5.00e-9 [g cm-3]</w:t>
            </w:r>
          </w:p>
        </w:tc>
        <w:tc>
          <w:tcPr>
            <w:tcW w:w="1843" w:type="dxa"/>
          </w:tcPr>
          <w:p w14:paraId="4D56BB10"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6B9B6B8" w14:textId="77777777" w:rsidTr="001567C2">
        <w:trPr>
          <w:jc w:val="center"/>
        </w:trPr>
        <w:tc>
          <w:tcPr>
            <w:tcW w:w="3777" w:type="dxa"/>
            <w:vAlign w:val="bottom"/>
          </w:tcPr>
          <w:p w14:paraId="789C1510"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k_PDGF</w:t>
            </w:r>
            <w:proofErr w:type="spellEnd"/>
          </w:p>
        </w:tc>
        <w:tc>
          <w:tcPr>
            <w:tcW w:w="2455" w:type="dxa"/>
            <w:vAlign w:val="bottom"/>
          </w:tcPr>
          <w:p w14:paraId="16E0F6A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1.50e-8 [g cm-3]</w:t>
            </w:r>
          </w:p>
        </w:tc>
        <w:tc>
          <w:tcPr>
            <w:tcW w:w="1843" w:type="dxa"/>
          </w:tcPr>
          <w:p w14:paraId="4F645264"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0B4E98F3" w14:textId="77777777" w:rsidTr="001567C2">
        <w:trPr>
          <w:jc w:val="center"/>
        </w:trPr>
        <w:tc>
          <w:tcPr>
            <w:tcW w:w="3777" w:type="dxa"/>
            <w:vAlign w:val="bottom"/>
          </w:tcPr>
          <w:p w14:paraId="2DA39C5E"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k_TGFb_ac</w:t>
            </w:r>
            <w:proofErr w:type="spellEnd"/>
          </w:p>
        </w:tc>
        <w:tc>
          <w:tcPr>
            <w:tcW w:w="2455" w:type="dxa"/>
            <w:vAlign w:val="bottom"/>
          </w:tcPr>
          <w:p w14:paraId="78B28EB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1.00e-10 [g cm-3]</w:t>
            </w:r>
          </w:p>
        </w:tc>
        <w:tc>
          <w:tcPr>
            <w:tcW w:w="1843" w:type="dxa"/>
          </w:tcPr>
          <w:p w14:paraId="751A4178" w14:textId="77777777" w:rsidR="00742800" w:rsidRPr="00A55917" w:rsidRDefault="000F18F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2B072030" w14:textId="77777777" w:rsidTr="001567C2">
        <w:trPr>
          <w:jc w:val="center"/>
        </w:trPr>
        <w:tc>
          <w:tcPr>
            <w:tcW w:w="3777" w:type="dxa"/>
            <w:vAlign w:val="bottom"/>
          </w:tcPr>
          <w:p w14:paraId="614E5B99"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k_TGFb_in</w:t>
            </w:r>
            <w:proofErr w:type="spellEnd"/>
          </w:p>
        </w:tc>
        <w:tc>
          <w:tcPr>
            <w:tcW w:w="2455" w:type="dxa"/>
            <w:vAlign w:val="bottom"/>
          </w:tcPr>
          <w:p w14:paraId="161CD4B3"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1.00e-10 [g cm-3]</w:t>
            </w:r>
          </w:p>
        </w:tc>
        <w:tc>
          <w:tcPr>
            <w:tcW w:w="1843" w:type="dxa"/>
          </w:tcPr>
          <w:p w14:paraId="6B18A1E1"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30B315A6" w14:textId="77777777" w:rsidTr="001567C2">
        <w:trPr>
          <w:jc w:val="center"/>
        </w:trPr>
        <w:tc>
          <w:tcPr>
            <w:tcW w:w="3777" w:type="dxa"/>
            <w:vAlign w:val="bottom"/>
          </w:tcPr>
          <w:p w14:paraId="4B6A9732" w14:textId="77777777" w:rsidR="00742800" w:rsidRPr="00A55917" w:rsidRDefault="002162EA" w:rsidP="00990D6B">
            <w:pPr>
              <w:pStyle w:val="MDPI42tablebody"/>
              <w:spacing w:line="240" w:lineRule="auto"/>
              <w:rPr>
                <w:rFonts w:ascii="Times New Roman" w:hAnsi="Times New Roman"/>
              </w:rPr>
            </w:pPr>
            <m:oMathPara>
              <m:oMath>
                <m:sSub>
                  <m:sSubPr>
                    <m:ctrlPr>
                      <w:rPr>
                        <w:rFonts w:ascii="Cambria Math" w:hAnsi="Cambria Math"/>
                      </w:rPr>
                    </m:ctrlPr>
                  </m:sSubPr>
                  <m:e>
                    <m:r>
                      <w:rPr>
                        <w:rFonts w:ascii="Cambria Math" w:hAnsi="Cambria Math"/>
                      </w:rPr>
                      <m:t>λ</m:t>
                    </m:r>
                  </m:e>
                  <m:sub>
                    <m:r>
                      <w:rPr>
                        <w:rFonts w:ascii="Cambria Math" w:hAnsi="Cambria Math"/>
                      </w:rPr>
                      <m:t>FGF2,TGFβ</m:t>
                    </m:r>
                  </m:sub>
                </m:sSub>
              </m:oMath>
            </m:oMathPara>
          </w:p>
        </w:tc>
        <w:tc>
          <w:tcPr>
            <w:tcW w:w="2455" w:type="dxa"/>
            <w:vAlign w:val="bottom"/>
          </w:tcPr>
          <w:p w14:paraId="5337372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3.00e-10 [g cm-3]</w:t>
            </w:r>
          </w:p>
        </w:tc>
        <w:tc>
          <w:tcPr>
            <w:tcW w:w="1843" w:type="dxa"/>
          </w:tcPr>
          <w:p w14:paraId="084A97ED" w14:textId="77777777" w:rsidR="00742800" w:rsidRPr="00A55917" w:rsidRDefault="00E2123B"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D22C19" w:rsidRPr="00A55917">
              <w:rPr>
                <w:rFonts w:ascii="Times New Roman" w:hAnsi="Times New Roman"/>
              </w:rPr>
              <w:instrText>ADDIN CSL_CITATION {"citationItems":[{"id":"ITEM-1","itemData":{"DOI":"10.2741/4077","ISSN":"1093-9946","author":[{"dropping-particle":"","family":"Xiao","given":"Li","non-dropping-particle":"","parse-names":false,"suffix":""}],"container-title":"Frontiers in Bioscience","id":"ITEM-1","issue":"7","issued":{"date-parts":[["2012"]]},"page":"2667","title":"TGF-beta 1 induced fibroblast proliferation is mediated by the FGF-2/ERK pathway","type":"article-journal","volume":"17"},"uris":["http://www.mendeley.com/documents/?uuid=ce6637e7-5232-4ec5-baaf-98b795b9262f"]}],"mendeley":{"formattedCitation":"[6]","plainTextFormattedCitation":"[6]","previouslyFormattedCitation":"[6]"},"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[6]</w:t>
            </w:r>
            <w:r w:rsidRPr="00A55917">
              <w:rPr>
                <w:rFonts w:ascii="Times New Roman" w:hAnsi="Times New Roman"/>
              </w:rPr>
              <w:fldChar w:fldCharType="end"/>
            </w:r>
          </w:p>
        </w:tc>
      </w:tr>
      <w:tr w:rsidR="00742800" w:rsidRPr="00A55917" w14:paraId="62A21BD6" w14:textId="77777777" w:rsidTr="001567C2">
        <w:trPr>
          <w:jc w:val="center"/>
        </w:trPr>
        <w:tc>
          <w:tcPr>
            <w:tcW w:w="3777" w:type="dxa"/>
            <w:vAlign w:val="bottom"/>
          </w:tcPr>
          <w:p w14:paraId="61523DC5"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k_TNFa</w:t>
            </w:r>
            <w:proofErr w:type="spellEnd"/>
          </w:p>
        </w:tc>
        <w:tc>
          <w:tcPr>
            <w:tcW w:w="2455" w:type="dxa"/>
            <w:vAlign w:val="bottom"/>
          </w:tcPr>
          <w:p w14:paraId="2B189ED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5.00e-7 [g cm-3]</w:t>
            </w:r>
          </w:p>
        </w:tc>
        <w:tc>
          <w:tcPr>
            <w:tcW w:w="1843" w:type="dxa"/>
          </w:tcPr>
          <w:p w14:paraId="6A9148C8" w14:textId="77777777" w:rsidR="00742800" w:rsidRPr="00A55917" w:rsidRDefault="00F408D0"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E3ABA"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4F51564C" w14:textId="77777777" w:rsidTr="001567C2">
        <w:trPr>
          <w:jc w:val="center"/>
        </w:trPr>
        <w:tc>
          <w:tcPr>
            <w:tcW w:w="3777" w:type="dxa"/>
            <w:vAlign w:val="bottom"/>
          </w:tcPr>
          <w:p w14:paraId="0012D243"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AEC2_proliferation</w:t>
            </w:r>
          </w:p>
        </w:tc>
        <w:tc>
          <w:tcPr>
            <w:tcW w:w="2455" w:type="dxa"/>
            <w:vAlign w:val="bottom"/>
          </w:tcPr>
          <w:p w14:paraId="6D190EEE" w14:textId="77777777" w:rsidR="00742800" w:rsidRPr="00A55917" w:rsidRDefault="00BE0176" w:rsidP="0046265E">
            <w:pPr>
              <w:pStyle w:val="MDPI42tablebody"/>
              <w:spacing w:line="240" w:lineRule="auto"/>
              <w:rPr>
                <w:rFonts w:ascii="Times New Roman" w:hAnsi="Times New Roman"/>
              </w:rPr>
            </w:pPr>
            <w:r w:rsidRPr="00A55917">
              <w:rPr>
                <w:rFonts w:ascii="Times New Roman" w:hAnsi="Times New Roman"/>
              </w:rPr>
              <w:t xml:space="preserve">2.63e-2 </w:t>
            </w:r>
            <w:r w:rsidR="00742800" w:rsidRPr="00A55917">
              <w:rPr>
                <w:rFonts w:ascii="Times New Roman" w:hAnsi="Times New Roman"/>
              </w:rPr>
              <w:t>[day-1]</w:t>
            </w:r>
          </w:p>
        </w:tc>
        <w:tc>
          <w:tcPr>
            <w:tcW w:w="1843" w:type="dxa"/>
          </w:tcPr>
          <w:p w14:paraId="755EC24F" w14:textId="77777777" w:rsidR="00742800" w:rsidRPr="00A55917" w:rsidRDefault="00717470"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3232EECD" w14:textId="77777777" w:rsidTr="001567C2">
        <w:trPr>
          <w:jc w:val="center"/>
        </w:trPr>
        <w:tc>
          <w:tcPr>
            <w:tcW w:w="3777" w:type="dxa"/>
            <w:vAlign w:val="bottom"/>
          </w:tcPr>
          <w:p w14:paraId="7E68765A"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F_proliferation_IL13_TGFb</w:t>
            </w:r>
          </w:p>
        </w:tc>
        <w:tc>
          <w:tcPr>
            <w:tcW w:w="2455" w:type="dxa"/>
            <w:vAlign w:val="bottom"/>
          </w:tcPr>
          <w:p w14:paraId="0891453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w:t>
            </w:r>
            <w:r w:rsidR="00804494" w:rsidRPr="00A55917">
              <w:rPr>
                <w:rFonts w:ascii="Times New Roman" w:hAnsi="Times New Roman"/>
              </w:rPr>
              <w:t>50</w:t>
            </w:r>
            <w:r w:rsidRPr="00A55917">
              <w:rPr>
                <w:rFonts w:ascii="Times New Roman" w:hAnsi="Times New Roman"/>
              </w:rPr>
              <w:t>e</w:t>
            </w:r>
            <w:r w:rsidR="002F0879" w:rsidRPr="00A55917">
              <w:rPr>
                <w:rFonts w:ascii="Times New Roman" w:hAnsi="Times New Roman"/>
              </w:rPr>
              <w:t>-</w:t>
            </w:r>
            <w:r w:rsidRPr="00A55917">
              <w:rPr>
                <w:rFonts w:ascii="Times New Roman" w:hAnsi="Times New Roman"/>
              </w:rPr>
              <w:t>1 [day-1]</w:t>
            </w:r>
          </w:p>
        </w:tc>
        <w:tc>
          <w:tcPr>
            <w:tcW w:w="1843" w:type="dxa"/>
          </w:tcPr>
          <w:p w14:paraId="481A40C0" w14:textId="77777777" w:rsidR="00742800" w:rsidRPr="00A55917" w:rsidRDefault="00040548"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3BBD61E2" w14:textId="77777777" w:rsidTr="001567C2">
        <w:trPr>
          <w:jc w:val="center"/>
        </w:trPr>
        <w:tc>
          <w:tcPr>
            <w:tcW w:w="3777" w:type="dxa"/>
            <w:vAlign w:val="bottom"/>
          </w:tcPr>
          <w:p w14:paraId="66FFFB46" w14:textId="77777777" w:rsidR="00742800" w:rsidRPr="00A55917" w:rsidRDefault="002162EA" w:rsidP="00990D6B">
            <w:pPr>
              <w:pStyle w:val="MDPI42tablebody"/>
              <w:spacing w:line="240" w:lineRule="auto"/>
              <w:rPr>
                <w:rFonts w:ascii="Times New Roman" w:hAnsi="Times New Roman"/>
              </w:rPr>
            </w:pPr>
            <m:oMathPara>
              <m:oMath>
                <m:sSub>
                  <m:sSubPr>
                    <m:ctrlPr>
                      <w:rPr>
                        <w:rFonts w:ascii="Cambria Math" w:hAnsi="Cambria Math"/>
                      </w:rPr>
                    </m:ctrlPr>
                  </m:sSubPr>
                  <m:e>
                    <m:r>
                      <w:rPr>
                        <w:rFonts w:ascii="Cambria Math" w:hAnsi="Cambria Math"/>
                      </w:rPr>
                      <m:t>λ</m:t>
                    </m:r>
                  </m:e>
                  <m:sub>
                    <m:r>
                      <w:rPr>
                        <w:rFonts w:ascii="Cambria Math" w:hAnsi="Cambria Math"/>
                      </w:rPr>
                      <m:t>F,AEC2</m:t>
                    </m:r>
                  </m:sub>
                </m:sSub>
              </m:oMath>
            </m:oMathPara>
          </w:p>
        </w:tc>
        <w:tc>
          <w:tcPr>
            <w:tcW w:w="2455" w:type="dxa"/>
            <w:vAlign w:val="bottom"/>
          </w:tcPr>
          <w:p w14:paraId="05578D3E"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w:t>
            </w:r>
            <w:r w:rsidR="001461E4" w:rsidRPr="00A55917">
              <w:rPr>
                <w:rFonts w:ascii="Times New Roman" w:hAnsi="Times New Roman"/>
              </w:rPr>
              <w:t>99</w:t>
            </w:r>
            <w:r w:rsidRPr="00A55917">
              <w:rPr>
                <w:rFonts w:ascii="Times New Roman" w:hAnsi="Times New Roman"/>
              </w:rPr>
              <w:t xml:space="preserve"> [day-1]</w:t>
            </w:r>
          </w:p>
        </w:tc>
        <w:tc>
          <w:tcPr>
            <w:tcW w:w="1843" w:type="dxa"/>
          </w:tcPr>
          <w:p w14:paraId="0AD22AB7"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42DA036C" w14:textId="77777777" w:rsidTr="001567C2">
        <w:trPr>
          <w:jc w:val="center"/>
        </w:trPr>
        <w:tc>
          <w:tcPr>
            <w:tcW w:w="3777" w:type="dxa"/>
            <w:vAlign w:val="bottom"/>
          </w:tcPr>
          <w:p w14:paraId="6B60E5CE"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M0_basic_prob_production</w:t>
            </w:r>
          </w:p>
        </w:tc>
        <w:tc>
          <w:tcPr>
            <w:tcW w:w="2455" w:type="dxa"/>
            <w:vAlign w:val="bottom"/>
          </w:tcPr>
          <w:p w14:paraId="7F5CED58" w14:textId="77777777" w:rsidR="00742800" w:rsidRPr="00A55917" w:rsidRDefault="00C37723" w:rsidP="0046265E">
            <w:pPr>
              <w:pStyle w:val="MDPI42tablebody"/>
              <w:spacing w:line="240" w:lineRule="auto"/>
              <w:rPr>
                <w:rFonts w:ascii="Times New Roman" w:hAnsi="Times New Roman"/>
              </w:rPr>
            </w:pPr>
            <w:r w:rsidRPr="00A55917">
              <w:rPr>
                <w:rFonts w:ascii="Times New Roman" w:hAnsi="Times New Roman"/>
              </w:rPr>
              <w:t>4.38</w:t>
            </w:r>
            <w:r w:rsidR="00742800" w:rsidRPr="00A55917">
              <w:rPr>
                <w:rFonts w:ascii="Times New Roman" w:hAnsi="Times New Roman"/>
              </w:rPr>
              <w:t>e-</w:t>
            </w:r>
            <w:r w:rsidRPr="00A55917">
              <w:rPr>
                <w:rFonts w:ascii="Times New Roman" w:hAnsi="Times New Roman"/>
              </w:rPr>
              <w:t>2</w:t>
            </w:r>
            <w:r w:rsidR="00742800" w:rsidRPr="00A55917">
              <w:rPr>
                <w:rFonts w:ascii="Times New Roman" w:hAnsi="Times New Roman"/>
              </w:rPr>
              <w:t xml:space="preserve"> [day-1]</w:t>
            </w:r>
          </w:p>
        </w:tc>
        <w:tc>
          <w:tcPr>
            <w:tcW w:w="1843" w:type="dxa"/>
          </w:tcPr>
          <w:p w14:paraId="2B0A3D2F"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723D0913" w14:textId="77777777" w:rsidTr="001567C2">
        <w:trPr>
          <w:jc w:val="center"/>
        </w:trPr>
        <w:tc>
          <w:tcPr>
            <w:tcW w:w="3777" w:type="dxa"/>
            <w:vAlign w:val="bottom"/>
          </w:tcPr>
          <w:p w14:paraId="40C22DC9"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AEC2_AEC1_differentiation</w:t>
            </w:r>
          </w:p>
        </w:tc>
        <w:tc>
          <w:tcPr>
            <w:tcW w:w="2455" w:type="dxa"/>
            <w:vAlign w:val="bottom"/>
          </w:tcPr>
          <w:p w14:paraId="746352E8" w14:textId="77777777" w:rsidR="00742800" w:rsidRPr="00A55917" w:rsidRDefault="00CF49D1" w:rsidP="0046265E">
            <w:pPr>
              <w:pStyle w:val="MDPI42tablebody"/>
              <w:spacing w:line="240" w:lineRule="auto"/>
              <w:rPr>
                <w:rFonts w:ascii="Times New Roman" w:hAnsi="Times New Roman"/>
              </w:rPr>
            </w:pPr>
            <w:r w:rsidRPr="00A55917">
              <w:rPr>
                <w:rFonts w:ascii="Times New Roman" w:hAnsi="Times New Roman"/>
              </w:rPr>
              <w:t>9.80e-3</w:t>
            </w:r>
            <w:r w:rsidR="00742800" w:rsidRPr="00A55917">
              <w:rPr>
                <w:rFonts w:ascii="Times New Roman" w:hAnsi="Times New Roman"/>
              </w:rPr>
              <w:t xml:space="preserve"> [day-1]</w:t>
            </w:r>
          </w:p>
        </w:tc>
        <w:tc>
          <w:tcPr>
            <w:tcW w:w="1843" w:type="dxa"/>
          </w:tcPr>
          <w:p w14:paraId="217074C9" w14:textId="77777777" w:rsidR="00742800" w:rsidRPr="00A55917" w:rsidRDefault="002265CA"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2B041CAD" w14:textId="77777777" w:rsidTr="001567C2">
        <w:trPr>
          <w:jc w:val="center"/>
        </w:trPr>
        <w:tc>
          <w:tcPr>
            <w:tcW w:w="3777" w:type="dxa"/>
            <w:vAlign w:val="bottom"/>
          </w:tcPr>
          <w:p w14:paraId="2A9217BD"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lastRenderedPageBreak/>
              <w:t>F_MF_PDGF_differentiation</w:t>
            </w:r>
            <w:proofErr w:type="spellEnd"/>
          </w:p>
        </w:tc>
        <w:tc>
          <w:tcPr>
            <w:tcW w:w="2455" w:type="dxa"/>
            <w:vAlign w:val="bottom"/>
          </w:tcPr>
          <w:p w14:paraId="41A56EA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w:t>
            </w:r>
            <w:r w:rsidR="00644E5D" w:rsidRPr="00A55917">
              <w:rPr>
                <w:rFonts w:ascii="Times New Roman" w:hAnsi="Times New Roman"/>
              </w:rPr>
              <w:t>20</w:t>
            </w:r>
            <w:r w:rsidRPr="00A55917">
              <w:rPr>
                <w:rFonts w:ascii="Times New Roman" w:hAnsi="Times New Roman"/>
              </w:rPr>
              <w:t>e</w:t>
            </w:r>
            <w:r w:rsidR="00FF37C5" w:rsidRPr="00A55917">
              <w:rPr>
                <w:rFonts w:ascii="Times New Roman" w:hAnsi="Times New Roman"/>
              </w:rPr>
              <w:t>-</w:t>
            </w:r>
            <w:r w:rsidRPr="00A55917">
              <w:rPr>
                <w:rFonts w:ascii="Times New Roman" w:hAnsi="Times New Roman"/>
              </w:rPr>
              <w:t>1 [day-1]</w:t>
            </w:r>
          </w:p>
        </w:tc>
        <w:tc>
          <w:tcPr>
            <w:tcW w:w="1843" w:type="dxa"/>
          </w:tcPr>
          <w:p w14:paraId="0291B61D" w14:textId="77777777" w:rsidR="00742800" w:rsidRPr="00A55917" w:rsidRDefault="00FC6604"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181D0CE7" w14:textId="77777777" w:rsidTr="001567C2">
        <w:trPr>
          <w:jc w:val="center"/>
        </w:trPr>
        <w:tc>
          <w:tcPr>
            <w:tcW w:w="3777" w:type="dxa"/>
            <w:vAlign w:val="bottom"/>
          </w:tcPr>
          <w:p w14:paraId="57CCDDC8"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F_MF_TGFb_ac_differentiation</w:t>
            </w:r>
            <w:proofErr w:type="spellEnd"/>
          </w:p>
        </w:tc>
        <w:tc>
          <w:tcPr>
            <w:tcW w:w="2455" w:type="dxa"/>
            <w:vAlign w:val="bottom"/>
          </w:tcPr>
          <w:p w14:paraId="696536B1"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w:t>
            </w:r>
            <w:r w:rsidR="00644E5D" w:rsidRPr="00A55917">
              <w:rPr>
                <w:rFonts w:ascii="Times New Roman" w:hAnsi="Times New Roman"/>
              </w:rPr>
              <w:t>20</w:t>
            </w:r>
            <w:r w:rsidRPr="00A55917">
              <w:rPr>
                <w:rFonts w:ascii="Times New Roman" w:hAnsi="Times New Roman"/>
              </w:rPr>
              <w:t>e</w:t>
            </w:r>
            <w:r w:rsidR="00FF37C5" w:rsidRPr="00A55917">
              <w:rPr>
                <w:rFonts w:ascii="Times New Roman" w:hAnsi="Times New Roman"/>
              </w:rPr>
              <w:t>-</w:t>
            </w:r>
            <w:r w:rsidRPr="00A55917">
              <w:rPr>
                <w:rFonts w:ascii="Times New Roman" w:hAnsi="Times New Roman"/>
              </w:rPr>
              <w:t>1 [day-1]</w:t>
            </w:r>
          </w:p>
        </w:tc>
        <w:tc>
          <w:tcPr>
            <w:tcW w:w="1843" w:type="dxa"/>
          </w:tcPr>
          <w:p w14:paraId="6AF019DC" w14:textId="77777777" w:rsidR="00742800" w:rsidRPr="00A55917" w:rsidRDefault="00FC6604"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20715FB8" w14:textId="77777777" w:rsidTr="001567C2">
        <w:trPr>
          <w:jc w:val="center"/>
        </w:trPr>
        <w:tc>
          <w:tcPr>
            <w:tcW w:w="3777" w:type="dxa"/>
            <w:vAlign w:val="bottom"/>
          </w:tcPr>
          <w:p w14:paraId="2D84B6B0"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M1_M2_differentiation</w:t>
            </w:r>
          </w:p>
        </w:tc>
        <w:tc>
          <w:tcPr>
            <w:tcW w:w="2455" w:type="dxa"/>
            <w:vAlign w:val="bottom"/>
          </w:tcPr>
          <w:p w14:paraId="57613D53"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w:t>
            </w:r>
            <w:r w:rsidR="00841359" w:rsidRPr="00A55917">
              <w:rPr>
                <w:rFonts w:ascii="Times New Roman" w:hAnsi="Times New Roman"/>
              </w:rPr>
              <w:t>52</w:t>
            </w:r>
            <w:r w:rsidRPr="00A55917">
              <w:rPr>
                <w:rFonts w:ascii="Times New Roman" w:hAnsi="Times New Roman"/>
              </w:rPr>
              <w:t>e</w:t>
            </w:r>
            <w:r w:rsidR="00241716" w:rsidRPr="00A55917">
              <w:rPr>
                <w:rFonts w:ascii="Times New Roman" w:hAnsi="Times New Roman"/>
              </w:rPr>
              <w:t>-</w:t>
            </w:r>
            <w:r w:rsidRPr="00A55917">
              <w:rPr>
                <w:rFonts w:ascii="Times New Roman" w:hAnsi="Times New Roman"/>
              </w:rPr>
              <w:t>2 [day-1]</w:t>
            </w:r>
          </w:p>
        </w:tc>
        <w:tc>
          <w:tcPr>
            <w:tcW w:w="1843" w:type="dxa"/>
          </w:tcPr>
          <w:p w14:paraId="487A8C9E" w14:textId="77777777" w:rsidR="00742800" w:rsidRPr="00A55917" w:rsidRDefault="00054F7B"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426C5429" w14:textId="77777777" w:rsidTr="001567C2">
        <w:trPr>
          <w:jc w:val="center"/>
        </w:trPr>
        <w:tc>
          <w:tcPr>
            <w:tcW w:w="3777" w:type="dxa"/>
            <w:vAlign w:val="bottom"/>
          </w:tcPr>
          <w:p w14:paraId="3871D2E9"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M2_M1_TNFa_differentiation</w:t>
            </w:r>
          </w:p>
        </w:tc>
        <w:tc>
          <w:tcPr>
            <w:tcW w:w="2455" w:type="dxa"/>
            <w:vAlign w:val="bottom"/>
          </w:tcPr>
          <w:p w14:paraId="01B50FE9"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5.00e-3 [day-1]</w:t>
            </w:r>
          </w:p>
        </w:tc>
        <w:tc>
          <w:tcPr>
            <w:tcW w:w="1843" w:type="dxa"/>
          </w:tcPr>
          <w:p w14:paraId="1A301A44" w14:textId="77777777" w:rsidR="00742800" w:rsidRPr="00A55917" w:rsidRDefault="00054F7B"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FC0A38A" w14:textId="77777777" w:rsidTr="001567C2">
        <w:trPr>
          <w:jc w:val="center"/>
        </w:trPr>
        <w:tc>
          <w:tcPr>
            <w:tcW w:w="3777" w:type="dxa"/>
            <w:vAlign w:val="bottom"/>
          </w:tcPr>
          <w:p w14:paraId="50E56EE0"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AEC1_apoptosis</w:t>
            </w:r>
          </w:p>
        </w:tc>
        <w:tc>
          <w:tcPr>
            <w:tcW w:w="2455" w:type="dxa"/>
            <w:vAlign w:val="bottom"/>
          </w:tcPr>
          <w:p w14:paraId="0CDB7A3E"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1.65e-2 [day-1]</w:t>
            </w:r>
          </w:p>
        </w:tc>
        <w:tc>
          <w:tcPr>
            <w:tcW w:w="1843" w:type="dxa"/>
          </w:tcPr>
          <w:p w14:paraId="5AED6175"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16E4CA27" w14:textId="77777777" w:rsidTr="001567C2">
        <w:trPr>
          <w:jc w:val="center"/>
        </w:trPr>
        <w:tc>
          <w:tcPr>
            <w:tcW w:w="3777" w:type="dxa"/>
            <w:vAlign w:val="bottom"/>
          </w:tcPr>
          <w:p w14:paraId="7C4EBD65"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AEC2_apoptosis</w:t>
            </w:r>
          </w:p>
        </w:tc>
        <w:tc>
          <w:tcPr>
            <w:tcW w:w="2455" w:type="dxa"/>
            <w:vAlign w:val="bottom"/>
          </w:tcPr>
          <w:p w14:paraId="73C4CAD8"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1.65e-2 [day-1]</w:t>
            </w:r>
          </w:p>
        </w:tc>
        <w:tc>
          <w:tcPr>
            <w:tcW w:w="1843" w:type="dxa"/>
          </w:tcPr>
          <w:p w14:paraId="5FA6A3BF" w14:textId="77777777" w:rsidR="00742800" w:rsidRPr="00A55917" w:rsidRDefault="002D5AA6"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5D9299B8" w14:textId="77777777" w:rsidTr="001567C2">
        <w:trPr>
          <w:jc w:val="center"/>
        </w:trPr>
        <w:tc>
          <w:tcPr>
            <w:tcW w:w="3777" w:type="dxa"/>
            <w:vAlign w:val="bottom"/>
          </w:tcPr>
          <w:p w14:paraId="622C05FE" w14:textId="77777777" w:rsidR="00742800" w:rsidRPr="00A55917" w:rsidRDefault="00BB5C39" w:rsidP="00990D6B">
            <w:pPr>
              <w:pStyle w:val="MDPI42tablebody"/>
              <w:spacing w:line="240" w:lineRule="auto"/>
              <w:rPr>
                <w:rFonts w:ascii="Times New Roman" w:hAnsi="Times New Roman"/>
              </w:rPr>
            </w:pPr>
            <w:r w:rsidRPr="00A55917">
              <w:rPr>
                <w:rFonts w:ascii="Times New Roman" w:hAnsi="Times New Roman"/>
              </w:rPr>
              <w:t>Senescent</w:t>
            </w:r>
            <w:r w:rsidR="00742800" w:rsidRPr="00A55917">
              <w:rPr>
                <w:rFonts w:ascii="Times New Roman" w:hAnsi="Times New Roman"/>
              </w:rPr>
              <w:t>_AEC2_apoptosis</w:t>
            </w:r>
          </w:p>
        </w:tc>
        <w:tc>
          <w:tcPr>
            <w:tcW w:w="2455" w:type="dxa"/>
            <w:vAlign w:val="bottom"/>
          </w:tcPr>
          <w:p w14:paraId="4DEEDA95" w14:textId="77777777" w:rsidR="00742800" w:rsidRPr="00A55917" w:rsidRDefault="00456F11" w:rsidP="0046265E">
            <w:pPr>
              <w:pStyle w:val="MDPI42tablebody"/>
              <w:spacing w:line="240" w:lineRule="auto"/>
              <w:rPr>
                <w:rFonts w:ascii="Times New Roman" w:hAnsi="Times New Roman"/>
              </w:rPr>
            </w:pPr>
            <w:r w:rsidRPr="00A55917">
              <w:rPr>
                <w:rFonts w:ascii="Times New Roman" w:hAnsi="Times New Roman"/>
              </w:rPr>
              <w:t>0.0</w:t>
            </w:r>
            <w:r w:rsidR="00742800" w:rsidRPr="00A55917">
              <w:rPr>
                <w:rFonts w:ascii="Times New Roman" w:hAnsi="Times New Roman"/>
              </w:rPr>
              <w:t xml:space="preserve"> [day-1]</w:t>
            </w:r>
          </w:p>
        </w:tc>
        <w:tc>
          <w:tcPr>
            <w:tcW w:w="1843" w:type="dxa"/>
          </w:tcPr>
          <w:p w14:paraId="5F4462E3" w14:textId="77777777" w:rsidR="00742800" w:rsidRPr="00A55917" w:rsidRDefault="00AD615A"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00471EF4" w14:textId="77777777" w:rsidTr="001567C2">
        <w:trPr>
          <w:jc w:val="center"/>
        </w:trPr>
        <w:tc>
          <w:tcPr>
            <w:tcW w:w="3777" w:type="dxa"/>
            <w:vAlign w:val="bottom"/>
          </w:tcPr>
          <w:p w14:paraId="5C202054"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F_apoptosis</w:t>
            </w:r>
            <w:proofErr w:type="spellEnd"/>
          </w:p>
        </w:tc>
        <w:tc>
          <w:tcPr>
            <w:tcW w:w="2455" w:type="dxa"/>
            <w:vAlign w:val="bottom"/>
          </w:tcPr>
          <w:p w14:paraId="5785135A"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1.66e-2 [day-1]</w:t>
            </w:r>
          </w:p>
        </w:tc>
        <w:tc>
          <w:tcPr>
            <w:tcW w:w="1843" w:type="dxa"/>
          </w:tcPr>
          <w:p w14:paraId="27443F8F" w14:textId="77777777" w:rsidR="00742800" w:rsidRPr="00A55917" w:rsidRDefault="00914121"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15C87E7C" w14:textId="77777777" w:rsidTr="001567C2">
        <w:trPr>
          <w:jc w:val="center"/>
        </w:trPr>
        <w:tc>
          <w:tcPr>
            <w:tcW w:w="3777" w:type="dxa"/>
            <w:vAlign w:val="bottom"/>
          </w:tcPr>
          <w:p w14:paraId="437B2D7D"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M1_apoptosis</w:t>
            </w:r>
          </w:p>
        </w:tc>
        <w:tc>
          <w:tcPr>
            <w:tcW w:w="2455" w:type="dxa"/>
            <w:vAlign w:val="bottom"/>
          </w:tcPr>
          <w:p w14:paraId="678CECC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2.00e-2 [day-1]</w:t>
            </w:r>
          </w:p>
        </w:tc>
        <w:tc>
          <w:tcPr>
            <w:tcW w:w="1843" w:type="dxa"/>
          </w:tcPr>
          <w:p w14:paraId="24636FE6" w14:textId="77777777" w:rsidR="00742800" w:rsidRPr="00A55917" w:rsidRDefault="00755F8D"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407D7771" w14:textId="77777777" w:rsidTr="001567C2">
        <w:trPr>
          <w:jc w:val="center"/>
        </w:trPr>
        <w:tc>
          <w:tcPr>
            <w:tcW w:w="3777" w:type="dxa"/>
            <w:vAlign w:val="bottom"/>
          </w:tcPr>
          <w:p w14:paraId="47A909CD"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M2_apoptosis</w:t>
            </w:r>
          </w:p>
        </w:tc>
        <w:tc>
          <w:tcPr>
            <w:tcW w:w="2455" w:type="dxa"/>
            <w:vAlign w:val="bottom"/>
          </w:tcPr>
          <w:p w14:paraId="3AE9E480"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1.50e-2 [day-1]</w:t>
            </w:r>
          </w:p>
        </w:tc>
        <w:tc>
          <w:tcPr>
            <w:tcW w:w="1843" w:type="dxa"/>
          </w:tcPr>
          <w:p w14:paraId="39EFD2F9" w14:textId="77777777" w:rsidR="00742800" w:rsidRPr="00A55917" w:rsidRDefault="00755F8D"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266E2A65" w14:textId="77777777" w:rsidTr="001567C2">
        <w:trPr>
          <w:jc w:val="center"/>
        </w:trPr>
        <w:tc>
          <w:tcPr>
            <w:tcW w:w="3777" w:type="dxa"/>
            <w:vAlign w:val="bottom"/>
          </w:tcPr>
          <w:p w14:paraId="285C13DA"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MF_apoptosis</w:t>
            </w:r>
            <w:proofErr w:type="spellEnd"/>
          </w:p>
        </w:tc>
        <w:tc>
          <w:tcPr>
            <w:tcW w:w="2455" w:type="dxa"/>
            <w:vAlign w:val="bottom"/>
          </w:tcPr>
          <w:p w14:paraId="6F7257F3"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1.66e-2 [day-1]</w:t>
            </w:r>
          </w:p>
        </w:tc>
        <w:tc>
          <w:tcPr>
            <w:tcW w:w="1843" w:type="dxa"/>
          </w:tcPr>
          <w:p w14:paraId="10A5099B" w14:textId="77777777" w:rsidR="00742800" w:rsidRPr="00A55917" w:rsidRDefault="00914121"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{"citationItems":[{"id":"ITEM-1","itemData":{"DOI":"10.1371/journal.pone.0135097","ISSN":"19326203","PMID":"26348490","abstract":"Idiopathic pulmonary fibrosis (IPF) is a disease of unknown etiology, and life expectancy of 3-5 years after diagnosis. The incidence rate in the United States is estimated as high as 15 per 100,000 persons per year. The disease is characterized by repeated injury to the alveolar epithelium, resulting in inflammation and deregulated repair, leading to scarring of the lung tissue, resulting in progressive dyspnea and hypoxemia. The disease has no cure, although new drugs are in clinical trials and two agents have been approved for use by the FDA. In the present paper we develop a mathematical model based on the interactions among cells and proteins that are involved in the progression of the disease. The model simulations are shown to be in agreement with available lung tissue data of human patients. The model can be used to explore the efficacy of potential drugs. Copyright:","author":[{"dropping-particle":"","family":"Hao","given":"Wenrui","non-dropping-particle":"","parse-names":false,"suffix":""},{"dropping-particle":"","family":"Marsh","given":"Clay","non-dropping-particle":"","parse-names":false,"suffix":""},{"dropping-particle":"","family":"Friedman","given":"Avner","non-dropping-particle":"","parse-names":false,"suffix":""}],"container-title":"PLoS ONE","id":"ITEM-1","issue":"9","issued":{"date-parts":[["2015"]]},"page":"1-19","title":"A mathematical model of idiopathic pulmonary fibrosis","type":"article-journal","volume":"10"},"uris":["http://www.mendeley.com/documents/?uuid=07b68b05-274a-457c-b92d-9caae9c6c307"]}],"mendeley":{"formattedCitation":"[1]","plainTextFormattedCitation":"[1]","previouslyFormattedCitation":"[1]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w:t>
            </w:r>
            <w:r w:rsidRPr="00A55917">
              <w:rPr>
                <w:rFonts w:ascii="Times New Roman" w:hAnsi="Times New Roman"/>
              </w:rPr>
              <w:fldChar w:fldCharType="end"/>
            </w:r>
          </w:p>
        </w:tc>
      </w:tr>
      <w:tr w:rsidR="00742800" w:rsidRPr="00A55917" w14:paraId="05FF4A6B" w14:textId="77777777" w:rsidTr="001567C2">
        <w:trPr>
          <w:jc w:val="center"/>
        </w:trPr>
        <w:tc>
          <w:tcPr>
            <w:tcW w:w="3777" w:type="dxa"/>
            <w:vAlign w:val="bottom"/>
          </w:tcPr>
          <w:p w14:paraId="6B5D292C"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AEC2_FGF2_secretion</w:t>
            </w:r>
          </w:p>
        </w:tc>
        <w:tc>
          <w:tcPr>
            <w:tcW w:w="2455" w:type="dxa"/>
            <w:vAlign w:val="bottom"/>
          </w:tcPr>
          <w:p w14:paraId="70017DEF"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1.</w:t>
            </w:r>
            <w:r w:rsidR="00055EA4" w:rsidRPr="00A55917">
              <w:rPr>
                <w:rFonts w:ascii="Times New Roman" w:hAnsi="Times New Roman"/>
              </w:rPr>
              <w:t>93</w:t>
            </w:r>
            <w:r w:rsidRPr="00A55917">
              <w:rPr>
                <w:rFonts w:ascii="Times New Roman" w:hAnsi="Times New Roman"/>
              </w:rPr>
              <w:t>e-14 [g day-1]</w:t>
            </w:r>
          </w:p>
        </w:tc>
        <w:tc>
          <w:tcPr>
            <w:tcW w:w="1843" w:type="dxa"/>
          </w:tcPr>
          <w:p w14:paraId="04492AE5"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3975DDC1" w14:textId="77777777" w:rsidTr="001567C2">
        <w:trPr>
          <w:jc w:val="center"/>
        </w:trPr>
        <w:tc>
          <w:tcPr>
            <w:tcW w:w="3777" w:type="dxa"/>
            <w:vAlign w:val="bottom"/>
          </w:tcPr>
          <w:p w14:paraId="2DD69954"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AEC2_MCP1_secretion</w:t>
            </w:r>
          </w:p>
        </w:tc>
        <w:tc>
          <w:tcPr>
            <w:tcW w:w="2455" w:type="dxa"/>
            <w:vAlign w:val="bottom"/>
          </w:tcPr>
          <w:p w14:paraId="1CC4F6AC" w14:textId="77777777" w:rsidR="00742800" w:rsidRPr="00A55917" w:rsidRDefault="00742800" w:rsidP="0046265E">
            <w:pPr>
              <w:pStyle w:val="MDPI42tablebody"/>
              <w:spacing w:line="240" w:lineRule="auto"/>
              <w:rPr>
                <w:rFonts w:ascii="Times New Roman" w:hAnsi="Times New Roman"/>
              </w:rPr>
            </w:pPr>
            <w:r w:rsidRPr="00A55917">
              <w:rPr>
                <w:rFonts w:ascii="Times New Roman" w:hAnsi="Times New Roman"/>
              </w:rPr>
              <w:t>5.</w:t>
            </w:r>
            <w:r w:rsidR="002C63A1" w:rsidRPr="00A55917">
              <w:rPr>
                <w:rFonts w:ascii="Times New Roman" w:hAnsi="Times New Roman"/>
              </w:rPr>
              <w:t>6</w:t>
            </w:r>
            <w:r w:rsidR="00503789" w:rsidRPr="00A55917">
              <w:rPr>
                <w:rFonts w:ascii="Times New Roman" w:hAnsi="Times New Roman"/>
              </w:rPr>
              <w:t>0</w:t>
            </w:r>
            <w:r w:rsidRPr="00A55917">
              <w:rPr>
                <w:rFonts w:ascii="Times New Roman" w:hAnsi="Times New Roman"/>
              </w:rPr>
              <w:t>e-14 [g day-1]</w:t>
            </w:r>
          </w:p>
        </w:tc>
        <w:tc>
          <w:tcPr>
            <w:tcW w:w="1843" w:type="dxa"/>
          </w:tcPr>
          <w:p w14:paraId="4B37DF14"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1FD13FBB" w14:textId="77777777" w:rsidTr="001567C2">
        <w:trPr>
          <w:jc w:val="center"/>
        </w:trPr>
        <w:tc>
          <w:tcPr>
            <w:tcW w:w="3777" w:type="dxa"/>
            <w:vAlign w:val="bottom"/>
          </w:tcPr>
          <w:p w14:paraId="79C906A2"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AEC2_TNFa_secretion</w:t>
            </w:r>
          </w:p>
        </w:tc>
        <w:tc>
          <w:tcPr>
            <w:tcW w:w="2455" w:type="dxa"/>
            <w:vAlign w:val="bottom"/>
          </w:tcPr>
          <w:p w14:paraId="301066AB" w14:textId="77777777" w:rsidR="00742800" w:rsidRPr="00A55917" w:rsidRDefault="008A661F" w:rsidP="0046265E">
            <w:pPr>
              <w:pStyle w:val="MDPI42tablebody"/>
              <w:spacing w:line="240" w:lineRule="auto"/>
              <w:rPr>
                <w:rFonts w:ascii="Times New Roman" w:hAnsi="Times New Roman"/>
              </w:rPr>
            </w:pPr>
            <w:r w:rsidRPr="00A55917">
              <w:rPr>
                <w:rFonts w:ascii="Times New Roman" w:hAnsi="Times New Roman"/>
              </w:rPr>
              <w:t>2.29</w:t>
            </w:r>
            <w:r w:rsidR="00742800" w:rsidRPr="00A55917">
              <w:rPr>
                <w:rFonts w:ascii="Times New Roman" w:hAnsi="Times New Roman"/>
              </w:rPr>
              <w:t>e-11 [g day-1]</w:t>
            </w:r>
          </w:p>
        </w:tc>
        <w:tc>
          <w:tcPr>
            <w:tcW w:w="1843" w:type="dxa"/>
          </w:tcPr>
          <w:p w14:paraId="003F84AB"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627566DF" w14:textId="77777777" w:rsidTr="001567C2">
        <w:trPr>
          <w:jc w:val="center"/>
        </w:trPr>
        <w:tc>
          <w:tcPr>
            <w:tcW w:w="3777" w:type="dxa"/>
            <w:vAlign w:val="bottom"/>
          </w:tcPr>
          <w:p w14:paraId="3986B7D6"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F_TGFb_secretion</w:t>
            </w:r>
            <w:proofErr w:type="spellEnd"/>
          </w:p>
        </w:tc>
        <w:tc>
          <w:tcPr>
            <w:tcW w:w="2455" w:type="dxa"/>
            <w:vAlign w:val="bottom"/>
          </w:tcPr>
          <w:p w14:paraId="004758E0" w14:textId="77777777" w:rsidR="00742800" w:rsidRPr="00A55917" w:rsidRDefault="00D63B5E" w:rsidP="0046265E">
            <w:pPr>
              <w:pStyle w:val="MDPI42tablebody"/>
              <w:spacing w:line="240" w:lineRule="auto"/>
              <w:rPr>
                <w:rFonts w:ascii="Times New Roman" w:hAnsi="Times New Roman"/>
              </w:rPr>
            </w:pPr>
            <w:r w:rsidRPr="00A55917">
              <w:rPr>
                <w:rFonts w:ascii="Times New Roman" w:hAnsi="Times New Roman"/>
              </w:rPr>
              <w:t>6.3</w:t>
            </w:r>
            <w:r w:rsidR="00503789" w:rsidRPr="00A55917">
              <w:rPr>
                <w:rFonts w:ascii="Times New Roman" w:hAnsi="Times New Roman"/>
              </w:rPr>
              <w:t>0</w:t>
            </w:r>
            <w:r w:rsidR="00742800" w:rsidRPr="00A55917">
              <w:rPr>
                <w:rFonts w:ascii="Times New Roman" w:hAnsi="Times New Roman"/>
              </w:rPr>
              <w:t>e-1</w:t>
            </w:r>
            <w:r w:rsidRPr="00A55917">
              <w:rPr>
                <w:rFonts w:ascii="Times New Roman" w:hAnsi="Times New Roman"/>
              </w:rPr>
              <w:t>7</w:t>
            </w:r>
            <w:r w:rsidR="00742800" w:rsidRPr="00A55917">
              <w:rPr>
                <w:rFonts w:ascii="Times New Roman" w:hAnsi="Times New Roman"/>
              </w:rPr>
              <w:t xml:space="preserve"> [g day-1]</w:t>
            </w:r>
          </w:p>
        </w:tc>
        <w:tc>
          <w:tcPr>
            <w:tcW w:w="1843" w:type="dxa"/>
          </w:tcPr>
          <w:p w14:paraId="4C292B78"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3AF4E78A" w14:textId="77777777" w:rsidTr="001567C2">
        <w:trPr>
          <w:jc w:val="center"/>
        </w:trPr>
        <w:tc>
          <w:tcPr>
            <w:tcW w:w="3777" w:type="dxa"/>
            <w:vAlign w:val="bottom"/>
          </w:tcPr>
          <w:p w14:paraId="4CF85DCA"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F_ECM_secretion</w:t>
            </w:r>
            <w:proofErr w:type="spellEnd"/>
          </w:p>
        </w:tc>
        <w:tc>
          <w:tcPr>
            <w:tcW w:w="2455" w:type="dxa"/>
            <w:vAlign w:val="bottom"/>
          </w:tcPr>
          <w:p w14:paraId="6F32F3FC" w14:textId="77777777" w:rsidR="00742800" w:rsidRPr="00A55917" w:rsidRDefault="00771D02" w:rsidP="0046265E">
            <w:pPr>
              <w:pStyle w:val="MDPI42tablebody"/>
              <w:spacing w:line="240" w:lineRule="auto"/>
              <w:rPr>
                <w:rFonts w:ascii="Times New Roman" w:hAnsi="Times New Roman"/>
              </w:rPr>
            </w:pPr>
            <w:r w:rsidRPr="00A55917">
              <w:rPr>
                <w:rFonts w:ascii="Times New Roman" w:hAnsi="Times New Roman"/>
              </w:rPr>
              <w:t>3.5</w:t>
            </w:r>
            <w:r w:rsidR="00503789" w:rsidRPr="00A55917">
              <w:rPr>
                <w:rFonts w:ascii="Times New Roman" w:hAnsi="Times New Roman"/>
              </w:rPr>
              <w:t>0</w:t>
            </w:r>
            <w:r w:rsidR="00742800" w:rsidRPr="00A55917">
              <w:rPr>
                <w:rFonts w:ascii="Times New Roman" w:hAnsi="Times New Roman"/>
              </w:rPr>
              <w:t>e-</w:t>
            </w:r>
            <w:r w:rsidRPr="00A55917">
              <w:rPr>
                <w:rFonts w:ascii="Times New Roman" w:hAnsi="Times New Roman"/>
              </w:rPr>
              <w:t>11</w:t>
            </w:r>
            <w:r w:rsidR="00742800" w:rsidRPr="00A55917">
              <w:rPr>
                <w:rFonts w:ascii="Times New Roman" w:hAnsi="Times New Roman"/>
              </w:rPr>
              <w:t xml:space="preserve"> [g day-1]</w:t>
            </w:r>
          </w:p>
        </w:tc>
        <w:tc>
          <w:tcPr>
            <w:tcW w:w="1843" w:type="dxa"/>
          </w:tcPr>
          <w:p w14:paraId="10C6F014"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7871B56D" w14:textId="77777777" w:rsidTr="001567C2">
        <w:trPr>
          <w:jc w:val="center"/>
        </w:trPr>
        <w:tc>
          <w:tcPr>
            <w:tcW w:w="3777" w:type="dxa"/>
            <w:vAlign w:val="bottom"/>
          </w:tcPr>
          <w:p w14:paraId="60635C6B" w14:textId="77777777" w:rsidR="00742800" w:rsidRPr="00A55917" w:rsidRDefault="00742800" w:rsidP="00990D6B">
            <w:pPr>
              <w:pStyle w:val="MDPI42tablebody"/>
              <w:spacing w:line="240" w:lineRule="auto"/>
              <w:rPr>
                <w:rFonts w:ascii="Times New Roman" w:hAnsi="Times New Roman"/>
              </w:rPr>
            </w:pPr>
            <w:proofErr w:type="spellStart"/>
            <w:r w:rsidRPr="00A55917">
              <w:rPr>
                <w:rFonts w:ascii="Times New Roman" w:hAnsi="Times New Roman"/>
              </w:rPr>
              <w:t>MF_ECM_secretion</w:t>
            </w:r>
            <w:proofErr w:type="spellEnd"/>
          </w:p>
        </w:tc>
        <w:tc>
          <w:tcPr>
            <w:tcW w:w="2455" w:type="dxa"/>
            <w:vAlign w:val="bottom"/>
          </w:tcPr>
          <w:p w14:paraId="5EDD530E" w14:textId="77777777" w:rsidR="00742800" w:rsidRPr="00A55917" w:rsidRDefault="00503789" w:rsidP="0046265E">
            <w:pPr>
              <w:pStyle w:val="MDPI42tablebody"/>
              <w:spacing w:line="240" w:lineRule="auto"/>
              <w:rPr>
                <w:rFonts w:ascii="Times New Roman" w:hAnsi="Times New Roman"/>
              </w:rPr>
            </w:pPr>
            <w:r w:rsidRPr="00A55917">
              <w:rPr>
                <w:rFonts w:ascii="Times New Roman" w:hAnsi="Times New Roman"/>
              </w:rPr>
              <w:t>7.00</w:t>
            </w:r>
            <w:r w:rsidR="00742800" w:rsidRPr="00A55917">
              <w:rPr>
                <w:rFonts w:ascii="Times New Roman" w:hAnsi="Times New Roman"/>
              </w:rPr>
              <w:t>e-</w:t>
            </w:r>
            <w:r w:rsidRPr="00A55917">
              <w:rPr>
                <w:rFonts w:ascii="Times New Roman" w:hAnsi="Times New Roman"/>
              </w:rPr>
              <w:t>11</w:t>
            </w:r>
            <w:r w:rsidR="00742800" w:rsidRPr="00A55917">
              <w:rPr>
                <w:rFonts w:ascii="Times New Roman" w:hAnsi="Times New Roman"/>
              </w:rPr>
              <w:t xml:space="preserve"> [g day-1]</w:t>
            </w:r>
          </w:p>
        </w:tc>
        <w:tc>
          <w:tcPr>
            <w:tcW w:w="1843" w:type="dxa"/>
          </w:tcPr>
          <w:p w14:paraId="6BC82649"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0037DB13" w14:textId="77777777" w:rsidTr="001567C2">
        <w:trPr>
          <w:jc w:val="center"/>
        </w:trPr>
        <w:tc>
          <w:tcPr>
            <w:tcW w:w="3777" w:type="dxa"/>
            <w:vAlign w:val="bottom"/>
          </w:tcPr>
          <w:p w14:paraId="3D4A20FE"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M1_TNFa_secretion</w:t>
            </w:r>
          </w:p>
        </w:tc>
        <w:tc>
          <w:tcPr>
            <w:tcW w:w="2455" w:type="dxa"/>
            <w:vAlign w:val="bottom"/>
          </w:tcPr>
          <w:p w14:paraId="5FE076A1" w14:textId="77777777" w:rsidR="00742800" w:rsidRPr="00A55917" w:rsidRDefault="00E03ED6" w:rsidP="0046265E">
            <w:pPr>
              <w:pStyle w:val="MDPI42tablebody"/>
              <w:spacing w:line="240" w:lineRule="auto"/>
              <w:rPr>
                <w:rFonts w:ascii="Times New Roman" w:hAnsi="Times New Roman"/>
              </w:rPr>
            </w:pPr>
            <w:r w:rsidRPr="00A55917">
              <w:rPr>
                <w:rFonts w:ascii="Times New Roman" w:hAnsi="Times New Roman"/>
              </w:rPr>
              <w:t>1</w:t>
            </w:r>
            <w:r w:rsidR="00742800" w:rsidRPr="00A55917">
              <w:rPr>
                <w:rFonts w:ascii="Times New Roman" w:hAnsi="Times New Roman"/>
              </w:rPr>
              <w:t>.</w:t>
            </w:r>
            <w:r w:rsidRPr="00A55917">
              <w:rPr>
                <w:rFonts w:ascii="Times New Roman" w:hAnsi="Times New Roman"/>
              </w:rPr>
              <w:t>3</w:t>
            </w:r>
            <w:r w:rsidR="00742800" w:rsidRPr="00A55917">
              <w:rPr>
                <w:rFonts w:ascii="Times New Roman" w:hAnsi="Times New Roman"/>
              </w:rPr>
              <w:t>0e-1</w:t>
            </w:r>
            <w:r w:rsidRPr="00A55917">
              <w:rPr>
                <w:rFonts w:ascii="Times New Roman" w:hAnsi="Times New Roman"/>
              </w:rPr>
              <w:t>5</w:t>
            </w:r>
            <w:r w:rsidR="00742800" w:rsidRPr="00A55917">
              <w:rPr>
                <w:rFonts w:ascii="Times New Roman" w:hAnsi="Times New Roman"/>
              </w:rPr>
              <w:t xml:space="preserve"> [g day-1]</w:t>
            </w:r>
          </w:p>
        </w:tc>
        <w:tc>
          <w:tcPr>
            <w:tcW w:w="1843" w:type="dxa"/>
          </w:tcPr>
          <w:p w14:paraId="4133EDD5"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5720B3F5" w14:textId="77777777" w:rsidTr="001567C2">
        <w:trPr>
          <w:jc w:val="center"/>
        </w:trPr>
        <w:tc>
          <w:tcPr>
            <w:tcW w:w="3777" w:type="dxa"/>
            <w:vAlign w:val="bottom"/>
          </w:tcPr>
          <w:p w14:paraId="79DC2172"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M2_IL13_secretion</w:t>
            </w:r>
          </w:p>
        </w:tc>
        <w:tc>
          <w:tcPr>
            <w:tcW w:w="2455" w:type="dxa"/>
            <w:vAlign w:val="bottom"/>
          </w:tcPr>
          <w:p w14:paraId="0CFBFF71" w14:textId="77777777" w:rsidR="00742800" w:rsidRPr="00A55917" w:rsidRDefault="00AF45D8" w:rsidP="0046265E">
            <w:pPr>
              <w:pStyle w:val="MDPI42tablebody"/>
              <w:spacing w:line="240" w:lineRule="auto"/>
              <w:rPr>
                <w:rFonts w:ascii="Times New Roman" w:hAnsi="Times New Roman"/>
              </w:rPr>
            </w:pPr>
            <w:r w:rsidRPr="00A55917">
              <w:rPr>
                <w:rFonts w:ascii="Times New Roman" w:hAnsi="Times New Roman"/>
              </w:rPr>
              <w:t>2.87</w:t>
            </w:r>
            <w:r w:rsidR="00742800" w:rsidRPr="00A55917">
              <w:rPr>
                <w:rFonts w:ascii="Times New Roman" w:hAnsi="Times New Roman"/>
              </w:rPr>
              <w:t>e-1</w:t>
            </w:r>
            <w:r w:rsidRPr="00A55917">
              <w:rPr>
                <w:rFonts w:ascii="Times New Roman" w:hAnsi="Times New Roman"/>
              </w:rPr>
              <w:t>4</w:t>
            </w:r>
            <w:r w:rsidR="00742800" w:rsidRPr="00A55917">
              <w:rPr>
                <w:rFonts w:ascii="Times New Roman" w:hAnsi="Times New Roman"/>
              </w:rPr>
              <w:t xml:space="preserve"> [g day-1]</w:t>
            </w:r>
          </w:p>
        </w:tc>
        <w:tc>
          <w:tcPr>
            <w:tcW w:w="1843" w:type="dxa"/>
          </w:tcPr>
          <w:p w14:paraId="3A8338A4"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53FF8327" w14:textId="77777777" w:rsidTr="001567C2">
        <w:trPr>
          <w:jc w:val="center"/>
        </w:trPr>
        <w:tc>
          <w:tcPr>
            <w:tcW w:w="3777" w:type="dxa"/>
            <w:vAlign w:val="bottom"/>
          </w:tcPr>
          <w:p w14:paraId="1CA4A9AE"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M2_MMP_secretion</w:t>
            </w:r>
          </w:p>
        </w:tc>
        <w:tc>
          <w:tcPr>
            <w:tcW w:w="2455" w:type="dxa"/>
            <w:vAlign w:val="bottom"/>
          </w:tcPr>
          <w:p w14:paraId="740E2C5C" w14:textId="77777777" w:rsidR="00742800" w:rsidRPr="00A55917" w:rsidRDefault="00AE0AE3" w:rsidP="0046265E">
            <w:pPr>
              <w:pStyle w:val="MDPI42tablebody"/>
              <w:spacing w:line="240" w:lineRule="auto"/>
              <w:rPr>
                <w:rFonts w:ascii="Times New Roman" w:hAnsi="Times New Roman"/>
              </w:rPr>
            </w:pPr>
            <w:r w:rsidRPr="00A55917">
              <w:rPr>
                <w:rFonts w:ascii="Times New Roman" w:hAnsi="Times New Roman"/>
              </w:rPr>
              <w:t>1.44</w:t>
            </w:r>
            <w:r w:rsidR="00742800" w:rsidRPr="00A55917">
              <w:rPr>
                <w:rFonts w:ascii="Times New Roman" w:hAnsi="Times New Roman"/>
              </w:rPr>
              <w:t>e-1</w:t>
            </w:r>
            <w:r w:rsidRPr="00A55917">
              <w:rPr>
                <w:rFonts w:ascii="Times New Roman" w:hAnsi="Times New Roman"/>
              </w:rPr>
              <w:t>2</w:t>
            </w:r>
            <w:r w:rsidR="00742800" w:rsidRPr="00A55917">
              <w:rPr>
                <w:rFonts w:ascii="Times New Roman" w:hAnsi="Times New Roman"/>
              </w:rPr>
              <w:t xml:space="preserve"> [g day-1]</w:t>
            </w:r>
          </w:p>
        </w:tc>
        <w:tc>
          <w:tcPr>
            <w:tcW w:w="1843" w:type="dxa"/>
          </w:tcPr>
          <w:p w14:paraId="5EC8AF72"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517FE531" w14:textId="77777777" w:rsidTr="001567C2">
        <w:trPr>
          <w:jc w:val="center"/>
        </w:trPr>
        <w:tc>
          <w:tcPr>
            <w:tcW w:w="3777" w:type="dxa"/>
            <w:vAlign w:val="bottom"/>
          </w:tcPr>
          <w:p w14:paraId="0C5747BD"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M2_PDGF_secretion</w:t>
            </w:r>
          </w:p>
        </w:tc>
        <w:tc>
          <w:tcPr>
            <w:tcW w:w="2455" w:type="dxa"/>
            <w:vAlign w:val="bottom"/>
          </w:tcPr>
          <w:p w14:paraId="0B67C59A" w14:textId="77777777" w:rsidR="00742800" w:rsidRPr="00A55917" w:rsidRDefault="00AA786E" w:rsidP="0046265E">
            <w:pPr>
              <w:pStyle w:val="MDPI42tablebody"/>
              <w:spacing w:line="240" w:lineRule="auto"/>
              <w:rPr>
                <w:rFonts w:ascii="Times New Roman" w:hAnsi="Times New Roman"/>
              </w:rPr>
            </w:pPr>
            <w:r w:rsidRPr="00A55917">
              <w:rPr>
                <w:rFonts w:ascii="Times New Roman" w:hAnsi="Times New Roman"/>
              </w:rPr>
              <w:t>1.24</w:t>
            </w:r>
            <w:r w:rsidR="00742800" w:rsidRPr="00A55917">
              <w:rPr>
                <w:rFonts w:ascii="Times New Roman" w:hAnsi="Times New Roman"/>
              </w:rPr>
              <w:t>-1</w:t>
            </w:r>
            <w:r w:rsidRPr="00A55917">
              <w:rPr>
                <w:rFonts w:ascii="Times New Roman" w:hAnsi="Times New Roman"/>
              </w:rPr>
              <w:t>3</w:t>
            </w:r>
            <w:r w:rsidR="00742800" w:rsidRPr="00A55917">
              <w:rPr>
                <w:rFonts w:ascii="Times New Roman" w:hAnsi="Times New Roman"/>
              </w:rPr>
              <w:t xml:space="preserve"> [g day-1]</w:t>
            </w:r>
          </w:p>
        </w:tc>
        <w:tc>
          <w:tcPr>
            <w:tcW w:w="1843" w:type="dxa"/>
          </w:tcPr>
          <w:p w14:paraId="2714514E"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23964CE1" w14:textId="77777777" w:rsidTr="001567C2">
        <w:trPr>
          <w:jc w:val="center"/>
        </w:trPr>
        <w:tc>
          <w:tcPr>
            <w:tcW w:w="3777" w:type="dxa"/>
            <w:vAlign w:val="bottom"/>
          </w:tcPr>
          <w:p w14:paraId="32886A0F"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M2_TGFb_secretion</w:t>
            </w:r>
          </w:p>
        </w:tc>
        <w:tc>
          <w:tcPr>
            <w:tcW w:w="2455" w:type="dxa"/>
            <w:vAlign w:val="bottom"/>
          </w:tcPr>
          <w:p w14:paraId="36599273" w14:textId="77777777" w:rsidR="00742800" w:rsidRPr="00A55917" w:rsidRDefault="00940085" w:rsidP="0046265E">
            <w:pPr>
              <w:pStyle w:val="MDPI42tablebody"/>
              <w:spacing w:line="240" w:lineRule="auto"/>
              <w:rPr>
                <w:rFonts w:ascii="Times New Roman" w:hAnsi="Times New Roman"/>
              </w:rPr>
            </w:pPr>
            <w:r w:rsidRPr="00A55917">
              <w:rPr>
                <w:rFonts w:ascii="Times New Roman" w:hAnsi="Times New Roman"/>
              </w:rPr>
              <w:t>9.99</w:t>
            </w:r>
            <w:r w:rsidR="00742800" w:rsidRPr="00A55917">
              <w:rPr>
                <w:rFonts w:ascii="Times New Roman" w:hAnsi="Times New Roman"/>
              </w:rPr>
              <w:t>e-1</w:t>
            </w:r>
            <w:r w:rsidRPr="00A55917">
              <w:rPr>
                <w:rFonts w:ascii="Times New Roman" w:hAnsi="Times New Roman"/>
              </w:rPr>
              <w:t>5</w:t>
            </w:r>
            <w:r w:rsidR="00742800" w:rsidRPr="00A55917">
              <w:rPr>
                <w:rFonts w:ascii="Times New Roman" w:hAnsi="Times New Roman"/>
              </w:rPr>
              <w:t xml:space="preserve"> [g day-1]</w:t>
            </w:r>
          </w:p>
        </w:tc>
        <w:tc>
          <w:tcPr>
            <w:tcW w:w="1843" w:type="dxa"/>
          </w:tcPr>
          <w:p w14:paraId="255406D1"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742800" w:rsidRPr="00A55917" w14:paraId="32A0C03F" w14:textId="77777777" w:rsidTr="001567C2">
        <w:trPr>
          <w:jc w:val="center"/>
        </w:trPr>
        <w:tc>
          <w:tcPr>
            <w:tcW w:w="3777" w:type="dxa"/>
            <w:vAlign w:val="bottom"/>
          </w:tcPr>
          <w:p w14:paraId="58101C1E" w14:textId="77777777" w:rsidR="00742800" w:rsidRPr="00A55917" w:rsidRDefault="00742800" w:rsidP="00990D6B">
            <w:pPr>
              <w:pStyle w:val="MDPI42tablebody"/>
              <w:spacing w:line="240" w:lineRule="auto"/>
              <w:rPr>
                <w:rFonts w:ascii="Times New Roman" w:hAnsi="Times New Roman"/>
              </w:rPr>
            </w:pPr>
            <w:r w:rsidRPr="00A55917">
              <w:rPr>
                <w:rFonts w:ascii="Times New Roman" w:hAnsi="Times New Roman"/>
              </w:rPr>
              <w:t>M2_TIMP_secretion</w:t>
            </w:r>
          </w:p>
        </w:tc>
        <w:tc>
          <w:tcPr>
            <w:tcW w:w="2455" w:type="dxa"/>
            <w:vAlign w:val="bottom"/>
          </w:tcPr>
          <w:p w14:paraId="7D139691" w14:textId="77777777" w:rsidR="00742800" w:rsidRPr="00A55917" w:rsidRDefault="004634E7" w:rsidP="0046265E">
            <w:pPr>
              <w:pStyle w:val="MDPI42tablebody"/>
              <w:spacing w:line="240" w:lineRule="auto"/>
              <w:rPr>
                <w:rFonts w:ascii="Times New Roman" w:hAnsi="Times New Roman"/>
              </w:rPr>
            </w:pPr>
            <w:r w:rsidRPr="00A55917">
              <w:rPr>
                <w:rFonts w:ascii="Times New Roman" w:hAnsi="Times New Roman"/>
              </w:rPr>
              <w:t>2.87</w:t>
            </w:r>
            <w:r w:rsidR="00742800" w:rsidRPr="00A55917">
              <w:rPr>
                <w:rFonts w:ascii="Times New Roman" w:hAnsi="Times New Roman"/>
              </w:rPr>
              <w:t>e-1</w:t>
            </w:r>
            <w:r w:rsidRPr="00A55917">
              <w:rPr>
                <w:rFonts w:ascii="Times New Roman" w:hAnsi="Times New Roman"/>
              </w:rPr>
              <w:t>3</w:t>
            </w:r>
            <w:r w:rsidR="00742800" w:rsidRPr="00A55917">
              <w:rPr>
                <w:rFonts w:ascii="Times New Roman" w:hAnsi="Times New Roman"/>
              </w:rPr>
              <w:t xml:space="preserve"> [g day-1]</w:t>
            </w:r>
          </w:p>
        </w:tc>
        <w:tc>
          <w:tcPr>
            <w:tcW w:w="1843" w:type="dxa"/>
          </w:tcPr>
          <w:p w14:paraId="7384398D" w14:textId="77777777" w:rsidR="00742800" w:rsidRPr="00A55917" w:rsidRDefault="00226003" w:rsidP="0046265E">
            <w:pPr>
              <w:pStyle w:val="MDPI42tablebody"/>
              <w:spacing w:line="240" w:lineRule="auto"/>
              <w:rPr>
                <w:rFonts w:ascii="Times New Roman" w:hAnsi="Times New Roman"/>
              </w:rPr>
            </w:pPr>
            <w:r w:rsidRPr="00A55917">
              <w:rPr>
                <w:rFonts w:ascii="Times New Roman" w:hAnsi="Times New Roman"/>
              </w:rPr>
              <w:t>Estimated</w:t>
            </w:r>
          </w:p>
        </w:tc>
      </w:tr>
      <w:tr w:rsidR="004A6EF5" w:rsidRPr="00A55917" w14:paraId="415C83BE" w14:textId="77777777" w:rsidTr="001567C2">
        <w:trPr>
          <w:jc w:val="center"/>
        </w:trPr>
        <w:tc>
          <w:tcPr>
            <w:tcW w:w="3777" w:type="dxa"/>
            <w:vAlign w:val="bottom"/>
          </w:tcPr>
          <w:p w14:paraId="5BFC0BA0" w14:textId="77777777" w:rsidR="004A6EF5" w:rsidRPr="00A55917" w:rsidRDefault="00EC4A5C" w:rsidP="00990D6B">
            <w:pPr>
              <w:pStyle w:val="MDPI42tablebody"/>
              <w:spacing w:line="240" w:lineRule="auto"/>
              <w:rPr>
                <w:rFonts w:ascii="Times New Roman" w:hAnsi="Times New Roman"/>
              </w:rPr>
            </w:pPr>
            <w:proofErr w:type="spellStart"/>
            <w:r w:rsidRPr="00A55917">
              <w:rPr>
                <w:rFonts w:ascii="Times New Roman" w:hAnsi="Times New Roman"/>
              </w:rPr>
              <w:t>K_damage_prob</w:t>
            </w:r>
            <w:proofErr w:type="spellEnd"/>
          </w:p>
        </w:tc>
        <w:tc>
          <w:tcPr>
            <w:tcW w:w="2455" w:type="dxa"/>
            <w:vAlign w:val="bottom"/>
          </w:tcPr>
          <w:p w14:paraId="6F56D1B0" w14:textId="77777777" w:rsidR="004A6EF5" w:rsidRPr="00A55917" w:rsidRDefault="00EC4A5C" w:rsidP="0046265E">
            <w:pPr>
              <w:pStyle w:val="MDPI42tablebody"/>
              <w:spacing w:line="240" w:lineRule="auto"/>
              <w:rPr>
                <w:rFonts w:ascii="Times New Roman" w:hAnsi="Times New Roman"/>
              </w:rPr>
            </w:pPr>
            <w:r w:rsidRPr="00A55917">
              <w:rPr>
                <w:rFonts w:ascii="Times New Roman" w:hAnsi="Times New Roman"/>
              </w:rPr>
              <w:t>4.1</w:t>
            </w:r>
            <w:r w:rsidR="00503452" w:rsidRPr="00A55917">
              <w:rPr>
                <w:rFonts w:ascii="Times New Roman" w:hAnsi="Times New Roman"/>
              </w:rPr>
              <w:t>8</w:t>
            </w:r>
            <w:r w:rsidR="00081684" w:rsidRPr="00A55917">
              <w:rPr>
                <w:rFonts w:ascii="Times New Roman" w:hAnsi="Times New Roman"/>
              </w:rPr>
              <w:t xml:space="preserve"> [day-1]</w:t>
            </w:r>
          </w:p>
        </w:tc>
        <w:tc>
          <w:tcPr>
            <w:tcW w:w="1843" w:type="dxa"/>
          </w:tcPr>
          <w:p w14:paraId="70B74199" w14:textId="77777777" w:rsidR="004A6EF5" w:rsidRPr="00A55917" w:rsidRDefault="00D22C19"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A75F20" w:rsidRPr="00A55917">
              <w:rPr>
                <w:rFonts w:ascii="Times New Roman" w:hAnsi="Times New Roman"/>
              </w:rPr>
              <w:instrText>ADDIN CSL_CITATION {"citationItems":[{"id":"ITEM-1","itemData":{"DOI":"10.1371/journal.pone.0054526","ISSN":"19326203","PMID":"23349919","abstract":"It is now widely accepted that intercellular communication can cause significant variations in cellular responses to genotoxic stress. The radiation-induced bystander effect is a prime example of this effect, where cells shielded from radiation exposure see a significant reduction in survival when cultured with irradiated cells. However, there is a lack of robust, quantitative models of this effect which are widely applicable. In this work, we present a novel mathematical model of radiation-induced intercellular signalling which incorporates signal production and response kinetics together with the effects of direct irradiation, and test it against published data sets, including modulated field exposures. This model suggests that these so-called \"bystander\" effects play a significant role in determining cellular survival, even in directly irradiated populations, meaning that the inclusion of intercellular communication may be essential to produce robust models of radio-biological outcomes in clinically relevant in vivo situations. © 2013 McMahon et al.","author":[{"dropping-particle":"","family":"McMahon","given":"Stephen J.","non-dropping-particle":"","parse-names":false,"suffix":""},{"dropping-particle":"","family":"Butterworth","given":"Karl T.","non-dropping-particle":"","parse-names":false,"suffix":""},{"dropping-particle":"","family":"Trainor","given":"Colman","non-dropping-particle":"","parse-names":false,"suffix":""},{"dropping-particle":"","family":"McGarry","given":"Conor K.","non-dropping-particle":"","parse-names":false,"suffix":""},{"dropping-particle":"","family":"O'Sullivan","given":"Joe M.","non-dropping-particle":"","parse-names":false,"suffix":""},{"dropping-particle":"","family":"Schettino","given":"Giuseppe","non-dropping-particle":"","parse-names":false,"suffix":""},{"dropping-particle":"","family":"Hounsell","given":"Alan R.","non-dropping-particle":"","parse-names":false,"suffix":""},{"dropping-particle":"","family":"Prise","given":"Kevin M.","non-dropping-particle":"","parse-names":false,"suffix":""}],"container-title":"PLoS ONE","id":"ITEM-1","issue":"1","issued":{"date-parts":[["2013"]]},"page":"15-18","title":"A Kinetic-Based Model of Radiation-Induced Intercellular Signalling","type":"article-journal","volume":"8"},"uris":["http://www.mendeley.com/documents/?uuid=3de82a0d-feec-4d6b-aa8d-5b5265805e5e"]}],"mendeley":{"formattedCitation":"[7]","plainTextFormattedCitation":"[7]","previouslyFormattedCitation":"[7]"},"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[7]</w:t>
            </w:r>
            <w:r w:rsidRPr="00A55917">
              <w:rPr>
                <w:rFonts w:ascii="Times New Roman" w:hAnsi="Times New Roman"/>
              </w:rPr>
              <w:fldChar w:fldCharType="end"/>
            </w:r>
          </w:p>
        </w:tc>
      </w:tr>
      <w:tr w:rsidR="004A6EF5" w:rsidRPr="00A55917" w14:paraId="6295B763" w14:textId="77777777" w:rsidTr="001567C2">
        <w:trPr>
          <w:jc w:val="center"/>
        </w:trPr>
        <w:tc>
          <w:tcPr>
            <w:tcW w:w="3777" w:type="dxa"/>
            <w:vAlign w:val="bottom"/>
          </w:tcPr>
          <w:p w14:paraId="1536DEED" w14:textId="77777777" w:rsidR="004A6EF5" w:rsidRPr="00A55917" w:rsidRDefault="00EC4A5C" w:rsidP="00990D6B">
            <w:pPr>
              <w:pStyle w:val="MDPI42tablebody"/>
              <w:spacing w:line="240" w:lineRule="auto"/>
              <w:rPr>
                <w:rFonts w:ascii="Times New Roman" w:hAnsi="Times New Roman"/>
              </w:rPr>
            </w:pPr>
            <w:proofErr w:type="spellStart"/>
            <w:r w:rsidRPr="00A55917">
              <w:rPr>
                <w:rFonts w:ascii="Times New Roman" w:hAnsi="Times New Roman"/>
              </w:rPr>
              <w:t>Infection_radius</w:t>
            </w:r>
            <w:proofErr w:type="spellEnd"/>
          </w:p>
        </w:tc>
        <w:tc>
          <w:tcPr>
            <w:tcW w:w="2455" w:type="dxa"/>
            <w:vAlign w:val="bottom"/>
          </w:tcPr>
          <w:p w14:paraId="7512E7D6" w14:textId="77777777" w:rsidR="004A6EF5" w:rsidRPr="00A55917" w:rsidRDefault="00EC4A5C" w:rsidP="0046265E">
            <w:pPr>
              <w:pStyle w:val="MDPI42tablebody"/>
              <w:spacing w:line="240" w:lineRule="auto"/>
              <w:rPr>
                <w:rFonts w:ascii="Times New Roman" w:hAnsi="Times New Roman"/>
              </w:rPr>
            </w:pPr>
            <w:r w:rsidRPr="00A55917">
              <w:rPr>
                <w:rFonts w:ascii="Times New Roman" w:hAnsi="Times New Roman"/>
              </w:rPr>
              <w:t>110.0</w:t>
            </w:r>
            <w:r w:rsidR="00572AA5" w:rsidRPr="00A55917">
              <w:rPr>
                <w:rFonts w:ascii="Times New Roman" w:hAnsi="Times New Roman"/>
              </w:rPr>
              <w:t>0</w:t>
            </w:r>
            <w:r w:rsidRPr="00A55917">
              <w:rPr>
                <w:rFonts w:ascii="Times New Roman" w:hAnsi="Times New Roman"/>
              </w:rPr>
              <w:t xml:space="preserve"> </w:t>
            </w:r>
            <w:r w:rsidR="000717DB" w:rsidRPr="00A55917">
              <w:rPr>
                <w:rFonts w:ascii="Times New Roman" w:hAnsi="Times New Roman"/>
              </w:rPr>
              <w:t>[</w:t>
            </w:r>
            <w:r w:rsidRPr="00A55917">
              <w:rPr>
                <w:rFonts w:ascii="Times New Roman" w:hAnsi="Times New Roman"/>
              </w:rPr>
              <w:t>µm</w:t>
            </w:r>
            <w:r w:rsidR="000717DB" w:rsidRPr="00A55917">
              <w:rPr>
                <w:rFonts w:ascii="Times New Roman" w:hAnsi="Times New Roman"/>
              </w:rPr>
              <w:t>]</w:t>
            </w:r>
          </w:p>
        </w:tc>
        <w:tc>
          <w:tcPr>
            <w:tcW w:w="1843" w:type="dxa"/>
          </w:tcPr>
          <w:p w14:paraId="7154F05B" w14:textId="77777777" w:rsidR="004A6EF5" w:rsidRPr="00A55917" w:rsidRDefault="00EC4A5C" w:rsidP="0046265E">
            <w:pPr>
              <w:pStyle w:val="MDPI42tablebody"/>
              <w:spacing w:line="240" w:lineRule="auto"/>
              <w:rPr>
                <w:rFonts w:ascii="Times New Roman" w:hAnsi="Times New Roman"/>
              </w:rPr>
            </w:pPr>
            <w:r w:rsidRPr="00A55917">
              <w:rPr>
                <w:rFonts w:ascii="Times New Roman" w:hAnsi="Times New Roman"/>
              </w:rPr>
              <w:t>Estimated</w:t>
            </w:r>
          </w:p>
        </w:tc>
      </w:tr>
      <w:tr w:rsidR="004A6EF5" w:rsidRPr="00A55917" w14:paraId="18191856" w14:textId="77777777" w:rsidTr="001567C2">
        <w:trPr>
          <w:jc w:val="center"/>
        </w:trPr>
        <w:tc>
          <w:tcPr>
            <w:tcW w:w="3777" w:type="dxa"/>
            <w:vAlign w:val="bottom"/>
          </w:tcPr>
          <w:p w14:paraId="24A93333" w14:textId="77777777" w:rsidR="004A6EF5" w:rsidRPr="00A55917" w:rsidRDefault="00EC4A5C" w:rsidP="00990D6B">
            <w:pPr>
              <w:pStyle w:val="MDPI42tablebody"/>
              <w:spacing w:line="240" w:lineRule="auto"/>
              <w:rPr>
                <w:rFonts w:ascii="Times New Roman" w:hAnsi="Times New Roman"/>
              </w:rPr>
            </w:pPr>
            <w:proofErr w:type="spellStart"/>
            <w:r w:rsidRPr="00A55917">
              <w:rPr>
                <w:rFonts w:ascii="Times New Roman" w:hAnsi="Times New Roman"/>
              </w:rPr>
              <w:t>NeighboursThreshold</w:t>
            </w:r>
            <w:proofErr w:type="spellEnd"/>
          </w:p>
        </w:tc>
        <w:tc>
          <w:tcPr>
            <w:tcW w:w="2455" w:type="dxa"/>
            <w:vAlign w:val="bottom"/>
          </w:tcPr>
          <w:p w14:paraId="0A1DE407" w14:textId="57230193" w:rsidR="004A6EF5" w:rsidRPr="00A55917" w:rsidRDefault="00CB1F64" w:rsidP="0046265E">
            <w:pPr>
              <w:pStyle w:val="MDPI42tablebody"/>
              <w:spacing w:line="240" w:lineRule="auto"/>
              <w:rPr>
                <w:rFonts w:ascii="Times New Roman" w:hAnsi="Times New Roman"/>
              </w:rPr>
            </w:pPr>
            <w:r w:rsidRPr="00A55917">
              <w:rPr>
                <w:rFonts w:ascii="Times New Roman" w:hAnsi="Times New Roman"/>
              </w:rPr>
              <w:t>2</w:t>
            </w:r>
          </w:p>
        </w:tc>
        <w:tc>
          <w:tcPr>
            <w:tcW w:w="1843" w:type="dxa"/>
          </w:tcPr>
          <w:p w14:paraId="37C1925F" w14:textId="77777777" w:rsidR="004A6EF5" w:rsidRPr="00A55917" w:rsidRDefault="00EC4A5C" w:rsidP="0046265E">
            <w:pPr>
              <w:pStyle w:val="MDPI42tablebody"/>
              <w:spacing w:line="240" w:lineRule="auto"/>
              <w:rPr>
                <w:rFonts w:ascii="Times New Roman" w:hAnsi="Times New Roman"/>
              </w:rPr>
            </w:pPr>
            <w:r w:rsidRPr="00A55917">
              <w:rPr>
                <w:rFonts w:ascii="Times New Roman" w:hAnsi="Times New Roman"/>
              </w:rPr>
              <w:t>Estimated</w:t>
            </w:r>
          </w:p>
        </w:tc>
      </w:tr>
      <w:tr w:rsidR="004A6EF5" w:rsidRPr="00A55917" w14:paraId="4BE1E9B1" w14:textId="77777777" w:rsidTr="001567C2">
        <w:trPr>
          <w:jc w:val="center"/>
        </w:trPr>
        <w:tc>
          <w:tcPr>
            <w:tcW w:w="3777" w:type="dxa"/>
            <w:vAlign w:val="bottom"/>
          </w:tcPr>
          <w:p w14:paraId="15C75C35" w14:textId="77777777" w:rsidR="004A6EF5" w:rsidRPr="00A55917" w:rsidRDefault="003571AF" w:rsidP="00990D6B">
            <w:pPr>
              <w:pStyle w:val="MDPI42tablebody"/>
              <w:spacing w:line="240" w:lineRule="auto"/>
              <w:rPr>
                <w:rFonts w:ascii="Times New Roman" w:hAnsi="Times New Roman"/>
              </w:rPr>
            </w:pPr>
            <w:proofErr w:type="spellStart"/>
            <w:r w:rsidRPr="00A55917">
              <w:rPr>
                <w:rFonts w:ascii="Times New Roman" w:hAnsi="Times New Roman"/>
              </w:rPr>
              <w:t>Phagocytic_fraction</w:t>
            </w:r>
            <w:proofErr w:type="spellEnd"/>
          </w:p>
        </w:tc>
        <w:tc>
          <w:tcPr>
            <w:tcW w:w="2455" w:type="dxa"/>
            <w:vAlign w:val="bottom"/>
          </w:tcPr>
          <w:p w14:paraId="1C29233D" w14:textId="77777777" w:rsidR="004A6EF5" w:rsidRPr="00A55917" w:rsidRDefault="00991B66" w:rsidP="0046265E">
            <w:pPr>
              <w:pStyle w:val="MDPI42tablebody"/>
              <w:spacing w:line="240" w:lineRule="auto"/>
              <w:rPr>
                <w:rFonts w:ascii="Times New Roman" w:hAnsi="Times New Roman"/>
              </w:rPr>
            </w:pPr>
            <w:r w:rsidRPr="00A55917">
              <w:rPr>
                <w:rFonts w:ascii="Times New Roman" w:hAnsi="Times New Roman"/>
              </w:rPr>
              <w:t>1</w:t>
            </w:r>
            <w:r w:rsidR="002240D6" w:rsidRPr="00A55917">
              <w:rPr>
                <w:rFonts w:ascii="Times New Roman" w:hAnsi="Times New Roman"/>
              </w:rPr>
              <w:t>00%</w:t>
            </w:r>
          </w:p>
        </w:tc>
        <w:tc>
          <w:tcPr>
            <w:tcW w:w="1843" w:type="dxa"/>
          </w:tcPr>
          <w:p w14:paraId="7139A7A9" w14:textId="77777777" w:rsidR="004A6EF5" w:rsidRPr="00A55917" w:rsidRDefault="00575C74" w:rsidP="0046265E">
            <w:pPr>
              <w:pStyle w:val="MDPI42tablebody"/>
              <w:spacing w:line="240" w:lineRule="auto"/>
              <w:rPr>
                <w:rFonts w:ascii="Times New Roman" w:hAnsi="Times New Roman"/>
              </w:rPr>
            </w:pPr>
            <w:r w:rsidRPr="00A55917">
              <w:rPr>
                <w:rFonts w:ascii="Times New Roman" w:hAnsi="Times New Roman"/>
              </w:rPr>
              <w:t>Estimated</w:t>
            </w:r>
          </w:p>
        </w:tc>
      </w:tr>
      <w:tr w:rsidR="004A6EF5" w:rsidRPr="00A55917" w14:paraId="3F9A00A9" w14:textId="77777777" w:rsidTr="001567C2">
        <w:trPr>
          <w:jc w:val="center"/>
        </w:trPr>
        <w:tc>
          <w:tcPr>
            <w:tcW w:w="3777" w:type="dxa"/>
            <w:vAlign w:val="bottom"/>
          </w:tcPr>
          <w:p w14:paraId="34CF0956" w14:textId="77777777" w:rsidR="004A6EF5" w:rsidRPr="00A55917" w:rsidRDefault="003571AF" w:rsidP="00990D6B">
            <w:pPr>
              <w:pStyle w:val="MDPI42tablebody"/>
              <w:spacing w:line="240" w:lineRule="auto"/>
              <w:rPr>
                <w:rFonts w:ascii="Times New Roman" w:hAnsi="Times New Roman"/>
              </w:rPr>
            </w:pPr>
            <w:proofErr w:type="spellStart"/>
            <w:r w:rsidRPr="00A55917">
              <w:rPr>
                <w:rFonts w:ascii="Times New Roman" w:hAnsi="Times New Roman"/>
              </w:rPr>
              <w:t>Phagocytic_index</w:t>
            </w:r>
            <w:proofErr w:type="spellEnd"/>
          </w:p>
        </w:tc>
        <w:tc>
          <w:tcPr>
            <w:tcW w:w="2455" w:type="dxa"/>
            <w:vAlign w:val="bottom"/>
          </w:tcPr>
          <w:p w14:paraId="05A60083" w14:textId="77777777" w:rsidR="004A6EF5" w:rsidRPr="00A55917" w:rsidRDefault="003571AF" w:rsidP="0046265E">
            <w:pPr>
              <w:pStyle w:val="MDPI42tablebody"/>
              <w:spacing w:line="240" w:lineRule="auto"/>
              <w:rPr>
                <w:rFonts w:ascii="Times New Roman" w:hAnsi="Times New Roman"/>
              </w:rPr>
            </w:pPr>
            <w:r w:rsidRPr="00A55917">
              <w:rPr>
                <w:rFonts w:ascii="Times New Roman" w:hAnsi="Times New Roman"/>
              </w:rPr>
              <w:t>1</w:t>
            </w:r>
          </w:p>
        </w:tc>
        <w:tc>
          <w:tcPr>
            <w:tcW w:w="1843" w:type="dxa"/>
          </w:tcPr>
          <w:p w14:paraId="4C6E5404" w14:textId="77777777" w:rsidR="004A6EF5" w:rsidRPr="00A55917" w:rsidRDefault="00A75F20"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F92375" w:rsidRPr="00A55917">
              <w:rPr>
                <w:rFonts w:ascii="Times New Roman" w:hAnsi="Times New Roman"/>
              </w:rPr>
              <w:instrText>ADDIN CSL_CITATION {"citationItems":[{"id":"ITEM-1","itemData":{"DOI":"10.4049/jimmunol.165.4.2124","ISSN":"0022-1767","author":[{"dropping-particle":"","family":"Hu","given":"Bin","non-dropping-particle":"","parse-names":false,"suffix":""},{"dropping-particle":"","family":"Sonstein","given":"Joanne","non-dropping-particle":"","parse-names":false,"suffix":""},{"dropping-particle":"","family":"Christensen","given":"Paul J","non-dropping-particle":"","parse-names":false,"suffix":""},{"dropping-particle":"","family":"Punturieri","given":"Antonello","non-dropping-particle":"","parse-names":false,"suffix":""},{"dropping-particle":"","family":"Curtis","given":"Jeffrey L","non-dropping-particle":"","parse-names":false,"suffix":""}],"container-title":"The Journal of Immunology","id":"ITEM-1","issue":"4","issued":{"date-parts":[["2000","8","15"]]},"page":"2124-2133","title":"Deficient In Vitro and In Vivo Phagocytosis of Apoptotic T Cells by Resident Murine Alveolar Macrophages","type":"article-journal","volume":"165"},"uris":["http://www.mendeley.com/documents/?uuid=f5bdcce0-52d7-4f43-8325-595509f3a7f2"]}],"mendeley":{"formattedCitation":"[8]","plainTextFormattedCitation":"[8]","previouslyFormattedCitation":"[8]"},"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[8]</w:t>
            </w:r>
            <w:r w:rsidRPr="00A55917">
              <w:rPr>
                <w:rFonts w:ascii="Times New Roman" w:hAnsi="Times New Roman"/>
              </w:rPr>
              <w:fldChar w:fldCharType="end"/>
            </w:r>
            <w:r w:rsidRPr="00A55917">
              <w:rPr>
                <w:rFonts w:ascii="Times New Roman" w:hAnsi="Times New Roman"/>
              </w:rPr>
              <w:t xml:space="preserve"> </w:t>
            </w:r>
            <w:r w:rsidR="00A40A99" w:rsidRPr="00A55917">
              <w:rPr>
                <w:rFonts w:ascii="Times New Roman" w:hAnsi="Times New Roman"/>
              </w:rPr>
              <w:t>&amp;</w:t>
            </w:r>
            <w:r w:rsidRPr="00A55917">
              <w:rPr>
                <w:rFonts w:ascii="Times New Roman" w:hAnsi="Times New Roman"/>
              </w:rPr>
              <w:t xml:space="preserve"> Estimated</w:t>
            </w:r>
          </w:p>
        </w:tc>
      </w:tr>
      <w:tr w:rsidR="007A4923" w:rsidRPr="00A55917" w14:paraId="52EF890D" w14:textId="77777777" w:rsidTr="00681460">
        <w:trPr>
          <w:jc w:val="center"/>
        </w:trPr>
        <w:tc>
          <w:tcPr>
            <w:tcW w:w="3777" w:type="dxa"/>
            <w:tcBorders>
              <w:top w:val="single" w:sz="4" w:space="0" w:color="000000"/>
              <w:bottom w:val="single" w:sz="4" w:space="0" w:color="auto"/>
            </w:tcBorders>
            <w:shd w:val="clear" w:color="auto" w:fill="auto"/>
            <w:vAlign w:val="bottom"/>
          </w:tcPr>
          <w:p w14:paraId="121819C1" w14:textId="77777777" w:rsidR="007A4923" w:rsidRPr="00A55917" w:rsidRDefault="009A7905" w:rsidP="00C4394A">
            <w:pPr>
              <w:pStyle w:val="MDPI42tablebody"/>
              <w:spacing w:line="240" w:lineRule="auto"/>
              <w:rPr>
                <w:rFonts w:ascii="Times New Roman" w:hAnsi="Times New Roman"/>
              </w:rPr>
            </w:pPr>
            <w:proofErr w:type="spellStart"/>
            <w:r w:rsidRPr="00A55917">
              <w:rPr>
                <w:rFonts w:ascii="Times New Roman" w:hAnsi="Times New Roman"/>
              </w:rPr>
              <w:t>A</w:t>
            </w:r>
            <w:r w:rsidR="00EB6F6D" w:rsidRPr="00A55917">
              <w:rPr>
                <w:rFonts w:ascii="Times New Roman" w:hAnsi="Times New Roman"/>
              </w:rPr>
              <w:t>poptosis_prob_after_damage</w:t>
            </w:r>
            <w:proofErr w:type="spellEnd"/>
          </w:p>
        </w:tc>
        <w:tc>
          <w:tcPr>
            <w:tcW w:w="2455" w:type="dxa"/>
            <w:tcBorders>
              <w:top w:val="single" w:sz="4" w:space="0" w:color="000000"/>
            </w:tcBorders>
            <w:vAlign w:val="bottom"/>
          </w:tcPr>
          <w:p w14:paraId="41A0CA18" w14:textId="77777777" w:rsidR="007A4923" w:rsidRPr="00A55917" w:rsidRDefault="000E2D97" w:rsidP="0046265E">
            <w:pPr>
              <w:pStyle w:val="MDPI42tablebody"/>
              <w:spacing w:line="240" w:lineRule="auto"/>
              <w:rPr>
                <w:rFonts w:ascii="Times New Roman" w:hAnsi="Times New Roman"/>
              </w:rPr>
            </w:pPr>
            <w:r w:rsidRPr="00A55917">
              <w:rPr>
                <w:rFonts w:ascii="Times New Roman" w:hAnsi="Times New Roman"/>
              </w:rPr>
              <w:t>0.0</w:t>
            </w:r>
            <w:r w:rsidR="00B525B8" w:rsidRPr="00A55917">
              <w:rPr>
                <w:rFonts w:ascii="Times New Roman" w:hAnsi="Times New Roman"/>
              </w:rPr>
              <w:t>0</w:t>
            </w:r>
            <w:r w:rsidR="008557EA" w:rsidRPr="00A55917">
              <w:rPr>
                <w:rFonts w:ascii="Times New Roman" w:hAnsi="Times New Roman"/>
              </w:rPr>
              <w:t xml:space="preserve"> [day-1</w:t>
            </w:r>
            <w:r w:rsidR="005A039A" w:rsidRPr="00A55917">
              <w:rPr>
                <w:rFonts w:ascii="Times New Roman" w:hAnsi="Times New Roman"/>
              </w:rPr>
              <w:t>]</w:t>
            </w:r>
          </w:p>
        </w:tc>
        <w:tc>
          <w:tcPr>
            <w:tcW w:w="1843" w:type="dxa"/>
            <w:tcBorders>
              <w:top w:val="single" w:sz="4" w:space="0" w:color="000000"/>
            </w:tcBorders>
          </w:tcPr>
          <w:p w14:paraId="5075D169" w14:textId="77777777" w:rsidR="007A4923" w:rsidRPr="00A55917" w:rsidRDefault="00C764BA" w:rsidP="0046265E">
            <w:pPr>
              <w:pStyle w:val="MDPI42tablebody"/>
              <w:spacing w:line="240" w:lineRule="auto"/>
              <w:rPr>
                <w:rFonts w:ascii="Times New Roman" w:hAnsi="Times New Roman"/>
              </w:rPr>
            </w:pPr>
            <w:r w:rsidRPr="00A55917">
              <w:rPr>
                <w:rFonts w:ascii="Times New Roman" w:hAnsi="Times New Roman"/>
              </w:rPr>
              <w:t>Estimated</w:t>
            </w:r>
          </w:p>
        </w:tc>
      </w:tr>
      <w:tr w:rsidR="007A4923" w:rsidRPr="00A55917" w14:paraId="49F5C752" w14:textId="77777777" w:rsidTr="00681460">
        <w:trPr>
          <w:jc w:val="center"/>
        </w:trPr>
        <w:tc>
          <w:tcPr>
            <w:tcW w:w="3777" w:type="dxa"/>
            <w:tcBorders>
              <w:left w:val="single" w:sz="4" w:space="0" w:color="000000"/>
            </w:tcBorders>
            <w:shd w:val="clear" w:color="auto" w:fill="auto"/>
            <w:vAlign w:val="bottom"/>
          </w:tcPr>
          <w:p w14:paraId="4A69A4BE" w14:textId="77777777" w:rsidR="007A4923" w:rsidRPr="00A55917" w:rsidRDefault="00BB2237" w:rsidP="005A664C">
            <w:pPr>
              <w:pStyle w:val="MDPI42tablebody"/>
              <w:spacing w:line="240" w:lineRule="auto"/>
              <w:rPr>
                <w:rFonts w:ascii="Times New Roman" w:hAnsi="Times New Roman"/>
              </w:rPr>
            </w:pPr>
            <w:proofErr w:type="spellStart"/>
            <w:r w:rsidRPr="00A55917">
              <w:rPr>
                <w:rFonts w:ascii="Times New Roman" w:hAnsi="Times New Roman"/>
              </w:rPr>
              <w:t>damage_distance</w:t>
            </w:r>
            <w:proofErr w:type="spellEnd"/>
          </w:p>
        </w:tc>
        <w:tc>
          <w:tcPr>
            <w:tcW w:w="2455" w:type="dxa"/>
            <w:vAlign w:val="bottom"/>
          </w:tcPr>
          <w:p w14:paraId="51E1F1E0" w14:textId="77777777" w:rsidR="007A4923" w:rsidRPr="00A55917" w:rsidRDefault="00B51657" w:rsidP="0046265E">
            <w:pPr>
              <w:pStyle w:val="MDPI42tablebody"/>
              <w:spacing w:line="240" w:lineRule="auto"/>
              <w:rPr>
                <w:rFonts w:ascii="Times New Roman" w:hAnsi="Times New Roman"/>
              </w:rPr>
            </w:pPr>
            <w:r w:rsidRPr="00A55917">
              <w:rPr>
                <w:rFonts w:ascii="Times New Roman" w:hAnsi="Times New Roman"/>
              </w:rPr>
              <w:t xml:space="preserve">23.18 </w:t>
            </w:r>
            <w:r w:rsidR="000717DB" w:rsidRPr="00A55917">
              <w:rPr>
                <w:rFonts w:ascii="Times New Roman" w:hAnsi="Times New Roman"/>
              </w:rPr>
              <w:t>[</w:t>
            </w:r>
            <w:r w:rsidRPr="00A55917">
              <w:rPr>
                <w:rFonts w:ascii="Times New Roman" w:hAnsi="Times New Roman"/>
              </w:rPr>
              <w:t>µm</w:t>
            </w:r>
            <w:r w:rsidR="000717DB" w:rsidRPr="00A55917">
              <w:rPr>
                <w:rFonts w:ascii="Times New Roman" w:hAnsi="Times New Roman"/>
              </w:rPr>
              <w:t>]</w:t>
            </w:r>
          </w:p>
        </w:tc>
        <w:tc>
          <w:tcPr>
            <w:tcW w:w="1843" w:type="dxa"/>
          </w:tcPr>
          <w:p w14:paraId="64090AF2" w14:textId="77777777" w:rsidR="007A4923" w:rsidRPr="00A55917" w:rsidRDefault="002F660B" w:rsidP="0046265E">
            <w:pPr>
              <w:pStyle w:val="MDPI42tablebody"/>
              <w:spacing w:line="240" w:lineRule="auto"/>
              <w:rPr>
                <w:rFonts w:ascii="Times New Roman" w:hAnsi="Times New Roman"/>
              </w:rPr>
            </w:pPr>
            <w:r w:rsidRPr="00A55917">
              <w:rPr>
                <w:rFonts w:ascii="Times New Roman" w:hAnsi="Times New Roman"/>
              </w:rPr>
              <w:t>Estimated</w:t>
            </w:r>
          </w:p>
        </w:tc>
      </w:tr>
      <w:tr w:rsidR="007A4923" w:rsidRPr="00A55917" w14:paraId="70373A46" w14:textId="77777777" w:rsidTr="00681460">
        <w:trPr>
          <w:jc w:val="center"/>
        </w:trPr>
        <w:tc>
          <w:tcPr>
            <w:tcW w:w="3777" w:type="dxa"/>
            <w:shd w:val="clear" w:color="auto" w:fill="auto"/>
            <w:vAlign w:val="bottom"/>
          </w:tcPr>
          <w:p w14:paraId="74EC73B8" w14:textId="77777777" w:rsidR="007A4923" w:rsidRPr="00A55917" w:rsidRDefault="00BB2237" w:rsidP="005A664C">
            <w:pPr>
              <w:pStyle w:val="MDPI42tablebody"/>
              <w:spacing w:line="240" w:lineRule="auto"/>
              <w:rPr>
                <w:rFonts w:ascii="Times New Roman" w:hAnsi="Times New Roman"/>
              </w:rPr>
            </w:pPr>
            <w:proofErr w:type="spellStart"/>
            <w:r w:rsidRPr="00A55917">
              <w:rPr>
                <w:rFonts w:ascii="Times New Roman" w:hAnsi="Times New Roman"/>
              </w:rPr>
              <w:t>phagocytic_distance</w:t>
            </w:r>
            <w:proofErr w:type="spellEnd"/>
          </w:p>
        </w:tc>
        <w:tc>
          <w:tcPr>
            <w:tcW w:w="2455" w:type="dxa"/>
            <w:vAlign w:val="bottom"/>
          </w:tcPr>
          <w:p w14:paraId="2E205F5E" w14:textId="77777777" w:rsidR="007A4923" w:rsidRPr="00A55917" w:rsidRDefault="00A66010" w:rsidP="0046265E">
            <w:pPr>
              <w:pStyle w:val="MDPI42tablebody"/>
              <w:spacing w:line="240" w:lineRule="auto"/>
              <w:rPr>
                <w:rFonts w:ascii="Times New Roman" w:hAnsi="Times New Roman"/>
              </w:rPr>
            </w:pPr>
            <w:r w:rsidRPr="00A55917">
              <w:rPr>
                <w:rFonts w:ascii="Times New Roman" w:hAnsi="Times New Roman"/>
              </w:rPr>
              <w:t xml:space="preserve">15.17 </w:t>
            </w:r>
            <w:r w:rsidR="000717DB" w:rsidRPr="00A55917">
              <w:rPr>
                <w:rFonts w:ascii="Times New Roman" w:hAnsi="Times New Roman"/>
              </w:rPr>
              <w:t>[</w:t>
            </w:r>
            <w:r w:rsidRPr="00A55917">
              <w:rPr>
                <w:rFonts w:ascii="Times New Roman" w:hAnsi="Times New Roman"/>
              </w:rPr>
              <w:t>µm</w:t>
            </w:r>
            <w:r w:rsidR="000717DB" w:rsidRPr="00A55917">
              <w:rPr>
                <w:rFonts w:ascii="Times New Roman" w:hAnsi="Times New Roman"/>
              </w:rPr>
              <w:t>]</w:t>
            </w:r>
          </w:p>
        </w:tc>
        <w:tc>
          <w:tcPr>
            <w:tcW w:w="1843" w:type="dxa"/>
          </w:tcPr>
          <w:p w14:paraId="2AF76700" w14:textId="77777777" w:rsidR="007A4923" w:rsidRPr="00A55917" w:rsidRDefault="009D31F9" w:rsidP="0046265E">
            <w:pPr>
              <w:pStyle w:val="MDPI42tablebody"/>
              <w:spacing w:line="240" w:lineRule="auto"/>
              <w:rPr>
                <w:rFonts w:ascii="Times New Roman" w:hAnsi="Times New Roman"/>
              </w:rPr>
            </w:pPr>
            <w:r w:rsidRPr="00A55917">
              <w:rPr>
                <w:rFonts w:ascii="Times New Roman" w:hAnsi="Times New Roman"/>
              </w:rPr>
              <w:t>Estimated</w:t>
            </w:r>
          </w:p>
        </w:tc>
      </w:tr>
      <w:tr w:rsidR="007A4923" w:rsidRPr="00A55917" w14:paraId="7035CE16" w14:textId="77777777" w:rsidTr="00681460">
        <w:trPr>
          <w:jc w:val="center"/>
        </w:trPr>
        <w:tc>
          <w:tcPr>
            <w:tcW w:w="3777" w:type="dxa"/>
            <w:shd w:val="clear" w:color="auto" w:fill="auto"/>
            <w:vAlign w:val="bottom"/>
          </w:tcPr>
          <w:p w14:paraId="11C37004" w14:textId="77777777" w:rsidR="007A4923" w:rsidRPr="00A55917" w:rsidRDefault="00BB2237" w:rsidP="005A664C">
            <w:pPr>
              <w:pStyle w:val="MDPI42tablebody"/>
              <w:spacing w:line="240" w:lineRule="auto"/>
              <w:rPr>
                <w:rFonts w:ascii="Times New Roman" w:hAnsi="Times New Roman"/>
              </w:rPr>
            </w:pPr>
            <w:proofErr w:type="spellStart"/>
            <w:r w:rsidRPr="00A55917">
              <w:rPr>
                <w:rFonts w:ascii="Times New Roman" w:hAnsi="Times New Roman"/>
              </w:rPr>
              <w:t>mesenchymal_speed</w:t>
            </w:r>
            <w:proofErr w:type="spellEnd"/>
          </w:p>
        </w:tc>
        <w:tc>
          <w:tcPr>
            <w:tcW w:w="2455" w:type="dxa"/>
            <w:vAlign w:val="bottom"/>
          </w:tcPr>
          <w:p w14:paraId="11AD022D" w14:textId="77777777" w:rsidR="007A4923" w:rsidRPr="00A55917" w:rsidRDefault="000717DB" w:rsidP="0046265E">
            <w:pPr>
              <w:pStyle w:val="MDPI42tablebody"/>
              <w:spacing w:line="240" w:lineRule="auto"/>
              <w:rPr>
                <w:rFonts w:ascii="Times New Roman" w:hAnsi="Times New Roman"/>
              </w:rPr>
            </w:pPr>
            <w:r w:rsidRPr="00A55917">
              <w:rPr>
                <w:rFonts w:ascii="Times New Roman" w:hAnsi="Times New Roman"/>
              </w:rPr>
              <w:t>240</w:t>
            </w:r>
            <w:r w:rsidR="00F92375" w:rsidRPr="00A55917">
              <w:rPr>
                <w:rFonts w:ascii="Times New Roman" w:hAnsi="Times New Roman"/>
              </w:rPr>
              <w:t>.00</w:t>
            </w:r>
            <w:r w:rsidRPr="00A55917">
              <w:rPr>
                <w:rFonts w:ascii="Times New Roman" w:hAnsi="Times New Roman"/>
              </w:rPr>
              <w:t xml:space="preserve"> [µm day-1]</w:t>
            </w:r>
          </w:p>
        </w:tc>
        <w:tc>
          <w:tcPr>
            <w:tcW w:w="1843" w:type="dxa"/>
          </w:tcPr>
          <w:p w14:paraId="35393F15" w14:textId="77777777" w:rsidR="007A4923" w:rsidRPr="00A55917" w:rsidRDefault="00F92375"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F00F42" w:rsidRPr="00A55917">
              <w:rPr>
                <w:rFonts w:ascii="Times New Roman" w:hAnsi="Times New Roman"/>
              </w:rPr>
              <w:instrText>ADDIN CSL_CITATION {"citationItems":[{"id":"ITEM-1","itemData":{"DOI":"10.3389/fphys.2019.01481","ISSN":"1664042X","abstract":"Wound healing and fibrosis following myocardial infarction (MI) is a dynamic process involving many cell types, extracellular matrix (ECM), and inflammatory cues. As both incidence and survival rates for MI increase, management of post-MI recovery and associated complications are an increasingly important focus. Complexity of the wound healing process and the need for improved therapeutics necessitate a better understanding of the biochemical cues that drive fibrosis. To study the progression of cardiac fibrosis across spatial and temporal scales, we developed a novel hybrid multiscale model that couples a logic-based differential equation (LDE) model of the fibroblast intracellular signaling network with an agent-based model (ABM) of multi-cellular tissue remodeling. The ABM computes information about cytokine and growth factor levels in the environment including TGFβ, TNFα, IL-1β, and IL-6, which are passed as inputs to the LDE model. The LDE model then computes the network signaling state of individual cardiac fibroblasts within the ABM. Based on the current network state, fibroblasts make decisions regarding cytokine secretion and deposition and degradation of collagen. Simulated fibroblasts respond dynamically to rapidly changing extracellular environments and contribute to spatial heterogeneity in model predicted fibrosis, which is governed by many parameters including cell density, cell migration speeds, and cytokine levels. Verification tests confirmed that predictions of the coupled model and network model alone were consistent in response to constant cytokine inputs and furthermore, a subset of coupled model predictions were validated with in vitro experiments with human cardiac fibroblasts. This multiscale framework for cardiac fibrosis will allow for systematic screening of the effects of molecular perturbations in fibroblast signaling on tissue-scale extracellular matrix composition and organization.","author":[{"dropping-particle":"","family":"Rikard","given":"S. Michaela","non-dropping-particle":"","parse-names":false,"suffix":""},{"dropping-particle":"","family":"Athey","given":"Thomas L.","non-dropping-particle":"","parse-names":false,"suffix":""},{"dropping-particle":"","family":"Nelson","given":"Anders R.","non-dropping-particle":"","parse-names":false,"suffix":""},{"dropping-particle":"","family":"Christiansen","given":"Steven L.M.","non-dropping-particle":"","parse-names":false,"suffix":""},{"dropping-particle":"","family":"Lee","given":"Jia Jye","non-dropping-particle":"","parse-names":false,"suffix":""},{"dropping-particle":"","family":"Holmes","given":"Jeffrey W.","non-dropping-particle":"","parse-names":false,"suffix":""},{"dropping-particle":"","family":"Peirce","given":"Shayn M.","non-dropping-particle":"","parse-names":false,"suffix":""},{"dropping-particle":"","family":"Saucerman","given":"Jeffrey J.","non-dropping-particle":"","parse-names":false,"suffix":""}],"container-title":"Frontiers in Physiology","id":"ITEM-1","issue":"December","issued":{"date-parts":[["2019"]]},"title":"Multiscale Coupling of an Agent-Based Model of Tissue Fibrosis and a Logic-Based Model of Intracellular Signaling","type":"article-journal","volume":"10"},"uris":["http://www.mendeley.com/documents/?uuid=e7a27896-7bf9-4a34-b88f-c50c90096cd8"]}],"mendeley":{"formattedCitation":"[9]","plainTextFormattedCitation":"[9]","previouslyFormattedCitation":"[9]"},"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[9]</w:t>
            </w:r>
            <w:r w:rsidRPr="00A55917">
              <w:rPr>
                <w:rFonts w:ascii="Times New Roman" w:hAnsi="Times New Roman"/>
              </w:rPr>
              <w:fldChar w:fldCharType="end"/>
            </w:r>
          </w:p>
        </w:tc>
      </w:tr>
      <w:tr w:rsidR="007A4923" w:rsidRPr="00A55917" w14:paraId="07187A16" w14:textId="77777777" w:rsidTr="001567C2">
        <w:trPr>
          <w:jc w:val="center"/>
        </w:trPr>
        <w:tc>
          <w:tcPr>
            <w:tcW w:w="3777" w:type="dxa"/>
            <w:vAlign w:val="bottom"/>
          </w:tcPr>
          <w:p w14:paraId="5B300A71" w14:textId="77777777" w:rsidR="007A4923" w:rsidRPr="00A55917" w:rsidRDefault="00BB2237" w:rsidP="005A664C">
            <w:pPr>
              <w:pStyle w:val="MDPI42tablebody"/>
              <w:spacing w:line="240" w:lineRule="auto"/>
              <w:rPr>
                <w:rFonts w:ascii="Times New Roman" w:hAnsi="Times New Roman"/>
              </w:rPr>
            </w:pPr>
            <w:proofErr w:type="spellStart"/>
            <w:r w:rsidRPr="00A55917">
              <w:rPr>
                <w:rFonts w:ascii="Times New Roman" w:hAnsi="Times New Roman"/>
              </w:rPr>
              <w:t>macrophage_speed</w:t>
            </w:r>
            <w:proofErr w:type="spellEnd"/>
          </w:p>
        </w:tc>
        <w:tc>
          <w:tcPr>
            <w:tcW w:w="2455" w:type="dxa"/>
            <w:vAlign w:val="bottom"/>
          </w:tcPr>
          <w:p w14:paraId="5D0D72FB" w14:textId="77777777" w:rsidR="007A4923" w:rsidRPr="00A55917" w:rsidRDefault="00F92375" w:rsidP="0046265E">
            <w:pPr>
              <w:pStyle w:val="MDPI42tablebody"/>
              <w:spacing w:line="240" w:lineRule="auto"/>
              <w:rPr>
                <w:rFonts w:ascii="Times New Roman" w:hAnsi="Times New Roman"/>
              </w:rPr>
            </w:pPr>
            <w:r w:rsidRPr="00A55917">
              <w:rPr>
                <w:rFonts w:ascii="Times New Roman" w:hAnsi="Times New Roman"/>
              </w:rPr>
              <w:t>5760.00 [µm day-1]</w:t>
            </w:r>
          </w:p>
        </w:tc>
        <w:tc>
          <w:tcPr>
            <w:tcW w:w="1843" w:type="dxa"/>
          </w:tcPr>
          <w:p w14:paraId="6800F088" w14:textId="77777777" w:rsidR="007A4923" w:rsidRPr="00A55917" w:rsidRDefault="00F00F42"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DD5F27" w:rsidRPr="00A55917">
              <w:rPr>
                <w:rFonts w:ascii="Times New Roman" w:hAnsi="Times New Roman"/>
              </w:rPr>
              <w:instrText>ADDIN CSL_CITATION {"citationItems":[{"id":"ITEM-1","itemData":{"DOI":"10.1371/journal.pone.0111630","ISSN":"1932-6203","PMID":"25360787","abstract":"Aspergillus fumigatus is one of the most important human fungal pathogens, causing life-threatening diseases. Since humans inhale hundreds to thousands of fungal conidia every day, the lower respiratory tract is the primary site of infection. Current interaction networks of the innate immune response attribute fungal recognition and detection to alveolar macrophages, which are thought to be the first cells to get in contact with the fungus. At present, these networks are derived from in vitro or in situ assays, as the peculiar physiology of the human lung makes in vivo experiments, including imaging on the cell-level, hard to realize. We implemented a spatio-temporal agent-based model of a human alveolus in order to perform in silico experiments of a virtual infection scenario, for an alveolus infected with A. fumigatus under physiological conditions. The virtual analog captures the three-dimensional alveolar morphology consisting of the two major alveolar epithelial cell types and the pores of Kohn as well as the dynamic process of respiration. To the best of our knowledge this is the first agent-based model of a dynamic human alveolus in the presence of respiration. A key readout of our simulations is the first-passage-time of alveolar macrophages, which is the period of time that elapses until the first physical macrophage-conidium contact is established. We tested for random and chemotactic migration modes of alveolar macrophages and varied their corresponding parameter sets. The resulting first-passage-time distributions imply that randomly migrating macrophages fail to find the conidium before the start of germination, whereas guidance by chemotactic signals derived from the alveolar epithelial cell associated with the fungus enables a secure and successful discovery of the pathogen in time.","author":[{"dropping-particle":"","family":"Pollmächer","given":"Johannes","non-dropping-particle":"","parse-names":false,"suffix":""},{"dropping-particle":"","family":"Figge","given":"Marc Thilo","non-dropping-particle":"","parse-names":false,"suffix":""}],"container-title":"PloS one","editor":[{"dropping-particle":"","family":"Sturtevant","given":"Joy","non-dropping-particle":"","parse-names":false,"suffix":""}],"id":"ITEM-1","issue":"10","issued":{"date-parts":[["2014","10","31"]]},"page":"e111630","title":"Agent-based model of human alveoli predicts chemotactic signaling by epithelial cells during early Aspergillus fumigatus infection.","type":"article-journal","volume":"9"},"uris":["http://www.mendeley.com/documents/?uuid=7e2c91b7-d877-4577-a233-5f79d1d8f353"]}],"mendeley":{"formattedCitation":"[10]","plainTextFormattedCitation":"[10]","previouslyFormattedCitation":"[10]"},"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[10]</w:t>
            </w:r>
            <w:r w:rsidRPr="00A55917">
              <w:rPr>
                <w:rFonts w:ascii="Times New Roman" w:hAnsi="Times New Roman"/>
              </w:rPr>
              <w:fldChar w:fldCharType="end"/>
            </w:r>
          </w:p>
        </w:tc>
      </w:tr>
      <w:tr w:rsidR="007A4923" w:rsidRPr="00A55917" w14:paraId="4E30C958" w14:textId="77777777" w:rsidTr="001567C2">
        <w:trPr>
          <w:jc w:val="center"/>
        </w:trPr>
        <w:tc>
          <w:tcPr>
            <w:tcW w:w="3777" w:type="dxa"/>
            <w:vAlign w:val="bottom"/>
          </w:tcPr>
          <w:p w14:paraId="511047F4" w14:textId="77777777" w:rsidR="007A4923" w:rsidRPr="00A55917" w:rsidRDefault="00BB2237" w:rsidP="005A664C">
            <w:pPr>
              <w:pStyle w:val="MDPI42tablebody"/>
              <w:spacing w:line="240" w:lineRule="auto"/>
              <w:rPr>
                <w:rFonts w:ascii="Times New Roman" w:hAnsi="Times New Roman"/>
              </w:rPr>
            </w:pPr>
            <w:r w:rsidRPr="00A55917">
              <w:rPr>
                <w:rFonts w:ascii="Times New Roman" w:hAnsi="Times New Roman"/>
              </w:rPr>
              <w:t>AEC1_speed</w:t>
            </w:r>
          </w:p>
        </w:tc>
        <w:tc>
          <w:tcPr>
            <w:tcW w:w="2455" w:type="dxa"/>
            <w:vAlign w:val="bottom"/>
          </w:tcPr>
          <w:p w14:paraId="78A52AB0" w14:textId="77777777" w:rsidR="007A4923" w:rsidRPr="00A55917" w:rsidRDefault="003E25E0" w:rsidP="0046265E">
            <w:pPr>
              <w:pStyle w:val="MDPI42tablebody"/>
              <w:spacing w:line="240" w:lineRule="auto"/>
              <w:rPr>
                <w:rFonts w:ascii="Times New Roman" w:hAnsi="Times New Roman"/>
              </w:rPr>
            </w:pPr>
            <w:r w:rsidRPr="00A55917">
              <w:rPr>
                <w:rFonts w:ascii="Times New Roman" w:hAnsi="Times New Roman"/>
              </w:rPr>
              <w:t>60.00 [µm day-1]</w:t>
            </w:r>
          </w:p>
        </w:tc>
        <w:tc>
          <w:tcPr>
            <w:tcW w:w="1843" w:type="dxa"/>
          </w:tcPr>
          <w:p w14:paraId="736393FA" w14:textId="77777777" w:rsidR="007A4923" w:rsidRPr="00A55917" w:rsidRDefault="00432188" w:rsidP="0046265E">
            <w:pPr>
              <w:pStyle w:val="MDPI42tablebody"/>
              <w:spacing w:line="240" w:lineRule="auto"/>
              <w:rPr>
                <w:rFonts w:ascii="Times New Roman" w:hAnsi="Times New Roman"/>
              </w:rPr>
            </w:pPr>
            <w:r w:rsidRPr="00A55917">
              <w:rPr>
                <w:rFonts w:ascii="Times New Roman" w:hAnsi="Times New Roman"/>
              </w:rPr>
              <w:t>Estimated</w:t>
            </w:r>
          </w:p>
        </w:tc>
      </w:tr>
      <w:tr w:rsidR="007A4923" w:rsidRPr="00A55917" w14:paraId="513219F5" w14:textId="77777777" w:rsidTr="001567C2">
        <w:trPr>
          <w:jc w:val="center"/>
        </w:trPr>
        <w:tc>
          <w:tcPr>
            <w:tcW w:w="3777" w:type="dxa"/>
            <w:vAlign w:val="bottom"/>
          </w:tcPr>
          <w:p w14:paraId="40A9019F" w14:textId="77777777" w:rsidR="007A4923" w:rsidRPr="00A55917" w:rsidRDefault="00BB2237" w:rsidP="005A664C">
            <w:pPr>
              <w:pStyle w:val="MDPI42tablebody"/>
              <w:spacing w:line="240" w:lineRule="auto"/>
              <w:rPr>
                <w:rFonts w:ascii="Times New Roman" w:hAnsi="Times New Roman"/>
              </w:rPr>
            </w:pPr>
            <w:r w:rsidRPr="00A55917">
              <w:rPr>
                <w:rFonts w:ascii="Times New Roman" w:hAnsi="Times New Roman"/>
              </w:rPr>
              <w:t>AEC2_speed</w:t>
            </w:r>
          </w:p>
        </w:tc>
        <w:tc>
          <w:tcPr>
            <w:tcW w:w="2455" w:type="dxa"/>
            <w:vAlign w:val="bottom"/>
          </w:tcPr>
          <w:p w14:paraId="2EB003A2" w14:textId="77777777" w:rsidR="007A4923" w:rsidRPr="00A55917" w:rsidRDefault="007E2A37" w:rsidP="0046265E">
            <w:pPr>
              <w:pStyle w:val="MDPI42tablebody"/>
              <w:spacing w:line="240" w:lineRule="auto"/>
              <w:rPr>
                <w:rFonts w:ascii="Times New Roman" w:hAnsi="Times New Roman"/>
              </w:rPr>
            </w:pPr>
            <w:r w:rsidRPr="00A55917">
              <w:rPr>
                <w:rFonts w:ascii="Times New Roman" w:hAnsi="Times New Roman"/>
              </w:rPr>
              <w:t>600.00 [µm day-1]</w:t>
            </w:r>
          </w:p>
        </w:tc>
        <w:tc>
          <w:tcPr>
            <w:tcW w:w="1843" w:type="dxa"/>
          </w:tcPr>
          <w:p w14:paraId="318833A5" w14:textId="77777777" w:rsidR="007A4923" w:rsidRPr="00A55917" w:rsidRDefault="00DD5F27"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33606A" w:rsidRPr="00A55917">
              <w:rPr>
                <w:rFonts w:ascii="Times New Roman" w:hAnsi="Times New Roman"/>
              </w:rPr>
              <w:instrText>ADDIN CSL_CITATION {"citationItems":[{"id":"ITEM-1","itemData":{"DOI":"10.1083/jcb.146.2.517","ISSN":"00219525","PMID":"10427102","abstract":"Cell spreading and migration associated with the expression of the 92- kD gelatinase (matrix metalloproteinase 9 or MMP-9) are important mechanisms involved in the repair of the respiratory epithelium. We investigated the location of MMP-9 and its potential role in migrating human bronchial epithelial cells (HBEC). In vivo and in vitro, MMP-9 accumulated in migrating HBEC located at the leading edge of a wound and MMP-9 expression paralleled cell migration speed. MMP-9 accumulated through an actin-dependent pathway in the advancing lamellipodia of migrating cells and was subsequently found active in the extracellular matrix (ECM). Lamellipodia became anchored through primordial contacts established with type IV collagen. MMP-9 became amassed behind collagen IV where there were fewer cell-ECM contacts. Both collagen IV and MMP-9 were involved in cell migration because when cell- collagen IV interaction was blocked, cells spread slightly but did not migrate; and when MMP-9 activation was prevented, cells remained fixed on primordial contacts and did not advance at all. These observations suggest that MMP-9 controls the migration of repairing HBEC by remodeling the provisional ECM implicated in primordial contacts.","author":[{"dropping-particle":"","family":"Legrand","given":"Claire","non-dropping-particle":"","parse-names":false,"suffix":""},{"dropping-particle":"","family":"Gilles","given":"Christine","non-dropping-particle":"","parse-names":false,"suffix":""},{"dropping-particle":"","family":"Zahm","given":"Jean Marie","non-dropping-particle":"","parse-names":false,"suffix":""},{"dropping-particle":"","family":"Polette","given":"Myriam","non-dropping-particle":"","parse-names":false,"suffix":""},{"dropping-particle":"","family":"Buisson","given":"Anne Cécile","non-dropping-particle":"","parse-names":false,"suffix":""},{"dropping-particle":"","family":"Kaplan","given":"Hervé","non-dropping-particle":"","parse-names":false,"suffix":""},{"dropping-particle":"","family":"Birembaut","given":"Philippe","non-dropping-particle":"","parse-names":false,"suffix":""},{"dropping-particle":"","family":"Tournier","given":"Jean Marie","non-dropping-particle":"","parse-names":false,"suffix":""}],"container-title":"Journal of Cell Biology","id":"ITEM-1","issue":"2","issued":{"date-parts":[["1999"]]},"page":"517-529","title":"Airway epithelial cell migration dynamics: MMP-9 role in cell- extracellular matrix remodeling","type":"article-journal","volume":"146"},"uris":["http://www.mendeley.com/documents/?uuid=7348a3e0-f43c-4fb2-9228-fa8baf17af46"]}],"mendeley":{"formattedCitation":"[11]","plainTextFormattedCitation":"[11]","previouslyFormattedCitation":"[11]"},"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[11]</w:t>
            </w:r>
            <w:r w:rsidRPr="00A55917">
              <w:rPr>
                <w:rFonts w:ascii="Times New Roman" w:hAnsi="Times New Roman"/>
              </w:rPr>
              <w:fldChar w:fldCharType="end"/>
            </w:r>
          </w:p>
        </w:tc>
      </w:tr>
      <w:tr w:rsidR="007A4923" w:rsidRPr="00A55917" w14:paraId="471962EC" w14:textId="77777777" w:rsidTr="001567C2">
        <w:trPr>
          <w:jc w:val="center"/>
        </w:trPr>
        <w:tc>
          <w:tcPr>
            <w:tcW w:w="3777" w:type="dxa"/>
            <w:vAlign w:val="bottom"/>
          </w:tcPr>
          <w:p w14:paraId="0A1A9DC1" w14:textId="77777777" w:rsidR="007A4923" w:rsidRPr="00A55917" w:rsidRDefault="0059614C" w:rsidP="005A664C">
            <w:pPr>
              <w:pStyle w:val="MDPI42tablebody"/>
              <w:spacing w:line="240" w:lineRule="auto"/>
              <w:rPr>
                <w:rFonts w:ascii="Times New Roman" w:hAnsi="Times New Roman"/>
              </w:rPr>
            </w:pPr>
            <w:proofErr w:type="spellStart"/>
            <w:r w:rsidRPr="00A55917">
              <w:rPr>
                <w:rFonts w:ascii="Times New Roman" w:hAnsi="Times New Roman"/>
              </w:rPr>
              <w:t>fibr_to_center</w:t>
            </w:r>
            <w:proofErr w:type="spellEnd"/>
          </w:p>
        </w:tc>
        <w:tc>
          <w:tcPr>
            <w:tcW w:w="2455" w:type="dxa"/>
            <w:vAlign w:val="bottom"/>
          </w:tcPr>
          <w:p w14:paraId="3A22AF1C" w14:textId="77777777" w:rsidR="007A4923" w:rsidRPr="00A55917" w:rsidRDefault="00FF7031" w:rsidP="0046265E">
            <w:pPr>
              <w:pStyle w:val="MDPI42tablebody"/>
              <w:spacing w:line="240" w:lineRule="auto"/>
              <w:rPr>
                <w:rFonts w:ascii="Times New Roman" w:hAnsi="Times New Roman"/>
              </w:rPr>
            </w:pPr>
            <w:r w:rsidRPr="00A55917">
              <w:rPr>
                <w:rFonts w:ascii="Times New Roman" w:hAnsi="Times New Roman"/>
              </w:rPr>
              <w:t>121.49</w:t>
            </w:r>
            <w:r w:rsidR="00532618" w:rsidRPr="00A55917">
              <w:rPr>
                <w:rFonts w:ascii="Times New Roman" w:hAnsi="Times New Roman"/>
              </w:rPr>
              <w:t xml:space="preserve"> [µm]</w:t>
            </w:r>
          </w:p>
        </w:tc>
        <w:tc>
          <w:tcPr>
            <w:tcW w:w="1843" w:type="dxa"/>
          </w:tcPr>
          <w:p w14:paraId="5FA48F46" w14:textId="77777777" w:rsidR="007A4923" w:rsidRPr="00A55917" w:rsidRDefault="001C1D2D" w:rsidP="0046265E">
            <w:pPr>
              <w:pStyle w:val="MDPI42tablebody"/>
              <w:spacing w:line="240" w:lineRule="auto"/>
              <w:rPr>
                <w:rFonts w:ascii="Times New Roman" w:hAnsi="Times New Roman"/>
              </w:rPr>
            </w:pPr>
            <w:r w:rsidRPr="00A55917">
              <w:rPr>
                <w:rFonts w:ascii="Times New Roman" w:hAnsi="Times New Roman"/>
              </w:rPr>
              <w:t>Estimated</w:t>
            </w:r>
          </w:p>
        </w:tc>
      </w:tr>
      <w:tr w:rsidR="0059614C" w:rsidRPr="00A55917" w14:paraId="40B07C6E" w14:textId="77777777" w:rsidTr="001567C2">
        <w:trPr>
          <w:jc w:val="center"/>
        </w:trPr>
        <w:tc>
          <w:tcPr>
            <w:tcW w:w="3777" w:type="dxa"/>
            <w:vAlign w:val="bottom"/>
          </w:tcPr>
          <w:p w14:paraId="33F4C031" w14:textId="77777777" w:rsidR="0059614C" w:rsidRPr="00A55917" w:rsidRDefault="00DA6F5E" w:rsidP="005A664C">
            <w:pPr>
              <w:pStyle w:val="MDPI42tablebody"/>
              <w:spacing w:line="240" w:lineRule="auto"/>
              <w:rPr>
                <w:rFonts w:ascii="Times New Roman" w:hAnsi="Times New Roman"/>
              </w:rPr>
            </w:pPr>
            <w:proofErr w:type="spellStart"/>
            <w:r w:rsidRPr="00A55917">
              <w:rPr>
                <w:rFonts w:ascii="Times New Roman" w:hAnsi="Times New Roman"/>
              </w:rPr>
              <w:t>macrophage_to_center</w:t>
            </w:r>
            <w:proofErr w:type="spellEnd"/>
          </w:p>
        </w:tc>
        <w:tc>
          <w:tcPr>
            <w:tcW w:w="2455" w:type="dxa"/>
            <w:vAlign w:val="bottom"/>
          </w:tcPr>
          <w:p w14:paraId="4F7DE414" w14:textId="77777777" w:rsidR="0059614C" w:rsidRPr="00A55917" w:rsidRDefault="00342C86" w:rsidP="0046265E">
            <w:pPr>
              <w:pStyle w:val="MDPI42tablebody"/>
              <w:spacing w:line="240" w:lineRule="auto"/>
              <w:rPr>
                <w:rFonts w:ascii="Times New Roman" w:hAnsi="Times New Roman"/>
              </w:rPr>
            </w:pPr>
            <w:r w:rsidRPr="00A55917">
              <w:rPr>
                <w:rFonts w:ascii="Times New Roman" w:hAnsi="Times New Roman"/>
              </w:rPr>
              <w:t>96.21</w:t>
            </w:r>
            <w:r w:rsidR="00A556B1" w:rsidRPr="00A55917">
              <w:rPr>
                <w:rFonts w:ascii="Times New Roman" w:hAnsi="Times New Roman"/>
              </w:rPr>
              <w:t xml:space="preserve"> [µm]</w:t>
            </w:r>
          </w:p>
        </w:tc>
        <w:tc>
          <w:tcPr>
            <w:tcW w:w="1843" w:type="dxa"/>
          </w:tcPr>
          <w:p w14:paraId="2BA3A9A9" w14:textId="77777777" w:rsidR="0059614C" w:rsidRPr="00A55917" w:rsidRDefault="001C1D2D" w:rsidP="0046265E">
            <w:pPr>
              <w:pStyle w:val="MDPI42tablebody"/>
              <w:spacing w:line="240" w:lineRule="auto"/>
              <w:rPr>
                <w:rFonts w:ascii="Times New Roman" w:hAnsi="Times New Roman"/>
              </w:rPr>
            </w:pPr>
            <w:r w:rsidRPr="00A55917">
              <w:rPr>
                <w:rFonts w:ascii="Times New Roman" w:hAnsi="Times New Roman"/>
              </w:rPr>
              <w:t>Estimated</w:t>
            </w:r>
          </w:p>
        </w:tc>
      </w:tr>
      <w:tr w:rsidR="0059614C" w:rsidRPr="00A55917" w14:paraId="77FD054D" w14:textId="77777777" w:rsidTr="001567C2">
        <w:trPr>
          <w:jc w:val="center"/>
        </w:trPr>
        <w:tc>
          <w:tcPr>
            <w:tcW w:w="3777" w:type="dxa"/>
            <w:vAlign w:val="bottom"/>
          </w:tcPr>
          <w:p w14:paraId="4DA25F1A" w14:textId="77777777" w:rsidR="0059614C" w:rsidRPr="00A55917" w:rsidRDefault="00DA6F5E" w:rsidP="005A664C">
            <w:pPr>
              <w:pStyle w:val="MDPI42tablebody"/>
              <w:spacing w:line="240" w:lineRule="auto"/>
              <w:rPr>
                <w:rFonts w:ascii="Times New Roman" w:hAnsi="Times New Roman"/>
              </w:rPr>
            </w:pPr>
            <w:proofErr w:type="spellStart"/>
            <w:r w:rsidRPr="00A55917">
              <w:rPr>
                <w:rFonts w:ascii="Times New Roman" w:hAnsi="Times New Roman"/>
              </w:rPr>
              <w:t>alveolus_radius</w:t>
            </w:r>
            <w:proofErr w:type="spellEnd"/>
          </w:p>
        </w:tc>
        <w:tc>
          <w:tcPr>
            <w:tcW w:w="2455" w:type="dxa"/>
            <w:vAlign w:val="bottom"/>
          </w:tcPr>
          <w:p w14:paraId="69274BCC" w14:textId="77777777" w:rsidR="0059614C" w:rsidRPr="00A55917" w:rsidRDefault="004B6387" w:rsidP="0046265E">
            <w:pPr>
              <w:pStyle w:val="MDPI42tablebody"/>
              <w:spacing w:line="240" w:lineRule="auto"/>
              <w:rPr>
                <w:rFonts w:ascii="Times New Roman" w:hAnsi="Times New Roman"/>
              </w:rPr>
            </w:pPr>
            <w:r w:rsidRPr="00A55917">
              <w:rPr>
                <w:rFonts w:ascii="Times New Roman" w:hAnsi="Times New Roman"/>
              </w:rPr>
              <w:t xml:space="preserve">110.00 </w:t>
            </w:r>
            <w:r w:rsidR="00532618" w:rsidRPr="00A55917">
              <w:rPr>
                <w:rFonts w:ascii="Times New Roman" w:hAnsi="Times New Roman"/>
              </w:rPr>
              <w:t>[</w:t>
            </w:r>
            <w:r w:rsidRPr="00A55917">
              <w:rPr>
                <w:rFonts w:ascii="Times New Roman" w:hAnsi="Times New Roman"/>
              </w:rPr>
              <w:t>µm</w:t>
            </w:r>
            <w:r w:rsidR="00532618" w:rsidRPr="00A55917">
              <w:rPr>
                <w:rFonts w:ascii="Times New Roman" w:hAnsi="Times New Roman"/>
              </w:rPr>
              <w:t>]</w:t>
            </w:r>
          </w:p>
        </w:tc>
        <w:tc>
          <w:tcPr>
            <w:tcW w:w="1843" w:type="dxa"/>
          </w:tcPr>
          <w:p w14:paraId="2393CBC5" w14:textId="77777777" w:rsidR="0059614C" w:rsidRPr="00A55917" w:rsidRDefault="002106BE"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0F417E" w:rsidRPr="00A55917">
              <w:rPr>
                <w:rFonts w:ascii="Times New Roman" w:hAnsi="Times New Roman"/>
              </w:rPr>
              <w:instrText>ADDIN CSL_CITATION {"citationItems":[{"id":"ITEM-1","itemData":{"DOI":"10.1164/rccm.200308-1107oc","ISSN":"00030805","abstract":"The number of alveoli is a key structural determinant of lung architecture. A design-based stereologic approach was used for the direct and unbiased estimation of alveolar number in the human lung. The principle is based on two-dimensional topology in three-dimensional space and is free of assumptions on the shape, size, or spatial orientation of alveoli. Alveolar number is estimated by counting their openings at the level of the free septal edges, where they form a two-dimensional network. Mathematically, the Euler number of this network is estimated using physical disectors at a light microscopic level. In six adult human lungs, the mean alveolar number was 480 million (range: 274-790 million; coefficient of variation: 37%). Alveolar number was closely related to total lung volume, with larger lungs having considerably more alveoli. The mean size of a single alveolus was rather constant with 4.2 x 106μm3 (range: 3.3-4.8 x 106μm 3; coefficient of variation: 10%), irrespective of the lung size. One cubic millimeter lung parenchyma would then contain around 170 alveoli. The method proved to be very efficient and easy to apply in practice. Future applications will show this approach to be an important addition to design-based stereologic methods for the quantitative analysis of lung structure.","author":[{"dropping-particle":"","family":"Ochs","given":"Matthias","non-dropping-particle":"","parse-names":false,"suffix":""},{"dropping-particle":"","family":"Nyengaard","given":"Jens R.","non-dropping-particle":"","parse-names":false,"suffix":""},{"dropping-particle":"","family":"Jung","given":"Anja","non-dropping-particle":"","parse-names":false,"suffix":""},{"dropping-particle":"","family":"Knudsen","given":"Lars","non-dropping-particle":"","parse-names":false,"suffix":""},{"dropping-particle":"","family":"Voigt","given":"Marion","non-dropping-particle":"","parse-names":false,"suffix":""},{"dropping-particle":"","family":"Wahlers","given":"Thorsten","non-dropping-particle":"","parse-names":false,"suffix":""},{"dropping-particle":"","family":"Richter","given":"Joachim","non-dropping-particle":"","parse-names":false,"suffix":""},{"dropping-particle":"","family":"Gundersen","given":"Hans Jørgen G.","non-dropping-particle":"","parse-names":false,"suffix":""}],"container-title":"American Journal of Respiratory and Critical Care Medicine","id":"ITEM-1","issue":"1","issued":{"date-parts":[["2004"]]},"page":"120-124","title":"The Number of Alveoli in the Human Lung","type":"article-journal","volume":"169"},"uris":["http://www.mendeley.com/documents/?uuid=11e5b60d-1990-415e-a251-7fe651404c0a"]}],"mendeley":{"formattedCitation":"[12]","plainTextFormattedCitation":"[12]","previouslyFormattedCitation":"[12]"},"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[12]</w:t>
            </w:r>
            <w:r w:rsidRPr="00A55917">
              <w:rPr>
                <w:rFonts w:ascii="Times New Roman" w:hAnsi="Times New Roman"/>
              </w:rPr>
              <w:fldChar w:fldCharType="end"/>
            </w:r>
          </w:p>
        </w:tc>
      </w:tr>
      <w:tr w:rsidR="0059614C" w:rsidRPr="00A55917" w14:paraId="70028EE1" w14:textId="77777777" w:rsidTr="001567C2">
        <w:trPr>
          <w:jc w:val="center"/>
        </w:trPr>
        <w:tc>
          <w:tcPr>
            <w:tcW w:w="3777" w:type="dxa"/>
            <w:vAlign w:val="bottom"/>
          </w:tcPr>
          <w:p w14:paraId="40C158C7" w14:textId="77777777" w:rsidR="0059614C" w:rsidRPr="00A55917" w:rsidRDefault="00DA6F5E" w:rsidP="005A664C">
            <w:pPr>
              <w:pStyle w:val="MDPI42tablebody"/>
              <w:spacing w:line="240" w:lineRule="auto"/>
              <w:rPr>
                <w:rFonts w:ascii="Times New Roman" w:hAnsi="Times New Roman"/>
              </w:rPr>
            </w:pPr>
            <w:proofErr w:type="spellStart"/>
            <w:r w:rsidRPr="00A55917">
              <w:rPr>
                <w:rFonts w:ascii="Times New Roman" w:hAnsi="Times New Roman"/>
              </w:rPr>
              <w:t>int_cells_volum</w:t>
            </w:r>
            <w:r w:rsidR="0039290E" w:rsidRPr="00A55917">
              <w:rPr>
                <w:rFonts w:ascii="Times New Roman" w:hAnsi="Times New Roman"/>
              </w:rPr>
              <w:t>e</w:t>
            </w:r>
            <w:proofErr w:type="spellEnd"/>
          </w:p>
        </w:tc>
        <w:tc>
          <w:tcPr>
            <w:tcW w:w="2455" w:type="dxa"/>
            <w:vAlign w:val="bottom"/>
          </w:tcPr>
          <w:p w14:paraId="5477A33B" w14:textId="77777777" w:rsidR="0059614C" w:rsidRPr="00A55917" w:rsidRDefault="00EB35C4" w:rsidP="0046265E">
            <w:pPr>
              <w:pStyle w:val="MDPI42tablebody"/>
              <w:spacing w:line="240" w:lineRule="auto"/>
              <w:rPr>
                <w:rFonts w:ascii="Times New Roman" w:hAnsi="Times New Roman"/>
              </w:rPr>
            </w:pPr>
            <w:r w:rsidRPr="00A55917">
              <w:rPr>
                <w:rFonts w:ascii="Times New Roman" w:hAnsi="Times New Roman"/>
              </w:rPr>
              <w:t>774.00 [µm</w:t>
            </w:r>
            <w:r w:rsidRPr="00A55917">
              <w:rPr>
                <w:rFonts w:ascii="Times New Roman" w:hAnsi="Times New Roman"/>
                <w:vertAlign w:val="superscript"/>
              </w:rPr>
              <w:t>3</w:t>
            </w:r>
            <w:r w:rsidRPr="00A55917">
              <w:rPr>
                <w:rFonts w:ascii="Times New Roman" w:hAnsi="Times New Roman"/>
              </w:rPr>
              <w:t>]</w:t>
            </w:r>
          </w:p>
        </w:tc>
        <w:tc>
          <w:tcPr>
            <w:tcW w:w="1843" w:type="dxa"/>
          </w:tcPr>
          <w:p w14:paraId="0CBDFF94" w14:textId="77777777" w:rsidR="0059614C" w:rsidRPr="00A55917" w:rsidRDefault="0033606A"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0F417E" w:rsidRPr="00A55917">
              <w:rPr>
                <w:rFonts w:ascii="Times New Roman" w:hAnsi="Times New Roman"/>
              </w:rPr>
              <w:instrText>ADDIN CSL_CITATION {"citationItems":[{"id":"ITEM-1","itemData":{"DOI":"10.1165/ajrcmb/6.2.235","ISSN":"10441549","abstract":"Allometric studies have shown that lung volume, alveolar surface area, and diffusing capacity increase proportionally with body weight across a broad range of mammalian species. Changes in the number of cells and in average cell size and surface areas with increasing body weight have not been defined. We speculated that cell size is determined more by cell function than by species and body weight. To test this hypothesis, nine species ranging in size from shrew (2 to 3 g) to horse (510 kg) were studied. Random sites from the distal alveolar region of each species were analyzed using morphometric techniques. Six to 10 nuclei from each of the major classes of parenchymal lung cells were three-dimensionally reconstructed to determine their average diameter, volume, and surface area. To calculate the cell density, nuclear profiles were counted using electron microscopy. The number of cells per lung increased with body mass and lung volume with a slope of 1.01 (r2 = 0.99). The lung is unique among organs in the diversity and function of individual cell types, such as mechanical, sensory, secretory, transporting, and circulating cells. Excluding the circulatory cells, the lung has greater than 60 different cell types, making it an ideal organ for examining the varieties in cell characteristics across different species. Up to 6-fold differences in size were found between different lung cell types within a single species; however, for cells having secretory functions, such as type II cells, there was no detectable change in cell size with increasing lung surface area or body mass.(ABSTRACT TRUNCATED AT 250 WORDS)","author":[{"dropping-particle":"","family":"Stone","given":"K. C.","non-dropping-particle":"","parse-names":false,"suffix":""},{"dropping-particle":"","family":"Mercer","given":"R. R.","non-dropping-particle":"","parse-names":false,"suffix":""},{"dropping-particle":"","family":"Gehr","given":"P.","non-dropping-particle":"","parse-names":false,"suffix":""},{"dropping-particle":"","family":"Stockstill","given":"B.","non-dropping-particle":"","parse-names":false,"suffix":""},{"dropping-particle":"","family":"Crapo","given":"J. D.","non-dropping-particle":"","parse-names":false,"suffix":""}],"container-title":"American journal of respiratory cell and molecular biology","id":"ITEM-1","issue":"2","issued":{"date-parts":[["1992"]]},"page":"235-243","title":"Allometric relationships of cell numbers and size in the mammalian lung.","type":"article-journal","volume":"6"},"uris":["http://www.mendeley.com/documents/?uuid=e0949d70-9fb5-4be5-9f92-e647ed1d4e42"]}],"mendeley":{"formattedCitation":"[13]","plainTextFormattedCitation":"[13]","previouslyFormattedCitation":"[13]"},"properties":{"noteIndex":0},"schema":"https://github.com/citation-style-language/schema/raw/master/csl-citation.json"}</w:instrText>
            </w:r>
            <w:r w:rsidRPr="00A55917">
              <w:rPr>
                <w:rFonts w:ascii="Times New Roman" w:hAnsi="Times New Roman"/>
              </w:rPr>
              <w:fldChar w:fldCharType="separate"/>
            </w:r>
            <w:r w:rsidR="002106BE" w:rsidRPr="00A55917">
              <w:rPr>
                <w:rFonts w:ascii="Times New Roman" w:hAnsi="Times New Roman"/>
                <w:noProof/>
              </w:rPr>
              <w:t>[13]</w:t>
            </w:r>
            <w:r w:rsidRPr="00A55917">
              <w:rPr>
                <w:rFonts w:ascii="Times New Roman" w:hAnsi="Times New Roman"/>
              </w:rPr>
              <w:fldChar w:fldCharType="end"/>
            </w:r>
          </w:p>
        </w:tc>
      </w:tr>
      <w:tr w:rsidR="0059614C" w:rsidRPr="00A55917" w14:paraId="398EADB7" w14:textId="77777777" w:rsidTr="001567C2">
        <w:trPr>
          <w:jc w:val="center"/>
        </w:trPr>
        <w:tc>
          <w:tcPr>
            <w:tcW w:w="3777" w:type="dxa"/>
            <w:vAlign w:val="bottom"/>
          </w:tcPr>
          <w:p w14:paraId="2D303DD5" w14:textId="77777777" w:rsidR="0059614C" w:rsidRPr="00A55917" w:rsidRDefault="00DA6F5E" w:rsidP="005A664C">
            <w:pPr>
              <w:pStyle w:val="MDPI42tablebody"/>
              <w:spacing w:line="240" w:lineRule="auto"/>
              <w:rPr>
                <w:rFonts w:ascii="Times New Roman" w:hAnsi="Times New Roman"/>
              </w:rPr>
            </w:pPr>
            <w:proofErr w:type="spellStart"/>
            <w:r w:rsidRPr="00A55917">
              <w:rPr>
                <w:rFonts w:ascii="Times New Roman" w:hAnsi="Times New Roman"/>
              </w:rPr>
              <w:t>alv_macr_diam</w:t>
            </w:r>
            <w:proofErr w:type="spellEnd"/>
          </w:p>
        </w:tc>
        <w:tc>
          <w:tcPr>
            <w:tcW w:w="2455" w:type="dxa"/>
            <w:vAlign w:val="bottom"/>
          </w:tcPr>
          <w:p w14:paraId="2EC0E407" w14:textId="77777777" w:rsidR="0059614C" w:rsidRPr="00A55917" w:rsidRDefault="00ED5CE7" w:rsidP="0046265E">
            <w:pPr>
              <w:pStyle w:val="MDPI42tablebody"/>
              <w:spacing w:line="240" w:lineRule="auto"/>
              <w:rPr>
                <w:rFonts w:ascii="Times New Roman" w:hAnsi="Times New Roman"/>
              </w:rPr>
            </w:pPr>
            <w:r w:rsidRPr="00A55917">
              <w:rPr>
                <w:rFonts w:ascii="Times New Roman" w:hAnsi="Times New Roman"/>
              </w:rPr>
              <w:t>16.00 [µm]</w:t>
            </w:r>
          </w:p>
        </w:tc>
        <w:tc>
          <w:tcPr>
            <w:tcW w:w="1843" w:type="dxa"/>
          </w:tcPr>
          <w:p w14:paraId="38F8BD9B" w14:textId="77777777" w:rsidR="0059614C" w:rsidRPr="00A55917" w:rsidRDefault="006F37FB" w:rsidP="0046265E">
            <w:pPr>
              <w:pStyle w:val="MDPI42tablebody"/>
              <w:spacing w:line="240" w:lineRule="auto"/>
              <w:rPr>
                <w:rFonts w:ascii="Times New Roman" w:hAnsi="Times New Roman"/>
              </w:rPr>
            </w:pPr>
            <w:r w:rsidRPr="00A55917">
              <w:rPr>
                <w:rFonts w:ascii="Times New Roman" w:hAnsi="Times New Roman"/>
              </w:rPr>
              <w:fldChar w:fldCharType="begin" w:fldLock="1"/>
            </w:r>
            <w:r w:rsidRPr="00A55917">
              <w:rPr>
                <w:rFonts w:ascii="Times New Roman" w:hAnsi="Times New Roman"/>
              </w:rPr>
              <w:instrText>ADDIN CSL_CITATION {"citationItems":[{"id":"ITEM-1","itemData":{"DOI":"10.1006/exmp.2000.2344","ISSN":"00144800","abstract":"Macrophages play an essential role in pulmonary host defense. They are, however, a heterogeneous cell population located in different lung compartments. This study was designed to elucidate differences between two macrophage populations obtained from the human lung, i.e., alveolar macrophages (AM) and interstitial macrophages (IM). Macroscopically tumor-free lung segments from nine patients undergoing lobectomy or pulmectomy were studied. All patients had a diagnosis of primary lung cancer. AM were recovered by bronchoalveolar lavage and IM were isolated by mechanical fragmentation of the lavaged lung segments followed by enzymatic treatment. The cell fractions were analyzed with respect to morphology (transmission electron microscopy) and function (phagocytosis). The cells in the IM fraction were smaller (7.6 ± 1.8 μm (mean ± SD) compared with 16.0 ± 4.1 μm) and morphologically more heterogeneous than those in the AM fraction. Interestingly, a considerable portion of the cells in the IM fraction had a typical AM-like appearance. Despite this, the AM fraction had a higher phagocytic activity compared to IM, with faster attachment and ingestion processes (P &lt;0.001 for both). We conclude that the heterogeneity of human lung macrophages must be taken into consideration when their role in the inflammatory response is studied. © 2001 Academic Press.","author":[{"dropping-particle":"","family":"Fathi","given":"Maryam","non-dropping-particle":"","parse-names":false,"suffix":""},{"dropping-particle":"","family":"Johansson","given":"Anne","non-dropping-particle":"","parse-names":false,"suffix":""},{"dropping-particle":"","family":"Lundborg","given":"Margot","non-dropping-particle":"","parse-names":false,"suffix":""},{"dropping-particle":"","family":"Orre","given":"Lotta","non-dropping-particle":"","parse-names":false,"suffix":""},{"dropping-particle":"","family":"Sköld","given":"C. Magnus","non-dropping-particle":"","parse-names":false,"suffix":""},{"dropping-particle":"","family":"Camner","given":"Per","non-dropping-particle":"","parse-names":false,"suffix":""}],"container-title":"Experimental and Molecular Pathology","id":"ITEM-1","issue":"2","issued":{"date-parts":[["2001"]]},"page":"77-82","title":"Functional and morphological differences between human alveolar and interstitial macrophages","type":"article-journal","volume":"70"},"uris":["http://www.mendeley.com/documents/?uuid=d59daf60-d9f2-41f4-92e2-146a5365ce27"]}],"mendeley":{"formattedCitation":"[14]","plainTextFormattedCitation":"[14]"},"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[14]</w:t>
            </w:r>
            <w:r w:rsidRPr="00A55917">
              <w:rPr>
                <w:rFonts w:ascii="Times New Roman" w:hAnsi="Times New Roman"/>
              </w:rPr>
              <w:fldChar w:fldCharType="end"/>
            </w:r>
          </w:p>
        </w:tc>
      </w:tr>
      <w:tr w:rsidR="007A4923" w:rsidRPr="00A55917" w14:paraId="7E49B6B4" w14:textId="77777777" w:rsidTr="001567C2">
        <w:trPr>
          <w:jc w:val="center"/>
        </w:trPr>
        <w:tc>
          <w:tcPr>
            <w:tcW w:w="3777" w:type="dxa"/>
            <w:vAlign w:val="bottom"/>
          </w:tcPr>
          <w:p w14:paraId="31AB071E" w14:textId="77777777" w:rsidR="007A4923" w:rsidRPr="00A55917" w:rsidRDefault="001D13D2" w:rsidP="005A664C">
            <w:pPr>
              <w:pStyle w:val="MDPI42tablebody"/>
              <w:spacing w:line="240" w:lineRule="auto"/>
              <w:rPr>
                <w:rFonts w:ascii="Times New Roman" w:hAnsi="Times New Roman"/>
              </w:rPr>
            </w:pPr>
            <w:r w:rsidRPr="00A55917">
              <w:rPr>
                <w:rFonts w:ascii="Times New Roman" w:hAnsi="Times New Roman"/>
              </w:rPr>
              <w:t>ep_2_volume</w:t>
            </w:r>
          </w:p>
        </w:tc>
        <w:tc>
          <w:tcPr>
            <w:tcW w:w="2455" w:type="dxa"/>
            <w:vAlign w:val="bottom"/>
          </w:tcPr>
          <w:p w14:paraId="093CE83D" w14:textId="77777777" w:rsidR="007A4923" w:rsidRPr="00A55917" w:rsidRDefault="004A3DC5" w:rsidP="0046265E">
            <w:pPr>
              <w:pStyle w:val="MDPI42tablebody"/>
              <w:spacing w:line="240" w:lineRule="auto"/>
              <w:rPr>
                <w:rFonts w:ascii="Times New Roman" w:hAnsi="Times New Roman"/>
              </w:rPr>
            </w:pPr>
            <w:r w:rsidRPr="00A55917">
              <w:rPr>
                <w:rFonts w:ascii="Times New Roman" w:hAnsi="Times New Roman"/>
              </w:rPr>
              <w:t>815</w:t>
            </w:r>
            <w:r w:rsidR="00EB35C4" w:rsidRPr="00A55917">
              <w:rPr>
                <w:rFonts w:ascii="Times New Roman" w:hAnsi="Times New Roman"/>
              </w:rPr>
              <w:t>.00</w:t>
            </w:r>
            <w:r w:rsidRPr="00A55917">
              <w:rPr>
                <w:rFonts w:ascii="Times New Roman" w:hAnsi="Times New Roman"/>
              </w:rPr>
              <w:t xml:space="preserve"> </w:t>
            </w:r>
            <w:r w:rsidR="009153F3" w:rsidRPr="00A55917">
              <w:rPr>
                <w:rFonts w:ascii="Times New Roman" w:hAnsi="Times New Roman"/>
              </w:rPr>
              <w:t>[</w:t>
            </w:r>
            <w:r w:rsidRPr="00A55917">
              <w:rPr>
                <w:rFonts w:ascii="Times New Roman" w:hAnsi="Times New Roman"/>
              </w:rPr>
              <w:t>µm</w:t>
            </w:r>
            <w:r w:rsidRPr="00A55917">
              <w:rPr>
                <w:rFonts w:ascii="Times New Roman" w:hAnsi="Times New Roman"/>
                <w:vertAlign w:val="superscript"/>
              </w:rPr>
              <w:t>3</w:t>
            </w:r>
            <w:r w:rsidR="009153F3" w:rsidRPr="00A55917">
              <w:rPr>
                <w:rFonts w:ascii="Times New Roman" w:hAnsi="Times New Roman"/>
              </w:rPr>
              <w:t>]</w:t>
            </w:r>
          </w:p>
        </w:tc>
        <w:tc>
          <w:tcPr>
            <w:tcW w:w="1843" w:type="dxa"/>
          </w:tcPr>
          <w:p w14:paraId="00A61394" w14:textId="77777777" w:rsidR="007A4923" w:rsidRPr="00A55917" w:rsidRDefault="000F417E"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6F37FB" w:rsidRPr="00A55917">
              <w:rPr>
                <w:rFonts w:ascii="Times New Roman" w:hAnsi="Times New Roman"/>
              </w:rPr>
              <w:instrText>ADDIN CSL_CITATION {"citationItems":[{"id":"ITEM-1","itemData":{"DOI":"10.1165/ajrcmb/6.2.235","ISSN":"10441549","abstract":"Allometric studies have shown that lung volume, alveolar surface area, and diffusing capacity increase proportionally with body weight across a broad range of mammalian species. Changes in the number of cells and in average cell size and surface areas with increasing body weight have not been defined. We speculated that cell size is determined more by cell function than by species and body weight. To test this hypothesis, nine species ranging in size from shrew (2 to 3 g) to horse (510 kg) were studied. Random sites from the distal alveolar region of each species were analyzed using morphometric techniques. Six to 10 nuclei from each of the major classes of parenchymal lung cells were three-dimensionally reconstructed to determine their average diameter, volume, and surface area. To calculate the cell density, nuclear profiles were counted using electron microscopy. The number of cells per lung increased with body mass and lung volume with a slope of 1.01 (r2 = 0.99). The lung is unique among organs in the diversity and function of individual cell types, such as mechanical, sensory, secretory, transporting, and circulating cells. Excluding the circulatory cells, the lung has greater than 60 different cell types, making it an ideal organ for examining the varieties in cell characteristics across different species. Up to 6-fold differences in size were found between different lung cell types within a single species; however, for cells having secretory functions, such as type II cells, there was no detectable change in cell size with increasing lung surface area or body mass.(ABSTRACT TRUNCATED AT 250 WORDS)","author":[{"dropping-particle":"","family":"Stone","given":"K. C.","non-dropping-particle":"","parse-names":false,"suffix":""},{"dropping-particle":"","family":"Mercer","given":"R. R.","non-dropping-particle":"","parse-names":false,"suffix":""},{"dropping-particle":"","family":"Gehr","given":"P.","non-dropping-particle":"","parse-names":false,"suffix":""},{"dropping-particle":"","family":"Stockstill","given":"B.","non-dropping-particle":"","parse-names":false,"suffix":""},{"dropping-particle":"","family":"Crapo","given":"J. D.","non-dropping-particle":"","parse-names":false,"suffix":""}],"container-title":"American journal of respiratory cell and molecular biology","id":"ITEM-1","issue":"2","issued":{"date-parts":[["1992"]]},"page":"235-243","title":"Allometric relationships of cell numbers and size in the mammalian lung.","type":"article-journal","volume":"6"},"uris":["http://www.mendeley.com/documents/?uuid=e0949d70-9fb5-4be5-9f92-e647ed1d4e42"]}],"mendeley":{"formattedCitation":"[13]","plainTextFormattedCitation":"[13]","previouslyFormattedCitation":"[13]"},"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[13]</w:t>
            </w:r>
            <w:r w:rsidRPr="00A55917">
              <w:rPr>
                <w:rFonts w:ascii="Times New Roman" w:hAnsi="Times New Roman"/>
              </w:rPr>
              <w:fldChar w:fldCharType="end"/>
            </w:r>
          </w:p>
        </w:tc>
      </w:tr>
      <w:tr w:rsidR="007A4923" w:rsidRPr="00A55917" w14:paraId="283B7201" w14:textId="77777777" w:rsidTr="001567C2">
        <w:trPr>
          <w:jc w:val="center"/>
        </w:trPr>
        <w:tc>
          <w:tcPr>
            <w:tcW w:w="3777" w:type="dxa"/>
            <w:vAlign w:val="bottom"/>
          </w:tcPr>
          <w:p w14:paraId="6CF32275" w14:textId="77777777" w:rsidR="007A4923" w:rsidRPr="00A55917" w:rsidRDefault="001D13D2" w:rsidP="005A664C">
            <w:pPr>
              <w:pStyle w:val="MDPI42tablebody"/>
              <w:spacing w:line="240" w:lineRule="auto"/>
              <w:rPr>
                <w:rFonts w:ascii="Times New Roman" w:hAnsi="Times New Roman"/>
              </w:rPr>
            </w:pPr>
            <w:r w:rsidRPr="00A55917">
              <w:rPr>
                <w:rFonts w:ascii="Times New Roman" w:hAnsi="Times New Roman"/>
              </w:rPr>
              <w:t>ep_1_volume</w:t>
            </w:r>
          </w:p>
        </w:tc>
        <w:tc>
          <w:tcPr>
            <w:tcW w:w="2455" w:type="dxa"/>
            <w:vAlign w:val="bottom"/>
          </w:tcPr>
          <w:p w14:paraId="467DCCAD" w14:textId="77777777" w:rsidR="007A4923" w:rsidRPr="00A55917" w:rsidRDefault="00503452" w:rsidP="0046265E">
            <w:pPr>
              <w:pStyle w:val="MDPI42tablebody"/>
              <w:spacing w:line="240" w:lineRule="auto"/>
              <w:rPr>
                <w:rFonts w:ascii="Times New Roman" w:hAnsi="Times New Roman"/>
              </w:rPr>
            </w:pPr>
            <w:r w:rsidRPr="00A55917">
              <w:rPr>
                <w:rFonts w:ascii="Times New Roman" w:hAnsi="Times New Roman"/>
              </w:rPr>
              <w:t xml:space="preserve">2391.00 </w:t>
            </w:r>
            <w:r w:rsidR="009153F3" w:rsidRPr="00A55917">
              <w:rPr>
                <w:rFonts w:ascii="Times New Roman" w:hAnsi="Times New Roman"/>
              </w:rPr>
              <w:t>[</w:t>
            </w:r>
            <w:r w:rsidRPr="00A55917">
              <w:rPr>
                <w:rFonts w:ascii="Times New Roman" w:hAnsi="Times New Roman"/>
              </w:rPr>
              <w:t>µm</w:t>
            </w:r>
            <w:r w:rsidR="00C96484" w:rsidRPr="00A55917">
              <w:rPr>
                <w:rFonts w:ascii="Times New Roman" w:hAnsi="Times New Roman"/>
                <w:vertAlign w:val="superscript"/>
              </w:rPr>
              <w:t>3</w:t>
            </w:r>
            <w:r w:rsidR="009153F3" w:rsidRPr="00A55917">
              <w:rPr>
                <w:rFonts w:ascii="Times New Roman" w:hAnsi="Times New Roman"/>
              </w:rPr>
              <w:t>]</w:t>
            </w:r>
          </w:p>
        </w:tc>
        <w:tc>
          <w:tcPr>
            <w:tcW w:w="1843" w:type="dxa"/>
          </w:tcPr>
          <w:p w14:paraId="6321F185" w14:textId="77777777" w:rsidR="007A4923" w:rsidRPr="00A55917" w:rsidRDefault="000F417E" w:rsidP="0046265E">
            <w:pPr>
              <w:pStyle w:val="MDPI42tablebody"/>
              <w:spacing w:line="240" w:lineRule="auto"/>
              <w:rPr>
                <w:rFonts w:ascii="Times New Roman" w:hAnsi="Times New Roman"/>
              </w:rPr>
            </w:pPr>
            <w:r w:rsidRPr="00A55917">
              <w:rPr>
                <w:rFonts w:ascii="Times New Roman" w:hAnsi="Times New Roman"/>
              </w:rPr>
              <w:fldChar w:fldCharType="begin" w:fldLock="1"/>
            </w:r>
            <w:r w:rsidR="006F37FB" w:rsidRPr="00A55917">
              <w:rPr>
                <w:rFonts w:ascii="Times New Roman" w:hAnsi="Times New Roman"/>
              </w:rPr>
              <w:instrText>ADDIN CSL_CITATION {"citationItems":[{"id":"ITEM-1","itemData":{"DOI":"10.1165/ajrcmb/6.2.235","ISSN":"10441549","abstract":"Allometric studies have shown that lung volume, alveolar surface area, and diffusing capacity increase proportionally with body weight across a broad range of mammalian species. Changes in the number of cells and in average cell size and surface areas with increasing body weight have not been defined. We speculated that cell size is determined more by cell function than by species and body weight. To test this hypothesis, nine species ranging in size from shrew (2 to 3 g) to horse (510 kg) were studied. Random sites from the distal alveolar region of each species were analyzed using morphometric techniques. Six to 10 nuclei from each of the major classes of parenchymal lung cells were three-dimensionally reconstructed to determine their average diameter, volume, and surface area. To calculate the cell density, nuclear profiles were counted using electron microscopy. The number of cells per lung increased with body mass and lung volume with a slope of 1.01 (r2 = 0.99). The lung is unique among organs in the diversity and function of individual cell types, such as mechanical, sensory, secretory, transporting, and circulating cells. Excluding the circulatory cells, the lung has greater than 60 different cell types, making it an ideal organ for examining the varieties in cell characteristics across different species. Up to 6-fold differences in size were found between different lung cell types within a single species; however, for cells having secretory functions, such as type II cells, there was no detectable change in cell size with increasing lung surface area or body mass.(ABSTRACT TRUNCATED AT 250 WORDS)","author":[{"dropping-particle":"","family":"Stone","given":"K. C.","non-dropping-particle":"","parse-names":false,"suffix":""},{"dropping-particle":"","family":"Mercer","given":"R. R.","non-dropping-particle":"","parse-names":false,"suffix":""},{"dropping-particle":"","family":"Gehr","given":"P.","non-dropping-particle":"","parse-names":false,"suffix":""},{"dropping-particle":"","family":"Stockstill","given":"B.","non-dropping-particle":"","parse-names":false,"suffix":""},{"dropping-particle":"","family":"Crapo","given":"J. D.","non-dropping-particle":"","parse-names":false,"suffix":""}],"container-title":"American journal of respiratory cell and molecular biology","id":"ITEM-1","issue":"2","issued":{"date-parts":[["1992"]]},"page":"235-243","title":"Allometric relationships of cell numbers and size in the mammalian lung.","type":"article-journal","volume":"6"},"uris":["http://www.mendeley.com/documents/?uuid=e0949d70-9fb5-4be5-9f92-e647ed1d4e42"]}],"mendeley":{"formattedCitation":"[13]","plainTextFormattedCitation":"[13]","previouslyFormattedCitation":"[13]"},"properties":{"noteIndex":0},"schema":"https://github.com/citation-style-language/schema/raw/master/csl-citation.json"}</w:instrText>
            </w:r>
            <w:r w:rsidRPr="00A55917">
              <w:rPr>
                <w:rFonts w:ascii="Times New Roman" w:hAnsi="Times New Roman"/>
              </w:rPr>
              <w:fldChar w:fldCharType="separate"/>
            </w:r>
            <w:r w:rsidRPr="00A55917">
              <w:rPr>
                <w:rFonts w:ascii="Times New Roman" w:hAnsi="Times New Roman"/>
                <w:noProof/>
              </w:rPr>
              <w:t>[13]</w:t>
            </w:r>
            <w:r w:rsidRPr="00A55917">
              <w:rPr>
                <w:rFonts w:ascii="Times New Roman" w:hAnsi="Times New Roman"/>
              </w:rPr>
              <w:fldChar w:fldCharType="end"/>
            </w:r>
          </w:p>
        </w:tc>
      </w:tr>
      <w:tr w:rsidR="002162EA" w:rsidRPr="00A55917" w14:paraId="3A0C7896" w14:textId="77777777" w:rsidTr="009B6F98">
        <w:trPr>
          <w:jc w:val="center"/>
        </w:trPr>
        <w:tc>
          <w:tcPr>
            <w:tcW w:w="8075" w:type="dxa"/>
            <w:gridSpan w:val="3"/>
            <w:vAlign w:val="bottom"/>
          </w:tcPr>
          <w:p w14:paraId="66D5FB09" w14:textId="6F356361" w:rsidR="002162EA" w:rsidRPr="00A55917" w:rsidRDefault="002162EA" w:rsidP="002162EA">
            <w:pPr>
              <w:pStyle w:val="MDPI42tablebody"/>
              <w:spacing w:line="240" w:lineRule="auto"/>
              <w:jc w:val="left"/>
              <w:rPr>
                <w:rFonts w:ascii="Times New Roman" w:hAnsi="Times New Roman"/>
              </w:rPr>
            </w:pPr>
            <w:bookmarkStart w:id="0" w:name="_GoBack"/>
            <w:bookmarkEnd w:id="0"/>
            <w:r w:rsidRPr="00A55917">
              <w:rPr>
                <w:rFonts w:ascii="Times New Roman" w:hAnsi="Times New Roman"/>
                <w:b/>
              </w:rPr>
              <w:t>Table S1.</w:t>
            </w:r>
            <w:r w:rsidRPr="00A55917">
              <w:rPr>
                <w:rFonts w:ascii="Times New Roman" w:hAnsi="Times New Roman"/>
              </w:rPr>
              <w:t xml:space="preserve"> Model parameters</w:t>
            </w:r>
          </w:p>
        </w:tc>
      </w:tr>
    </w:tbl>
    <w:p w14:paraId="0B915F6B" w14:textId="014A15A4" w:rsidR="00836D4E" w:rsidRDefault="00836D4E">
      <w:pPr>
        <w:rPr>
          <w:rFonts w:ascii="Times New Roman" w:hAnsi="Times New Roman" w:cs="Times New Roman"/>
          <w:lang w:val="en-US"/>
        </w:rPr>
      </w:pPr>
    </w:p>
    <w:p w14:paraId="6CA3924A" w14:textId="2F9302FA" w:rsidR="00EC6D8B" w:rsidRDefault="00EC6D8B">
      <w:pPr>
        <w:rPr>
          <w:rFonts w:ascii="Times New Roman" w:hAnsi="Times New Roman" w:cs="Times New Roman"/>
          <w:lang w:val="en-US"/>
        </w:rPr>
      </w:pPr>
    </w:p>
    <w:tbl>
      <w:tblPr>
        <w:tblStyle w:val="TableGrid"/>
        <w:tblW w:w="0" w:type="auto"/>
        <w:tblLook w:val="04A0" w:firstRow="1" w:lastRow="0" w:firstColumn="1" w:lastColumn="0" w:noHBand="0" w:noVBand="1"/>
      </w:tblPr>
      <w:tblGrid>
        <w:gridCol w:w="9056"/>
      </w:tblGrid>
      <w:tr w:rsidR="00EC6D8B" w14:paraId="011EFBE8" w14:textId="77777777" w:rsidTr="00EC6D8B">
        <w:tc>
          <w:tcPr>
            <w:tcW w:w="9056" w:type="dxa"/>
          </w:tcPr>
          <w:p w14:paraId="007E1CAE" w14:textId="447E47EE" w:rsidR="00EC6D8B" w:rsidRDefault="00EC6D8B">
            <w:pPr>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3B9A458F" wp14:editId="286B5F75">
                  <wp:extent cx="5756910" cy="35979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mage_Subs_vs_Time_10_exp_phagFrac1.0_senescent_1.0_neighbours2_1200days_4fields_1fractio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6910" cy="3597910"/>
                          </a:xfrm>
                          <a:prstGeom prst="rect">
                            <a:avLst/>
                          </a:prstGeom>
                        </pic:spPr>
                      </pic:pic>
                    </a:graphicData>
                  </a:graphic>
                </wp:inline>
              </w:drawing>
            </w:r>
          </w:p>
        </w:tc>
      </w:tr>
      <w:tr w:rsidR="00EC6D8B" w14:paraId="0D71F51E" w14:textId="77777777" w:rsidTr="00EC6D8B">
        <w:tc>
          <w:tcPr>
            <w:tcW w:w="9056" w:type="dxa"/>
          </w:tcPr>
          <w:p w14:paraId="1CB2ABB5" w14:textId="60E8088D" w:rsidR="00EC6D8B" w:rsidRPr="0041630F" w:rsidRDefault="00413B5B">
            <w:pPr>
              <w:rPr>
                <w:rFonts w:ascii="Times New Roman" w:hAnsi="Times New Roman" w:cs="Times New Roman"/>
                <w:b/>
                <w:lang w:val="en-US"/>
              </w:rPr>
            </w:pPr>
            <w:r w:rsidRPr="0041630F">
              <w:rPr>
                <w:rFonts w:ascii="Times New Roman" w:hAnsi="Times New Roman" w:cs="Times New Roman"/>
                <w:b/>
                <w:lang w:val="en-US"/>
              </w:rPr>
              <w:t xml:space="preserve">Figure S1. </w:t>
            </w:r>
            <w:r w:rsidR="0041630F" w:rsidRPr="0041630F">
              <w:rPr>
                <w:rFonts w:ascii="Times New Roman" w:hAnsi="Times New Roman" w:cs="Times New Roman"/>
                <w:lang w:val="en-GB"/>
              </w:rPr>
              <w:t>Time evolution of the extracellular substances for multiple doses</w:t>
            </w:r>
            <w:r w:rsidR="0041630F">
              <w:rPr>
                <w:rFonts w:ascii="Times New Roman" w:hAnsi="Times New Roman" w:cs="Times New Roman"/>
                <w:lang w:val="en-GB"/>
              </w:rPr>
              <w:t xml:space="preserve"> from the ABM-MC model. Simulation of a single </w:t>
            </w:r>
            <w:r w:rsidR="00883F8F">
              <w:rPr>
                <w:rFonts w:ascii="Times New Roman" w:hAnsi="Times New Roman" w:cs="Times New Roman"/>
                <w:lang w:val="en-GB"/>
              </w:rPr>
              <w:t>photon fraction</w:t>
            </w:r>
            <w:r w:rsidR="0041630F">
              <w:rPr>
                <w:rFonts w:ascii="Times New Roman" w:hAnsi="Times New Roman" w:cs="Times New Roman"/>
                <w:lang w:val="en-GB"/>
              </w:rPr>
              <w:t xml:space="preserve"> with bystander threshold = 2, phagocytic index = 1 and phagocytic fraction = 100%</w:t>
            </w:r>
          </w:p>
        </w:tc>
      </w:tr>
    </w:tbl>
    <w:p w14:paraId="122CDDDE" w14:textId="4880C139" w:rsidR="00D23218" w:rsidRDefault="00D23218">
      <w:pPr>
        <w:rPr>
          <w:rFonts w:ascii="Times New Roman" w:hAnsi="Times New Roman" w:cs="Times New Roman"/>
          <w:lang w:val="en-US"/>
        </w:rPr>
      </w:pPr>
    </w:p>
    <w:p w14:paraId="1572E03E" w14:textId="7311547B" w:rsidR="00D23218" w:rsidRDefault="00D23218">
      <w:pPr>
        <w:rPr>
          <w:rFonts w:ascii="Times New Roman" w:hAnsi="Times New Roman" w:cs="Times New Roman"/>
          <w:lang w:val="en-US"/>
        </w:rPr>
      </w:pPr>
    </w:p>
    <w:tbl>
      <w:tblPr>
        <w:tblStyle w:val="TableGrid"/>
        <w:tblW w:w="0" w:type="auto"/>
        <w:tblLook w:val="04A0" w:firstRow="1" w:lastRow="0" w:firstColumn="1" w:lastColumn="0" w:noHBand="0" w:noVBand="1"/>
      </w:tblPr>
      <w:tblGrid>
        <w:gridCol w:w="9056"/>
      </w:tblGrid>
      <w:tr w:rsidR="00EC6D8B" w14:paraId="2297EA49" w14:textId="77777777" w:rsidTr="00EC6D8B">
        <w:tc>
          <w:tcPr>
            <w:tcW w:w="9056" w:type="dxa"/>
          </w:tcPr>
          <w:p w14:paraId="399BA1B8" w14:textId="0E8171BD" w:rsidR="00EC6D8B" w:rsidRDefault="00EC6D8B">
            <w:pPr>
              <w:rPr>
                <w:rFonts w:ascii="Times New Roman" w:hAnsi="Times New Roman" w:cs="Times New Roman"/>
                <w:lang w:val="en-US"/>
              </w:rPr>
            </w:pPr>
            <w:r>
              <w:rPr>
                <w:rFonts w:ascii="Times New Roman" w:hAnsi="Times New Roman" w:cs="Times New Roman"/>
                <w:noProof/>
                <w:lang w:val="en-US"/>
              </w:rPr>
              <w:drawing>
                <wp:inline distT="0" distB="0" distL="0" distR="0" wp14:anchorId="16F524D2" wp14:editId="559258DD">
                  <wp:extent cx="5756910" cy="35979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mage_Cells_vs_Time_10_exp_phagFrac1.0_senescent_1.0_neighbours2_1200days_4fields_1fractio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6910" cy="3597910"/>
                          </a:xfrm>
                          <a:prstGeom prst="rect">
                            <a:avLst/>
                          </a:prstGeom>
                        </pic:spPr>
                      </pic:pic>
                    </a:graphicData>
                  </a:graphic>
                </wp:inline>
              </w:drawing>
            </w:r>
          </w:p>
        </w:tc>
      </w:tr>
      <w:tr w:rsidR="00EC6D8B" w14:paraId="5D658966" w14:textId="77777777" w:rsidTr="00EC6D8B">
        <w:tc>
          <w:tcPr>
            <w:tcW w:w="9056" w:type="dxa"/>
          </w:tcPr>
          <w:p w14:paraId="3903AF36" w14:textId="42AFA46B" w:rsidR="00EC6D8B" w:rsidRDefault="00413B5B">
            <w:pPr>
              <w:rPr>
                <w:rFonts w:ascii="Times New Roman" w:hAnsi="Times New Roman" w:cs="Times New Roman"/>
                <w:lang w:val="en-US"/>
              </w:rPr>
            </w:pPr>
            <w:r w:rsidRPr="00413B5B">
              <w:rPr>
                <w:rFonts w:ascii="Times New Roman" w:hAnsi="Times New Roman" w:cs="Times New Roman"/>
                <w:b/>
                <w:lang w:val="en-US"/>
              </w:rPr>
              <w:t>Figure S</w:t>
            </w:r>
            <w:r>
              <w:rPr>
                <w:rFonts w:ascii="Times New Roman" w:hAnsi="Times New Roman" w:cs="Times New Roman"/>
                <w:b/>
                <w:lang w:val="en-US"/>
              </w:rPr>
              <w:t>2</w:t>
            </w:r>
            <w:r w:rsidRPr="00413B5B">
              <w:rPr>
                <w:rFonts w:ascii="Times New Roman" w:hAnsi="Times New Roman" w:cs="Times New Roman"/>
                <w:b/>
                <w:lang w:val="en-US"/>
              </w:rPr>
              <w:t>.</w:t>
            </w:r>
            <w:r w:rsidR="0041630F">
              <w:rPr>
                <w:rFonts w:ascii="Times New Roman" w:hAnsi="Times New Roman" w:cs="Times New Roman"/>
                <w:b/>
                <w:lang w:val="en-US"/>
              </w:rPr>
              <w:t xml:space="preserve"> </w:t>
            </w:r>
            <w:r w:rsidR="0041630F" w:rsidRPr="0041630F">
              <w:rPr>
                <w:rFonts w:ascii="Times New Roman" w:hAnsi="Times New Roman" w:cs="Times New Roman"/>
                <w:lang w:val="en-GB"/>
              </w:rPr>
              <w:t xml:space="preserve">Time evolution of the </w:t>
            </w:r>
            <w:r w:rsidR="0041630F">
              <w:rPr>
                <w:rFonts w:ascii="Times New Roman" w:hAnsi="Times New Roman" w:cs="Times New Roman"/>
                <w:lang w:val="en-GB"/>
              </w:rPr>
              <w:t>total number of cells</w:t>
            </w:r>
            <w:r w:rsidR="0041630F" w:rsidRPr="0041630F">
              <w:rPr>
                <w:rFonts w:ascii="Times New Roman" w:hAnsi="Times New Roman" w:cs="Times New Roman"/>
                <w:lang w:val="en-GB"/>
              </w:rPr>
              <w:t xml:space="preserve"> for multiple doses</w:t>
            </w:r>
            <w:r w:rsidR="0041630F">
              <w:rPr>
                <w:rFonts w:ascii="Times New Roman" w:hAnsi="Times New Roman" w:cs="Times New Roman"/>
                <w:lang w:val="en-GB"/>
              </w:rPr>
              <w:t xml:space="preserve"> from the ABM-MC model. Simulation of a single </w:t>
            </w:r>
            <w:r w:rsidR="00C9330D">
              <w:rPr>
                <w:rFonts w:ascii="Times New Roman" w:hAnsi="Times New Roman" w:cs="Times New Roman"/>
                <w:lang w:val="en-GB"/>
              </w:rPr>
              <w:t>photon fraction</w:t>
            </w:r>
            <w:r w:rsidR="0041630F">
              <w:rPr>
                <w:rFonts w:ascii="Times New Roman" w:hAnsi="Times New Roman" w:cs="Times New Roman"/>
                <w:lang w:val="en-GB"/>
              </w:rPr>
              <w:t xml:space="preserve"> with bystander threshold = 2, phagocytic index = 1 and phagocytic fraction = 100%</w:t>
            </w:r>
          </w:p>
        </w:tc>
      </w:tr>
    </w:tbl>
    <w:p w14:paraId="7AE2E818" w14:textId="3A39E38C" w:rsidR="00D23218" w:rsidRDefault="00D23218">
      <w:pPr>
        <w:rPr>
          <w:rFonts w:ascii="Times New Roman" w:hAnsi="Times New Roman" w:cs="Times New Roman"/>
          <w:lang w:val="en-US"/>
        </w:rPr>
      </w:pPr>
    </w:p>
    <w:p w14:paraId="59DB35BE" w14:textId="77777777" w:rsidR="00EC6D8B" w:rsidRPr="00A55917" w:rsidRDefault="00EC6D8B">
      <w:pPr>
        <w:rPr>
          <w:rFonts w:ascii="Times New Roman" w:hAnsi="Times New Roman" w:cs="Times New Roman"/>
          <w:lang w:val="en-US"/>
        </w:rPr>
      </w:pPr>
    </w:p>
    <w:p w14:paraId="7D690148" w14:textId="54A89115" w:rsidR="006F37FB" w:rsidRPr="00A55917" w:rsidRDefault="000C3047" w:rsidP="006F37FB">
      <w:pPr>
        <w:widowControl w:val="0"/>
        <w:autoSpaceDE w:val="0"/>
        <w:autoSpaceDN w:val="0"/>
        <w:adjustRightInd w:val="0"/>
        <w:ind w:left="640" w:hanging="640"/>
        <w:rPr>
          <w:rFonts w:ascii="Calibri" w:hAnsi="Calibri" w:cs="Calibri"/>
          <w:noProof/>
          <w:lang w:val="en-US"/>
        </w:rPr>
      </w:pPr>
      <w:r w:rsidRPr="00A55917">
        <w:rPr>
          <w:lang w:val="en-US"/>
        </w:rPr>
        <w:lastRenderedPageBreak/>
        <w:fldChar w:fldCharType="begin" w:fldLock="1"/>
      </w:r>
      <w:r w:rsidRPr="00A55917">
        <w:rPr>
          <w:lang w:val="en-US"/>
        </w:rPr>
        <w:instrText xml:space="preserve">ADDIN Mendeley Bibliography CSL_BIBLIOGRAPHY </w:instrText>
      </w:r>
      <w:r w:rsidRPr="00A55917">
        <w:rPr>
          <w:lang w:val="en-US"/>
        </w:rPr>
        <w:fldChar w:fldCharType="separate"/>
      </w:r>
      <w:r w:rsidR="006F37FB" w:rsidRPr="00A55917">
        <w:rPr>
          <w:rFonts w:ascii="Calibri" w:hAnsi="Calibri" w:cs="Calibri"/>
          <w:noProof/>
          <w:lang w:val="en-US"/>
        </w:rPr>
        <w:t xml:space="preserve">1. </w:t>
      </w:r>
      <w:r w:rsidR="006F37FB" w:rsidRPr="00A55917">
        <w:rPr>
          <w:rFonts w:ascii="Calibri" w:hAnsi="Calibri" w:cs="Calibri"/>
          <w:noProof/>
          <w:lang w:val="en-US"/>
        </w:rPr>
        <w:tab/>
        <w:t xml:space="preserve">Hao W, Marsh C, Friedman A. A mathematical model of idiopathic pulmonary fibrosis. </w:t>
      </w:r>
      <w:r w:rsidR="006F37FB" w:rsidRPr="00A55917">
        <w:rPr>
          <w:rFonts w:ascii="Calibri" w:hAnsi="Calibri" w:cs="Calibri"/>
          <w:i/>
          <w:iCs/>
          <w:noProof/>
          <w:lang w:val="en-US"/>
        </w:rPr>
        <w:t>PLoS One</w:t>
      </w:r>
      <w:r w:rsidR="006F37FB" w:rsidRPr="00A55917">
        <w:rPr>
          <w:rFonts w:ascii="Calibri" w:hAnsi="Calibri" w:cs="Calibri"/>
          <w:noProof/>
          <w:lang w:val="en-US"/>
        </w:rPr>
        <w:t xml:space="preserve"> (2015) </w:t>
      </w:r>
      <w:r w:rsidR="006F37FB" w:rsidRPr="00A55917">
        <w:rPr>
          <w:rFonts w:ascii="Calibri" w:hAnsi="Calibri" w:cs="Calibri"/>
          <w:b/>
          <w:bCs/>
          <w:noProof/>
          <w:lang w:val="en-US"/>
        </w:rPr>
        <w:t>10</w:t>
      </w:r>
      <w:r w:rsidR="006F37FB" w:rsidRPr="00A55917">
        <w:rPr>
          <w:rFonts w:ascii="Calibri" w:hAnsi="Calibri" w:cs="Calibri"/>
          <w:noProof/>
          <w:lang w:val="en-US"/>
        </w:rPr>
        <w:t>:1–19. doi:10.1371/journal.pone.0135097</w:t>
      </w:r>
    </w:p>
    <w:p w14:paraId="406315C1"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2. </w:t>
      </w:r>
      <w:r w:rsidRPr="00A55917">
        <w:rPr>
          <w:rFonts w:ascii="Calibri" w:hAnsi="Calibri" w:cs="Calibri"/>
          <w:noProof/>
          <w:lang w:val="en-US"/>
        </w:rPr>
        <w:tab/>
        <w:t xml:space="preserve">Li CM, Khosla J, Pagan I, Hoyle P, Sannes PL. TGF-β1 and fibroblast growth factor-1 modify fibroblast growth factor-2 production in type II cells. </w:t>
      </w:r>
      <w:r w:rsidRPr="00A55917">
        <w:rPr>
          <w:rFonts w:ascii="Calibri" w:hAnsi="Calibri" w:cs="Calibri"/>
          <w:i/>
          <w:iCs/>
          <w:noProof/>
          <w:lang w:val="en-US"/>
        </w:rPr>
        <w:t>Am J Physiol - Lung Cell Mol Physiol</w:t>
      </w:r>
      <w:r w:rsidRPr="00A55917">
        <w:rPr>
          <w:rFonts w:ascii="Calibri" w:hAnsi="Calibri" w:cs="Calibri"/>
          <w:noProof/>
          <w:lang w:val="en-US"/>
        </w:rPr>
        <w:t xml:space="preserve"> (2000) </w:t>
      </w:r>
      <w:r w:rsidRPr="00A55917">
        <w:rPr>
          <w:rFonts w:ascii="Calibri" w:hAnsi="Calibri" w:cs="Calibri"/>
          <w:b/>
          <w:bCs/>
          <w:noProof/>
          <w:lang w:val="en-US"/>
        </w:rPr>
        <w:t>279</w:t>
      </w:r>
      <w:r w:rsidRPr="00A55917">
        <w:rPr>
          <w:rFonts w:ascii="Calibri" w:hAnsi="Calibri" w:cs="Calibri"/>
          <w:noProof/>
          <w:lang w:val="en-US"/>
        </w:rPr>
        <w:t>:1038–1046. doi:10.1152/ajplung.2000.279.6.l1038</w:t>
      </w:r>
    </w:p>
    <w:p w14:paraId="34465B90"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3. </w:t>
      </w:r>
      <w:r w:rsidRPr="00A55917">
        <w:rPr>
          <w:rFonts w:ascii="Calibri" w:hAnsi="Calibri" w:cs="Calibri"/>
          <w:noProof/>
          <w:lang w:val="en-US"/>
        </w:rPr>
        <w:tab/>
        <w:t xml:space="preserve">Kołodziej M, Sauer DG, Beck J, Marek WK, Hahn R, Jungbauer A, Dürauer A, Piątkowski W, Antos D. Scale up of a chromatographic capture step for a clarified bacterial homogenate – Influence of mass transport limitation and competitive adsorption of impurities. </w:t>
      </w:r>
      <w:r w:rsidRPr="00A55917">
        <w:rPr>
          <w:rFonts w:ascii="Calibri" w:hAnsi="Calibri" w:cs="Calibri"/>
          <w:i/>
          <w:iCs/>
          <w:noProof/>
          <w:lang w:val="en-US"/>
        </w:rPr>
        <w:t>J Chromatogr A</w:t>
      </w:r>
      <w:r w:rsidRPr="00A55917">
        <w:rPr>
          <w:rFonts w:ascii="Calibri" w:hAnsi="Calibri" w:cs="Calibri"/>
          <w:noProof/>
          <w:lang w:val="en-US"/>
        </w:rPr>
        <w:t xml:space="preserve"> (2020) </w:t>
      </w:r>
      <w:r w:rsidRPr="00A55917">
        <w:rPr>
          <w:rFonts w:ascii="Calibri" w:hAnsi="Calibri" w:cs="Calibri"/>
          <w:b/>
          <w:bCs/>
          <w:noProof/>
          <w:lang w:val="en-US"/>
        </w:rPr>
        <w:t>1618</w:t>
      </w:r>
      <w:r w:rsidRPr="00A55917">
        <w:rPr>
          <w:rFonts w:ascii="Calibri" w:hAnsi="Calibri" w:cs="Calibri"/>
          <w:noProof/>
          <w:lang w:val="en-US"/>
        </w:rPr>
        <w:t>: doi:10.1016/j.chroma.2020.460856</w:t>
      </w:r>
    </w:p>
    <w:p w14:paraId="0A3383F9"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4. </w:t>
      </w:r>
      <w:r w:rsidRPr="00A55917">
        <w:rPr>
          <w:rFonts w:ascii="Calibri" w:hAnsi="Calibri" w:cs="Calibri"/>
          <w:noProof/>
          <w:lang w:val="en-US"/>
        </w:rPr>
        <w:tab/>
        <w:t xml:space="preserve">Dvorak P, Bednar D, Vanacek P, Balek L, Eiselleova L, Stepankova V, Sebestova E, Kunova Bosakova M, Konecna Z, Mazurenko S, et al. Computer-assisted engineering of hyperstable fibroblast growth factor 2. </w:t>
      </w:r>
      <w:r w:rsidRPr="00A55917">
        <w:rPr>
          <w:rFonts w:ascii="Calibri" w:hAnsi="Calibri" w:cs="Calibri"/>
          <w:i/>
          <w:iCs/>
          <w:noProof/>
          <w:lang w:val="en-US"/>
        </w:rPr>
        <w:t>Biotechnol Bioeng</w:t>
      </w:r>
      <w:r w:rsidRPr="00A55917">
        <w:rPr>
          <w:rFonts w:ascii="Calibri" w:hAnsi="Calibri" w:cs="Calibri"/>
          <w:noProof/>
          <w:lang w:val="en-US"/>
        </w:rPr>
        <w:t xml:space="preserve"> (2018) </w:t>
      </w:r>
      <w:r w:rsidRPr="00A55917">
        <w:rPr>
          <w:rFonts w:ascii="Calibri" w:hAnsi="Calibri" w:cs="Calibri"/>
          <w:b/>
          <w:bCs/>
          <w:noProof/>
          <w:lang w:val="en-US"/>
        </w:rPr>
        <w:t>115</w:t>
      </w:r>
      <w:r w:rsidRPr="00A55917">
        <w:rPr>
          <w:rFonts w:ascii="Calibri" w:hAnsi="Calibri" w:cs="Calibri"/>
          <w:noProof/>
          <w:lang w:val="en-US"/>
        </w:rPr>
        <w:t>:850–862. doi:10.1002/bit.26531</w:t>
      </w:r>
    </w:p>
    <w:p w14:paraId="755AA711"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5. </w:t>
      </w:r>
      <w:r w:rsidRPr="00A55917">
        <w:rPr>
          <w:rFonts w:ascii="Calibri" w:hAnsi="Calibri" w:cs="Calibri"/>
          <w:noProof/>
          <w:lang w:val="en-US"/>
        </w:rPr>
        <w:tab/>
        <w:t xml:space="preserve">Grazul-Bilska AT, Luthra G, Reynolds LP, Bilski JJ, Johnson ML, Adbullah SA, Redmer DA, Abdullah KM. Effects of basic fibroblast growth factor (FGF-2) on proliferation of human skin fibroblasts in type II diabetes mellitus. </w:t>
      </w:r>
      <w:r w:rsidRPr="00A55917">
        <w:rPr>
          <w:rFonts w:ascii="Calibri" w:hAnsi="Calibri" w:cs="Calibri"/>
          <w:i/>
          <w:iCs/>
          <w:noProof/>
          <w:lang w:val="en-US"/>
        </w:rPr>
        <w:t>Exp Clin Endocrinol Diabetes</w:t>
      </w:r>
      <w:r w:rsidRPr="00A55917">
        <w:rPr>
          <w:rFonts w:ascii="Calibri" w:hAnsi="Calibri" w:cs="Calibri"/>
          <w:noProof/>
          <w:lang w:val="en-US"/>
        </w:rPr>
        <w:t xml:space="preserve"> (2002) </w:t>
      </w:r>
      <w:r w:rsidRPr="00A55917">
        <w:rPr>
          <w:rFonts w:ascii="Calibri" w:hAnsi="Calibri" w:cs="Calibri"/>
          <w:b/>
          <w:bCs/>
          <w:noProof/>
          <w:lang w:val="en-US"/>
        </w:rPr>
        <w:t>110</w:t>
      </w:r>
      <w:r w:rsidRPr="00A55917">
        <w:rPr>
          <w:rFonts w:ascii="Calibri" w:hAnsi="Calibri" w:cs="Calibri"/>
          <w:noProof/>
          <w:lang w:val="en-US"/>
        </w:rPr>
        <w:t>:176–181. doi:10.1055/s-2002-32149</w:t>
      </w:r>
    </w:p>
    <w:p w14:paraId="31C83F8C"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6. </w:t>
      </w:r>
      <w:r w:rsidRPr="00A55917">
        <w:rPr>
          <w:rFonts w:ascii="Calibri" w:hAnsi="Calibri" w:cs="Calibri"/>
          <w:noProof/>
          <w:lang w:val="en-US"/>
        </w:rPr>
        <w:tab/>
        <w:t xml:space="preserve">Xiao L. TGF-beta 1 induced fibroblast proliferation is mediated by the FGF-2/ERK pathway. </w:t>
      </w:r>
      <w:r w:rsidRPr="00A55917">
        <w:rPr>
          <w:rFonts w:ascii="Calibri" w:hAnsi="Calibri" w:cs="Calibri"/>
          <w:i/>
          <w:iCs/>
          <w:noProof/>
          <w:lang w:val="en-US"/>
        </w:rPr>
        <w:t>Front Biosci</w:t>
      </w:r>
      <w:r w:rsidRPr="00A55917">
        <w:rPr>
          <w:rFonts w:ascii="Calibri" w:hAnsi="Calibri" w:cs="Calibri"/>
          <w:noProof/>
          <w:lang w:val="en-US"/>
        </w:rPr>
        <w:t xml:space="preserve"> (2012) </w:t>
      </w:r>
      <w:r w:rsidRPr="00A55917">
        <w:rPr>
          <w:rFonts w:ascii="Calibri" w:hAnsi="Calibri" w:cs="Calibri"/>
          <w:b/>
          <w:bCs/>
          <w:noProof/>
          <w:lang w:val="en-US"/>
        </w:rPr>
        <w:t>17</w:t>
      </w:r>
      <w:r w:rsidRPr="00A55917">
        <w:rPr>
          <w:rFonts w:ascii="Calibri" w:hAnsi="Calibri" w:cs="Calibri"/>
          <w:noProof/>
          <w:lang w:val="en-US"/>
        </w:rPr>
        <w:t>:2667. doi:10.2741/4077</w:t>
      </w:r>
    </w:p>
    <w:p w14:paraId="6A3AA7D0"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7. </w:t>
      </w:r>
      <w:r w:rsidRPr="00A55917">
        <w:rPr>
          <w:rFonts w:ascii="Calibri" w:hAnsi="Calibri" w:cs="Calibri"/>
          <w:noProof/>
          <w:lang w:val="en-US"/>
        </w:rPr>
        <w:tab/>
        <w:t xml:space="preserve">McMahon SJ, Butterworth KT, Trainor C, McGarry CK, O’Sullivan JM, Schettino G, Hounsell AR, Prise KM. A Kinetic-Based Model of Radiation-Induced Intercellular Signalling. </w:t>
      </w:r>
      <w:r w:rsidRPr="00A55917">
        <w:rPr>
          <w:rFonts w:ascii="Calibri" w:hAnsi="Calibri" w:cs="Calibri"/>
          <w:i/>
          <w:iCs/>
          <w:noProof/>
          <w:lang w:val="en-US"/>
        </w:rPr>
        <w:t>PLoS One</w:t>
      </w:r>
      <w:r w:rsidRPr="00A55917">
        <w:rPr>
          <w:rFonts w:ascii="Calibri" w:hAnsi="Calibri" w:cs="Calibri"/>
          <w:noProof/>
          <w:lang w:val="en-US"/>
        </w:rPr>
        <w:t xml:space="preserve"> (2013) </w:t>
      </w:r>
      <w:r w:rsidRPr="00A55917">
        <w:rPr>
          <w:rFonts w:ascii="Calibri" w:hAnsi="Calibri" w:cs="Calibri"/>
          <w:b/>
          <w:bCs/>
          <w:noProof/>
          <w:lang w:val="en-US"/>
        </w:rPr>
        <w:t>8</w:t>
      </w:r>
      <w:r w:rsidRPr="00A55917">
        <w:rPr>
          <w:rFonts w:ascii="Calibri" w:hAnsi="Calibri" w:cs="Calibri"/>
          <w:noProof/>
          <w:lang w:val="en-US"/>
        </w:rPr>
        <w:t>:15–18. doi:10.1371/journal.pone.0054526</w:t>
      </w:r>
    </w:p>
    <w:p w14:paraId="6744BB1D"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rPr>
        <w:t xml:space="preserve">8. </w:t>
      </w:r>
      <w:r w:rsidRPr="00A55917">
        <w:rPr>
          <w:rFonts w:ascii="Calibri" w:hAnsi="Calibri" w:cs="Calibri"/>
          <w:noProof/>
        </w:rPr>
        <w:tab/>
        <w:t xml:space="preserve">Hu B, Sonstein J, Christensen PJ, Punturieri A, Curtis JL. </w:t>
      </w:r>
      <w:r w:rsidRPr="00A55917">
        <w:rPr>
          <w:rFonts w:ascii="Calibri" w:hAnsi="Calibri" w:cs="Calibri"/>
          <w:noProof/>
          <w:lang w:val="en-US"/>
        </w:rPr>
        <w:t xml:space="preserve">Deficient In Vitro and In Vivo Phagocytosis of Apoptotic T Cells by Resident Murine Alveolar Macrophages. </w:t>
      </w:r>
      <w:r w:rsidRPr="00A55917">
        <w:rPr>
          <w:rFonts w:ascii="Calibri" w:hAnsi="Calibri" w:cs="Calibri"/>
          <w:i/>
          <w:iCs/>
          <w:noProof/>
          <w:lang w:val="en-US"/>
        </w:rPr>
        <w:t>J Immunol</w:t>
      </w:r>
      <w:r w:rsidRPr="00A55917">
        <w:rPr>
          <w:rFonts w:ascii="Calibri" w:hAnsi="Calibri" w:cs="Calibri"/>
          <w:noProof/>
          <w:lang w:val="en-US"/>
        </w:rPr>
        <w:t xml:space="preserve"> (2000) </w:t>
      </w:r>
      <w:r w:rsidRPr="00A55917">
        <w:rPr>
          <w:rFonts w:ascii="Calibri" w:hAnsi="Calibri" w:cs="Calibri"/>
          <w:b/>
          <w:bCs/>
          <w:noProof/>
          <w:lang w:val="en-US"/>
        </w:rPr>
        <w:t>165</w:t>
      </w:r>
      <w:r w:rsidRPr="00A55917">
        <w:rPr>
          <w:rFonts w:ascii="Calibri" w:hAnsi="Calibri" w:cs="Calibri"/>
          <w:noProof/>
          <w:lang w:val="en-US"/>
        </w:rPr>
        <w:t>:2124–2133. doi:10.4049/jimmunol.165.4.2124</w:t>
      </w:r>
    </w:p>
    <w:p w14:paraId="52CB3E98"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9. </w:t>
      </w:r>
      <w:r w:rsidRPr="00A55917">
        <w:rPr>
          <w:rFonts w:ascii="Calibri" w:hAnsi="Calibri" w:cs="Calibri"/>
          <w:noProof/>
          <w:lang w:val="en-US"/>
        </w:rPr>
        <w:tab/>
        <w:t xml:space="preserve">Rikard SM, Athey TL, Nelson AR, Christiansen SLM, Lee JJ, Holmes JW, Peirce SM, Saucerman JJ. Multiscale Coupling of an Agent-Based Model of Tissue Fibrosis and a Logic-Based Model of Intracellular Signaling. </w:t>
      </w:r>
      <w:r w:rsidRPr="00A55917">
        <w:rPr>
          <w:rFonts w:ascii="Calibri" w:hAnsi="Calibri" w:cs="Calibri"/>
          <w:i/>
          <w:iCs/>
          <w:noProof/>
          <w:lang w:val="en-US"/>
        </w:rPr>
        <w:t>Front Physiol</w:t>
      </w:r>
      <w:r w:rsidRPr="00A55917">
        <w:rPr>
          <w:rFonts w:ascii="Calibri" w:hAnsi="Calibri" w:cs="Calibri"/>
          <w:noProof/>
          <w:lang w:val="en-US"/>
        </w:rPr>
        <w:t xml:space="preserve"> (2019) </w:t>
      </w:r>
      <w:r w:rsidRPr="00A55917">
        <w:rPr>
          <w:rFonts w:ascii="Calibri" w:hAnsi="Calibri" w:cs="Calibri"/>
          <w:b/>
          <w:bCs/>
          <w:noProof/>
          <w:lang w:val="en-US"/>
        </w:rPr>
        <w:t>10</w:t>
      </w:r>
      <w:r w:rsidRPr="00A55917">
        <w:rPr>
          <w:rFonts w:ascii="Calibri" w:hAnsi="Calibri" w:cs="Calibri"/>
          <w:noProof/>
          <w:lang w:val="en-US"/>
        </w:rPr>
        <w:t>: doi:10.3389/fphys.2019.01481</w:t>
      </w:r>
    </w:p>
    <w:p w14:paraId="5A2D3F1C"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10. </w:t>
      </w:r>
      <w:r w:rsidRPr="00A55917">
        <w:rPr>
          <w:rFonts w:ascii="Calibri" w:hAnsi="Calibri" w:cs="Calibri"/>
          <w:noProof/>
          <w:lang w:val="en-US"/>
        </w:rPr>
        <w:tab/>
        <w:t xml:space="preserve">Pollmächer J, Figge MT. Agent-based model of human alveoli predicts chemotactic signaling by epithelial cells during early Aspergillus fumigatus infection. </w:t>
      </w:r>
      <w:r w:rsidRPr="00A55917">
        <w:rPr>
          <w:rFonts w:ascii="Calibri" w:hAnsi="Calibri" w:cs="Calibri"/>
          <w:i/>
          <w:iCs/>
          <w:noProof/>
          <w:lang w:val="en-US"/>
        </w:rPr>
        <w:t>PLoS One</w:t>
      </w:r>
      <w:r w:rsidRPr="00A55917">
        <w:rPr>
          <w:rFonts w:ascii="Calibri" w:hAnsi="Calibri" w:cs="Calibri"/>
          <w:noProof/>
          <w:lang w:val="en-US"/>
        </w:rPr>
        <w:t xml:space="preserve"> (2014) </w:t>
      </w:r>
      <w:r w:rsidRPr="00A55917">
        <w:rPr>
          <w:rFonts w:ascii="Calibri" w:hAnsi="Calibri" w:cs="Calibri"/>
          <w:b/>
          <w:bCs/>
          <w:noProof/>
          <w:lang w:val="en-US"/>
        </w:rPr>
        <w:t>9</w:t>
      </w:r>
      <w:r w:rsidRPr="00A55917">
        <w:rPr>
          <w:rFonts w:ascii="Calibri" w:hAnsi="Calibri" w:cs="Calibri"/>
          <w:noProof/>
          <w:lang w:val="en-US"/>
        </w:rPr>
        <w:t>:e111630. doi:10.1371/journal.pone.0111630</w:t>
      </w:r>
    </w:p>
    <w:p w14:paraId="14DAF29C" w14:textId="77777777" w:rsidR="006F37FB" w:rsidRPr="00A55917" w:rsidRDefault="006F37FB" w:rsidP="006F37FB">
      <w:pPr>
        <w:widowControl w:val="0"/>
        <w:autoSpaceDE w:val="0"/>
        <w:autoSpaceDN w:val="0"/>
        <w:adjustRightInd w:val="0"/>
        <w:ind w:left="640" w:hanging="640"/>
        <w:rPr>
          <w:rFonts w:ascii="Calibri" w:hAnsi="Calibri" w:cs="Calibri"/>
          <w:noProof/>
        </w:rPr>
      </w:pPr>
      <w:r w:rsidRPr="00A55917">
        <w:rPr>
          <w:rFonts w:ascii="Calibri" w:hAnsi="Calibri" w:cs="Calibri"/>
          <w:noProof/>
          <w:lang w:val="en-US"/>
        </w:rPr>
        <w:t xml:space="preserve">11. </w:t>
      </w:r>
      <w:r w:rsidRPr="00A55917">
        <w:rPr>
          <w:rFonts w:ascii="Calibri" w:hAnsi="Calibri" w:cs="Calibri"/>
          <w:noProof/>
          <w:lang w:val="en-US"/>
        </w:rPr>
        <w:tab/>
        <w:t xml:space="preserve">Legrand C, Gilles C, Zahm JM, Polette M, Buisson AC, Kaplan H, Birembaut P, Tournier JM. Airway epithelial cell migration dynamics: MMP-9 role in cell- extracellular matrix remodeling. </w:t>
      </w:r>
      <w:r w:rsidRPr="00A55917">
        <w:rPr>
          <w:rFonts w:ascii="Calibri" w:hAnsi="Calibri" w:cs="Calibri"/>
          <w:i/>
          <w:iCs/>
          <w:noProof/>
        </w:rPr>
        <w:t>J Cell Biol</w:t>
      </w:r>
      <w:r w:rsidRPr="00A55917">
        <w:rPr>
          <w:rFonts w:ascii="Calibri" w:hAnsi="Calibri" w:cs="Calibri"/>
          <w:noProof/>
        </w:rPr>
        <w:t xml:space="preserve"> (1999) </w:t>
      </w:r>
      <w:r w:rsidRPr="00A55917">
        <w:rPr>
          <w:rFonts w:ascii="Calibri" w:hAnsi="Calibri" w:cs="Calibri"/>
          <w:b/>
          <w:bCs/>
          <w:noProof/>
        </w:rPr>
        <w:t>146</w:t>
      </w:r>
      <w:r w:rsidRPr="00A55917">
        <w:rPr>
          <w:rFonts w:ascii="Calibri" w:hAnsi="Calibri" w:cs="Calibri"/>
          <w:noProof/>
        </w:rPr>
        <w:t>:517–529. doi:10.1083/jcb.146.2.517</w:t>
      </w:r>
    </w:p>
    <w:p w14:paraId="2E9A118E"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rPr>
        <w:t xml:space="preserve">12. </w:t>
      </w:r>
      <w:r w:rsidRPr="00A55917">
        <w:rPr>
          <w:rFonts w:ascii="Calibri" w:hAnsi="Calibri" w:cs="Calibri"/>
          <w:noProof/>
        </w:rPr>
        <w:tab/>
        <w:t xml:space="preserve">Ochs M, Nyengaard JR, Jung A, Knudsen L, Voigt M, Wahlers T, Richter J, Gundersen HJG. </w:t>
      </w:r>
      <w:r w:rsidRPr="00A55917">
        <w:rPr>
          <w:rFonts w:ascii="Calibri" w:hAnsi="Calibri" w:cs="Calibri"/>
          <w:noProof/>
          <w:lang w:val="en-US"/>
        </w:rPr>
        <w:t xml:space="preserve">The Number of Alveoli in the Human Lung. </w:t>
      </w:r>
      <w:r w:rsidRPr="00A55917">
        <w:rPr>
          <w:rFonts w:ascii="Calibri" w:hAnsi="Calibri" w:cs="Calibri"/>
          <w:i/>
          <w:iCs/>
          <w:noProof/>
          <w:lang w:val="en-US"/>
        </w:rPr>
        <w:t>Am J Respir Crit Care Med</w:t>
      </w:r>
      <w:r w:rsidRPr="00A55917">
        <w:rPr>
          <w:rFonts w:ascii="Calibri" w:hAnsi="Calibri" w:cs="Calibri"/>
          <w:noProof/>
          <w:lang w:val="en-US"/>
        </w:rPr>
        <w:t xml:space="preserve"> (2004) </w:t>
      </w:r>
      <w:r w:rsidRPr="00A55917">
        <w:rPr>
          <w:rFonts w:ascii="Calibri" w:hAnsi="Calibri" w:cs="Calibri"/>
          <w:b/>
          <w:bCs/>
          <w:noProof/>
          <w:lang w:val="en-US"/>
        </w:rPr>
        <w:t>169</w:t>
      </w:r>
      <w:r w:rsidRPr="00A55917">
        <w:rPr>
          <w:rFonts w:ascii="Calibri" w:hAnsi="Calibri" w:cs="Calibri"/>
          <w:noProof/>
          <w:lang w:val="en-US"/>
        </w:rPr>
        <w:t>:120–124. doi:10.1164/rccm.200308-1107oc</w:t>
      </w:r>
    </w:p>
    <w:p w14:paraId="67A047FB" w14:textId="77777777" w:rsidR="006F37FB" w:rsidRPr="00A55917" w:rsidRDefault="006F37FB" w:rsidP="006F37FB">
      <w:pPr>
        <w:widowControl w:val="0"/>
        <w:autoSpaceDE w:val="0"/>
        <w:autoSpaceDN w:val="0"/>
        <w:adjustRightInd w:val="0"/>
        <w:ind w:left="640" w:hanging="640"/>
        <w:rPr>
          <w:rFonts w:ascii="Calibri" w:hAnsi="Calibri" w:cs="Calibri"/>
          <w:noProof/>
          <w:lang w:val="en-US"/>
        </w:rPr>
      </w:pPr>
      <w:r w:rsidRPr="00A55917">
        <w:rPr>
          <w:rFonts w:ascii="Calibri" w:hAnsi="Calibri" w:cs="Calibri"/>
          <w:noProof/>
          <w:lang w:val="en-US"/>
        </w:rPr>
        <w:t xml:space="preserve">13. </w:t>
      </w:r>
      <w:r w:rsidRPr="00A55917">
        <w:rPr>
          <w:rFonts w:ascii="Calibri" w:hAnsi="Calibri" w:cs="Calibri"/>
          <w:noProof/>
          <w:lang w:val="en-US"/>
        </w:rPr>
        <w:tab/>
        <w:t xml:space="preserve">Stone KC, Mercer RR, Gehr P, Stockstill B, Crapo JD. Allometric relationships of cell numbers and size in the mammalian lung. </w:t>
      </w:r>
      <w:r w:rsidRPr="00A55917">
        <w:rPr>
          <w:rFonts w:ascii="Calibri" w:hAnsi="Calibri" w:cs="Calibri"/>
          <w:i/>
          <w:iCs/>
          <w:noProof/>
          <w:lang w:val="en-US"/>
        </w:rPr>
        <w:t>Am J Respir Cell Mol Biol</w:t>
      </w:r>
      <w:r w:rsidRPr="00A55917">
        <w:rPr>
          <w:rFonts w:ascii="Calibri" w:hAnsi="Calibri" w:cs="Calibri"/>
          <w:noProof/>
          <w:lang w:val="en-US"/>
        </w:rPr>
        <w:t xml:space="preserve"> (1992) </w:t>
      </w:r>
      <w:r w:rsidRPr="00A55917">
        <w:rPr>
          <w:rFonts w:ascii="Calibri" w:hAnsi="Calibri" w:cs="Calibri"/>
          <w:b/>
          <w:bCs/>
          <w:noProof/>
          <w:lang w:val="en-US"/>
        </w:rPr>
        <w:t>6</w:t>
      </w:r>
      <w:r w:rsidRPr="00A55917">
        <w:rPr>
          <w:rFonts w:ascii="Calibri" w:hAnsi="Calibri" w:cs="Calibri"/>
          <w:noProof/>
          <w:lang w:val="en-US"/>
        </w:rPr>
        <w:t>:235–243. doi:10.1165/ajrcmb/6.2.235</w:t>
      </w:r>
    </w:p>
    <w:p w14:paraId="0AF64865" w14:textId="77777777" w:rsidR="006F37FB" w:rsidRPr="00A55917" w:rsidRDefault="006F37FB" w:rsidP="006F37FB">
      <w:pPr>
        <w:widowControl w:val="0"/>
        <w:autoSpaceDE w:val="0"/>
        <w:autoSpaceDN w:val="0"/>
        <w:adjustRightInd w:val="0"/>
        <w:ind w:left="640" w:hanging="640"/>
        <w:rPr>
          <w:rFonts w:ascii="Calibri" w:hAnsi="Calibri" w:cs="Calibri"/>
          <w:noProof/>
        </w:rPr>
      </w:pPr>
      <w:r w:rsidRPr="00A55917">
        <w:rPr>
          <w:rFonts w:ascii="Calibri" w:hAnsi="Calibri" w:cs="Calibri"/>
          <w:noProof/>
          <w:lang w:val="en-US"/>
        </w:rPr>
        <w:t xml:space="preserve">14. </w:t>
      </w:r>
      <w:r w:rsidRPr="00A55917">
        <w:rPr>
          <w:rFonts w:ascii="Calibri" w:hAnsi="Calibri" w:cs="Calibri"/>
          <w:noProof/>
          <w:lang w:val="en-US"/>
        </w:rPr>
        <w:tab/>
        <w:t xml:space="preserve">Fathi M, Johansson A, Lundborg M, Orre L, Sköld CM, Camner P. Functional and morphological differences between human alveolar and interstitial macrophages. </w:t>
      </w:r>
      <w:r w:rsidRPr="00A55917">
        <w:rPr>
          <w:rFonts w:ascii="Calibri" w:hAnsi="Calibri" w:cs="Calibri"/>
          <w:i/>
          <w:iCs/>
          <w:noProof/>
          <w:lang w:val="en-US"/>
        </w:rPr>
        <w:t>Exp Mol Pathol</w:t>
      </w:r>
      <w:r w:rsidRPr="00A55917">
        <w:rPr>
          <w:rFonts w:ascii="Calibri" w:hAnsi="Calibri" w:cs="Calibri"/>
          <w:noProof/>
          <w:lang w:val="en-US"/>
        </w:rPr>
        <w:t xml:space="preserve"> (2001) </w:t>
      </w:r>
      <w:r w:rsidRPr="00A55917">
        <w:rPr>
          <w:rFonts w:ascii="Calibri" w:hAnsi="Calibri" w:cs="Calibri"/>
          <w:b/>
          <w:bCs/>
          <w:noProof/>
          <w:lang w:val="en-US"/>
        </w:rPr>
        <w:t>70</w:t>
      </w:r>
      <w:r w:rsidRPr="00A55917">
        <w:rPr>
          <w:rFonts w:ascii="Calibri" w:hAnsi="Calibri" w:cs="Calibri"/>
          <w:noProof/>
          <w:lang w:val="en-US"/>
        </w:rPr>
        <w:t>:77–82. doi:10.1006/exmp.2000.2344</w:t>
      </w:r>
    </w:p>
    <w:p w14:paraId="254406DC" w14:textId="77777777" w:rsidR="000C3047" w:rsidRPr="00310107" w:rsidRDefault="000C3047" w:rsidP="006F37FB">
      <w:pPr>
        <w:widowControl w:val="0"/>
        <w:autoSpaceDE w:val="0"/>
        <w:autoSpaceDN w:val="0"/>
        <w:adjustRightInd w:val="0"/>
        <w:ind w:left="640" w:hanging="640"/>
        <w:rPr>
          <w:lang w:val="en-US"/>
        </w:rPr>
      </w:pPr>
      <w:r w:rsidRPr="00A55917">
        <w:rPr>
          <w:lang w:val="en-US"/>
        </w:rPr>
        <w:fldChar w:fldCharType="end"/>
      </w:r>
    </w:p>
    <w:sectPr w:rsidR="000C3047" w:rsidRPr="00310107" w:rsidSect="00B0509D">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D4E"/>
    <w:rsid w:val="00002FD2"/>
    <w:rsid w:val="00040548"/>
    <w:rsid w:val="00054F7B"/>
    <w:rsid w:val="00055E46"/>
    <w:rsid w:val="00055EA4"/>
    <w:rsid w:val="000717DB"/>
    <w:rsid w:val="0007324C"/>
    <w:rsid w:val="00075CFF"/>
    <w:rsid w:val="00081684"/>
    <w:rsid w:val="00086D20"/>
    <w:rsid w:val="00087625"/>
    <w:rsid w:val="000A47D4"/>
    <w:rsid w:val="000B4D41"/>
    <w:rsid w:val="000C3047"/>
    <w:rsid w:val="000D5328"/>
    <w:rsid w:val="000E2D97"/>
    <w:rsid w:val="000F18FA"/>
    <w:rsid w:val="000F417E"/>
    <w:rsid w:val="00101483"/>
    <w:rsid w:val="00107C8C"/>
    <w:rsid w:val="001133CF"/>
    <w:rsid w:val="001461E4"/>
    <w:rsid w:val="00153F34"/>
    <w:rsid w:val="001567C2"/>
    <w:rsid w:val="00164612"/>
    <w:rsid w:val="00172475"/>
    <w:rsid w:val="0017486B"/>
    <w:rsid w:val="00187A0E"/>
    <w:rsid w:val="001A6638"/>
    <w:rsid w:val="001A74AA"/>
    <w:rsid w:val="001A777A"/>
    <w:rsid w:val="001B0542"/>
    <w:rsid w:val="001B6EA0"/>
    <w:rsid w:val="001C1631"/>
    <w:rsid w:val="001C1D2D"/>
    <w:rsid w:val="001D13D2"/>
    <w:rsid w:val="001E5CD0"/>
    <w:rsid w:val="001F24ED"/>
    <w:rsid w:val="001F7DFE"/>
    <w:rsid w:val="002106BE"/>
    <w:rsid w:val="00215A69"/>
    <w:rsid w:val="002162EA"/>
    <w:rsid w:val="002240D6"/>
    <w:rsid w:val="00226003"/>
    <w:rsid w:val="002265CA"/>
    <w:rsid w:val="002319DB"/>
    <w:rsid w:val="00241716"/>
    <w:rsid w:val="00243FDF"/>
    <w:rsid w:val="0024687B"/>
    <w:rsid w:val="0025310C"/>
    <w:rsid w:val="002623D4"/>
    <w:rsid w:val="00270A13"/>
    <w:rsid w:val="00270D3B"/>
    <w:rsid w:val="00277851"/>
    <w:rsid w:val="00292064"/>
    <w:rsid w:val="002B010E"/>
    <w:rsid w:val="002C2B0B"/>
    <w:rsid w:val="002C4AAF"/>
    <w:rsid w:val="002C63A1"/>
    <w:rsid w:val="002D5AA6"/>
    <w:rsid w:val="002D7D85"/>
    <w:rsid w:val="002F0879"/>
    <w:rsid w:val="002F660B"/>
    <w:rsid w:val="00305C7D"/>
    <w:rsid w:val="00310107"/>
    <w:rsid w:val="00310271"/>
    <w:rsid w:val="0033606A"/>
    <w:rsid w:val="00342C86"/>
    <w:rsid w:val="00344C6C"/>
    <w:rsid w:val="003571AF"/>
    <w:rsid w:val="00364B7D"/>
    <w:rsid w:val="0037479A"/>
    <w:rsid w:val="003769D7"/>
    <w:rsid w:val="0038055E"/>
    <w:rsid w:val="0039061E"/>
    <w:rsid w:val="0039290E"/>
    <w:rsid w:val="003A4264"/>
    <w:rsid w:val="003A6B51"/>
    <w:rsid w:val="003A6DFE"/>
    <w:rsid w:val="003B6CA0"/>
    <w:rsid w:val="003E25E0"/>
    <w:rsid w:val="003E2DCB"/>
    <w:rsid w:val="003E3ABA"/>
    <w:rsid w:val="003E7CC2"/>
    <w:rsid w:val="003F1BCC"/>
    <w:rsid w:val="00413162"/>
    <w:rsid w:val="00413B5B"/>
    <w:rsid w:val="0041630F"/>
    <w:rsid w:val="004216E1"/>
    <w:rsid w:val="00432188"/>
    <w:rsid w:val="00437666"/>
    <w:rsid w:val="00442448"/>
    <w:rsid w:val="00454538"/>
    <w:rsid w:val="00456F11"/>
    <w:rsid w:val="0046265E"/>
    <w:rsid w:val="004634E7"/>
    <w:rsid w:val="004700C7"/>
    <w:rsid w:val="004A3DC5"/>
    <w:rsid w:val="004A6EF5"/>
    <w:rsid w:val="004B6387"/>
    <w:rsid w:val="004C3763"/>
    <w:rsid w:val="004E0E37"/>
    <w:rsid w:val="004E38AA"/>
    <w:rsid w:val="004E50F3"/>
    <w:rsid w:val="004E77A8"/>
    <w:rsid w:val="004F3307"/>
    <w:rsid w:val="004F6DCB"/>
    <w:rsid w:val="004F7E67"/>
    <w:rsid w:val="00503452"/>
    <w:rsid w:val="00503789"/>
    <w:rsid w:val="0051055C"/>
    <w:rsid w:val="00511B09"/>
    <w:rsid w:val="00512687"/>
    <w:rsid w:val="005200A2"/>
    <w:rsid w:val="0052026A"/>
    <w:rsid w:val="00532618"/>
    <w:rsid w:val="00537DCF"/>
    <w:rsid w:val="00545D12"/>
    <w:rsid w:val="0054710A"/>
    <w:rsid w:val="00555880"/>
    <w:rsid w:val="00567CA7"/>
    <w:rsid w:val="0057173A"/>
    <w:rsid w:val="00572AA5"/>
    <w:rsid w:val="005759B3"/>
    <w:rsid w:val="00575C74"/>
    <w:rsid w:val="0059614C"/>
    <w:rsid w:val="005A039A"/>
    <w:rsid w:val="005A0AAA"/>
    <w:rsid w:val="005A664C"/>
    <w:rsid w:val="005D70E8"/>
    <w:rsid w:val="005E7135"/>
    <w:rsid w:val="005F053C"/>
    <w:rsid w:val="00603612"/>
    <w:rsid w:val="00644E5D"/>
    <w:rsid w:val="00681460"/>
    <w:rsid w:val="006A3095"/>
    <w:rsid w:val="006C2FB1"/>
    <w:rsid w:val="006C389C"/>
    <w:rsid w:val="006C3A1B"/>
    <w:rsid w:val="006C4677"/>
    <w:rsid w:val="006D0B4E"/>
    <w:rsid w:val="006D62E9"/>
    <w:rsid w:val="006E651C"/>
    <w:rsid w:val="006F2F27"/>
    <w:rsid w:val="006F37FB"/>
    <w:rsid w:val="00702068"/>
    <w:rsid w:val="007029FF"/>
    <w:rsid w:val="00707804"/>
    <w:rsid w:val="00715D5C"/>
    <w:rsid w:val="00717470"/>
    <w:rsid w:val="00742800"/>
    <w:rsid w:val="00751F17"/>
    <w:rsid w:val="00755F8D"/>
    <w:rsid w:val="00771D02"/>
    <w:rsid w:val="00773499"/>
    <w:rsid w:val="00775A0A"/>
    <w:rsid w:val="00795C8A"/>
    <w:rsid w:val="007A4923"/>
    <w:rsid w:val="007C570A"/>
    <w:rsid w:val="007C6007"/>
    <w:rsid w:val="007C613C"/>
    <w:rsid w:val="007D4364"/>
    <w:rsid w:val="007E2A37"/>
    <w:rsid w:val="0080044E"/>
    <w:rsid w:val="0080127C"/>
    <w:rsid w:val="00804494"/>
    <w:rsid w:val="00814EB8"/>
    <w:rsid w:val="008253F7"/>
    <w:rsid w:val="00836D4E"/>
    <w:rsid w:val="00841359"/>
    <w:rsid w:val="00844C24"/>
    <w:rsid w:val="008557EA"/>
    <w:rsid w:val="00883F8F"/>
    <w:rsid w:val="00884FDD"/>
    <w:rsid w:val="00885D4D"/>
    <w:rsid w:val="00893DB8"/>
    <w:rsid w:val="0089736E"/>
    <w:rsid w:val="008979C3"/>
    <w:rsid w:val="008A661F"/>
    <w:rsid w:val="008C147C"/>
    <w:rsid w:val="008D19FE"/>
    <w:rsid w:val="008F4B07"/>
    <w:rsid w:val="008F653C"/>
    <w:rsid w:val="009033EF"/>
    <w:rsid w:val="00914121"/>
    <w:rsid w:val="009153F3"/>
    <w:rsid w:val="00921702"/>
    <w:rsid w:val="009238BB"/>
    <w:rsid w:val="00925C18"/>
    <w:rsid w:val="00940085"/>
    <w:rsid w:val="0094229B"/>
    <w:rsid w:val="00944CE9"/>
    <w:rsid w:val="00946B28"/>
    <w:rsid w:val="0095575D"/>
    <w:rsid w:val="00956384"/>
    <w:rsid w:val="00990D6B"/>
    <w:rsid w:val="00991B66"/>
    <w:rsid w:val="00992379"/>
    <w:rsid w:val="009928B4"/>
    <w:rsid w:val="009A7905"/>
    <w:rsid w:val="009B63F1"/>
    <w:rsid w:val="009C4A9D"/>
    <w:rsid w:val="009D1FF5"/>
    <w:rsid w:val="009D31F9"/>
    <w:rsid w:val="009D3433"/>
    <w:rsid w:val="009F4FD8"/>
    <w:rsid w:val="00A007CD"/>
    <w:rsid w:val="00A13BEB"/>
    <w:rsid w:val="00A40A99"/>
    <w:rsid w:val="00A556B1"/>
    <w:rsid w:val="00A55917"/>
    <w:rsid w:val="00A659EE"/>
    <w:rsid w:val="00A66010"/>
    <w:rsid w:val="00A71FCA"/>
    <w:rsid w:val="00A72CC0"/>
    <w:rsid w:val="00A73929"/>
    <w:rsid w:val="00A75F20"/>
    <w:rsid w:val="00A87B15"/>
    <w:rsid w:val="00AA0056"/>
    <w:rsid w:val="00AA786E"/>
    <w:rsid w:val="00AD615A"/>
    <w:rsid w:val="00AE0AE3"/>
    <w:rsid w:val="00AF45D8"/>
    <w:rsid w:val="00B0509D"/>
    <w:rsid w:val="00B063A4"/>
    <w:rsid w:val="00B1613F"/>
    <w:rsid w:val="00B17F42"/>
    <w:rsid w:val="00B201EF"/>
    <w:rsid w:val="00B21A5C"/>
    <w:rsid w:val="00B305A0"/>
    <w:rsid w:val="00B4057D"/>
    <w:rsid w:val="00B51657"/>
    <w:rsid w:val="00B525B8"/>
    <w:rsid w:val="00B77C22"/>
    <w:rsid w:val="00B80156"/>
    <w:rsid w:val="00B95452"/>
    <w:rsid w:val="00B95DD0"/>
    <w:rsid w:val="00BB2237"/>
    <w:rsid w:val="00BB5C39"/>
    <w:rsid w:val="00BD39D6"/>
    <w:rsid w:val="00BE0176"/>
    <w:rsid w:val="00BE7C0E"/>
    <w:rsid w:val="00BF5B1A"/>
    <w:rsid w:val="00C10BA7"/>
    <w:rsid w:val="00C30EDD"/>
    <w:rsid w:val="00C37723"/>
    <w:rsid w:val="00C4394A"/>
    <w:rsid w:val="00C43D47"/>
    <w:rsid w:val="00C50024"/>
    <w:rsid w:val="00C519DD"/>
    <w:rsid w:val="00C55FB4"/>
    <w:rsid w:val="00C63464"/>
    <w:rsid w:val="00C65114"/>
    <w:rsid w:val="00C764BA"/>
    <w:rsid w:val="00C9330D"/>
    <w:rsid w:val="00C96484"/>
    <w:rsid w:val="00C977C9"/>
    <w:rsid w:val="00CA199D"/>
    <w:rsid w:val="00CB1F64"/>
    <w:rsid w:val="00CD2520"/>
    <w:rsid w:val="00CE222D"/>
    <w:rsid w:val="00CF49D1"/>
    <w:rsid w:val="00D007A4"/>
    <w:rsid w:val="00D079BD"/>
    <w:rsid w:val="00D11052"/>
    <w:rsid w:val="00D11F25"/>
    <w:rsid w:val="00D152C5"/>
    <w:rsid w:val="00D16F38"/>
    <w:rsid w:val="00D22C19"/>
    <w:rsid w:val="00D23218"/>
    <w:rsid w:val="00D25E9B"/>
    <w:rsid w:val="00D62CE6"/>
    <w:rsid w:val="00D63B5E"/>
    <w:rsid w:val="00D940BD"/>
    <w:rsid w:val="00DA1A08"/>
    <w:rsid w:val="00DA6F5E"/>
    <w:rsid w:val="00DB5477"/>
    <w:rsid w:val="00DC60DD"/>
    <w:rsid w:val="00DD5F27"/>
    <w:rsid w:val="00DE0238"/>
    <w:rsid w:val="00DF34E7"/>
    <w:rsid w:val="00E03ED6"/>
    <w:rsid w:val="00E10F19"/>
    <w:rsid w:val="00E2123B"/>
    <w:rsid w:val="00E25E10"/>
    <w:rsid w:val="00E62C6D"/>
    <w:rsid w:val="00E73221"/>
    <w:rsid w:val="00EB35C4"/>
    <w:rsid w:val="00EB6F6D"/>
    <w:rsid w:val="00EC4A5C"/>
    <w:rsid w:val="00EC6D8B"/>
    <w:rsid w:val="00ED5CE7"/>
    <w:rsid w:val="00EF2D05"/>
    <w:rsid w:val="00F00F42"/>
    <w:rsid w:val="00F3012A"/>
    <w:rsid w:val="00F3710C"/>
    <w:rsid w:val="00F37B50"/>
    <w:rsid w:val="00F408D0"/>
    <w:rsid w:val="00F53750"/>
    <w:rsid w:val="00F760F4"/>
    <w:rsid w:val="00F77E62"/>
    <w:rsid w:val="00F86D6A"/>
    <w:rsid w:val="00F92375"/>
    <w:rsid w:val="00FC6604"/>
    <w:rsid w:val="00FD0E1A"/>
    <w:rsid w:val="00FD70F3"/>
    <w:rsid w:val="00FE0B2F"/>
    <w:rsid w:val="00FF37C5"/>
    <w:rsid w:val="00FF48D5"/>
    <w:rsid w:val="00FF70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BD16B"/>
  <w15:chartTrackingRefBased/>
  <w15:docId w15:val="{8E53403C-1CFE-084B-8261-86F44ACCF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60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42tablebody">
    <w:name w:val="MDPI_4.2_table_body"/>
    <w:qFormat/>
    <w:rsid w:val="0046265E"/>
    <w:pPr>
      <w:adjustRightInd w:val="0"/>
      <w:snapToGrid w:val="0"/>
      <w:spacing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41tablecaption">
    <w:name w:val="MDPI_4.1_table_caption"/>
    <w:qFormat/>
    <w:rsid w:val="003E2DCB"/>
    <w:pPr>
      <w:adjustRightInd w:val="0"/>
      <w:snapToGrid w:val="0"/>
      <w:spacing w:before="240" w:after="120" w:line="228" w:lineRule="auto"/>
      <w:ind w:left="2608"/>
    </w:pPr>
    <w:rPr>
      <w:rFonts w:ascii="Palatino Linotype" w:eastAsia="Times New Roman" w:hAnsi="Palatino Linotype" w:cs="Cordia New"/>
      <w:color w:val="000000"/>
      <w:sz w:val="18"/>
      <w:szCs w:val="22"/>
      <w:lang w:val="en-US" w:eastAsia="de-DE" w:bidi="en-US"/>
    </w:rPr>
  </w:style>
  <w:style w:type="paragraph" w:styleId="Title">
    <w:name w:val="Title"/>
    <w:basedOn w:val="Normal"/>
    <w:next w:val="Normal"/>
    <w:link w:val="TitleChar"/>
    <w:uiPriority w:val="10"/>
    <w:qFormat/>
    <w:rsid w:val="00B4057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057D"/>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2162E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162E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257625">
      <w:bodyDiv w:val="1"/>
      <w:marLeft w:val="0"/>
      <w:marRight w:val="0"/>
      <w:marTop w:val="0"/>
      <w:marBottom w:val="0"/>
      <w:divBdr>
        <w:top w:val="none" w:sz="0" w:space="0" w:color="auto"/>
        <w:left w:val="none" w:sz="0" w:space="0" w:color="auto"/>
        <w:bottom w:val="none" w:sz="0" w:space="0" w:color="auto"/>
        <w:right w:val="none" w:sz="0" w:space="0" w:color="auto"/>
      </w:divBdr>
      <w:divsChild>
        <w:div w:id="243614348">
          <w:marLeft w:val="0"/>
          <w:marRight w:val="0"/>
          <w:marTop w:val="0"/>
          <w:marBottom w:val="0"/>
          <w:divBdr>
            <w:top w:val="none" w:sz="0" w:space="0" w:color="auto"/>
            <w:left w:val="none" w:sz="0" w:space="0" w:color="auto"/>
            <w:bottom w:val="none" w:sz="0" w:space="0" w:color="auto"/>
            <w:right w:val="none" w:sz="0" w:space="0" w:color="auto"/>
          </w:divBdr>
          <w:divsChild>
            <w:div w:id="208857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742492">
      <w:bodyDiv w:val="1"/>
      <w:marLeft w:val="0"/>
      <w:marRight w:val="0"/>
      <w:marTop w:val="0"/>
      <w:marBottom w:val="0"/>
      <w:divBdr>
        <w:top w:val="none" w:sz="0" w:space="0" w:color="auto"/>
        <w:left w:val="none" w:sz="0" w:space="0" w:color="auto"/>
        <w:bottom w:val="none" w:sz="0" w:space="0" w:color="auto"/>
        <w:right w:val="none" w:sz="0" w:space="0" w:color="auto"/>
      </w:divBdr>
      <w:divsChild>
        <w:div w:id="978802949">
          <w:marLeft w:val="0"/>
          <w:marRight w:val="0"/>
          <w:marTop w:val="0"/>
          <w:marBottom w:val="0"/>
          <w:divBdr>
            <w:top w:val="none" w:sz="0" w:space="0" w:color="auto"/>
            <w:left w:val="none" w:sz="0" w:space="0" w:color="auto"/>
            <w:bottom w:val="none" w:sz="0" w:space="0" w:color="auto"/>
            <w:right w:val="none" w:sz="0" w:space="0" w:color="auto"/>
          </w:divBdr>
          <w:divsChild>
            <w:div w:id="9430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999051">
      <w:bodyDiv w:val="1"/>
      <w:marLeft w:val="0"/>
      <w:marRight w:val="0"/>
      <w:marTop w:val="0"/>
      <w:marBottom w:val="0"/>
      <w:divBdr>
        <w:top w:val="none" w:sz="0" w:space="0" w:color="auto"/>
        <w:left w:val="none" w:sz="0" w:space="0" w:color="auto"/>
        <w:bottom w:val="none" w:sz="0" w:space="0" w:color="auto"/>
        <w:right w:val="none" w:sz="0" w:space="0" w:color="auto"/>
      </w:divBdr>
      <w:divsChild>
        <w:div w:id="1084841688">
          <w:marLeft w:val="0"/>
          <w:marRight w:val="0"/>
          <w:marTop w:val="0"/>
          <w:marBottom w:val="0"/>
          <w:divBdr>
            <w:top w:val="none" w:sz="0" w:space="0" w:color="auto"/>
            <w:left w:val="none" w:sz="0" w:space="0" w:color="auto"/>
            <w:bottom w:val="none" w:sz="0" w:space="0" w:color="auto"/>
            <w:right w:val="none" w:sz="0" w:space="0" w:color="auto"/>
          </w:divBdr>
          <w:divsChild>
            <w:div w:id="137141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736890">
      <w:bodyDiv w:val="1"/>
      <w:marLeft w:val="0"/>
      <w:marRight w:val="0"/>
      <w:marTop w:val="0"/>
      <w:marBottom w:val="0"/>
      <w:divBdr>
        <w:top w:val="none" w:sz="0" w:space="0" w:color="auto"/>
        <w:left w:val="none" w:sz="0" w:space="0" w:color="auto"/>
        <w:bottom w:val="none" w:sz="0" w:space="0" w:color="auto"/>
        <w:right w:val="none" w:sz="0" w:space="0" w:color="auto"/>
      </w:divBdr>
      <w:divsChild>
        <w:div w:id="1672367184">
          <w:marLeft w:val="0"/>
          <w:marRight w:val="0"/>
          <w:marTop w:val="0"/>
          <w:marBottom w:val="0"/>
          <w:divBdr>
            <w:top w:val="none" w:sz="0" w:space="0" w:color="auto"/>
            <w:left w:val="none" w:sz="0" w:space="0" w:color="auto"/>
            <w:bottom w:val="none" w:sz="0" w:space="0" w:color="auto"/>
            <w:right w:val="none" w:sz="0" w:space="0" w:color="auto"/>
          </w:divBdr>
          <w:divsChild>
            <w:div w:id="4923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012611">
      <w:bodyDiv w:val="1"/>
      <w:marLeft w:val="0"/>
      <w:marRight w:val="0"/>
      <w:marTop w:val="0"/>
      <w:marBottom w:val="0"/>
      <w:divBdr>
        <w:top w:val="none" w:sz="0" w:space="0" w:color="auto"/>
        <w:left w:val="none" w:sz="0" w:space="0" w:color="auto"/>
        <w:bottom w:val="none" w:sz="0" w:space="0" w:color="auto"/>
        <w:right w:val="none" w:sz="0" w:space="0" w:color="auto"/>
      </w:divBdr>
      <w:divsChild>
        <w:div w:id="1056667047">
          <w:marLeft w:val="0"/>
          <w:marRight w:val="0"/>
          <w:marTop w:val="0"/>
          <w:marBottom w:val="0"/>
          <w:divBdr>
            <w:top w:val="none" w:sz="0" w:space="0" w:color="auto"/>
            <w:left w:val="none" w:sz="0" w:space="0" w:color="auto"/>
            <w:bottom w:val="none" w:sz="0" w:space="0" w:color="auto"/>
            <w:right w:val="none" w:sz="0" w:space="0" w:color="auto"/>
          </w:divBdr>
          <w:divsChild>
            <w:div w:id="213617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128201">
      <w:bodyDiv w:val="1"/>
      <w:marLeft w:val="0"/>
      <w:marRight w:val="0"/>
      <w:marTop w:val="0"/>
      <w:marBottom w:val="0"/>
      <w:divBdr>
        <w:top w:val="none" w:sz="0" w:space="0" w:color="auto"/>
        <w:left w:val="none" w:sz="0" w:space="0" w:color="auto"/>
        <w:bottom w:val="none" w:sz="0" w:space="0" w:color="auto"/>
        <w:right w:val="none" w:sz="0" w:space="0" w:color="auto"/>
      </w:divBdr>
    </w:div>
    <w:div w:id="1132013966">
      <w:bodyDiv w:val="1"/>
      <w:marLeft w:val="0"/>
      <w:marRight w:val="0"/>
      <w:marTop w:val="0"/>
      <w:marBottom w:val="0"/>
      <w:divBdr>
        <w:top w:val="none" w:sz="0" w:space="0" w:color="auto"/>
        <w:left w:val="none" w:sz="0" w:space="0" w:color="auto"/>
        <w:bottom w:val="none" w:sz="0" w:space="0" w:color="auto"/>
        <w:right w:val="none" w:sz="0" w:space="0" w:color="auto"/>
      </w:divBdr>
      <w:divsChild>
        <w:div w:id="715811946">
          <w:marLeft w:val="0"/>
          <w:marRight w:val="0"/>
          <w:marTop w:val="0"/>
          <w:marBottom w:val="0"/>
          <w:divBdr>
            <w:top w:val="none" w:sz="0" w:space="0" w:color="auto"/>
            <w:left w:val="none" w:sz="0" w:space="0" w:color="auto"/>
            <w:bottom w:val="none" w:sz="0" w:space="0" w:color="auto"/>
            <w:right w:val="none" w:sz="0" w:space="0" w:color="auto"/>
          </w:divBdr>
          <w:divsChild>
            <w:div w:id="114643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78014">
      <w:bodyDiv w:val="1"/>
      <w:marLeft w:val="0"/>
      <w:marRight w:val="0"/>
      <w:marTop w:val="0"/>
      <w:marBottom w:val="0"/>
      <w:divBdr>
        <w:top w:val="none" w:sz="0" w:space="0" w:color="auto"/>
        <w:left w:val="none" w:sz="0" w:space="0" w:color="auto"/>
        <w:bottom w:val="none" w:sz="0" w:space="0" w:color="auto"/>
        <w:right w:val="none" w:sz="0" w:space="0" w:color="auto"/>
      </w:divBdr>
      <w:divsChild>
        <w:div w:id="1082220452">
          <w:marLeft w:val="0"/>
          <w:marRight w:val="0"/>
          <w:marTop w:val="0"/>
          <w:marBottom w:val="0"/>
          <w:divBdr>
            <w:top w:val="none" w:sz="0" w:space="0" w:color="auto"/>
            <w:left w:val="none" w:sz="0" w:space="0" w:color="auto"/>
            <w:bottom w:val="none" w:sz="0" w:space="0" w:color="auto"/>
            <w:right w:val="none" w:sz="0" w:space="0" w:color="auto"/>
          </w:divBdr>
          <w:divsChild>
            <w:div w:id="11226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348013">
      <w:bodyDiv w:val="1"/>
      <w:marLeft w:val="0"/>
      <w:marRight w:val="0"/>
      <w:marTop w:val="0"/>
      <w:marBottom w:val="0"/>
      <w:divBdr>
        <w:top w:val="none" w:sz="0" w:space="0" w:color="auto"/>
        <w:left w:val="none" w:sz="0" w:space="0" w:color="auto"/>
        <w:bottom w:val="none" w:sz="0" w:space="0" w:color="auto"/>
        <w:right w:val="none" w:sz="0" w:space="0" w:color="auto"/>
      </w:divBdr>
      <w:divsChild>
        <w:div w:id="652293406">
          <w:marLeft w:val="0"/>
          <w:marRight w:val="0"/>
          <w:marTop w:val="0"/>
          <w:marBottom w:val="0"/>
          <w:divBdr>
            <w:top w:val="none" w:sz="0" w:space="0" w:color="auto"/>
            <w:left w:val="none" w:sz="0" w:space="0" w:color="auto"/>
            <w:bottom w:val="none" w:sz="0" w:space="0" w:color="auto"/>
            <w:right w:val="none" w:sz="0" w:space="0" w:color="auto"/>
          </w:divBdr>
          <w:divsChild>
            <w:div w:id="195778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88668">
      <w:bodyDiv w:val="1"/>
      <w:marLeft w:val="0"/>
      <w:marRight w:val="0"/>
      <w:marTop w:val="0"/>
      <w:marBottom w:val="0"/>
      <w:divBdr>
        <w:top w:val="none" w:sz="0" w:space="0" w:color="auto"/>
        <w:left w:val="none" w:sz="0" w:space="0" w:color="auto"/>
        <w:bottom w:val="none" w:sz="0" w:space="0" w:color="auto"/>
        <w:right w:val="none" w:sz="0" w:space="0" w:color="auto"/>
      </w:divBdr>
      <w:divsChild>
        <w:div w:id="298338135">
          <w:marLeft w:val="0"/>
          <w:marRight w:val="0"/>
          <w:marTop w:val="0"/>
          <w:marBottom w:val="0"/>
          <w:divBdr>
            <w:top w:val="none" w:sz="0" w:space="0" w:color="auto"/>
            <w:left w:val="none" w:sz="0" w:space="0" w:color="auto"/>
            <w:bottom w:val="none" w:sz="0" w:space="0" w:color="auto"/>
            <w:right w:val="none" w:sz="0" w:space="0" w:color="auto"/>
          </w:divBdr>
          <w:divsChild>
            <w:div w:id="179478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941823">
      <w:bodyDiv w:val="1"/>
      <w:marLeft w:val="0"/>
      <w:marRight w:val="0"/>
      <w:marTop w:val="0"/>
      <w:marBottom w:val="0"/>
      <w:divBdr>
        <w:top w:val="none" w:sz="0" w:space="0" w:color="auto"/>
        <w:left w:val="none" w:sz="0" w:space="0" w:color="auto"/>
        <w:bottom w:val="none" w:sz="0" w:space="0" w:color="auto"/>
        <w:right w:val="none" w:sz="0" w:space="0" w:color="auto"/>
      </w:divBdr>
      <w:divsChild>
        <w:div w:id="543907549">
          <w:marLeft w:val="0"/>
          <w:marRight w:val="0"/>
          <w:marTop w:val="0"/>
          <w:marBottom w:val="0"/>
          <w:divBdr>
            <w:top w:val="none" w:sz="0" w:space="0" w:color="auto"/>
            <w:left w:val="none" w:sz="0" w:space="0" w:color="auto"/>
            <w:bottom w:val="none" w:sz="0" w:space="0" w:color="auto"/>
            <w:right w:val="none" w:sz="0" w:space="0" w:color="auto"/>
          </w:divBdr>
          <w:divsChild>
            <w:div w:id="199498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15067">
      <w:bodyDiv w:val="1"/>
      <w:marLeft w:val="0"/>
      <w:marRight w:val="0"/>
      <w:marTop w:val="0"/>
      <w:marBottom w:val="0"/>
      <w:divBdr>
        <w:top w:val="none" w:sz="0" w:space="0" w:color="auto"/>
        <w:left w:val="none" w:sz="0" w:space="0" w:color="auto"/>
        <w:bottom w:val="none" w:sz="0" w:space="0" w:color="auto"/>
        <w:right w:val="none" w:sz="0" w:space="0" w:color="auto"/>
      </w:divBdr>
      <w:divsChild>
        <w:div w:id="978074971">
          <w:marLeft w:val="0"/>
          <w:marRight w:val="0"/>
          <w:marTop w:val="0"/>
          <w:marBottom w:val="0"/>
          <w:divBdr>
            <w:top w:val="none" w:sz="0" w:space="0" w:color="auto"/>
            <w:left w:val="none" w:sz="0" w:space="0" w:color="auto"/>
            <w:bottom w:val="none" w:sz="0" w:space="0" w:color="auto"/>
            <w:right w:val="none" w:sz="0" w:space="0" w:color="auto"/>
          </w:divBdr>
          <w:divsChild>
            <w:div w:id="49191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19893">
      <w:bodyDiv w:val="1"/>
      <w:marLeft w:val="0"/>
      <w:marRight w:val="0"/>
      <w:marTop w:val="0"/>
      <w:marBottom w:val="0"/>
      <w:divBdr>
        <w:top w:val="none" w:sz="0" w:space="0" w:color="auto"/>
        <w:left w:val="none" w:sz="0" w:space="0" w:color="auto"/>
        <w:bottom w:val="none" w:sz="0" w:space="0" w:color="auto"/>
        <w:right w:val="none" w:sz="0" w:space="0" w:color="auto"/>
      </w:divBdr>
      <w:divsChild>
        <w:div w:id="1107236788">
          <w:marLeft w:val="0"/>
          <w:marRight w:val="0"/>
          <w:marTop w:val="0"/>
          <w:marBottom w:val="0"/>
          <w:divBdr>
            <w:top w:val="none" w:sz="0" w:space="0" w:color="auto"/>
            <w:left w:val="none" w:sz="0" w:space="0" w:color="auto"/>
            <w:bottom w:val="none" w:sz="0" w:space="0" w:color="auto"/>
            <w:right w:val="none" w:sz="0" w:space="0" w:color="auto"/>
          </w:divBdr>
          <w:divsChild>
            <w:div w:id="93667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228898">
      <w:bodyDiv w:val="1"/>
      <w:marLeft w:val="0"/>
      <w:marRight w:val="0"/>
      <w:marTop w:val="0"/>
      <w:marBottom w:val="0"/>
      <w:divBdr>
        <w:top w:val="none" w:sz="0" w:space="0" w:color="auto"/>
        <w:left w:val="none" w:sz="0" w:space="0" w:color="auto"/>
        <w:bottom w:val="none" w:sz="0" w:space="0" w:color="auto"/>
        <w:right w:val="none" w:sz="0" w:space="0" w:color="auto"/>
      </w:divBdr>
      <w:divsChild>
        <w:div w:id="2107847289">
          <w:marLeft w:val="0"/>
          <w:marRight w:val="0"/>
          <w:marTop w:val="0"/>
          <w:marBottom w:val="0"/>
          <w:divBdr>
            <w:top w:val="none" w:sz="0" w:space="0" w:color="auto"/>
            <w:left w:val="none" w:sz="0" w:space="0" w:color="auto"/>
            <w:bottom w:val="none" w:sz="0" w:space="0" w:color="auto"/>
            <w:right w:val="none" w:sz="0" w:space="0" w:color="auto"/>
          </w:divBdr>
          <w:divsChild>
            <w:div w:id="13803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538504">
      <w:bodyDiv w:val="1"/>
      <w:marLeft w:val="0"/>
      <w:marRight w:val="0"/>
      <w:marTop w:val="0"/>
      <w:marBottom w:val="0"/>
      <w:divBdr>
        <w:top w:val="none" w:sz="0" w:space="0" w:color="auto"/>
        <w:left w:val="none" w:sz="0" w:space="0" w:color="auto"/>
        <w:bottom w:val="none" w:sz="0" w:space="0" w:color="auto"/>
        <w:right w:val="none" w:sz="0" w:space="0" w:color="auto"/>
      </w:divBdr>
      <w:divsChild>
        <w:div w:id="746655885">
          <w:marLeft w:val="0"/>
          <w:marRight w:val="0"/>
          <w:marTop w:val="0"/>
          <w:marBottom w:val="0"/>
          <w:divBdr>
            <w:top w:val="none" w:sz="0" w:space="0" w:color="auto"/>
            <w:left w:val="none" w:sz="0" w:space="0" w:color="auto"/>
            <w:bottom w:val="none" w:sz="0" w:space="0" w:color="auto"/>
            <w:right w:val="none" w:sz="0" w:space="0" w:color="auto"/>
          </w:divBdr>
          <w:divsChild>
            <w:div w:id="30870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87153">
      <w:bodyDiv w:val="1"/>
      <w:marLeft w:val="0"/>
      <w:marRight w:val="0"/>
      <w:marTop w:val="0"/>
      <w:marBottom w:val="0"/>
      <w:divBdr>
        <w:top w:val="none" w:sz="0" w:space="0" w:color="auto"/>
        <w:left w:val="none" w:sz="0" w:space="0" w:color="auto"/>
        <w:bottom w:val="none" w:sz="0" w:space="0" w:color="auto"/>
        <w:right w:val="none" w:sz="0" w:space="0" w:color="auto"/>
      </w:divBdr>
      <w:divsChild>
        <w:div w:id="1982494601">
          <w:marLeft w:val="0"/>
          <w:marRight w:val="0"/>
          <w:marTop w:val="0"/>
          <w:marBottom w:val="0"/>
          <w:divBdr>
            <w:top w:val="none" w:sz="0" w:space="0" w:color="auto"/>
            <w:left w:val="none" w:sz="0" w:space="0" w:color="auto"/>
            <w:bottom w:val="none" w:sz="0" w:space="0" w:color="auto"/>
            <w:right w:val="none" w:sz="0" w:space="0" w:color="auto"/>
          </w:divBdr>
          <w:divsChild>
            <w:div w:id="153512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BA422-A366-854A-8BA4-CE06BEEE8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4</Pages>
  <Words>19297</Words>
  <Characters>109995</Characters>
  <Application>Microsoft Office Word</Application>
  <DocSecurity>0</DocSecurity>
  <Lines>916</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Durante</dc:creator>
  <cp:keywords/>
  <dc:description/>
  <cp:lastModifiedBy>Nicolò Cogno</cp:lastModifiedBy>
  <cp:revision>311</cp:revision>
  <dcterms:created xsi:type="dcterms:W3CDTF">2021-10-14T10:48:00Z</dcterms:created>
  <dcterms:modified xsi:type="dcterms:W3CDTF">2023-06-28T14:51:00Z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http://www.zotero.org/styles/british-journal-of-cancer</vt:lpwstr>
  </property>
  <property fmtid="{D5CDD505-2E9C-101B-9397-08002B2CF9AE}" pid="5" name="Mendeley Recent Style Name 1_1">
    <vt:lpwstr>British Journal of Cancer</vt:lpwstr>
  </property>
  <property fmtid="{D5CDD505-2E9C-101B-9397-08002B2CF9AE}" pid="6" name="Mendeley Recent Style Id 2_1">
    <vt:lpwstr>http://www.zotero.org/styles/frontiers-in-physics</vt:lpwstr>
  </property>
  <property fmtid="{D5CDD505-2E9C-101B-9397-08002B2CF9AE}" pid="7" name="Mendeley Recent Style Name 2_1">
    <vt:lpwstr>Frontiers in Physics</vt:lpwstr>
  </property>
  <property fmtid="{D5CDD505-2E9C-101B-9397-08002B2CF9AE}" pid="8" name="Mendeley Recent Style Id 3_1">
    <vt:lpwstr>http://www.zotero.org/styles/vancouver-imperial-college-london</vt:lpwstr>
  </property>
  <property fmtid="{D5CDD505-2E9C-101B-9397-08002B2CF9AE}" pid="9" name="Mendeley Recent Style Name 3_1">
    <vt:lpwstr>Imperial College London - Vancouver</vt:lpwstr>
  </property>
  <property fmtid="{D5CDD505-2E9C-101B-9397-08002B2CF9AE}" pid="10" name="Mendeley Recent Style Id 4_1">
    <vt:lpwstr>http://www.zotero.org/styles/life-sciences-in-space-research</vt:lpwstr>
  </property>
  <property fmtid="{D5CDD505-2E9C-101B-9397-08002B2CF9AE}" pid="11" name="Mendeley Recent Style Name 4_1">
    <vt:lpwstr>Life Sciences in Space Research</vt:lpwstr>
  </property>
  <property fmtid="{D5CDD505-2E9C-101B-9397-08002B2CF9AE}" pid="12" name="Mendeley Recent Style Id 5_1">
    <vt:lpwstr>http://www.zotero.org/styles/molecular-oncology</vt:lpwstr>
  </property>
  <property fmtid="{D5CDD505-2E9C-101B-9397-08002B2CF9AE}" pid="13" name="Mendeley Recent Style Name 5_1">
    <vt:lpwstr>Molecular Oncology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http://www.zotero.org/styles/nature-communications</vt:lpwstr>
  </property>
  <property fmtid="{D5CDD505-2E9C-101B-9397-08002B2CF9AE}" pid="17" name="Mendeley Recent Style Name 7_1">
    <vt:lpwstr>Nature Communications</vt:lpwstr>
  </property>
  <property fmtid="{D5CDD505-2E9C-101B-9397-08002B2CF9AE}" pid="18" name="Mendeley Recent Style Id 8_1">
    <vt:lpwstr>http://www.zotero.org/styles/the-british-journal-of-cardiology</vt:lpwstr>
  </property>
  <property fmtid="{D5CDD505-2E9C-101B-9397-08002B2CF9AE}" pid="19" name="Mendeley Recent Style Name 8_1">
    <vt:lpwstr>The British Journal of Cardiology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e3a15999-c5b8-3241-84e0-ec168d149c10</vt:lpwstr>
  </property>
  <property fmtid="{D5CDD505-2E9C-101B-9397-08002B2CF9AE}" pid="24" name="Mendeley Citation Style_1">
    <vt:lpwstr>http://www.zotero.org/styles/frontiers-in-physics</vt:lpwstr>
  </property>
</Properties>
</file>