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22F476" w14:textId="77777777" w:rsidR="00863D83" w:rsidRDefault="00000000">
      <w:pPr>
        <w:jc w:val="center"/>
        <w:rPr>
          <w:rFonts w:ascii="Times New Roman" w:eastAsia="Times New Roman" w:hAnsi="Times New Roman" w:cs="Times New Roman"/>
          <w:b/>
          <w:sz w:val="38"/>
          <w:szCs w:val="38"/>
        </w:rPr>
      </w:pPr>
      <w:r>
        <w:rPr>
          <w:rFonts w:ascii="Times New Roman" w:eastAsia="Times New Roman" w:hAnsi="Times New Roman" w:cs="Times New Roman"/>
          <w:b/>
          <w:sz w:val="38"/>
          <w:szCs w:val="38"/>
        </w:rPr>
        <w:t>Supplementary</w:t>
      </w:r>
    </w:p>
    <w:p w14:paraId="7B0943DB" w14:textId="77777777" w:rsidR="00863D83" w:rsidRDefault="00863D83">
      <w:pPr>
        <w:jc w:val="center"/>
        <w:rPr>
          <w:rFonts w:ascii="Times New Roman" w:eastAsia="Times New Roman" w:hAnsi="Times New Roman" w:cs="Times New Roman"/>
          <w:b/>
          <w:sz w:val="30"/>
          <w:szCs w:val="30"/>
        </w:rPr>
      </w:pPr>
    </w:p>
    <w:p w14:paraId="2D7D2577" w14:textId="77777777" w:rsidR="00863D83" w:rsidRDefault="00000000">
      <w:pPr>
        <w:jc w:val="center"/>
        <w:rPr>
          <w:rFonts w:ascii="Times New Roman" w:eastAsia="Times New Roman" w:hAnsi="Times New Roman" w:cs="Times New Roman"/>
          <w:b/>
          <w:sz w:val="30"/>
          <w:szCs w:val="30"/>
        </w:rPr>
      </w:pPr>
      <w:r>
        <w:rPr>
          <w:rFonts w:ascii="Times New Roman" w:eastAsia="Times New Roman" w:hAnsi="Times New Roman" w:cs="Times New Roman"/>
          <w:b/>
          <w:sz w:val="29"/>
          <w:szCs w:val="29"/>
          <w:highlight w:val="white"/>
        </w:rPr>
        <w:t>Leveraging Generative AI to Prioritize Drug Repurposing Candidates: Validating Identified Candidates for Alzheimer's Disease</w:t>
      </w:r>
      <w:r>
        <w:rPr>
          <w:rFonts w:ascii="Times New Roman" w:eastAsia="Times New Roman" w:hAnsi="Times New Roman" w:cs="Times New Roman"/>
          <w:b/>
          <w:sz w:val="30"/>
          <w:szCs w:val="30"/>
        </w:rPr>
        <w:t xml:space="preserve"> in Real-World Clinical Datasets</w:t>
      </w:r>
    </w:p>
    <w:p w14:paraId="35131847" w14:textId="77777777" w:rsidR="00863D83" w:rsidRDefault="00863D83">
      <w:pPr>
        <w:rPr>
          <w:rFonts w:ascii="Times New Roman" w:eastAsia="Times New Roman" w:hAnsi="Times New Roman" w:cs="Times New Roman"/>
        </w:rPr>
      </w:pPr>
    </w:p>
    <w:p w14:paraId="389731A9" w14:textId="77777777" w:rsidR="00863D83" w:rsidRDefault="00863D83">
      <w:pPr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1B590061" w14:textId="77777777" w:rsidR="00863D83" w:rsidRDefault="00000000">
      <w:pPr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>Authors:</w:t>
      </w:r>
    </w:p>
    <w:p w14:paraId="407056DD" w14:textId="1393DB64" w:rsidR="00863D83" w:rsidRDefault="00000000">
      <w:pPr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Chao Yan</w:t>
      </w:r>
      <w:r>
        <w:rPr>
          <w:rFonts w:ascii="Times New Roman" w:eastAsia="Times New Roman" w:hAnsi="Times New Roman" w:cs="Times New Roman"/>
          <w:sz w:val="26"/>
          <w:szCs w:val="26"/>
          <w:vertAlign w:val="superscript"/>
        </w:rPr>
        <w:t>1</w:t>
      </w:r>
      <w:r>
        <w:rPr>
          <w:rFonts w:ascii="Times New Roman" w:eastAsia="Times New Roman" w:hAnsi="Times New Roman" w:cs="Times New Roman"/>
          <w:sz w:val="26"/>
          <w:szCs w:val="26"/>
        </w:rPr>
        <w:t>, Monika E. Grabowska</w:t>
      </w:r>
      <w:r>
        <w:rPr>
          <w:rFonts w:ascii="Times New Roman" w:eastAsia="Times New Roman" w:hAnsi="Times New Roman" w:cs="Times New Roman"/>
          <w:sz w:val="26"/>
          <w:szCs w:val="26"/>
          <w:vertAlign w:val="superscript"/>
        </w:rPr>
        <w:t>1</w:t>
      </w:r>
      <w:r>
        <w:rPr>
          <w:rFonts w:ascii="Times New Roman" w:eastAsia="Times New Roman" w:hAnsi="Times New Roman" w:cs="Times New Roman"/>
          <w:sz w:val="26"/>
          <w:szCs w:val="26"/>
        </w:rPr>
        <w:t>, Alyson L. Dickson</w:t>
      </w:r>
      <w:r>
        <w:rPr>
          <w:rFonts w:ascii="Times New Roman" w:eastAsia="Times New Roman" w:hAnsi="Times New Roman" w:cs="Times New Roman"/>
          <w:sz w:val="26"/>
          <w:szCs w:val="26"/>
          <w:vertAlign w:val="superscript"/>
        </w:rPr>
        <w:t>2</w:t>
      </w:r>
      <w:r>
        <w:rPr>
          <w:rFonts w:ascii="Times New Roman" w:eastAsia="Times New Roman" w:hAnsi="Times New Roman" w:cs="Times New Roman"/>
          <w:sz w:val="26"/>
          <w:szCs w:val="26"/>
        </w:rPr>
        <w:t>, Bingshan Li</w:t>
      </w:r>
      <w:r>
        <w:rPr>
          <w:rFonts w:ascii="Times New Roman" w:eastAsia="Times New Roman" w:hAnsi="Times New Roman" w:cs="Times New Roman"/>
          <w:sz w:val="26"/>
          <w:szCs w:val="26"/>
          <w:vertAlign w:val="superscript"/>
        </w:rPr>
        <w:t>3,4</w:t>
      </w:r>
      <w:r>
        <w:rPr>
          <w:rFonts w:ascii="Times New Roman" w:eastAsia="Times New Roman" w:hAnsi="Times New Roman" w:cs="Times New Roman"/>
          <w:sz w:val="26"/>
          <w:szCs w:val="26"/>
        </w:rPr>
        <w:t>, Zhexing Wen</w:t>
      </w:r>
      <w:r>
        <w:rPr>
          <w:rFonts w:ascii="Times New Roman" w:eastAsia="Times New Roman" w:hAnsi="Times New Roman" w:cs="Times New Roman"/>
          <w:sz w:val="26"/>
          <w:szCs w:val="26"/>
          <w:vertAlign w:val="superscript"/>
        </w:rPr>
        <w:t>5,6</w:t>
      </w:r>
      <w:r>
        <w:rPr>
          <w:rFonts w:ascii="Times New Roman" w:eastAsia="Times New Roman" w:hAnsi="Times New Roman" w:cs="Times New Roman"/>
          <w:sz w:val="26"/>
          <w:szCs w:val="26"/>
        </w:rPr>
        <w:t>, Dan M. Roden</w:t>
      </w:r>
      <w:r>
        <w:rPr>
          <w:rFonts w:ascii="Times New Roman" w:eastAsia="Times New Roman" w:hAnsi="Times New Roman" w:cs="Times New Roman"/>
          <w:sz w:val="26"/>
          <w:szCs w:val="26"/>
          <w:vertAlign w:val="superscript"/>
        </w:rPr>
        <w:t>2</w:t>
      </w:r>
      <w:r>
        <w:rPr>
          <w:rFonts w:ascii="Times New Roman" w:eastAsia="Times New Roman" w:hAnsi="Times New Roman" w:cs="Times New Roman"/>
          <w:sz w:val="26"/>
          <w:szCs w:val="26"/>
        </w:rPr>
        <w:t>, C. Michael Stein</w:t>
      </w:r>
      <w:r>
        <w:rPr>
          <w:rFonts w:ascii="Times New Roman" w:eastAsia="Times New Roman" w:hAnsi="Times New Roman" w:cs="Times New Roman"/>
          <w:sz w:val="26"/>
          <w:szCs w:val="26"/>
          <w:vertAlign w:val="superscript"/>
        </w:rPr>
        <w:t>2</w:t>
      </w:r>
      <w:r>
        <w:rPr>
          <w:rFonts w:ascii="Times New Roman" w:eastAsia="Times New Roman" w:hAnsi="Times New Roman" w:cs="Times New Roman"/>
          <w:sz w:val="26"/>
          <w:szCs w:val="26"/>
        </w:rPr>
        <w:t>, Peter J. Embí</w:t>
      </w:r>
      <w:r>
        <w:rPr>
          <w:rFonts w:ascii="Times New Roman" w:eastAsia="Times New Roman" w:hAnsi="Times New Roman" w:cs="Times New Roman"/>
          <w:sz w:val="26"/>
          <w:szCs w:val="26"/>
          <w:vertAlign w:val="superscript"/>
        </w:rPr>
        <w:t>1,2</w:t>
      </w:r>
      <w:r>
        <w:rPr>
          <w:rFonts w:ascii="Times New Roman" w:eastAsia="Times New Roman" w:hAnsi="Times New Roman" w:cs="Times New Roman"/>
          <w:sz w:val="26"/>
          <w:szCs w:val="26"/>
        </w:rPr>
        <w:t>, Josh F. Peterson</w:t>
      </w:r>
      <w:r>
        <w:rPr>
          <w:rFonts w:ascii="Times New Roman" w:eastAsia="Times New Roman" w:hAnsi="Times New Roman" w:cs="Times New Roman"/>
          <w:sz w:val="26"/>
          <w:szCs w:val="26"/>
          <w:vertAlign w:val="superscript"/>
        </w:rPr>
        <w:t>1,2</w:t>
      </w:r>
      <w:r>
        <w:rPr>
          <w:rFonts w:ascii="Times New Roman" w:eastAsia="Times New Roman" w:hAnsi="Times New Roman" w:cs="Times New Roman"/>
          <w:sz w:val="26"/>
          <w:szCs w:val="26"/>
        </w:rPr>
        <w:t>, QiPing Feng</w:t>
      </w:r>
      <w:r>
        <w:rPr>
          <w:rFonts w:ascii="Times New Roman" w:eastAsia="Times New Roman" w:hAnsi="Times New Roman" w:cs="Times New Roman"/>
          <w:sz w:val="26"/>
          <w:szCs w:val="26"/>
          <w:vertAlign w:val="superscript"/>
        </w:rPr>
        <w:t>2</w:t>
      </w:r>
      <w:r>
        <w:rPr>
          <w:rFonts w:ascii="Times New Roman" w:eastAsia="Times New Roman" w:hAnsi="Times New Roman" w:cs="Times New Roman"/>
          <w:sz w:val="26"/>
          <w:szCs w:val="26"/>
        </w:rPr>
        <w:t>, Bradley A. Malin</w:t>
      </w:r>
      <w:r>
        <w:rPr>
          <w:rFonts w:ascii="Times New Roman" w:eastAsia="Times New Roman" w:hAnsi="Times New Roman" w:cs="Times New Roman"/>
          <w:sz w:val="26"/>
          <w:szCs w:val="26"/>
          <w:vertAlign w:val="superscript"/>
        </w:rPr>
        <w:t>1,7,8</w:t>
      </w:r>
      <w:r>
        <w:rPr>
          <w:rFonts w:ascii="Times New Roman" w:eastAsia="Times New Roman" w:hAnsi="Times New Roman" w:cs="Times New Roman"/>
          <w:sz w:val="26"/>
          <w:szCs w:val="26"/>
        </w:rPr>
        <w:t>, Wei-Qi Wei</w:t>
      </w:r>
      <w:r>
        <w:rPr>
          <w:rFonts w:ascii="Times New Roman" w:eastAsia="Times New Roman" w:hAnsi="Times New Roman" w:cs="Times New Roman"/>
          <w:sz w:val="26"/>
          <w:szCs w:val="26"/>
          <w:vertAlign w:val="superscript"/>
        </w:rPr>
        <w:t>1,7</w:t>
      </w:r>
    </w:p>
    <w:p w14:paraId="30C13D05" w14:textId="77777777" w:rsidR="00863D83" w:rsidRDefault="00863D83">
      <w:pPr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004EAF67" w14:textId="77777777" w:rsidR="00863D83" w:rsidRDefault="00000000">
      <w:pPr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>Affiliations:</w:t>
      </w:r>
    </w:p>
    <w:p w14:paraId="65ABB9F0" w14:textId="77777777" w:rsidR="00863D83" w:rsidRDefault="00000000">
      <w:pPr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  <w:vertAlign w:val="superscript"/>
        </w:rPr>
        <w:t>1</w:t>
      </w:r>
      <w:r>
        <w:rPr>
          <w:rFonts w:ascii="Times New Roman" w:eastAsia="Times New Roman" w:hAnsi="Times New Roman" w:cs="Times New Roman"/>
          <w:sz w:val="26"/>
          <w:szCs w:val="26"/>
        </w:rPr>
        <w:t>Department of Biomedical Informatics, Vanderbilt University Medical Center, Nashville, TN</w:t>
      </w:r>
    </w:p>
    <w:p w14:paraId="08091CE3" w14:textId="77777777" w:rsidR="00863D83" w:rsidRDefault="00000000">
      <w:pPr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  <w:vertAlign w:val="superscript"/>
        </w:rPr>
        <w:t>2</w:t>
      </w:r>
      <w:r>
        <w:rPr>
          <w:rFonts w:ascii="Times New Roman" w:eastAsia="Times New Roman" w:hAnsi="Times New Roman" w:cs="Times New Roman"/>
          <w:sz w:val="26"/>
          <w:szCs w:val="26"/>
        </w:rPr>
        <w:t>Department of Medicine, Vanderbilt University Medical Center, Nashville, TN</w:t>
      </w:r>
    </w:p>
    <w:p w14:paraId="60A5D328" w14:textId="77777777" w:rsidR="00863D83" w:rsidRDefault="00000000">
      <w:pPr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  <w:vertAlign w:val="superscript"/>
        </w:rPr>
        <w:t>3</w:t>
      </w:r>
      <w:r>
        <w:rPr>
          <w:rFonts w:ascii="Times New Roman" w:eastAsia="Times New Roman" w:hAnsi="Times New Roman" w:cs="Times New Roman"/>
          <w:sz w:val="26"/>
          <w:szCs w:val="26"/>
        </w:rPr>
        <w:t>Department of Molecular Physiology and Biophysics, Vanderbilt University, Nashville, TN</w:t>
      </w:r>
    </w:p>
    <w:p w14:paraId="54A28331" w14:textId="77777777" w:rsidR="00863D83" w:rsidRDefault="00000000">
      <w:pPr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  <w:vertAlign w:val="superscript"/>
        </w:rPr>
        <w:t>4</w:t>
      </w:r>
      <w:r>
        <w:rPr>
          <w:rFonts w:ascii="Times New Roman" w:eastAsia="Times New Roman" w:hAnsi="Times New Roman" w:cs="Times New Roman"/>
          <w:sz w:val="26"/>
          <w:szCs w:val="26"/>
        </w:rPr>
        <w:t>Vanderbilt Genetics Institute, Vanderbilt University Medical Center, Nashville, TN</w:t>
      </w:r>
    </w:p>
    <w:p w14:paraId="798FCA96" w14:textId="77777777" w:rsidR="00863D83" w:rsidRDefault="00000000">
      <w:pPr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​​</w:t>
      </w:r>
      <w:r>
        <w:rPr>
          <w:rFonts w:ascii="Times New Roman" w:eastAsia="Times New Roman" w:hAnsi="Times New Roman" w:cs="Times New Roman"/>
          <w:sz w:val="26"/>
          <w:szCs w:val="26"/>
          <w:vertAlign w:val="superscript"/>
        </w:rPr>
        <w:t>5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Department of Psychiatry and Behavioral Sciences, Emory University School of Medicine, Atlanta, GA </w:t>
      </w:r>
    </w:p>
    <w:p w14:paraId="1C5BC9E4" w14:textId="77777777" w:rsidR="00863D83" w:rsidRDefault="00000000">
      <w:pPr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  <w:vertAlign w:val="superscript"/>
        </w:rPr>
        <w:t>6</w:t>
      </w:r>
      <w:r>
        <w:rPr>
          <w:rFonts w:ascii="Times New Roman" w:eastAsia="Times New Roman" w:hAnsi="Times New Roman" w:cs="Times New Roman"/>
          <w:sz w:val="26"/>
          <w:szCs w:val="26"/>
        </w:rPr>
        <w:t>Department of Cell Biology, Emory University School of Medicine, Atlanta, GA</w:t>
      </w:r>
    </w:p>
    <w:p w14:paraId="085CEACD" w14:textId="77777777" w:rsidR="00863D83" w:rsidRDefault="00000000">
      <w:pPr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  <w:vertAlign w:val="superscript"/>
        </w:rPr>
        <w:t>7</w:t>
      </w:r>
      <w:r>
        <w:rPr>
          <w:rFonts w:ascii="Times New Roman" w:eastAsia="Times New Roman" w:hAnsi="Times New Roman" w:cs="Times New Roman"/>
          <w:sz w:val="26"/>
          <w:szCs w:val="26"/>
        </w:rPr>
        <w:t>Department of Computer Science, Vanderbilt University, Nashville, TN</w:t>
      </w:r>
    </w:p>
    <w:p w14:paraId="6FA86C13" w14:textId="77777777" w:rsidR="00863D83" w:rsidRDefault="00000000">
      <w:pPr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  <w:vertAlign w:val="superscript"/>
        </w:rPr>
        <w:t>8</w:t>
      </w:r>
      <w:r>
        <w:rPr>
          <w:rFonts w:ascii="Times New Roman" w:eastAsia="Times New Roman" w:hAnsi="Times New Roman" w:cs="Times New Roman"/>
          <w:sz w:val="26"/>
          <w:szCs w:val="26"/>
        </w:rPr>
        <w:t>Department of Biostatistics, Vanderbilt University Medical Center, Nashville, TN</w:t>
      </w:r>
    </w:p>
    <w:p w14:paraId="2B46F82F" w14:textId="77777777" w:rsidR="00863D83" w:rsidRDefault="00863D83">
      <w:pPr>
        <w:rPr>
          <w:rFonts w:ascii="Times New Roman" w:eastAsia="Times New Roman" w:hAnsi="Times New Roman" w:cs="Times New Roman"/>
          <w:sz w:val="26"/>
          <w:szCs w:val="26"/>
        </w:rPr>
      </w:pPr>
    </w:p>
    <w:p w14:paraId="5CABF079" w14:textId="77777777" w:rsidR="00863D83" w:rsidRDefault="00000000">
      <w:pPr>
        <w:shd w:val="clear" w:color="auto" w:fill="FFFFFF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These authors contributed equally to this research: Chao Yan and Monika E. Grabowska</w:t>
      </w:r>
    </w:p>
    <w:p w14:paraId="4B354426" w14:textId="77777777" w:rsidR="00863D83" w:rsidRDefault="00000000">
      <w:pPr>
        <w:shd w:val="clear" w:color="auto" w:fill="FFFFFF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These authors are senior authors of this research: Wei-Qi Wei and Bradley A. Malin</w:t>
      </w:r>
    </w:p>
    <w:p w14:paraId="558438C0" w14:textId="77777777" w:rsidR="00863D83" w:rsidRDefault="00863D83">
      <w:pPr>
        <w:shd w:val="clear" w:color="auto" w:fill="FFFFFF"/>
        <w:rPr>
          <w:rFonts w:ascii="Times New Roman" w:eastAsia="Times New Roman" w:hAnsi="Times New Roman" w:cs="Times New Roman"/>
          <w:sz w:val="26"/>
          <w:szCs w:val="26"/>
        </w:rPr>
      </w:pPr>
    </w:p>
    <w:p w14:paraId="4C81FA83" w14:textId="77777777" w:rsidR="00863D83" w:rsidRDefault="00863D83">
      <w:pPr>
        <w:shd w:val="clear" w:color="auto" w:fill="FFFFFF"/>
        <w:rPr>
          <w:rFonts w:ascii="Times New Roman" w:eastAsia="Times New Roman" w:hAnsi="Times New Roman" w:cs="Times New Roman"/>
          <w:sz w:val="26"/>
          <w:szCs w:val="26"/>
        </w:rPr>
      </w:pPr>
    </w:p>
    <w:p w14:paraId="3174487C" w14:textId="77777777" w:rsidR="00863D83" w:rsidRDefault="00000000">
      <w:pPr>
        <w:shd w:val="clear" w:color="auto" w:fill="FFFFFF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>Corresponding author:</w:t>
      </w:r>
    </w:p>
    <w:p w14:paraId="550D8F2B" w14:textId="77777777" w:rsidR="00863D83" w:rsidRDefault="00000000">
      <w:pPr>
        <w:shd w:val="clear" w:color="auto" w:fill="FFFFFF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Wei-Qi Wei, MD, PhD</w:t>
      </w:r>
    </w:p>
    <w:p w14:paraId="043A4176" w14:textId="77777777" w:rsidR="00863D83" w:rsidRDefault="00000000">
      <w:pPr>
        <w:shd w:val="clear" w:color="auto" w:fill="FFFFFF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Associate Professor</w:t>
      </w:r>
    </w:p>
    <w:p w14:paraId="49EE015E" w14:textId="77777777" w:rsidR="00863D83" w:rsidRDefault="00000000">
      <w:pPr>
        <w:shd w:val="clear" w:color="auto" w:fill="FFFFFF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Department of Biomedical Informatics</w:t>
      </w:r>
    </w:p>
    <w:p w14:paraId="4AB74126" w14:textId="77777777" w:rsidR="00863D83" w:rsidRDefault="00000000">
      <w:pPr>
        <w:shd w:val="clear" w:color="auto" w:fill="FFFFFF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Vanderbilt University Medical Center</w:t>
      </w:r>
    </w:p>
    <w:p w14:paraId="734B2C03" w14:textId="77777777" w:rsidR="00863D83" w:rsidRDefault="00000000">
      <w:pPr>
        <w:shd w:val="clear" w:color="auto" w:fill="FFFFFF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Email: </w:t>
      </w:r>
      <w:hyperlink r:id="rId5">
        <w:r>
          <w:rPr>
            <w:rFonts w:ascii="Times New Roman" w:eastAsia="Times New Roman" w:hAnsi="Times New Roman" w:cs="Times New Roman"/>
            <w:color w:val="1155CC"/>
            <w:sz w:val="26"/>
            <w:szCs w:val="26"/>
            <w:u w:val="single"/>
          </w:rPr>
          <w:t>wei-qi.wei@vumc.org</w:t>
        </w:r>
      </w:hyperlink>
    </w:p>
    <w:p w14:paraId="25E46DCC" w14:textId="77777777" w:rsidR="00863D83" w:rsidRDefault="00000000">
      <w:pPr>
        <w:shd w:val="clear" w:color="auto" w:fill="FFFFFF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Address: Suite 1500, 2525 West End Ave, Nashville, TN, USA, 37203</w:t>
      </w:r>
    </w:p>
    <w:p w14:paraId="4754E494" w14:textId="77777777" w:rsidR="00863D83" w:rsidRDefault="00000000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Supplementary Table 1. The full list of drug repurposing candidates generated by ChatGPT (N=59). </w:t>
      </w:r>
      <w:r>
        <w:rPr>
          <w:rFonts w:ascii="Times New Roman" w:eastAsia="Times New Roman" w:hAnsi="Times New Roman" w:cs="Times New Roman"/>
          <w:sz w:val="24"/>
          <w:szCs w:val="24"/>
        </w:rPr>
        <w:t>Drug frequencies observed across ten independent queries are indicated. Exemplary references are provided by the authors to verify the candidate's demonstrated potential for Alzheimer's disease (AD).</w:t>
      </w:r>
    </w:p>
    <w:tbl>
      <w:tblPr>
        <w:tblStyle w:val="a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385"/>
        <w:gridCol w:w="3833"/>
        <w:gridCol w:w="1571"/>
        <w:gridCol w:w="1571"/>
      </w:tblGrid>
      <w:tr w:rsidR="00863D83" w14:paraId="3A4D1663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D1E7D2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Drug candidate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B725E6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Original purpose generated by ChatGPT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35D4C1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Frequency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2FAEAE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Examples of references</w:t>
            </w:r>
          </w:p>
        </w:tc>
      </w:tr>
      <w:tr w:rsidR="00863D83" w14:paraId="50D6C8DA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60B140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Simvastatin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7CC38F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Hypercholesterolemia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672097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59F9F4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1,2</w:t>
            </w:r>
          </w:p>
        </w:tc>
      </w:tr>
      <w:tr w:rsidR="00863D83" w14:paraId="2CE54E41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E42A6A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Metformin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3BFF78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Type 2 diabetes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C48C10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3E2A30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3,4</w:t>
            </w:r>
          </w:p>
        </w:tc>
      </w:tr>
      <w:tr w:rsidR="00863D83" w14:paraId="6964DD4C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F7CCC8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Losartan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780534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Hypertension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6C48C7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30A633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5,6</w:t>
            </w:r>
          </w:p>
        </w:tc>
      </w:tr>
      <w:tr w:rsidR="00863D83" w14:paraId="25ED40E3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8AA697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Pioglitazone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25E3F8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Type 2 Diabetes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A77742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971AD6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7,8</w:t>
            </w:r>
          </w:p>
        </w:tc>
      </w:tr>
      <w:tr w:rsidR="00863D83" w14:paraId="6A1CEAC7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DF0056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Candesartan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1C9BBE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Hypertension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8F79DA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427205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9.10</w:t>
            </w:r>
          </w:p>
        </w:tc>
      </w:tr>
      <w:tr w:rsidR="00863D83" w14:paraId="16BF5C7E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67C0A3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Rapamycin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562015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Organ transplant rejection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198AA4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E87437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11,12</w:t>
            </w:r>
          </w:p>
        </w:tc>
      </w:tr>
      <w:tr w:rsidR="00863D83" w14:paraId="253A81B4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C0093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Bexarotene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EE715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Cutaneous T-cell lymphoma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B40F1B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B47008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13,14</w:t>
            </w:r>
          </w:p>
        </w:tc>
      </w:tr>
      <w:tr w:rsidR="00863D83" w14:paraId="56CA4F9F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8EA2F8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Lithium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0EDB80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Bipolar disorder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077FBC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BC3F04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15,16</w:t>
            </w:r>
          </w:p>
        </w:tc>
      </w:tr>
      <w:tr w:rsidR="00863D83" w14:paraId="5479A9C4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5D786E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Minocycline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E1DC7D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Bacterial infections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D4A105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320F17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17,18</w:t>
            </w:r>
          </w:p>
        </w:tc>
      </w:tr>
      <w:tr w:rsidR="00863D83" w14:paraId="3E3DAECB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7297D2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Nilotinib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374866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Chronic Myeloid Leukemia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E16D96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35E922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19,20</w:t>
            </w:r>
          </w:p>
        </w:tc>
      </w:tr>
      <w:tr w:rsidR="00863D83" w14:paraId="018B3CE7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77BBC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Montelukast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02BAE8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Asthma and allergies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C9276E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FA75EF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21,22</w:t>
            </w:r>
          </w:p>
        </w:tc>
      </w:tr>
      <w:tr w:rsidR="00863D83" w14:paraId="51667695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AC0CC2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Saracatinib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725A13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Cancer (solid tumors)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F669E9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49F5C6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23,24</w:t>
            </w:r>
          </w:p>
        </w:tc>
      </w:tr>
      <w:tr w:rsidR="00863D83" w14:paraId="0CDCF199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0212C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Fluoxetine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65762A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Depression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7319A7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ABE0D3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25,26</w:t>
            </w:r>
          </w:p>
        </w:tc>
      </w:tr>
      <w:tr w:rsidR="00863D83" w14:paraId="6384260C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D2046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Carvedilol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3BDEEB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Congestive heart failure, hypertension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E3ADC5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8E3495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27,28</w:t>
            </w:r>
          </w:p>
        </w:tc>
      </w:tr>
      <w:tr w:rsidR="00863D83" w14:paraId="7570C286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B4861B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Riluzole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899B4B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Amyotrophic lateral sclerosis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74BC9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C3390E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29,30</w:t>
            </w:r>
          </w:p>
        </w:tc>
      </w:tr>
      <w:tr w:rsidR="00863D83" w14:paraId="1BDEB671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E37303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Citalopram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BFF5F6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Depression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4B96DE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E78B7B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31,32</w:t>
            </w:r>
          </w:p>
        </w:tc>
      </w:tr>
      <w:tr w:rsidR="00863D83" w14:paraId="6D217D63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09CED6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Doxycycline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50D403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Bacterial infections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E262FD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FC4CF7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33,34</w:t>
            </w:r>
          </w:p>
        </w:tc>
      </w:tr>
      <w:tr w:rsidR="00863D83" w14:paraId="1D885D9A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D4411E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Atorvastatin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D2E301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Hypercholesterolemia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5B85AA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239E9B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35,36</w:t>
            </w:r>
          </w:p>
        </w:tc>
      </w:tr>
      <w:tr w:rsidR="00863D83" w14:paraId="5A0B5ED4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7BA6C1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Masitinib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B8EA5F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Cancer (gastrointestinal stromal tumors)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03F117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44CA23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37,38</w:t>
            </w:r>
          </w:p>
        </w:tc>
      </w:tr>
      <w:tr w:rsidR="00863D83" w14:paraId="606BCB72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41DB1D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Nilvadipine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7F90D2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Hypertension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E3A559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4B4391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39,40</w:t>
            </w:r>
          </w:p>
        </w:tc>
      </w:tr>
      <w:tr w:rsidR="00863D83" w14:paraId="6EFA1240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68AFFB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Mebendazole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33E250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Parasitic Infections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7DDE65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99F89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</w:t>
            </w:r>
          </w:p>
        </w:tc>
      </w:tr>
      <w:tr w:rsidR="00863D83" w14:paraId="0548B18E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9B0608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Levetiracetam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432038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Epilepsy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37F0D7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1F428A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42,43</w:t>
            </w:r>
          </w:p>
        </w:tc>
      </w:tr>
      <w:tr w:rsidR="00863D83" w14:paraId="3416C8DA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D04D28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Ibudilast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2CD6B0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Asthma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351200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0071B4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44,45</w:t>
            </w:r>
          </w:p>
        </w:tc>
      </w:tr>
      <w:tr w:rsidR="00863D83" w14:paraId="09AD54D2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243174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Methylene blue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8A1C50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Malaria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6CF57D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12A0BC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46,47</w:t>
            </w:r>
          </w:p>
        </w:tc>
      </w:tr>
      <w:tr w:rsidR="00863D83" w14:paraId="079278DC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9BADF7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Latrepirdine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6DC6FB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Allergies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775464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ED458F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48,49</w:t>
            </w:r>
          </w:p>
        </w:tc>
      </w:tr>
      <w:tr w:rsidR="00863D83" w14:paraId="0DF13357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3357C8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Valproate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BB4E8C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Epilepsy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C14838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FC73BF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50,51</w:t>
            </w:r>
          </w:p>
        </w:tc>
      </w:tr>
      <w:tr w:rsidR="00863D83" w14:paraId="1BDC78AF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4B58FC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Trazodone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A1A738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Depression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98E9F0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534074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52,53</w:t>
            </w:r>
          </w:p>
        </w:tc>
      </w:tr>
      <w:tr w:rsidR="00863D83" w14:paraId="0FD6DA42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0EA38B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Nortriptyline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A500C2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Depression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1AF6A9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755F53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</w:tr>
      <w:tr w:rsidR="00863D83" w14:paraId="271A9219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7FC70E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Methotrexate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043CF4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Rheumatoid Arthritis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A32074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20C460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55,56</w:t>
            </w:r>
          </w:p>
        </w:tc>
      </w:tr>
      <w:tr w:rsidR="00863D83" w14:paraId="16E5644C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6384A6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J147 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E4BDA8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Neurological dysfunction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4C9857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7D384B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57,58</w:t>
            </w:r>
          </w:p>
        </w:tc>
      </w:tr>
      <w:tr w:rsidR="00863D83" w14:paraId="590F9B9B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458349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Rosiglitazone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CA72E3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Type 2 Diabetes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A679E8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9F9478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59,60</w:t>
            </w:r>
          </w:p>
        </w:tc>
      </w:tr>
      <w:tr w:rsidR="00863D83" w14:paraId="7182190D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D1653F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Telmisartan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25F6DA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Hypertension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7C08A6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64A105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61,62</w:t>
            </w:r>
          </w:p>
        </w:tc>
      </w:tr>
      <w:tr w:rsidR="00863D83" w14:paraId="1D050BB1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07F891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Exenatide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D79B6E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Type 2 diabetes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72B31D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4E2598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63,64</w:t>
            </w:r>
          </w:p>
        </w:tc>
      </w:tr>
      <w:tr w:rsidR="00863D83" w14:paraId="7F8E79D7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9E461D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Etanercept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F4A4F3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Rheumatoid Arthritis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68ACA8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B49394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65,66</w:t>
            </w:r>
          </w:p>
        </w:tc>
      </w:tr>
      <w:tr w:rsidR="00863D83" w14:paraId="01B7628C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E52E96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Dextromethorphan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38DF2C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Cough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D67B0A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3B2998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67,68</w:t>
            </w:r>
          </w:p>
        </w:tc>
      </w:tr>
      <w:tr w:rsidR="00863D83" w14:paraId="59012FAC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4C3C6B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Valproic acid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B6D17B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Epilepsy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8F28C9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1C7D56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69,70</w:t>
            </w:r>
          </w:p>
        </w:tc>
      </w:tr>
      <w:tr w:rsidR="00863D83" w14:paraId="05CB168D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8EB4C0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Valsartan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B8E65F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Hypertension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A7BF6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228813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71,72</w:t>
            </w:r>
          </w:p>
        </w:tc>
      </w:tr>
      <w:tr w:rsidR="00863D83" w14:paraId="76CC9C24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2CC3F0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Sodium valproate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5A82D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Epilepsy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F1A5F4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787927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863D83" w14:paraId="2A3474B4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8EFC27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Tolcapone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6C2D5F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Parkinson's disease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15811B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06E2B8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73</w:t>
            </w:r>
          </w:p>
        </w:tc>
      </w:tr>
      <w:tr w:rsidR="00863D83" w14:paraId="1CF86F79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6DD849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Rivaroxaban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0F3984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Deep vein thrombosis and pulmonary embolism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1E645A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FCC403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74</w:t>
            </w:r>
          </w:p>
        </w:tc>
      </w:tr>
      <w:tr w:rsidR="00863D83" w14:paraId="5C3D5080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D93A45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Nebivolol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9D1D38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Hypertension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76B101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716506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</w:p>
        </w:tc>
      </w:tr>
      <w:tr w:rsidR="00863D83" w14:paraId="3A45D550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46169E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Sildenafil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DE7641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Erectile dysfunction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6B60B2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6978A4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76</w:t>
            </w:r>
          </w:p>
        </w:tc>
      </w:tr>
      <w:tr w:rsidR="00863D83" w14:paraId="056FC322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153E92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Acamprosate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0E3F14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Alcohol dependence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96CC83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30AD29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</w:p>
        </w:tc>
      </w:tr>
      <w:tr w:rsidR="00863D83" w14:paraId="2042DEC8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9D9C89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Naproxen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8AFB8D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Inflammation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E12A82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28B8B5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</w:tr>
      <w:tr w:rsidR="00863D83" w14:paraId="20C19E42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696F21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Colchicine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921FA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Gout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F93741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C9A4BD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79</w:t>
            </w:r>
          </w:p>
        </w:tc>
      </w:tr>
      <w:tr w:rsidR="00863D83" w14:paraId="128BBB44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E11B46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Amiloride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E02957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Hypertension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9ED170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D57F91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863D83" w14:paraId="072ADB9C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9BCE29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Amitriptyline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40C60D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Depression and Neuropathic Pain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FA9B50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254DE9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81</w:t>
            </w:r>
          </w:p>
        </w:tc>
      </w:tr>
      <w:tr w:rsidR="00863D83" w14:paraId="59F740EE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379BBC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Azeliragon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5E2747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Type 2 Diabetes*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15C08A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88176C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82</w:t>
            </w:r>
          </w:p>
        </w:tc>
      </w:tr>
      <w:tr w:rsidR="00863D83" w14:paraId="0972FB7A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82DB39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Baclofen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212813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Muscle Spasticity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0B18E0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C61726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83</w:t>
            </w:r>
          </w:p>
        </w:tc>
      </w:tr>
      <w:tr w:rsidR="00863D83" w14:paraId="464F4FC0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2635AA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Cannabidiol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E57308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Epilepsy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7ABD31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B8DEFC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84</w:t>
            </w:r>
          </w:p>
        </w:tc>
      </w:tr>
      <w:tr w:rsidR="00863D83" w14:paraId="20F9FF27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3494C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Cimetidine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0FCC90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Peptic Ulcers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279623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B7B727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85</w:t>
            </w:r>
          </w:p>
        </w:tc>
      </w:tr>
      <w:tr w:rsidR="00863D83" w14:paraId="22E9251E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BE468C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Clemastine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A5385B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Allergy, Hay fever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6FF08C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6BFD82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86</w:t>
            </w:r>
          </w:p>
        </w:tc>
      </w:tr>
      <w:tr w:rsidR="00863D83" w14:paraId="4C67DEE6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41AEE9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​​Dexamethasone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E017A2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Inflammation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F76669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20ABB4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87</w:t>
            </w:r>
          </w:p>
        </w:tc>
      </w:tr>
      <w:tr w:rsidR="00863D83" w14:paraId="17851BC4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DEF479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Naltrexone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559468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Opioid and alcohol dependence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2B3A71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6DC0AB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88</w:t>
            </w:r>
          </w:p>
        </w:tc>
      </w:tr>
      <w:tr w:rsidR="00863D83" w14:paraId="5C7BF273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6F828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Exendin-4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EAFB16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Type 2 diabetes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AF4BB0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F790D4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89</w:t>
            </w:r>
          </w:p>
        </w:tc>
      </w:tr>
      <w:tr w:rsidR="00863D83" w14:paraId="06877544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111307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Ganaxolone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13A094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Epilepsy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04079C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A4CE35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90</w:t>
            </w:r>
          </w:p>
        </w:tc>
      </w:tr>
      <w:tr w:rsidR="00863D83" w14:paraId="27DAD3F5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AA530D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Hydroxychloroquine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40C6AE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Malaria, Rheumatoid Arthritis, Lupus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2DA73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53546E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91</w:t>
            </w:r>
          </w:p>
        </w:tc>
      </w:tr>
      <w:tr w:rsidR="00863D83" w14:paraId="0217C117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02293C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Ibuprofen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F4A45D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Pain and Inflammation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5234CA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BFFB48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92</w:t>
            </w:r>
          </w:p>
        </w:tc>
      </w:tr>
      <w:tr w:rsidR="00863D83" w14:paraId="1BA814E0" w14:textId="77777777">
        <w:tc>
          <w:tcPr>
            <w:tcW w:w="238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575137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Intranasal insulin</w:t>
            </w:r>
          </w:p>
        </w:tc>
        <w:tc>
          <w:tcPr>
            <w:tcW w:w="383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D39E3A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Diabetes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69C91F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5590FE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93</w:t>
            </w:r>
          </w:p>
        </w:tc>
      </w:tr>
    </w:tbl>
    <w:p w14:paraId="1A359C7C" w14:textId="77777777" w:rsidR="00863D83" w:rsidRDefault="00000000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*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Azeliragon was first tested for use in AD by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Pfizer, but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 has been proposed for treating a variety of diseases, including type 2 diabetes, glioblastoma, and cancer. </w:t>
      </w:r>
    </w:p>
    <w:p w14:paraId="15C102FD" w14:textId="77777777" w:rsidR="00863D83" w:rsidRDefault="00863D83">
      <w:pPr>
        <w:shd w:val="clear" w:color="auto" w:fill="FFFFFF"/>
        <w:rPr>
          <w:rFonts w:ascii="Times New Roman" w:eastAsia="Times New Roman" w:hAnsi="Times New Roman" w:cs="Times New Roman"/>
          <w:sz w:val="20"/>
          <w:szCs w:val="20"/>
        </w:rPr>
      </w:pPr>
    </w:p>
    <w:p w14:paraId="289C5165" w14:textId="77777777" w:rsidR="00863D83" w:rsidRDefault="00000000">
      <w:pPr>
        <w:shd w:val="clear" w:color="auto" w:fill="FFFFFF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br w:type="page"/>
      </w:r>
    </w:p>
    <w:p w14:paraId="0FEB4CFC" w14:textId="77777777" w:rsidR="00863D83" w:rsidRDefault="00000000">
      <w:pP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Supplementary Table 2. International Classification of Diseases (ICD-9-CM and ICD-10-CM) codes used to define drug-specific comorbidities based on primary clinical indication. </w:t>
      </w:r>
    </w:p>
    <w:tbl>
      <w:tblPr>
        <w:tblStyle w:val="a0"/>
        <w:tblW w:w="91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790"/>
        <w:gridCol w:w="2985"/>
        <w:gridCol w:w="3345"/>
      </w:tblGrid>
      <w:tr w:rsidR="00863D83" w14:paraId="2E9AA725" w14:textId="77777777">
        <w:trPr>
          <w:trHeight w:val="470"/>
        </w:trPr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F5295A" w14:textId="77777777" w:rsidR="00863D83" w:rsidRDefault="0000000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Drug</w:t>
            </w:r>
          </w:p>
        </w:tc>
        <w:tc>
          <w:tcPr>
            <w:tcW w:w="29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40384F" w14:textId="77777777" w:rsidR="00863D83" w:rsidRDefault="0000000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Clinical indication</w:t>
            </w:r>
          </w:p>
        </w:tc>
        <w:tc>
          <w:tcPr>
            <w:tcW w:w="33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BD2E02" w14:textId="77777777" w:rsidR="00863D83" w:rsidRDefault="0000000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Diagnosis codes</w:t>
            </w:r>
          </w:p>
        </w:tc>
      </w:tr>
      <w:tr w:rsidR="00863D83" w14:paraId="363CE317" w14:textId="77777777" w:rsidTr="008E3D17">
        <w:trPr>
          <w:trHeight w:val="757"/>
        </w:trPr>
        <w:tc>
          <w:tcPr>
            <w:tcW w:w="27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0AF48E" w14:textId="77777777" w:rsidR="00863D83" w:rsidRDefault="0000000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Lithium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54F2B0" w14:textId="77777777" w:rsidR="00863D83" w:rsidRDefault="0000000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Bipolar or depressive disorder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EEEA3C" w14:textId="77777777" w:rsidR="00863D83" w:rsidRDefault="00000000" w:rsidP="008E3D17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ICD-9-CM: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296.80, 311</w:t>
            </w:r>
          </w:p>
          <w:p w14:paraId="369CBE4A" w14:textId="77777777" w:rsidR="00863D83" w:rsidRDefault="00000000" w:rsidP="008E3D17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ICD-10-CM: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F31.9, F32.9</w:t>
            </w:r>
          </w:p>
        </w:tc>
      </w:tr>
      <w:tr w:rsidR="00863D83" w14:paraId="6B11C0C9" w14:textId="77777777" w:rsidTr="008E3D17">
        <w:trPr>
          <w:trHeight w:val="750"/>
        </w:trPr>
        <w:tc>
          <w:tcPr>
            <w:tcW w:w="27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E0CAC3" w14:textId="77777777" w:rsidR="00863D83" w:rsidRDefault="0000000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Metformin, Pioglitazone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CF79C6" w14:textId="77777777" w:rsidR="00863D83" w:rsidRDefault="0000000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Type 2 diabetes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7F8017" w14:textId="77777777" w:rsidR="00863D83" w:rsidRDefault="00000000" w:rsidP="008E3D17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ICD-9-CM: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250.00</w:t>
            </w:r>
          </w:p>
          <w:p w14:paraId="3261C00F" w14:textId="77777777" w:rsidR="00863D83" w:rsidRDefault="00000000" w:rsidP="008E3D17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ICD-10-CM: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E11.9</w:t>
            </w:r>
          </w:p>
        </w:tc>
      </w:tr>
      <w:tr w:rsidR="00863D83" w14:paraId="1B6D5050" w14:textId="77777777" w:rsidTr="008E3D17">
        <w:trPr>
          <w:trHeight w:val="1245"/>
        </w:trPr>
        <w:tc>
          <w:tcPr>
            <w:tcW w:w="27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1DC7D9" w14:textId="77777777" w:rsidR="00863D83" w:rsidRDefault="0000000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Simvastatin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8887CE" w14:textId="77777777" w:rsidR="00863D83" w:rsidRDefault="0000000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Hyperlipidemia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CEB79D" w14:textId="77777777" w:rsidR="00863D83" w:rsidRDefault="00000000" w:rsidP="008E3D17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ICD-9-CM: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272.0, 272.2, 272.4, 413.9, 414.00, 786.50</w:t>
            </w:r>
          </w:p>
          <w:p w14:paraId="6D66CA57" w14:textId="77777777" w:rsidR="00863D83" w:rsidRDefault="00000000" w:rsidP="008E3D17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ICD-10-CM: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E78.2, E78.5, I20.8, I20.9, I25.10, R07.9</w:t>
            </w:r>
          </w:p>
        </w:tc>
      </w:tr>
      <w:tr w:rsidR="00863D83" w14:paraId="27ECDCFB" w14:textId="77777777" w:rsidTr="008E3D17">
        <w:trPr>
          <w:trHeight w:val="765"/>
        </w:trPr>
        <w:tc>
          <w:tcPr>
            <w:tcW w:w="27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AEC555" w14:textId="77777777" w:rsidR="00863D83" w:rsidRDefault="0000000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Candesartan, Losartan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D53788" w14:textId="77777777" w:rsidR="00863D83" w:rsidRDefault="0000000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Hypertension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C0143B" w14:textId="77777777" w:rsidR="00863D83" w:rsidRDefault="00000000" w:rsidP="008E3D17">
            <w:pPr>
              <w:shd w:val="clear" w:color="auto" w:fill="FFFFFF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ICD-9-CM: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401.1, 401.9</w:t>
            </w:r>
          </w:p>
          <w:p w14:paraId="53D4DB46" w14:textId="77777777" w:rsidR="00863D83" w:rsidRDefault="00000000" w:rsidP="008E3D17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ICD-10-CM: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I10</w:t>
            </w:r>
          </w:p>
        </w:tc>
      </w:tr>
      <w:tr w:rsidR="00863D83" w14:paraId="3699BE46" w14:textId="77777777">
        <w:trPr>
          <w:trHeight w:val="765"/>
        </w:trPr>
        <w:tc>
          <w:tcPr>
            <w:tcW w:w="27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E646C6" w14:textId="77777777" w:rsidR="00863D83" w:rsidRDefault="0000000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Rapamycin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35FF9B" w14:textId="77777777" w:rsidR="00863D83" w:rsidRDefault="0000000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9BC9CF" w14:textId="77777777" w:rsidR="00863D83" w:rsidRDefault="0000000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863D83" w14:paraId="084F7EE4" w14:textId="77777777">
        <w:trPr>
          <w:trHeight w:val="765"/>
        </w:trPr>
        <w:tc>
          <w:tcPr>
            <w:tcW w:w="27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25667C" w14:textId="77777777" w:rsidR="00863D83" w:rsidRDefault="0000000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Nilotinib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D981D6" w14:textId="77777777" w:rsidR="00863D83" w:rsidRDefault="0000000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56999B" w14:textId="77777777" w:rsidR="00863D83" w:rsidRDefault="0000000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863D83" w14:paraId="23D4147B" w14:textId="77777777">
        <w:trPr>
          <w:trHeight w:val="765"/>
        </w:trPr>
        <w:tc>
          <w:tcPr>
            <w:tcW w:w="27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C3B16A" w14:textId="77777777" w:rsidR="00863D83" w:rsidRDefault="0000000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Minocycline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7A1F61" w14:textId="77777777" w:rsidR="00863D83" w:rsidRDefault="0000000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12870F" w14:textId="77777777" w:rsidR="00863D83" w:rsidRDefault="0000000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863D83" w14:paraId="62CE3241" w14:textId="77777777">
        <w:trPr>
          <w:trHeight w:val="765"/>
        </w:trPr>
        <w:tc>
          <w:tcPr>
            <w:tcW w:w="27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2277D8" w14:textId="77777777" w:rsidR="00863D83" w:rsidRDefault="0000000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Bexarotene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5C660C" w14:textId="77777777" w:rsidR="00863D83" w:rsidRDefault="0000000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C3A642" w14:textId="77777777" w:rsidR="00863D83" w:rsidRDefault="00000000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</w:tr>
    </w:tbl>
    <w:p w14:paraId="1B6AC042" w14:textId="77777777" w:rsidR="00863D83" w:rsidRDefault="00000000">
      <w:pPr>
        <w:shd w:val="clear" w:color="auto" w:fill="FFFFFF"/>
        <w:rPr>
          <w:rFonts w:ascii="Times New Roman" w:eastAsia="Times New Roman" w:hAnsi="Times New Roman" w:cs="Times New Roman"/>
          <w:b/>
          <w:sz w:val="24"/>
          <w:szCs w:val="24"/>
        </w:rPr>
      </w:pPr>
      <w:r>
        <w:br w:type="page"/>
      </w:r>
    </w:p>
    <w:p w14:paraId="695E52E1" w14:textId="77777777" w:rsidR="00863D83" w:rsidRDefault="00000000">
      <w:pPr>
        <w:shd w:val="clear" w:color="auto" w:fill="FFFFFF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Supplementary Table 3. Alzheimer's disease (AD) event counts stratified by drug exposure status for the ten drug repurposing candidates most frequently recommended by ChatGPT.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 accordance with the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All of Us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Data and Statistics Dissemination Policy, participant counts between 1 and 20 are not reported directly. </w:t>
      </w:r>
    </w:p>
    <w:tbl>
      <w:tblPr>
        <w:tblStyle w:val="a1"/>
        <w:tblW w:w="96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81"/>
        <w:gridCol w:w="1036"/>
        <w:gridCol w:w="1035"/>
        <w:gridCol w:w="1035"/>
        <w:gridCol w:w="1035"/>
        <w:gridCol w:w="1035"/>
        <w:gridCol w:w="1035"/>
        <w:gridCol w:w="1035"/>
        <w:gridCol w:w="1035"/>
      </w:tblGrid>
      <w:tr w:rsidR="00863D83" w14:paraId="16B0730C" w14:textId="77777777">
        <w:trPr>
          <w:trHeight w:val="440"/>
        </w:trPr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9E76B3" w14:textId="77777777" w:rsidR="00863D83" w:rsidRDefault="00863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40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3C9F9E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VUMC</w:t>
            </w:r>
          </w:p>
          <w:p w14:paraId="54C4747F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(N)</w:t>
            </w:r>
          </w:p>
        </w:tc>
        <w:tc>
          <w:tcPr>
            <w:tcW w:w="4140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B60EF8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All of Us</w:t>
            </w:r>
          </w:p>
          <w:p w14:paraId="566909F9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(N)</w:t>
            </w:r>
          </w:p>
        </w:tc>
      </w:tr>
      <w:tr w:rsidR="00863D83" w14:paraId="0692022D" w14:textId="77777777">
        <w:trPr>
          <w:trHeight w:val="440"/>
        </w:trPr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A41D2" w14:textId="77777777" w:rsidR="00863D83" w:rsidRDefault="00863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07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FBBA13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Exposed</w:t>
            </w:r>
          </w:p>
        </w:tc>
        <w:tc>
          <w:tcPr>
            <w:tcW w:w="207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1E723A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Unexposed</w:t>
            </w:r>
          </w:p>
        </w:tc>
        <w:tc>
          <w:tcPr>
            <w:tcW w:w="207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10D059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Exposed</w:t>
            </w:r>
          </w:p>
        </w:tc>
        <w:tc>
          <w:tcPr>
            <w:tcW w:w="207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159F6E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Unexposed</w:t>
            </w:r>
          </w:p>
        </w:tc>
      </w:tr>
      <w:tr w:rsidR="00863D83" w14:paraId="423F0E10" w14:textId="77777777"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6A2934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Drug</w:t>
            </w:r>
          </w:p>
        </w:tc>
        <w:tc>
          <w:tcPr>
            <w:tcW w:w="103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BB73DA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AD </w:t>
            </w:r>
          </w:p>
        </w:tc>
        <w:tc>
          <w:tcPr>
            <w:tcW w:w="103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58425E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No AD</w:t>
            </w:r>
          </w:p>
        </w:tc>
        <w:tc>
          <w:tcPr>
            <w:tcW w:w="103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F6F7A0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AD</w:t>
            </w:r>
          </w:p>
        </w:tc>
        <w:tc>
          <w:tcPr>
            <w:tcW w:w="103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86890C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No AD</w:t>
            </w: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44559F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AD </w:t>
            </w: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957A72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No AD</w:t>
            </w: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873E69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AD</w:t>
            </w: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71F134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No AD</w:t>
            </w:r>
          </w:p>
        </w:tc>
      </w:tr>
      <w:tr w:rsidR="00863D83" w14:paraId="3F203522" w14:textId="77777777"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0B622B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Metformin</w:t>
            </w:r>
          </w:p>
        </w:tc>
        <w:tc>
          <w:tcPr>
            <w:tcW w:w="103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C1C3BE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145</w:t>
            </w:r>
          </w:p>
        </w:tc>
        <w:tc>
          <w:tcPr>
            <w:tcW w:w="103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7F2BBD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23,730</w:t>
            </w:r>
          </w:p>
        </w:tc>
        <w:tc>
          <w:tcPr>
            <w:tcW w:w="103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DB1B9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217</w:t>
            </w:r>
          </w:p>
        </w:tc>
        <w:tc>
          <w:tcPr>
            <w:tcW w:w="103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57EBA9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47,533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BF88A22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Gungsuh" w:eastAsia="Gungsuh" w:hAnsi="Gungsuh" w:cs="Gungsuh"/>
                <w:sz w:val="20"/>
                <w:szCs w:val="20"/>
              </w:rPr>
              <w:t>≤20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8D82F18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5,209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8935F31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8B7D2D5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10,422</w:t>
            </w:r>
          </w:p>
        </w:tc>
      </w:tr>
      <w:tr w:rsidR="00863D83" w14:paraId="682BD947" w14:textId="77777777"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A327A7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Losartan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B350463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BF6382F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17,868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FD64467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255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A0B21C0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35,667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81A7FD0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Gungsuh" w:eastAsia="Gungsuh" w:hAnsi="Gungsuh" w:cs="Gungsuh"/>
                <w:sz w:val="20"/>
                <w:szCs w:val="20"/>
              </w:rPr>
              <w:t>≤20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BA65030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3,591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65F246C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Gungsuh" w:eastAsia="Gungsuh" w:hAnsi="Gungsuh" w:cs="Gungsuh"/>
                <w:sz w:val="20"/>
                <w:szCs w:val="20"/>
              </w:rPr>
              <w:t>≤20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B04F4B0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7,186</w:t>
            </w:r>
          </w:p>
        </w:tc>
      </w:tr>
      <w:tr w:rsidR="00863D83" w14:paraId="329A60E7" w14:textId="77777777"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3B74B9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Minocycline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4F9C7AF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D6E3C64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1,516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90FD4E6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F6725BD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3,013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31FA79D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06E17B7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396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A908DB0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Gungsuh" w:eastAsia="Gungsuh" w:hAnsi="Gungsuh" w:cs="Gungsuh"/>
                <w:sz w:val="20"/>
                <w:szCs w:val="20"/>
              </w:rPr>
              <w:t>≤20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6987A58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790</w:t>
            </w:r>
          </w:p>
        </w:tc>
      </w:tr>
      <w:tr w:rsidR="00863D83" w14:paraId="08A4144F" w14:textId="77777777"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845D13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Simvastatin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BF395F7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260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ACD0C6F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32,705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762C0CA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458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28ABD48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65,472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F8C39F6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Gungsuh" w:eastAsia="Gungsuh" w:hAnsi="Gungsuh" w:cs="Gungsuh"/>
                <w:sz w:val="20"/>
                <w:szCs w:val="20"/>
              </w:rPr>
              <w:t>≤20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1988529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7,081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33933DC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4876113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14,142</w:t>
            </w:r>
          </w:p>
        </w:tc>
      </w:tr>
      <w:tr w:rsidR="00863D83" w14:paraId="0ED29DE2" w14:textId="77777777"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ABDEA9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Pioglitazone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189C991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E06A727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3,925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0475729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BE7B17C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7,833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290C9FA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Gungsuh" w:eastAsia="Gungsuh" w:hAnsi="Gungsuh" w:cs="Gungsuh"/>
                <w:sz w:val="20"/>
                <w:szCs w:val="20"/>
              </w:rPr>
              <w:t>≤20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07A12CE7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1,306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D444C6C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Gungsuh" w:eastAsia="Gungsuh" w:hAnsi="Gungsuh" w:cs="Gungsuh"/>
                <w:sz w:val="20"/>
                <w:szCs w:val="20"/>
              </w:rPr>
              <w:t>≤20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034A60A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2,604</w:t>
            </w:r>
          </w:p>
        </w:tc>
      </w:tr>
      <w:tr w:rsidR="00863D83" w14:paraId="3B2D55AE" w14:textId="77777777"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FFAF2F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Candesartan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BF06DE0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1B3EF02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1,398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EE50841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37A6800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2,802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9F49F4B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88FCB2D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F724967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E76B5E8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288</w:t>
            </w:r>
          </w:p>
        </w:tc>
      </w:tr>
      <w:tr w:rsidR="00863D83" w14:paraId="0BABECC8" w14:textId="77777777"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3CCA3A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Rapamycin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82700FE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B5DD5A9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294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9DA6F83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BF4DA7E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586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5B6EEECF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9CC6FA3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2E3A465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2268AE9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863D83" w14:paraId="2C65BC5D" w14:textId="77777777"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A769DB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Lithium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A94CF0C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9D7ED0E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778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BAE08EE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E9959F1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1,558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C1C5754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64F171F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182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336BF6C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Gungsuh" w:eastAsia="Gungsuh" w:hAnsi="Gungsuh" w:cs="Gungsuh"/>
                <w:sz w:val="20"/>
                <w:szCs w:val="20"/>
              </w:rPr>
              <w:t>≤20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65A9729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362</w:t>
            </w:r>
          </w:p>
        </w:tc>
      </w:tr>
      <w:tr w:rsidR="00863D83" w14:paraId="2D7D0585" w14:textId="77777777"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F805AA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Bexarotene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6FE2858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F5E8CC9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94BEC89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0BE24CE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213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996AEEE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64C1ADDC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Gungsuh" w:eastAsia="Gungsuh" w:hAnsi="Gungsuh" w:cs="Gungsuh"/>
                <w:sz w:val="20"/>
                <w:szCs w:val="20"/>
              </w:rPr>
              <w:t>≤20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537C31C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7745027A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Gungsuh" w:eastAsia="Gungsuh" w:hAnsi="Gungsuh" w:cs="Gungsuh"/>
                <w:sz w:val="20"/>
                <w:szCs w:val="20"/>
              </w:rPr>
              <w:t>≤20</w:t>
            </w:r>
          </w:p>
        </w:tc>
      </w:tr>
      <w:tr w:rsidR="00863D83" w14:paraId="3BC03A85" w14:textId="77777777">
        <w:tc>
          <w:tcPr>
            <w:tcW w:w="1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499B41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Nilotinib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2D5E196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23BEA38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F953F0F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BA0FEAF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A57706A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780817B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Gungsuh" w:eastAsia="Gungsuh" w:hAnsi="Gungsuh" w:cs="Gungsuh"/>
                <w:sz w:val="20"/>
                <w:szCs w:val="20"/>
              </w:rPr>
              <w:t>≤20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37F3FF89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269EF8EC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Gungsuh" w:eastAsia="Gungsuh" w:hAnsi="Gungsuh" w:cs="Gungsuh"/>
                <w:sz w:val="20"/>
                <w:szCs w:val="20"/>
              </w:rPr>
              <w:t>≤20</w:t>
            </w:r>
          </w:p>
        </w:tc>
      </w:tr>
    </w:tbl>
    <w:p w14:paraId="5891D06A" w14:textId="77777777" w:rsidR="00863D83" w:rsidRDefault="00863D83">
      <w:pPr>
        <w:shd w:val="clear" w:color="auto" w:fill="FFFFFF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CF55303" w14:textId="77777777" w:rsidR="00863D83" w:rsidRDefault="00863D83">
      <w:pPr>
        <w:shd w:val="clear" w:color="auto" w:fill="FFFFFF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A7E987F" w14:textId="77777777" w:rsidR="00863D83" w:rsidRDefault="00863D83">
      <w:pPr>
        <w:shd w:val="clear" w:color="auto" w:fill="FFFFFF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5AD041A" w14:textId="77777777" w:rsidR="00863D83" w:rsidRDefault="00863D83">
      <w:pPr>
        <w:shd w:val="clear" w:color="auto" w:fill="FFFFFF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9830341" w14:textId="77777777" w:rsidR="00863D83" w:rsidRDefault="00863D83">
      <w:pPr>
        <w:shd w:val="clear" w:color="auto" w:fill="FFFFFF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220BC18" w14:textId="77777777" w:rsidR="00863D83" w:rsidRDefault="00863D83">
      <w:pPr>
        <w:shd w:val="clear" w:color="auto" w:fill="FFFFFF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CDC9247" w14:textId="77777777" w:rsidR="00863D83" w:rsidRDefault="00863D83">
      <w:pPr>
        <w:shd w:val="clear" w:color="auto" w:fill="FFFFFF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4E4720E" w14:textId="77777777" w:rsidR="00863D83" w:rsidRDefault="00863D83">
      <w:pPr>
        <w:shd w:val="clear" w:color="auto" w:fill="FFFFFF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AF848C5" w14:textId="77777777" w:rsidR="00863D83" w:rsidRDefault="00863D83">
      <w:pPr>
        <w:shd w:val="clear" w:color="auto" w:fill="FFFFFF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20C848F" w14:textId="77777777" w:rsidR="00863D83" w:rsidRDefault="00863D83">
      <w:pPr>
        <w:shd w:val="clear" w:color="auto" w:fill="FFFFFF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546375F" w14:textId="77777777" w:rsidR="00863D83" w:rsidRDefault="00863D83">
      <w:pPr>
        <w:shd w:val="clear" w:color="auto" w:fill="FFFFFF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1C6EDB0" w14:textId="77777777" w:rsidR="00863D83" w:rsidRDefault="00863D83">
      <w:pPr>
        <w:shd w:val="clear" w:color="auto" w:fill="FFFFFF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79938EE" w14:textId="77777777" w:rsidR="00863D83" w:rsidRDefault="00863D83">
      <w:pPr>
        <w:shd w:val="clear" w:color="auto" w:fill="FFFFFF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C29BA94" w14:textId="77777777" w:rsidR="00863D83" w:rsidRDefault="00863D83">
      <w:pPr>
        <w:shd w:val="clear" w:color="auto" w:fill="FFFFFF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7E7C1D8" w14:textId="77777777" w:rsidR="00863D83" w:rsidRDefault="00863D83">
      <w:pPr>
        <w:shd w:val="clear" w:color="auto" w:fill="FFFFFF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1043B89" w14:textId="77777777" w:rsidR="00863D83" w:rsidRDefault="00000000">
      <w:pPr>
        <w:shd w:val="clear" w:color="auto" w:fill="FFFFFF"/>
        <w:rPr>
          <w:rFonts w:ascii="Times New Roman" w:eastAsia="Times New Roman" w:hAnsi="Times New Roman" w:cs="Times New Roman"/>
          <w:b/>
          <w:sz w:val="24"/>
          <w:szCs w:val="24"/>
        </w:rPr>
      </w:pPr>
      <w:r>
        <w:br w:type="page"/>
      </w:r>
    </w:p>
    <w:p w14:paraId="0A6CB5DD" w14:textId="77777777" w:rsidR="00863D83" w:rsidRDefault="00000000">
      <w:pPr>
        <w:shd w:val="clear" w:color="auto" w:fill="FFFFFF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Supplementary Table 4. Standardized mean differences for covariates after propensity score matching. </w:t>
      </w:r>
    </w:p>
    <w:tbl>
      <w:tblPr>
        <w:tblStyle w:val="a2"/>
        <w:tblW w:w="96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441"/>
        <w:gridCol w:w="915"/>
        <w:gridCol w:w="915"/>
        <w:gridCol w:w="915"/>
        <w:gridCol w:w="1350"/>
        <w:gridCol w:w="914"/>
        <w:gridCol w:w="914"/>
        <w:gridCol w:w="914"/>
        <w:gridCol w:w="1350"/>
      </w:tblGrid>
      <w:tr w:rsidR="00863D83" w14:paraId="2E4D0B54" w14:textId="77777777" w:rsidTr="00E92A41">
        <w:trPr>
          <w:trHeight w:val="440"/>
        </w:trPr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99084" w14:textId="77777777" w:rsidR="00863D83" w:rsidRDefault="00863D8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95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79D864" w14:textId="77777777" w:rsidR="00863D83" w:rsidRDefault="00000000" w:rsidP="00E92A4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VUMC</w:t>
            </w:r>
          </w:p>
        </w:tc>
        <w:tc>
          <w:tcPr>
            <w:tcW w:w="4092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6F5643" w14:textId="77777777" w:rsidR="00863D83" w:rsidRDefault="00000000" w:rsidP="00E92A4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All of Us</w:t>
            </w:r>
          </w:p>
        </w:tc>
      </w:tr>
      <w:tr w:rsidR="00863D83" w14:paraId="0AE0AE93" w14:textId="77777777"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B857D3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Drug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0E3057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Sex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6148A7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Race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2D20B6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EHR length after 65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4CAB21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Comorbidity</w:t>
            </w:r>
          </w:p>
        </w:tc>
        <w:tc>
          <w:tcPr>
            <w:tcW w:w="9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4DCFA1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Sex</w:t>
            </w:r>
          </w:p>
        </w:tc>
        <w:tc>
          <w:tcPr>
            <w:tcW w:w="9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2327A1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Race</w:t>
            </w:r>
          </w:p>
        </w:tc>
        <w:tc>
          <w:tcPr>
            <w:tcW w:w="9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B44B05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EHR length after 65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AEB84A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Comorbidity</w:t>
            </w:r>
          </w:p>
        </w:tc>
      </w:tr>
      <w:tr w:rsidR="00863D83" w14:paraId="2D34E293" w14:textId="77777777"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960003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Metformin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8B5F49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0.0161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D35873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-0.0342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F500F4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0.5734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326DED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1.0143</w:t>
            </w:r>
          </w:p>
        </w:tc>
        <w:tc>
          <w:tcPr>
            <w:tcW w:w="9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AFFC68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highlight w:val="white"/>
              </w:rPr>
              <w:t>-0.0261</w:t>
            </w:r>
          </w:p>
        </w:tc>
        <w:tc>
          <w:tcPr>
            <w:tcW w:w="9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72FD6B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highlight w:val="white"/>
              </w:rPr>
              <w:t>-0.0472</w:t>
            </w:r>
          </w:p>
        </w:tc>
        <w:tc>
          <w:tcPr>
            <w:tcW w:w="9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70D154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highlight w:val="white"/>
              </w:rPr>
              <w:t>0.4973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1B6D16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highlight w:val="white"/>
              </w:rPr>
              <w:t>1.2600</w:t>
            </w:r>
          </w:p>
        </w:tc>
      </w:tr>
      <w:tr w:rsidR="00863D83" w14:paraId="148E9722" w14:textId="77777777"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E4E55C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Losartan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3FF0F5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0.0030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0BCE7B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-0.0014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FD189A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0.0002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A5B692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0.0002</w:t>
            </w:r>
          </w:p>
        </w:tc>
        <w:tc>
          <w:tcPr>
            <w:tcW w:w="9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59C4B9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highlight w:val="white"/>
              </w:rPr>
              <w:t>-0.0102</w:t>
            </w:r>
          </w:p>
        </w:tc>
        <w:tc>
          <w:tcPr>
            <w:tcW w:w="9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DCC433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highlight w:val="white"/>
              </w:rPr>
              <w:t>0.0031</w:t>
            </w:r>
          </w:p>
        </w:tc>
        <w:tc>
          <w:tcPr>
            <w:tcW w:w="9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5FADF2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highlight w:val="white"/>
              </w:rPr>
              <w:t>0.0002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A0F974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highlight w:val="white"/>
              </w:rPr>
              <w:t>0.0000</w:t>
            </w:r>
          </w:p>
        </w:tc>
      </w:tr>
      <w:tr w:rsidR="00863D83" w14:paraId="6AFD2FAA" w14:textId="77777777"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48AB79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Minocycline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E71CAC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43B28C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258A51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37F6A8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FE4B78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A21C87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2D2A07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B23737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863D83" w14:paraId="053FC6EF" w14:textId="77777777"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1A822C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Simvastatin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009DBD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-0.0125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B027A2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-0.2056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ED7919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0.2072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4B88AD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0.1983</w:t>
            </w:r>
          </w:p>
        </w:tc>
        <w:tc>
          <w:tcPr>
            <w:tcW w:w="9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C73175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highlight w:val="white"/>
              </w:rPr>
              <w:t>-0.0033</w:t>
            </w:r>
          </w:p>
        </w:tc>
        <w:tc>
          <w:tcPr>
            <w:tcW w:w="9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C142D3" w14:textId="77777777" w:rsidR="00863D83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highlight w:val="white"/>
              </w:rPr>
              <w:t>-0.0170</w:t>
            </w:r>
          </w:p>
        </w:tc>
        <w:tc>
          <w:tcPr>
            <w:tcW w:w="9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2D7317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highlight w:val="white"/>
              </w:rPr>
              <w:t>0.0357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A51C6A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highlight w:val="white"/>
              </w:rPr>
              <w:t>0.0000</w:t>
            </w:r>
          </w:p>
        </w:tc>
      </w:tr>
      <w:tr w:rsidR="00863D83" w14:paraId="40D8AE86" w14:textId="77777777"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BF69AE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Pioglitazone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463485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0.0000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5992FB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0.0023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6877A9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0.0000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C34504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0.0000</w:t>
            </w:r>
          </w:p>
        </w:tc>
        <w:tc>
          <w:tcPr>
            <w:tcW w:w="9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3B9440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highlight w:val="white"/>
              </w:rPr>
              <w:t>-0.0287</w:t>
            </w:r>
          </w:p>
        </w:tc>
        <w:tc>
          <w:tcPr>
            <w:tcW w:w="9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B3475F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highlight w:val="white"/>
              </w:rPr>
              <w:t>0.0040</w:t>
            </w:r>
          </w:p>
        </w:tc>
        <w:tc>
          <w:tcPr>
            <w:tcW w:w="9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C5E57A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highlight w:val="white"/>
              </w:rPr>
              <w:t>0.0019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012441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highlight w:val="white"/>
              </w:rPr>
              <w:t>-0.0016</w:t>
            </w:r>
          </w:p>
        </w:tc>
      </w:tr>
      <w:tr w:rsidR="00863D83" w14:paraId="2059FAAB" w14:textId="77777777"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AC2D82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Candesartan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5AC479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300D2E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767287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149690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E0CCE8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highlight w:val="white"/>
              </w:rPr>
              <w:t>-0.0242</w:t>
            </w:r>
          </w:p>
        </w:tc>
        <w:tc>
          <w:tcPr>
            <w:tcW w:w="9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21BBC4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highlight w:val="white"/>
              </w:rPr>
              <w:t>-0.0004</w:t>
            </w:r>
          </w:p>
        </w:tc>
        <w:tc>
          <w:tcPr>
            <w:tcW w:w="9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2D4617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highlight w:val="white"/>
              </w:rPr>
              <w:t>0.0078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E6ABD0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highlight w:val="white"/>
              </w:rPr>
              <w:t>0.0000</w:t>
            </w:r>
          </w:p>
        </w:tc>
      </w:tr>
      <w:tr w:rsidR="00863D83" w14:paraId="259955BD" w14:textId="77777777"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F23D20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Rapamycin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1FC7A6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3AE8AD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FCDF42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0DB979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913046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highlight w:val="white"/>
              </w:rPr>
              <w:t>0.0170</w:t>
            </w:r>
          </w:p>
        </w:tc>
        <w:tc>
          <w:tcPr>
            <w:tcW w:w="9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F5B4B0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highlight w:val="white"/>
              </w:rPr>
              <w:t>0.0010</w:t>
            </w:r>
          </w:p>
        </w:tc>
        <w:tc>
          <w:tcPr>
            <w:tcW w:w="9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2193CF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highlight w:val="white"/>
              </w:rPr>
              <w:t>-0.0032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305E2A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863D83" w14:paraId="7F2211D4" w14:textId="77777777"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7AFD65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Lithium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57B4FA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-0.0026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C6B7E2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-0.0062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892381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0.0013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23F3DD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0.0000</w:t>
            </w:r>
          </w:p>
        </w:tc>
        <w:tc>
          <w:tcPr>
            <w:tcW w:w="9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4F439F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highlight w:val="white"/>
              </w:rPr>
              <w:t>0</w:t>
            </w:r>
          </w:p>
        </w:tc>
        <w:tc>
          <w:tcPr>
            <w:tcW w:w="9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E1F889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highlight w:val="white"/>
              </w:rPr>
              <w:t>0</w:t>
            </w:r>
          </w:p>
        </w:tc>
        <w:tc>
          <w:tcPr>
            <w:tcW w:w="9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088E71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highlight w:val="white"/>
              </w:rPr>
              <w:t>0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4D4378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863D83" w14:paraId="68E559FB" w14:textId="77777777"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12FDE8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Bexarotene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A38BEA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3B79A8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B70038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90242F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C8EF9F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9D8AB8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DF7428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780F08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863D83" w14:paraId="38BE04FD" w14:textId="77777777"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B9D53D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Nilotinib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3663F3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A50C22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CF70A8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21C40F" w14:textId="77777777" w:rsidR="00863D8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9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6B43ED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1991B8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F829A5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6264B3" w14:textId="77777777" w:rsidR="00863D83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N/A</w:t>
            </w:r>
          </w:p>
        </w:tc>
      </w:tr>
    </w:tbl>
    <w:p w14:paraId="6CD22F5B" w14:textId="77777777" w:rsidR="00863D83" w:rsidRDefault="00863D83">
      <w:pPr>
        <w:shd w:val="clear" w:color="auto" w:fill="FFFFFF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66FA0E8" w14:textId="77777777" w:rsidR="00863D83" w:rsidRDefault="00863D83">
      <w:pPr>
        <w:shd w:val="clear" w:color="auto" w:fill="FFFFFF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37CBF06" w14:textId="77777777" w:rsidR="00863D83" w:rsidRDefault="00863D83">
      <w:pPr>
        <w:shd w:val="clear" w:color="auto" w:fill="FFFFFF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3B8FB62" w14:textId="77777777" w:rsidR="00863D83" w:rsidRDefault="00863D83">
      <w:pPr>
        <w:shd w:val="clear" w:color="auto" w:fill="FFFFFF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A90ACE6" w14:textId="77777777" w:rsidR="00863D83" w:rsidRDefault="00863D83">
      <w:pPr>
        <w:shd w:val="clear" w:color="auto" w:fill="FFFFFF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B45ECA3" w14:textId="77777777" w:rsidR="00863D83" w:rsidRDefault="00863D83">
      <w:pPr>
        <w:shd w:val="clear" w:color="auto" w:fill="FFFFFF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494176F" w14:textId="77777777" w:rsidR="00863D83" w:rsidRDefault="00863D83">
      <w:pPr>
        <w:shd w:val="clear" w:color="auto" w:fill="FFFFFF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53DEA9" w14:textId="77777777" w:rsidR="00863D83" w:rsidRDefault="00863D83">
      <w:pPr>
        <w:shd w:val="clear" w:color="auto" w:fill="FFFFFF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91AB00" w14:textId="77777777" w:rsidR="00863D83" w:rsidRDefault="00863D83">
      <w:pPr>
        <w:shd w:val="clear" w:color="auto" w:fill="FFFFFF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B59DBEA" w14:textId="77777777" w:rsidR="00863D83" w:rsidRDefault="00863D83">
      <w:pPr>
        <w:shd w:val="clear" w:color="auto" w:fill="FFFFFF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156A215" w14:textId="77777777" w:rsidR="00863D83" w:rsidRDefault="00863D83">
      <w:pPr>
        <w:shd w:val="clear" w:color="auto" w:fill="FFFFFF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394E60F" w14:textId="77777777" w:rsidR="00863D83" w:rsidRDefault="00863D83">
      <w:pPr>
        <w:shd w:val="clear" w:color="auto" w:fill="FFFFFF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24A8C9E" w14:textId="77777777" w:rsidR="00863D83" w:rsidRDefault="00863D83">
      <w:pPr>
        <w:shd w:val="clear" w:color="auto" w:fill="FFFFFF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1014199" w14:textId="77777777" w:rsidR="00863D83" w:rsidRDefault="00863D83">
      <w:pPr>
        <w:shd w:val="clear" w:color="auto" w:fill="FFFFFF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83E46E6" w14:textId="77777777" w:rsidR="00863D83" w:rsidRDefault="00863D83">
      <w:pPr>
        <w:shd w:val="clear" w:color="auto" w:fill="FFFFFF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832C7DD" w14:textId="77777777" w:rsidR="00863D83" w:rsidRDefault="00863D83">
      <w:pPr>
        <w:shd w:val="clear" w:color="auto" w:fill="FFFFFF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F2A28BF" w14:textId="77777777" w:rsidR="00863D83" w:rsidRDefault="00863D83">
      <w:pPr>
        <w:shd w:val="clear" w:color="auto" w:fill="FFFFFF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F6A21D2" w14:textId="77777777" w:rsidR="00863D83" w:rsidRDefault="00000000">
      <w:pPr>
        <w:shd w:val="clear" w:color="auto" w:fill="FFFFFF"/>
        <w:rPr>
          <w:rFonts w:ascii="Times New Roman" w:eastAsia="Times New Roman" w:hAnsi="Times New Roman" w:cs="Times New Roman"/>
          <w:b/>
          <w:sz w:val="30"/>
          <w:szCs w:val="30"/>
        </w:rPr>
      </w:pPr>
      <w:r>
        <w:br w:type="page"/>
      </w:r>
    </w:p>
    <w:p w14:paraId="65A047A2" w14:textId="77777777" w:rsidR="00863D83" w:rsidRDefault="00000000">
      <w:pPr>
        <w:shd w:val="clear" w:color="auto" w:fill="FFFFFF"/>
        <w:rPr>
          <w:rFonts w:ascii="Times New Roman" w:eastAsia="Times New Roman" w:hAnsi="Times New Roman" w:cs="Times New Roman"/>
          <w:b/>
          <w:sz w:val="30"/>
          <w:szCs w:val="30"/>
        </w:rPr>
      </w:pPr>
      <w:r>
        <w:rPr>
          <w:rFonts w:ascii="Times New Roman" w:eastAsia="Times New Roman" w:hAnsi="Times New Roman" w:cs="Times New Roman"/>
          <w:b/>
          <w:sz w:val="30"/>
          <w:szCs w:val="30"/>
        </w:rPr>
        <w:lastRenderedPageBreak/>
        <w:t>References</w:t>
      </w:r>
    </w:p>
    <w:p w14:paraId="50E90398" w14:textId="77777777" w:rsidR="00863D83" w:rsidRDefault="00863D83">
      <w:pPr>
        <w:shd w:val="clear" w:color="auto" w:fill="FFFFFF"/>
        <w:rPr>
          <w:rFonts w:ascii="Times New Roman" w:eastAsia="Times New Roman" w:hAnsi="Times New Roman" w:cs="Times New Roman"/>
          <w:b/>
          <w:sz w:val="30"/>
          <w:szCs w:val="30"/>
        </w:rPr>
      </w:pPr>
    </w:p>
    <w:p w14:paraId="163BADB8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Serrano-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Pozo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A.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Effects of simvastatin on cholesterol metabolism and Alzheimer disease biomarkers.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 xml:space="preserve">Alzheimer Dis. Assoc.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Disord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24, 220–226 (2010).</w:t>
      </w:r>
    </w:p>
    <w:p w14:paraId="0A843AF9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Langness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V. F.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Cholesterol-lowering drugs reduce APP processing to Aβ by inducing APP dimerization.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Mol. Biol. Cell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32, 247–259 (2021).</w:t>
      </w:r>
    </w:p>
    <w:p w14:paraId="0DD70EBE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Liao, W.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Deciphering the roles of metformin in Alzheimer’s disease: A snapshot.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Front. Pharmacol.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12, 728315 (2021).</w:t>
      </w:r>
    </w:p>
    <w:p w14:paraId="0E5D4FEA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Weinstein, G.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Association of metformin, sulfonylurea and insulin use with brain structure and function and risk of dementia and Alzheimer’s disease: Pooled analysis from 5 cohorts.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PLoS One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14, e0212293 (2019).</w:t>
      </w:r>
    </w:p>
    <w:p w14:paraId="2CCF8306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Royea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J., Zhang, L., Tong, X.-K. &amp; Hamel, E. Angiotensin IV receptors mediate the cognitive and cerebrovascular benefits of losartan in a mouse model of Alzheimer’s disease.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 xml:space="preserve">J.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Neurosci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37, 5562–5573 (2017).</w:t>
      </w:r>
    </w:p>
    <w:p w14:paraId="2FE24DCE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Kehoe, P. G.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Safety and efficacy of losartan for the reduction of brain atrophy in clinically diagnosed Alzheimer’s disease (the RADAR trial): a double-blind,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randomised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placebo-controlled, phase 2 trial.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Lancet Neurol.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20, 895–906 (2021).</w:t>
      </w:r>
    </w:p>
    <w:p w14:paraId="17CF9C66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Miller, B. W., Willett, K. C. &amp;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Desilets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A. R. Rosiglitazone and pioglitazone for the treatment of Alzheimer’s disease.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 xml:space="preserve">Ann.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Pharmacother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45, 1416–1424 (2011).</w:t>
      </w:r>
    </w:p>
    <w:p w14:paraId="12AFB040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Galimberti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D. &amp;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Scarpini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E. Pioglitazone for the treatment of Alzheimer’s disease.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 xml:space="preserve">Expert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Opin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Investig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. Drugs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26, 97–101 (2017).</w:t>
      </w:r>
    </w:p>
    <w:p w14:paraId="79094DC1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Elkahloun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A. G.,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Hafko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R. &amp; Saavedra, J. M. An integrative genome-wide transcriptome reveals that candesartan is neuroprotective and a candidate therapeutic for Alzheimer’s disease.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Alzheimers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. Res. Ther.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8, 5 (2016).</w:t>
      </w:r>
    </w:p>
    <w:p w14:paraId="74F8E264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Torika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N.,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Asraf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K.,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Apte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, R. N. &amp; Fleisher-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Berkovich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S. Candesartan ameliorates brain inflammation associated with Alzheimer’s disease.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 xml:space="preserve">CNS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Neurosci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. Ther.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24, 231–242 (2018).</w:t>
      </w:r>
    </w:p>
    <w:p w14:paraId="0B120B25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Kaeberlein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M. &amp; Galvan, V. Rapamycin and Alzheimer’s disease: Time for a clinical trial?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Sci. Transl. Med.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11, eaar4289 (2019).</w:t>
      </w:r>
    </w:p>
    <w:p w14:paraId="4E4244CF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Cai, Z. &amp; Yan, L.-J. Rapamycin, autophagy, and Alzheimer’s disease.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 xml:space="preserve">J.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Biochem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. Pharmacol. Res.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1, 84–90 (2013).</w:t>
      </w:r>
    </w:p>
    <w:p w14:paraId="5F56A625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Tousi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B. The emerging role of bexarotene in the treatment of Alzheimer’s disease: current evidence.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Neuropsychiatr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. Dis. Treat.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11, 311–315 (2015).</w:t>
      </w:r>
    </w:p>
    <w:p w14:paraId="1A30B754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Cummings, J. L.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Double-blind, placebo-controlled, proof-of-concept trial of bexarotene Xin moderate Alzheimer’s disease.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Alzheimers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. Res. Ther.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8, 4 (2016).</w:t>
      </w:r>
    </w:p>
    <w:p w14:paraId="59F5DBD8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Matsunaga, S.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Lithium as a treatment for Alzheimer’s disease: A systematic review and meta-analysis.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 xml:space="preserve">J.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Alzheimers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. Dis.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48, 403–410 (2015).</w:t>
      </w:r>
    </w:p>
    <w:p w14:paraId="47FFCE80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Forlenza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O. V., De-Paula, V. J. R. &amp;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Diniz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B. S. O. Neuroprotective effects of lithium: implications for the treatment of Alzheimer’s disease and related neurodegenerative disorders.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 xml:space="preserve">ACS Chem.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Neurosci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5, 443–450 (2014).</w:t>
      </w:r>
    </w:p>
    <w:p w14:paraId="3BA1E6F5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lastRenderedPageBreak/>
        <w:t xml:space="preserve">Choi, Y.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Minocycline attenuates neuronal cell death and improves cognitive impairment in Alzheimer’s disease models.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Neuropsychopharmacology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32, 2393–2404 (2007).</w:t>
      </w:r>
    </w:p>
    <w:p w14:paraId="4D261268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Budni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J.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The anti-inflammatory role of minocycline in Alzheimer´s disease.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Curr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. Alzheimer Res.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13, 1319–1329 (2016).</w:t>
      </w:r>
    </w:p>
    <w:p w14:paraId="489CEB9C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Turner, R. S.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Nilotinib effects on safety, tolerability, and biomarkers in Alzheimer’s disease.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Ann. Neurol.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88, 183–194 (2020).</w:t>
      </w:r>
    </w:p>
    <w:p w14:paraId="4707929E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Lonskaya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I., Hebron, M. L., Selby, S. T., Turner, R. S. &amp; Moussa, C. E.-H. Nilotinib and bosutinib modulate pre-plaque alterations of blood immune markers and neuro-inflammation in Alzheimer’s disease models.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Neuroscience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304, 316–327 (2015).</w:t>
      </w:r>
    </w:p>
    <w:p w14:paraId="0890942A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Zhang, C. T.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Montelukast ameliorates streptozotocin-induced cognitive impairment and neurotoxicity in mice.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Neurotoxicology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57, 214–222 (2016).</w:t>
      </w:r>
    </w:p>
    <w:p w14:paraId="2D90BDCA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Lai, J.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Montelukast targeting the cysteinyl leukotriene receptor 1 ameliorates Aβ1-42-induced memory impairment and neuroinflammatory and apoptotic responses in mice.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Neuropharmacology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79, 707–714 (2014).</w:t>
      </w:r>
    </w:p>
    <w:p w14:paraId="24CDC082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Nygaard, H. B.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A phase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Ib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multiple ascending dose study of the safety, tolerability, and central nervous system availability of AZD0530 (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saracatinib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) in Alzheimer’s disease.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Alzheimers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. Res. Ther.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7, 35 (2015).</w:t>
      </w:r>
    </w:p>
    <w:p w14:paraId="045EF1B4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Kaufman, A. C.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Fyn inhibition rescues established memory and synapse loss in Alzheimer mice: Fyn Inhibition by AZD0530.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Ann. Neurol.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77, 953–971 (2015).</w:t>
      </w:r>
    </w:p>
    <w:p w14:paraId="496B3BE4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Ma, J.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Fluoxetine attenuates the impairment of spatial learning ability and prevents neuron loss in middle-aged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APPswe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/PSEN1dE9 double transgenic Alzheimer’s disease mice.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Oncotarget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8, 27676–27692 (2017).</w:t>
      </w:r>
    </w:p>
    <w:p w14:paraId="31E567D4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Zhou, C.-N.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Fluoxetine delays the cognitive function decline and synaptic changes in a transgenic mouse model of early Alzheimer’s disease.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J. Comp. Neurol.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527, 1378–1387 (2019).</w:t>
      </w:r>
    </w:p>
    <w:p w14:paraId="48CD0D3A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Wang, J.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Carvedilol as a potential novel agent for the treatment of Alzheimer’s disease.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Neurobiol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. Aging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32, 2321.e1–12 (2011).</w:t>
      </w:r>
    </w:p>
    <w:p w14:paraId="7D814268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Liu, J. &amp; Wang, M. Carvedilol protection against endogenous Aβ-induced neurotoxicity in N2a cells.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Cell Stress Chaperones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23, 695–702 (2018).</w:t>
      </w:r>
    </w:p>
    <w:p w14:paraId="62DD95E7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Vallée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A.,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Vallée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J.-N., Guillevin, R. &amp;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Lecarpentier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Y. Riluzole: a therapeutic strategy in Alzheimer’s disease by targeting the WNT/β-catenin pathway.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Aging (Albany NY)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12, 3095–3113 (2020).</w:t>
      </w:r>
    </w:p>
    <w:p w14:paraId="69CC9E26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Pereira, A. C.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Age and Alzheimer’s disease gene expression profiles reversed by the glutamate modulator riluzole.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Mol. Psychiatry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22, 296–305 (2017).</w:t>
      </w:r>
    </w:p>
    <w:p w14:paraId="69DC12D6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Porsteinsson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A. P.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Effect of citalopram on agitation in Alzheimer disease: the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CitAD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randomized clinical trial: The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CitAD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randomized clinical trial.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JAMA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311, 682–691 (2014).</w:t>
      </w:r>
    </w:p>
    <w:p w14:paraId="3ACB7F53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Leonpacher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A. K.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Effects of citalopram on neuropsychiatric symptoms in Alzheimer’s dementia: Evidence from the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CitAD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study.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Am. J. Psychiatry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173, 473–480 (2016).</w:t>
      </w:r>
    </w:p>
    <w:p w14:paraId="2BE055FD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Balducci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C. &amp;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Forloni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G. Doxycycline for Alzheimer’s disease: Fighting β-amyloid oligomers and neuroinflammation.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Front. Pharmacol.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10, 738 (2019).</w:t>
      </w:r>
    </w:p>
    <w:p w14:paraId="584FA5A6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lastRenderedPageBreak/>
        <w:t xml:space="preserve">Molloy, D. W., Standish, T. I., Zhou, Q.,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Guyatt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G. &amp; DARAD Study Group. A multicenter, blinded, randomized, factorial controlled trial of doxycycline and rifampin for treatment of Alzheimer’s disease: the DARAD trial: Doxycycline and rifampin for Alzheimer’s.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 xml:space="preserve">Int. J.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Geriatr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. Psychiatry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28, 463–470 (2013).</w:t>
      </w:r>
    </w:p>
    <w:p w14:paraId="0292A9E0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Sparks, D. L.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Atorvastatin for the treatment of mild to moderate Alzheimer disease: preliminary results: Preliminary results.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Arch. Neurol.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62, 753–757 (2005).</w:t>
      </w:r>
    </w:p>
    <w:p w14:paraId="4F8B9E50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Feldman, H. H.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Randomized controlled trial of atorvastatin in mild to moderate Alzheimer disease: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LEADe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Neurology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74, 956–964 (2010).</w:t>
      </w:r>
    </w:p>
    <w:p w14:paraId="3A4535C9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Folch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J.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Masitinib for the treatment of mild to moderate Alzheimer’s disease.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 xml:space="preserve">Expert Rev.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Neurother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15, 587–596 (2015).</w:t>
      </w:r>
    </w:p>
    <w:p w14:paraId="0C2D3EE2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Piette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F.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Masitinib as an adjunct therapy for mild-to-moderate Alzheimer’s disease: a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randomised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placebo-controlled phase 2 trial.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Alzheimers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. Res. Ther.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3, 16 (2011).</w:t>
      </w:r>
    </w:p>
    <w:p w14:paraId="3ED215EE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de Jong, D. L. K.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Effects of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nilvadipine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on cerebral blood flow in patients with Alzheimer disease: A randomized trial.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Hypertension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74, 413–420 (2019).</w:t>
      </w:r>
    </w:p>
    <w:p w14:paraId="1CA01D49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Kennelly, S. P.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Demonstration of safety in Alzheimer’s patients for intervention with an anti-hypertensive drug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Nilvadipine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: results from a 6-week open label study.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 xml:space="preserve">Int. J.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Geriatr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. Psychiatry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26, 1038–1045 (2011).</w:t>
      </w:r>
    </w:p>
    <w:p w14:paraId="45903A7B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RePORTER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Nih.gov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https://reporter.nih.gov/search/I615LI0fwkScy8VY5yYpcA/project-details/10185192.</w:t>
      </w:r>
    </w:p>
    <w:p w14:paraId="49206D08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Sanchez, P. E.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Levetiracetam suppresses neuronal network dysfunction and reverses synaptic and cognitive deficits in an Alzheimer’s disease model.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Proc. Natl. Acad. Sci. U. S. A.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109, E2895-903 (2012).</w:t>
      </w:r>
    </w:p>
    <w:p w14:paraId="7C039868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Musaeus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C. S.,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Shafi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M. M.,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Santarnecchi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E., Herman, S. T. &amp; Press, D. Z. Levetiracetam alters oscillatory connectivity in Alzheimer’s disease.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 xml:space="preserve">J.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Alzheimers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. Dis.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58, 1065–1076 (2017).</w:t>
      </w:r>
    </w:p>
    <w:p w14:paraId="30FAB914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Wang, H.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Pretreatment with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antiasthmatic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drug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ibudilast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ameliorates Aβ 1-42-induced memory impairment and neurotoxicity in mice.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 xml:space="preserve">Pharmacol.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Biochem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Behav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124, 373–379 (2014).</w:t>
      </w:r>
    </w:p>
    <w:p w14:paraId="1D9B124E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Oliveros, G.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Multi-scale</w:t>
      </w:r>
      <w:proofErr w:type="gram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predictive modeling discovers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Ibudilast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as a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polypharmacological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agent to improve hippocampal-dependent spatial learning and memory and mitigate plaque and tangle pathology in a transgenic rat model of Alzheimer’s disease.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bioRxiv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(2021) doi:10.1101/2021.04.06.438662.</w:t>
      </w:r>
    </w:p>
    <w:p w14:paraId="6119EC3D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Oz, M.,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Lorke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D. E. &amp;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Petroianu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G. A. Methylene blue and Alzheimer’s disease.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Biochem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. Pharmacol.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78, 927–932 (2009).</w:t>
      </w:r>
    </w:p>
    <w:p w14:paraId="3A88B8F3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Paban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V.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Therapeutic and preventive effects of methylene blue on Alzheimer’s disease pathology in a transgenic mouse model.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Neuropharmacology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76 Pt A, 68–79 (2014).</w:t>
      </w:r>
    </w:p>
    <w:p w14:paraId="2A2C257C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Chau, S., Herrmann, N.,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Ruthirakuhan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M. T., Chen, J. J. &amp;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Lanctôt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K. L. Latrepirdine for Alzheimer’s disease.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Cochrane Database Syst. Rev.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CD009524 (2015) </w:t>
      </w:r>
      <w:proofErr w:type="gram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doi:10.1002/14651858.CD009524.pub2</w:t>
      </w:r>
      <w:proofErr w:type="gram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.</w:t>
      </w:r>
    </w:p>
    <w:p w14:paraId="7AA6CC67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lastRenderedPageBreak/>
        <w:t xml:space="preserve">Bharadwaj, P. R.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Latrepirdine: molecular mechanisms underlying potential therapeutic roles in Alzheimer’s and other neurodegenerative diseases.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Transl. Psychiatry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3, e332–e332 (2013).</w:t>
      </w:r>
    </w:p>
    <w:p w14:paraId="6BFC7AC2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Yao, Z.-G.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Valproate improves memory deficits in an Alzheimer’s disease mouse model: investigation of possible mechanisms of action.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 xml:space="preserve">Cell. Mol.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Neurobiol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34, 805–812 (2014).</w:t>
      </w:r>
    </w:p>
    <w:p w14:paraId="4FFE61AE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Hu, J.-P.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Valproate reduces tau phosphorylation via cyclin-dependent kinase 5 and glycogen synthase kinase 3 signaling pathways.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Brain Res. Bull.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85, 194–200 (2011).</w:t>
      </w:r>
    </w:p>
    <w:p w14:paraId="6CF63E21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La, A. L.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Long-term trazodone use and cognition: A potential therapeutic role for slow-wave sleep enhancers.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 xml:space="preserve">J.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Alzheimers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. Dis.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67, 911–921 (2019).</w:t>
      </w:r>
    </w:p>
    <w:p w14:paraId="3DBA63BC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Ashford, J. W. Treatment of Alzheimer’s disease: Trazodone, sleep, serotonin, norepinephrine, and future directions.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 xml:space="preserve">J.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Alzheimers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. Dis.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67, 923–930 (2019).</w:t>
      </w:r>
    </w:p>
    <w:p w14:paraId="329104EE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Bartlomé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P., King, K. S., Matsuo, F. &amp; Wood, J. S. Cognitive decline with nortriptyline use in a patient with dementia of the Alzheimer’s type.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West. J. Med.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156, 75–77 (1992).</w:t>
      </w:r>
    </w:p>
    <w:p w14:paraId="0076EBF1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Koźmiński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P.,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Halik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P. K.,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Chesori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R. &amp;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Gniazdowska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E. Overview of dual-acting drug methotrexate in different neurological diseases, autoimmune </w:t>
      </w:r>
      <w:proofErr w:type="gram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pathologies</w:t>
      </w:r>
      <w:proofErr w:type="gram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and cancers.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Int. J. Mol. Sci.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21, 3483 (2020).</w:t>
      </w:r>
    </w:p>
    <w:p w14:paraId="6D4628FB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Newby, D.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Methotrexate and relative risk of dementia amongst patients with rheumatoid arthritis: a multi-national multi-database case-control study.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Alzheimers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. Res. Ther.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12, 38 (2020).</w:t>
      </w:r>
    </w:p>
    <w:p w14:paraId="379F1A60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Prior, M.,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Dargusch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R.,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Ehren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J. L.,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Chiruta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C. &amp; Schubert, D. The neurotrophic compound J147 reverses cognitive impairment in aged Alzheimer’s disease mice.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Alzheimers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. Res. Ther.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5, 25 (2013).</w:t>
      </w:r>
    </w:p>
    <w:p w14:paraId="6DC3972F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Prior, M.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Selecting for neurogenic potential as an alternative for Alzheimer’s disease drug discovery.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Alzheimers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. Dement.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12, 678–686 (2016).</w:t>
      </w:r>
    </w:p>
    <w:p w14:paraId="038BDCC4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Risner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M. E.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Efficacy of rosiglitazone in a genetically defined population with mild-to-moderate Alzheimer’s disease.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Pharmacogenomics J.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6, 246–254 (2006).</w:t>
      </w:r>
    </w:p>
    <w:p w14:paraId="27A0F3E4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Escribano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L.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Rosiglitazone rescues memory impairment in Alzheimer’s transgenic mice: mechanisms involving a reduced amyloid and tau pathology.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Neuropsychopharmacology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35, 1593–1604 (2010).</w:t>
      </w:r>
    </w:p>
    <w:p w14:paraId="64B93D81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Kume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K.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Effects of telmisartan on cognition and regional cerebral blood flow in hypertensive patients with Alzheimer’s disease: Telmisartan on cognition and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rCBF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in AD.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Geriatr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Gerontol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. Int.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12, 207–214 (2012).</w:t>
      </w:r>
    </w:p>
    <w:p w14:paraId="3179693D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Singh, B., Sharma, B.,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Jaggi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A. S. &amp; Singh, N. Attenuating effect of lisinopril and telmisartan in intracerebroventricular streptozotocin induced experimental dementia of Alzheimer’s disease type: possible involvement of PPAR-γ agonistic property.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J. Renin Angiotensin Aldosterone Syst.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14, 124–136 (2013).</w:t>
      </w:r>
    </w:p>
    <w:p w14:paraId="19C707CE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Zhou, B.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Association between exenatide use and incidence of Alzheimer’s disease.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Alzheimers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 xml:space="preserve"> Dement. (N. Y.)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7, e12139 (2021).</w:t>
      </w:r>
    </w:p>
    <w:p w14:paraId="0383179F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An, J.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Exenatide alleviates mitochondrial dysfunction and cognitive impairment in the 5×FAD mouse model of Alzheimer’s disease.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Behav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. Brain Res.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370, 111932 (2019).</w:t>
      </w:r>
    </w:p>
    <w:p w14:paraId="572DE190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lastRenderedPageBreak/>
        <w:t xml:space="preserve">Butchart, J.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Etanercept in Alzheimer disease: A randomized, placebo-controlled, double-blind, phase 2 trial.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Neurology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84, 2161–2168 (2015).</w:t>
      </w:r>
    </w:p>
    <w:p w14:paraId="16333100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Torres-Acosta, N., O’Keefe, J. H., O’Keefe, E. L., Isaacson, R. &amp; Small, G. Therapeutic potential of TNF-α inhibition for Alzheimer’s disease prevention.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 xml:space="preserve">J.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Alzheimers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. Dis.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78, 619–626 (2020).</w:t>
      </w:r>
    </w:p>
    <w:p w14:paraId="44EB7EC1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Cummings, J. L.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Effect of dextromethorphan-quinidine on agitation in patients with Alzheimer disease dementia: A randomized clinical trial: A randomized clinical trial.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JAMA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314, 1242–1254 (2015).</w:t>
      </w:r>
    </w:p>
    <w:p w14:paraId="196A7CF8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Ballard, C., Sharp, S. &amp; Corbett, A. </w:t>
      </w:r>
      <w:proofErr w:type="gram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Dextromethorphan</w:t>
      </w:r>
      <w:proofErr w:type="gram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and quinidine for treating agitation in patients with Alzheimer disease dementia.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JAMA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314, 1233–1235 (2015).</w:t>
      </w:r>
    </w:p>
    <w:p w14:paraId="2548FB2E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Zhang, X.-Z., Li, X.-J. &amp; Zhang, H.-Y. Valproic acid as a promising agent to combat Alzheimer’s disease.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Brain Res. Bull.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81, 3–6 (2010).</w:t>
      </w:r>
    </w:p>
    <w:p w14:paraId="7BD8D951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Xuan, A.-G.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Valproic acid alleviates memory deficits and attenuates amyloid-β deposition in transgenic mouse model of Alzheimer’s disease.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 xml:space="preserve">Mol.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Neurobiol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51, 300–312 (2015).</w:t>
      </w:r>
    </w:p>
    <w:p w14:paraId="4915EED0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Wang, J.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Valsartan lowers brain beta-amyloid protein levels and improves spatial learning in a mouse model of Alzheimer disease.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J. Clin. Invest.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117, 3393–3402 (2007).</w:t>
      </w:r>
    </w:p>
    <w:p w14:paraId="69777B19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Yang, W.-N.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The effects of valsartan on cognitive deficits induced by aluminum trichloride and d-galactose in mice.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Neurol. Res.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36, 651–658 (2014).</w:t>
      </w:r>
    </w:p>
    <w:p w14:paraId="27BA709C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Fremont, R.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Tolcapone treatment for cognitive and behavioral symptoms in behavioral variant frontotemporal dementia: A placebo-controlled crossover study.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 xml:space="preserve">J.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Alzheimers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. Dis.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75, 1391–1403 (2020).</w:t>
      </w:r>
    </w:p>
    <w:p w14:paraId="367ED42F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Grossmann, K. Anticoagulants for treatment of Alzheimer’s disease.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 xml:space="preserve">J.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Alzheimers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. Dis.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77, 1373–1382 (2020).</w:t>
      </w:r>
    </w:p>
    <w:p w14:paraId="3A9EDBCD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Wang, J.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Investigation of nebivolol as a novel therapeutic agent for the treatment of Alzheimer’s disease.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 xml:space="preserve">J.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Alzheimers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. Dis.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33, 1147–1156 (2013).</w:t>
      </w:r>
    </w:p>
    <w:p w14:paraId="7B63214F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Sanders, O. Sildenafil for the treatment of Alzheimer’s disease: A systematic review.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 xml:space="preserve">J.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Alzheimers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 xml:space="preserve"> Dis. Rep.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4, 91–106 (2020).</w:t>
      </w:r>
    </w:p>
    <w:p w14:paraId="2501CBBC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Chumakov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I.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Combining two repurposed drugs as a promising approach for Alzheimer’s disease therapy.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Sci. Rep.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5, 7608 (2015).</w:t>
      </w:r>
    </w:p>
    <w:p w14:paraId="50F1C4D6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in t’ Veld, B. A.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Nonsteroidal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antiinflammatory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drugs and the risk of Alzheimer’s disease.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N. Engl. J. Med.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345, 1515–1521 (2001).</w:t>
      </w:r>
    </w:p>
    <w:p w14:paraId="661921E7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Aisen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P. S. Inflammation and Alzheimer’s disease: mechanisms and therapeutic strategies.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Gerontology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43, 143–149 (1997).</w:t>
      </w:r>
    </w:p>
    <w:p w14:paraId="6D3684CA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Cao, S., Yu, L., Mao, J., Wang, Q. &amp;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Ruan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J. Uncovering the molecular mechanism of actions between pharmaceuticals and proteins on the AD network.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PLoS One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10, e0144387 (2015).</w:t>
      </w:r>
    </w:p>
    <w:p w14:paraId="5F912C79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O’Neill, E., Kwok, B., Day, J. S., Connor, T. J. &amp; Harkin, A. Amitriptyline protects against TNF-α-induced atrophy and reduction in synaptic markers via a Trk-dependent mechanism.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 xml:space="preserve">Pharmacol. Res.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Perspect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4, e00195 (2016).</w:t>
      </w:r>
    </w:p>
    <w:p w14:paraId="5F63F7CB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lastRenderedPageBreak/>
        <w:t xml:space="preserve">Yang, L., Liu, Y., Wang, Y., Li, J. &amp; Liu, N.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Azeliragon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ameliorates Alzheimer’s disease via the Janus tyrosine kinase and signal transducer and activator of transcription signaling pathway.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Clinics (Sao Paulo)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76, e2348 (2021).</w:t>
      </w:r>
    </w:p>
    <w:p w14:paraId="19261EC9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Pilipenko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V.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Very low doses of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muscimol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and baclofen ameliorate cognitive deficits and regulate protein expression in the brain of a rat model of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streptozocin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-induced Alzheimer’s disease.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Eur. J. Pharmacol.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818, 381–399 (2018).</w:t>
      </w:r>
    </w:p>
    <w:p w14:paraId="6677B80B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Watt, G. &amp; Karl, T. In vivo evidence for therapeutic properties of cannabidiol (CBD) for Alzheimer’s disease.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Front. Pharmacol.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8, 20 (2017).</w:t>
      </w:r>
    </w:p>
    <w:p w14:paraId="19DC7296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Breitner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J. C.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Delayed onset of Alzheimer’s disease with nonsteroidal anti-inflammatory and histamine H2 blocking drugs.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Neurobiol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. Aging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16, 523–530 (1995).</w:t>
      </w:r>
    </w:p>
    <w:p w14:paraId="3924B03F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Li, Z.-Y.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Clemastine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attenuates AD-like pathology in an AD model mouse via enhancing mTOR-mediated autophagy.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Exp. Neurol.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342, 113742 (2021).</w:t>
      </w:r>
    </w:p>
    <w:p w14:paraId="4F8A2CDD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Beeri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M. S.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Corticosteroids, but not NSAIDs, are associated with less Alzheimer neuropathology.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Neurobiol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. Aging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33, 1258–1264 (2012).</w:t>
      </w:r>
    </w:p>
    <w:p w14:paraId="02E7FB2C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Moura, F. C. D.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Behavioral, </w:t>
      </w:r>
      <w:proofErr w:type="gram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neurochemical</w:t>
      </w:r>
      <w:proofErr w:type="gram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and histological changes in the use of low doses of Naltrexone and Donepezil in the treatment in experimental model of Alzheimer’s disease by induction of β-Amyloid1-42 in rats.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World Sci. Res.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6, 5–13 (2019).</w:t>
      </w:r>
    </w:p>
    <w:p w14:paraId="189B7525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Chen, S., Liu, A.-R., An, F.-M., Yao, W.-B. &amp; Gao, X.-D. Amelioration of neurodegenerative changes in cellular and rat models of diabetes-related Alzheimer’s disease by exendin-4.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Age (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Dordr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.)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34, 1211–1224 (2012).</w:t>
      </w:r>
    </w:p>
    <w:p w14:paraId="1EE9BBBA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Irwin, R. W., </w:t>
      </w: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Solinsky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C. M. &amp; Brinton, R. D. Frontiers in therapeutic development of allopregnanolone for Alzheimer’s disease and other neurological disorders.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 xml:space="preserve">Front. Cell.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Neurosci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8, 203 (2014).</w:t>
      </w:r>
    </w:p>
    <w:p w14:paraId="07D38A4B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proofErr w:type="spellStart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>Aisen</w:t>
      </w:r>
      <w:proofErr w:type="spellEnd"/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, P. S., Marin, D. B., Brickman, A. M., Santoro, J. &amp; Fusco, M. Pilot tolerability studies of hydroxychloroquine and colchicine in Alzheimer disease.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 xml:space="preserve">Alzheimer Dis. Assoc.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Disord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15, 96–101 (2001).</w:t>
      </w:r>
    </w:p>
    <w:p w14:paraId="596D09CE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Wilkinson, B. L.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Ibuprofen attenuates oxidative damage through NOX2 inhibition in Alzheimer’s disease. </w:t>
      </w:r>
      <w:proofErr w:type="spellStart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Neurobiol</w:t>
      </w:r>
      <w:proofErr w:type="spellEnd"/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. Aging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33, 197.e21–32 (2012).</w:t>
      </w:r>
    </w:p>
    <w:p w14:paraId="471E0445" w14:textId="77777777" w:rsidR="00863D83" w:rsidRDefault="00000000">
      <w:pPr>
        <w:numPr>
          <w:ilvl w:val="0"/>
          <w:numId w:val="1"/>
        </w:numPr>
        <w:shd w:val="clear" w:color="auto" w:fill="FFFFFF"/>
        <w:ind w:left="360"/>
        <w:jc w:val="both"/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Freiherr, J.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et al.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Intranasal insulin as a treatment for Alzheimer’s disease: a review of basic research and clinical evidence. </w:t>
      </w:r>
      <w:r>
        <w:rPr>
          <w:rFonts w:ascii="Times New Roman" w:eastAsia="Times New Roman" w:hAnsi="Times New Roman" w:cs="Times New Roman"/>
          <w:i/>
          <w:color w:val="37393C"/>
          <w:sz w:val="24"/>
          <w:szCs w:val="24"/>
          <w:highlight w:val="white"/>
        </w:rPr>
        <w:t>CNS Drugs</w:t>
      </w:r>
      <w:r>
        <w:rPr>
          <w:rFonts w:ascii="Times New Roman" w:eastAsia="Times New Roman" w:hAnsi="Times New Roman" w:cs="Times New Roman"/>
          <w:color w:val="37393C"/>
          <w:sz w:val="24"/>
          <w:szCs w:val="24"/>
          <w:highlight w:val="white"/>
        </w:rPr>
        <w:t xml:space="preserve"> 27, 505–514 (2013).</w:t>
      </w:r>
    </w:p>
    <w:p w14:paraId="65969C23" w14:textId="77777777" w:rsidR="00863D83" w:rsidRDefault="00863D83">
      <w:pPr>
        <w:shd w:val="clear" w:color="auto" w:fill="FFFFFF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DF0D915" w14:textId="77777777" w:rsidR="00863D83" w:rsidRDefault="00863D83">
      <w:pPr>
        <w:shd w:val="clear" w:color="auto" w:fill="FFFFFF"/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863D8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A64B0D"/>
    <w:multiLevelType w:val="multilevel"/>
    <w:tmpl w:val="ED48646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5563558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3D83"/>
    <w:rsid w:val="00046189"/>
    <w:rsid w:val="006E7DCE"/>
    <w:rsid w:val="00863D83"/>
    <w:rsid w:val="008E3D17"/>
    <w:rsid w:val="00AB60E7"/>
    <w:rsid w:val="00E92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4B0C68"/>
  <w15:docId w15:val="{EEC85257-11F2-664E-904A-F12C5BC33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wei-qi.wei@vumc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13</Pages>
  <Words>3437</Words>
  <Characters>19594</Characters>
  <Application>Microsoft Office Word</Application>
  <DocSecurity>0</DocSecurity>
  <Lines>163</Lines>
  <Paragraphs>45</Paragraphs>
  <ScaleCrop>false</ScaleCrop>
  <Company/>
  <LinksUpToDate>false</LinksUpToDate>
  <CharactersWithSpaces>22986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Grabowska, Monika E</cp:lastModifiedBy>
  <cp:revision>6</cp:revision>
  <dcterms:created xsi:type="dcterms:W3CDTF">2023-06-24T13:09:00Z</dcterms:created>
  <dcterms:modified xsi:type="dcterms:W3CDTF">2023-06-24T13:12:00Z</dcterms:modified>
</cp:coreProperties>
</file>