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410D03" w14:textId="77777777" w:rsidR="0047499E" w:rsidRDefault="0047499E" w:rsidP="0047499E">
      <w:pPr>
        <w:spacing w:after="120" w:line="480" w:lineRule="auto"/>
        <w:rPr>
          <w:rFonts w:ascii="Arial" w:hAnsi="Arial" w:cs="Arial"/>
          <w:sz w:val="24"/>
          <w:szCs w:val="24"/>
          <w:lang w:val="en-US"/>
        </w:rPr>
      </w:pPr>
      <w:r w:rsidRPr="00FD2304">
        <w:rPr>
          <w:rFonts w:ascii="Arial" w:hAnsi="Arial" w:cs="Arial"/>
          <w:sz w:val="24"/>
          <w:szCs w:val="24"/>
          <w:lang w:val="en-US"/>
        </w:rPr>
        <w:t>Supplement</w:t>
      </w:r>
    </w:p>
    <w:p w14:paraId="43CF8B1A" w14:textId="77B5D88A" w:rsidR="0047499E" w:rsidRPr="0047499E" w:rsidRDefault="0047499E" w:rsidP="0047499E">
      <w:pPr>
        <w:spacing w:after="120" w:line="480" w:lineRule="auto"/>
        <w:rPr>
          <w:rFonts w:ascii="Arial" w:hAnsi="Arial" w:cs="Arial"/>
          <w:b/>
          <w:sz w:val="24"/>
          <w:szCs w:val="24"/>
          <w:lang w:val="en-US"/>
        </w:rPr>
        <w:sectPr w:rsidR="0047499E" w:rsidRPr="0047499E" w:rsidSect="009561C8">
          <w:pgSz w:w="11906" w:h="16838"/>
          <w:pgMar w:top="720" w:right="720" w:bottom="720" w:left="720" w:header="720" w:footer="720" w:gutter="0"/>
          <w:cols w:space="720"/>
          <w:docGrid w:linePitch="272"/>
        </w:sectPr>
      </w:pPr>
      <w:r w:rsidRPr="0047499E">
        <w:rPr>
          <w:rFonts w:ascii="Arial" w:hAnsi="Arial" w:cs="Arial"/>
          <w:b/>
          <w:sz w:val="22"/>
          <w:szCs w:val="22"/>
          <w:lang w:val="en-US"/>
        </w:rPr>
        <w:t>Appendix A: Search strategy</w:t>
      </w:r>
    </w:p>
    <w:p w14:paraId="0C18475B"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eastAsia="en-US"/>
        </w:rPr>
      </w:pPr>
      <w:r w:rsidRPr="002E451B">
        <w:rPr>
          <w:rStyle w:val="normaltextrun"/>
          <w:rFonts w:ascii="Arial" w:hAnsi="Arial" w:cs="Arial"/>
          <w:sz w:val="22"/>
          <w:szCs w:val="22"/>
          <w:lang w:val="en-US"/>
        </w:rPr>
        <w:t>Embase 1974 to present</w:t>
      </w:r>
      <w:r w:rsidRPr="002E451B">
        <w:rPr>
          <w:rStyle w:val="eop"/>
          <w:rFonts w:ascii="Arial" w:hAnsi="Arial" w:cs="Arial"/>
          <w:sz w:val="22"/>
          <w:szCs w:val="22"/>
          <w:lang w:val="en-US"/>
        </w:rPr>
        <w:t> </w:t>
      </w:r>
      <w:bookmarkStart w:id="0" w:name="_GoBack"/>
      <w:bookmarkEnd w:id="0"/>
    </w:p>
    <w:p w14:paraId="1A76188C"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eop"/>
          <w:rFonts w:ascii="Arial" w:hAnsi="Arial" w:cs="Arial"/>
          <w:sz w:val="22"/>
          <w:szCs w:val="22"/>
          <w:lang w:val="en-US"/>
        </w:rPr>
        <w:t> </w:t>
      </w:r>
    </w:p>
    <w:p w14:paraId="3F9865F6"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1</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exp renal replacement therapy/</w:t>
      </w:r>
      <w:r w:rsidRPr="002E451B">
        <w:rPr>
          <w:rStyle w:val="tabchar"/>
          <w:rFonts w:ascii="Arial" w:hAnsi="Arial" w:cs="Arial"/>
          <w:sz w:val="22"/>
          <w:szCs w:val="22"/>
          <w:lang w:val="en-US"/>
        </w:rPr>
        <w:t xml:space="preserve"> </w:t>
      </w:r>
    </w:p>
    <w:p w14:paraId="548C638F"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2</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kidney disease/</w:t>
      </w:r>
      <w:r w:rsidRPr="002E451B">
        <w:rPr>
          <w:rStyle w:val="tabchar"/>
          <w:rFonts w:ascii="Arial" w:hAnsi="Arial" w:cs="Arial"/>
          <w:sz w:val="22"/>
          <w:szCs w:val="22"/>
          <w:lang w:val="en-US"/>
        </w:rPr>
        <w:t xml:space="preserve"> </w:t>
      </w:r>
    </w:p>
    <w:p w14:paraId="28D452F2"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3</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chronic kidney disease/</w:t>
      </w:r>
      <w:r w:rsidRPr="002E451B">
        <w:rPr>
          <w:rStyle w:val="tabchar"/>
          <w:rFonts w:ascii="Arial" w:hAnsi="Arial" w:cs="Arial"/>
          <w:sz w:val="22"/>
          <w:szCs w:val="22"/>
          <w:lang w:val="en-US"/>
        </w:rPr>
        <w:t xml:space="preserve"> </w:t>
      </w:r>
    </w:p>
    <w:p w14:paraId="747EDA43"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4</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kidney failure/</w:t>
      </w:r>
      <w:r w:rsidRPr="002E451B">
        <w:rPr>
          <w:rStyle w:val="tabchar"/>
          <w:rFonts w:ascii="Arial" w:hAnsi="Arial" w:cs="Arial"/>
          <w:sz w:val="22"/>
          <w:szCs w:val="22"/>
          <w:lang w:val="en-US"/>
        </w:rPr>
        <w:t xml:space="preserve"> </w:t>
      </w:r>
    </w:p>
    <w:p w14:paraId="41884010"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5</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chronic kidney failure/</w:t>
      </w:r>
      <w:r w:rsidRPr="002E451B">
        <w:rPr>
          <w:rStyle w:val="tabchar"/>
          <w:rFonts w:ascii="Arial" w:hAnsi="Arial" w:cs="Arial"/>
          <w:sz w:val="22"/>
          <w:szCs w:val="22"/>
          <w:lang w:val="en-US"/>
        </w:rPr>
        <w:t xml:space="preserve"> </w:t>
      </w:r>
    </w:p>
    <w:p w14:paraId="230E8C3E"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6</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mild renal impairment/</w:t>
      </w:r>
      <w:r w:rsidRPr="002E451B">
        <w:rPr>
          <w:rStyle w:val="tabchar"/>
          <w:rFonts w:ascii="Arial" w:hAnsi="Arial" w:cs="Arial"/>
          <w:sz w:val="22"/>
          <w:szCs w:val="22"/>
          <w:lang w:val="en-US"/>
        </w:rPr>
        <w:t xml:space="preserve"> </w:t>
      </w:r>
    </w:p>
    <w:p w14:paraId="0026E59E" w14:textId="77777777" w:rsidR="0047499E" w:rsidRPr="0047499E" w:rsidRDefault="0047499E" w:rsidP="0047499E">
      <w:pPr>
        <w:pStyle w:val="paragraph"/>
        <w:spacing w:before="0" w:beforeAutospacing="0" w:after="0" w:afterAutospacing="0"/>
        <w:textAlignment w:val="baseline"/>
        <w:rPr>
          <w:rFonts w:ascii="Arial" w:hAnsi="Arial" w:cs="Arial"/>
          <w:sz w:val="18"/>
          <w:szCs w:val="18"/>
          <w:lang w:val="en-US"/>
        </w:rPr>
      </w:pPr>
      <w:r w:rsidRPr="0047499E">
        <w:rPr>
          <w:rStyle w:val="normaltextrun"/>
          <w:rFonts w:ascii="Arial" w:hAnsi="Arial" w:cs="Arial"/>
          <w:sz w:val="22"/>
          <w:szCs w:val="22"/>
          <w:lang w:val="en-US"/>
        </w:rPr>
        <w:t>7</w:t>
      </w:r>
      <w:r w:rsidRPr="0047499E">
        <w:rPr>
          <w:rStyle w:val="tabchar"/>
          <w:rFonts w:ascii="Arial" w:hAnsi="Arial" w:cs="Arial"/>
          <w:sz w:val="22"/>
          <w:szCs w:val="22"/>
          <w:lang w:val="en-US"/>
        </w:rPr>
        <w:t xml:space="preserve"> </w:t>
      </w:r>
      <w:r w:rsidRPr="0047499E">
        <w:rPr>
          <w:rStyle w:val="normaltextrun"/>
          <w:rFonts w:ascii="Arial" w:hAnsi="Arial" w:cs="Arial"/>
          <w:sz w:val="22"/>
          <w:szCs w:val="22"/>
          <w:lang w:val="en-US"/>
        </w:rPr>
        <w:t>stage 1 kidney disease/</w:t>
      </w:r>
      <w:r w:rsidRPr="0047499E">
        <w:rPr>
          <w:rStyle w:val="eop"/>
          <w:rFonts w:ascii="Arial" w:hAnsi="Arial" w:cs="Arial"/>
          <w:sz w:val="22"/>
          <w:szCs w:val="22"/>
          <w:lang w:val="en-US"/>
        </w:rPr>
        <w:t> </w:t>
      </w:r>
    </w:p>
    <w:p w14:paraId="6F438FA0"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8</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moderate renal impairment/</w:t>
      </w:r>
      <w:r w:rsidRPr="002E451B">
        <w:rPr>
          <w:rStyle w:val="tabchar"/>
          <w:rFonts w:ascii="Arial" w:hAnsi="Arial" w:cs="Arial"/>
          <w:sz w:val="22"/>
          <w:szCs w:val="22"/>
          <w:lang w:val="en-US"/>
        </w:rPr>
        <w:t xml:space="preserve"> </w:t>
      </w:r>
    </w:p>
    <w:p w14:paraId="0DE9D3EE"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9</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severe renal impairment/</w:t>
      </w:r>
      <w:r w:rsidRPr="002E451B">
        <w:rPr>
          <w:rStyle w:val="eop"/>
          <w:rFonts w:ascii="Arial" w:hAnsi="Arial" w:cs="Arial"/>
          <w:sz w:val="22"/>
          <w:szCs w:val="22"/>
          <w:lang w:val="en-US"/>
        </w:rPr>
        <w:t> </w:t>
      </w:r>
    </w:p>
    <w:p w14:paraId="5E741B6A"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10</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end stage renal disease/</w:t>
      </w:r>
      <w:r w:rsidRPr="002E451B">
        <w:rPr>
          <w:rStyle w:val="tabchar"/>
          <w:rFonts w:ascii="Arial" w:hAnsi="Arial" w:cs="Arial"/>
          <w:sz w:val="22"/>
          <w:szCs w:val="22"/>
          <w:lang w:val="en-US"/>
        </w:rPr>
        <w:t xml:space="preserve"> </w:t>
      </w:r>
    </w:p>
    <w:p w14:paraId="274C9610"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11</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renal replacement therapy-dependent renal disease/</w:t>
      </w:r>
      <w:r w:rsidRPr="002E451B">
        <w:rPr>
          <w:rStyle w:val="eop"/>
          <w:rFonts w:ascii="Arial" w:hAnsi="Arial" w:cs="Arial"/>
          <w:sz w:val="22"/>
          <w:szCs w:val="22"/>
          <w:lang w:val="en-US"/>
        </w:rPr>
        <w:t> </w:t>
      </w:r>
    </w:p>
    <w:p w14:paraId="4025B483"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12</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diabetic nephropathy/</w:t>
      </w:r>
      <w:r w:rsidRPr="002E451B">
        <w:rPr>
          <w:rStyle w:val="tabchar"/>
          <w:rFonts w:ascii="Arial" w:hAnsi="Arial" w:cs="Arial"/>
          <w:sz w:val="22"/>
          <w:szCs w:val="22"/>
          <w:lang w:val="en-US"/>
        </w:rPr>
        <w:t xml:space="preserve"> </w:t>
      </w:r>
    </w:p>
    <w:p w14:paraId="018AD11F"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13</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kidney transplantation/</w:t>
      </w:r>
      <w:r w:rsidRPr="002E451B">
        <w:rPr>
          <w:rStyle w:val="tabchar"/>
          <w:rFonts w:ascii="Arial" w:hAnsi="Arial" w:cs="Arial"/>
          <w:sz w:val="22"/>
          <w:szCs w:val="22"/>
          <w:lang w:val="en-US"/>
        </w:rPr>
        <w:t xml:space="preserve"> </w:t>
      </w:r>
    </w:p>
    <w:p w14:paraId="45854956"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14</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renovascular hypertension/</w:t>
      </w:r>
    </w:p>
    <w:p w14:paraId="255B2F21"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15</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(hemodialysis or haemodialysis).tw.</w:t>
      </w:r>
      <w:r w:rsidRPr="002E451B">
        <w:rPr>
          <w:rStyle w:val="tabchar"/>
          <w:rFonts w:ascii="Arial" w:hAnsi="Arial" w:cs="Arial"/>
          <w:sz w:val="22"/>
          <w:szCs w:val="22"/>
          <w:lang w:val="en-US"/>
        </w:rPr>
        <w:t xml:space="preserve"> </w:t>
      </w:r>
    </w:p>
    <w:p w14:paraId="362BBD7C"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16</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(hemofiltration or haemofiltration).tw.</w:t>
      </w:r>
      <w:r w:rsidRPr="002E451B">
        <w:rPr>
          <w:rStyle w:val="tabchar"/>
          <w:rFonts w:ascii="Arial" w:hAnsi="Arial" w:cs="Arial"/>
          <w:sz w:val="22"/>
          <w:szCs w:val="22"/>
          <w:lang w:val="en-US"/>
        </w:rPr>
        <w:t xml:space="preserve"> </w:t>
      </w:r>
    </w:p>
    <w:p w14:paraId="4711163D"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17</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(hemodiafiltration or haemodiafiltration).tw.</w:t>
      </w:r>
      <w:r w:rsidRPr="002E451B">
        <w:rPr>
          <w:rStyle w:val="tabchar"/>
          <w:rFonts w:ascii="Arial" w:hAnsi="Arial" w:cs="Arial"/>
          <w:sz w:val="22"/>
          <w:szCs w:val="22"/>
          <w:lang w:val="en-US"/>
        </w:rPr>
        <w:t xml:space="preserve"> </w:t>
      </w:r>
    </w:p>
    <w:p w14:paraId="758EF3FB"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18</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dialysis.tw.</w:t>
      </w:r>
      <w:r w:rsidRPr="002E451B">
        <w:rPr>
          <w:rStyle w:val="eop"/>
          <w:rFonts w:ascii="Arial" w:hAnsi="Arial" w:cs="Arial"/>
          <w:sz w:val="22"/>
          <w:szCs w:val="22"/>
          <w:lang w:val="en-US"/>
        </w:rPr>
        <w:t> </w:t>
      </w:r>
    </w:p>
    <w:p w14:paraId="0832CB83"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19</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(CAPD or CCPD or APD).tw.</w:t>
      </w:r>
    </w:p>
    <w:p w14:paraId="1FB626A6"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20</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(kidney disease* or renal disease* or kidney failure or renal failure).tw.</w:t>
      </w:r>
    </w:p>
    <w:p w14:paraId="29F581C7"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21</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(CKF or CKD or CRF or CRD).tw.</w:t>
      </w:r>
      <w:r w:rsidRPr="002E451B">
        <w:rPr>
          <w:rStyle w:val="tabchar"/>
          <w:rFonts w:ascii="Arial" w:hAnsi="Arial" w:cs="Arial"/>
          <w:sz w:val="22"/>
          <w:szCs w:val="22"/>
          <w:lang w:val="en-US"/>
        </w:rPr>
        <w:t xml:space="preserve"> </w:t>
      </w:r>
    </w:p>
    <w:p w14:paraId="4A80701B"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22</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(ESRF or ESKF or ESRD or ESKD).tw.</w:t>
      </w:r>
      <w:r w:rsidRPr="002E451B">
        <w:rPr>
          <w:rStyle w:val="tabchar"/>
          <w:rFonts w:ascii="Arial" w:hAnsi="Arial" w:cs="Arial"/>
          <w:sz w:val="22"/>
          <w:szCs w:val="22"/>
          <w:lang w:val="en-US"/>
        </w:rPr>
        <w:t xml:space="preserve"> </w:t>
      </w:r>
    </w:p>
    <w:p w14:paraId="3C599A38"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23</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(predialysis or pre-dialysis).tw.</w:t>
      </w:r>
      <w:r w:rsidRPr="002E451B">
        <w:rPr>
          <w:rStyle w:val="tabchar"/>
          <w:rFonts w:ascii="Arial" w:hAnsi="Arial" w:cs="Arial"/>
          <w:sz w:val="22"/>
          <w:szCs w:val="22"/>
          <w:lang w:val="en-US"/>
        </w:rPr>
        <w:t xml:space="preserve"> </w:t>
      </w:r>
    </w:p>
    <w:p w14:paraId="547E2B16"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24</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((kidney or renal) adj (transplant* or graft* or allograft*)).tw.</w:t>
      </w:r>
      <w:r w:rsidRPr="002E451B">
        <w:rPr>
          <w:rStyle w:val="tabchar"/>
          <w:rFonts w:ascii="Arial" w:hAnsi="Arial" w:cs="Arial"/>
          <w:sz w:val="22"/>
          <w:szCs w:val="22"/>
          <w:lang w:val="en-US"/>
        </w:rPr>
        <w:t xml:space="preserve"> </w:t>
      </w:r>
    </w:p>
    <w:p w14:paraId="0747D58B"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25</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1 or 2 or 3 or 4 or 5 or 6 or 7 or 8 or 9 or 10 or 11 or 12 or 13 or 14 or 15 or 16 or 17 or 18 or 19 or 20 or 21 or 22 or 23 or 24</w:t>
      </w:r>
    </w:p>
    <w:p w14:paraId="69D7F435"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26</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compar* effectiveness.tw.</w:t>
      </w:r>
      <w:r w:rsidRPr="002E451B">
        <w:rPr>
          <w:rStyle w:val="eop"/>
          <w:rFonts w:ascii="Arial" w:hAnsi="Arial" w:cs="Arial"/>
          <w:sz w:val="22"/>
          <w:szCs w:val="22"/>
          <w:lang w:val="en-US"/>
        </w:rPr>
        <w:t> </w:t>
      </w:r>
    </w:p>
    <w:p w14:paraId="1CC096BC"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27</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causal inference.tw.</w:t>
      </w:r>
      <w:r w:rsidRPr="002E451B">
        <w:rPr>
          <w:rStyle w:val="tabchar"/>
          <w:rFonts w:ascii="Arial" w:hAnsi="Arial" w:cs="Arial"/>
          <w:sz w:val="22"/>
          <w:szCs w:val="22"/>
          <w:lang w:val="en-US"/>
        </w:rPr>
        <w:t xml:space="preserve"> </w:t>
      </w:r>
    </w:p>
    <w:p w14:paraId="236358FB"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28</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((target adj2 trial) or (hypothetical adj trial) or (target adj2 emulation) or emula*).tw.</w:t>
      </w:r>
      <w:r w:rsidRPr="002E451B">
        <w:rPr>
          <w:rStyle w:val="tabchar"/>
          <w:rFonts w:ascii="Arial" w:hAnsi="Arial" w:cs="Arial"/>
          <w:sz w:val="22"/>
          <w:szCs w:val="22"/>
          <w:lang w:val="en-US"/>
        </w:rPr>
        <w:t xml:space="preserve"> </w:t>
      </w:r>
    </w:p>
    <w:p w14:paraId="35594EE1"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29</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Inverse probability*.tw.</w:t>
      </w:r>
      <w:r w:rsidRPr="002E451B">
        <w:rPr>
          <w:rStyle w:val="tabchar"/>
          <w:rFonts w:ascii="Arial" w:hAnsi="Arial" w:cs="Arial"/>
          <w:sz w:val="22"/>
          <w:szCs w:val="22"/>
          <w:lang w:val="en-US"/>
        </w:rPr>
        <w:t xml:space="preserve"> </w:t>
      </w:r>
    </w:p>
    <w:p w14:paraId="3E33E255"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30</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clone*, censor*,weight*.tw.</w:t>
      </w:r>
      <w:r w:rsidRPr="002E451B">
        <w:rPr>
          <w:rStyle w:val="tabchar"/>
          <w:rFonts w:ascii="Arial" w:hAnsi="Arial" w:cs="Arial"/>
          <w:sz w:val="22"/>
          <w:szCs w:val="22"/>
          <w:lang w:val="en-US"/>
        </w:rPr>
        <w:t xml:space="preserve"> </w:t>
      </w:r>
      <w:r w:rsidRPr="002E451B">
        <w:rPr>
          <w:rStyle w:val="eop"/>
          <w:rFonts w:ascii="Arial" w:hAnsi="Arial" w:cs="Arial"/>
          <w:sz w:val="22"/>
          <w:szCs w:val="22"/>
          <w:lang w:val="en-US"/>
        </w:rPr>
        <w:t> </w:t>
      </w:r>
    </w:p>
    <w:p w14:paraId="677EB37D"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31</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26 or 27 or 28 or 29 or 30</w:t>
      </w:r>
    </w:p>
    <w:p w14:paraId="02B8AFBC" w14:textId="77777777" w:rsidR="0047499E" w:rsidRPr="0047499E" w:rsidRDefault="0047499E" w:rsidP="0047499E">
      <w:pPr>
        <w:pStyle w:val="paragraph"/>
        <w:spacing w:before="0" w:beforeAutospacing="0" w:after="0" w:afterAutospacing="0"/>
        <w:textAlignment w:val="baseline"/>
        <w:rPr>
          <w:rFonts w:ascii="Arial" w:hAnsi="Arial" w:cs="Arial"/>
          <w:sz w:val="18"/>
          <w:szCs w:val="18"/>
          <w:lang w:val="en-US"/>
        </w:rPr>
      </w:pPr>
      <w:r w:rsidRPr="0047499E">
        <w:rPr>
          <w:rStyle w:val="normaltextrun"/>
          <w:rFonts w:ascii="Arial" w:hAnsi="Arial" w:cs="Arial"/>
          <w:sz w:val="22"/>
          <w:szCs w:val="22"/>
          <w:lang w:val="en-US"/>
        </w:rPr>
        <w:t>32</w:t>
      </w:r>
      <w:r w:rsidRPr="0047499E">
        <w:rPr>
          <w:rStyle w:val="tabchar"/>
          <w:rFonts w:ascii="Arial" w:hAnsi="Arial" w:cs="Arial"/>
          <w:sz w:val="22"/>
          <w:szCs w:val="22"/>
          <w:lang w:val="en-US"/>
        </w:rPr>
        <w:t xml:space="preserve"> </w:t>
      </w:r>
      <w:r w:rsidRPr="0047499E">
        <w:rPr>
          <w:rStyle w:val="normaltextrun"/>
          <w:rFonts w:ascii="Arial" w:hAnsi="Arial" w:cs="Arial"/>
          <w:sz w:val="22"/>
          <w:szCs w:val="22"/>
          <w:lang w:val="en-US"/>
        </w:rPr>
        <w:t>25 and 31</w:t>
      </w:r>
      <w:r w:rsidRPr="0047499E">
        <w:rPr>
          <w:rStyle w:val="tabchar"/>
          <w:rFonts w:ascii="Arial" w:hAnsi="Arial" w:cs="Arial"/>
          <w:sz w:val="22"/>
          <w:szCs w:val="22"/>
          <w:lang w:val="en-US"/>
        </w:rPr>
        <w:t xml:space="preserve"> </w:t>
      </w:r>
    </w:p>
    <w:p w14:paraId="023A734D" w14:textId="77777777" w:rsidR="0047499E" w:rsidRPr="00FD2304" w:rsidRDefault="0047499E" w:rsidP="0047499E">
      <w:pPr>
        <w:spacing w:line="480" w:lineRule="auto"/>
        <w:rPr>
          <w:rFonts w:ascii="Arial" w:hAnsi="Arial" w:cs="Arial"/>
          <w:b/>
          <w:sz w:val="24"/>
          <w:szCs w:val="24"/>
          <w:lang w:val="en-US"/>
        </w:rPr>
      </w:pPr>
    </w:p>
    <w:p w14:paraId="176606B4" w14:textId="77777777" w:rsidR="0047499E" w:rsidRPr="00FD2304" w:rsidRDefault="0047499E" w:rsidP="0047499E">
      <w:pPr>
        <w:spacing w:line="480" w:lineRule="auto"/>
        <w:rPr>
          <w:rFonts w:ascii="Arial" w:hAnsi="Arial" w:cs="Arial"/>
          <w:b/>
          <w:sz w:val="24"/>
          <w:szCs w:val="24"/>
          <w:lang w:val="en-US"/>
        </w:rPr>
      </w:pPr>
    </w:p>
    <w:p w14:paraId="401BD491" w14:textId="77777777" w:rsidR="0047499E" w:rsidRPr="00FD2304" w:rsidRDefault="0047499E" w:rsidP="0047499E">
      <w:pPr>
        <w:rPr>
          <w:rFonts w:ascii="Arial" w:eastAsia="Calibri" w:hAnsi="Arial" w:cs="Arial"/>
          <w:sz w:val="24"/>
          <w:szCs w:val="24"/>
          <w:lang w:val="en-GB" w:eastAsia="en-US"/>
        </w:rPr>
      </w:pPr>
      <w:r w:rsidRPr="00FD2304">
        <w:rPr>
          <w:rFonts w:ascii="Arial" w:eastAsia="Calibri" w:hAnsi="Arial" w:cs="Arial"/>
          <w:sz w:val="24"/>
          <w:szCs w:val="24"/>
          <w:lang w:val="en-GB" w:eastAsia="en-US"/>
        </w:rPr>
        <w:br w:type="page"/>
      </w:r>
    </w:p>
    <w:p w14:paraId="06B6A533" w14:textId="77777777" w:rsidR="0047499E" w:rsidRPr="00FD2304" w:rsidRDefault="0047499E" w:rsidP="0047499E">
      <w:pPr>
        <w:rPr>
          <w:rFonts w:ascii="Arial" w:eastAsia="Calibri" w:hAnsi="Arial" w:cs="Arial"/>
          <w:sz w:val="24"/>
          <w:szCs w:val="24"/>
          <w:lang w:val="en-GB" w:eastAsia="en-US"/>
        </w:rPr>
      </w:pPr>
      <w:r w:rsidRPr="00FD2304">
        <w:rPr>
          <w:rFonts w:ascii="Arial" w:eastAsia="Calibri" w:hAnsi="Arial" w:cs="Arial"/>
          <w:sz w:val="24"/>
          <w:szCs w:val="24"/>
          <w:lang w:val="en-GB" w:eastAsia="en-US"/>
        </w:rPr>
        <w:lastRenderedPageBreak/>
        <w:t>Medline (Ovid MEDLINE® Epub Ahead of Print, In-Process &amp; Other Non-Indexed Citations, Ovid MEDLINE® Daily and Ovid MEDLINE®) 1946 to present - ScoR</w:t>
      </w:r>
    </w:p>
    <w:p w14:paraId="27EC53B8" w14:textId="77777777" w:rsidR="0047499E" w:rsidRPr="00FD2304" w:rsidRDefault="0047499E" w:rsidP="0047499E">
      <w:pPr>
        <w:ind w:left="360"/>
        <w:rPr>
          <w:rFonts w:ascii="Arial" w:eastAsia="Calibri" w:hAnsi="Arial" w:cs="Arial"/>
          <w:sz w:val="24"/>
          <w:szCs w:val="24"/>
        </w:rPr>
      </w:pPr>
    </w:p>
    <w:p w14:paraId="30548A8B" w14:textId="77777777" w:rsidR="0047499E" w:rsidRPr="00FD2304" w:rsidRDefault="0047499E" w:rsidP="0047499E">
      <w:pPr>
        <w:ind w:left="360"/>
        <w:rPr>
          <w:rFonts w:ascii="Arial" w:eastAsia="Calibri" w:hAnsi="Arial" w:cs="Arial"/>
          <w:sz w:val="24"/>
          <w:szCs w:val="24"/>
        </w:rPr>
      </w:pPr>
    </w:p>
    <w:p w14:paraId="3653C206"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eastAsia="en-US"/>
        </w:rPr>
      </w:pPr>
      <w:r w:rsidRPr="002E451B">
        <w:rPr>
          <w:rStyle w:val="normaltextrun"/>
          <w:rFonts w:ascii="Arial" w:hAnsi="Arial" w:cs="Arial"/>
          <w:sz w:val="22"/>
          <w:szCs w:val="22"/>
          <w:lang w:val="en-US"/>
        </w:rPr>
        <w:t>1</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Kidney Diseases/</w:t>
      </w:r>
    </w:p>
    <w:p w14:paraId="46473D9D"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2</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exp Renal Replacement Therapy/</w:t>
      </w:r>
    </w:p>
    <w:p w14:paraId="36139D48"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3</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Renal Insufficiency/</w:t>
      </w:r>
    </w:p>
    <w:p w14:paraId="2985A68E"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4</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exp Renal Insufficiency, Chronic/</w:t>
      </w:r>
      <w:r w:rsidRPr="002E451B">
        <w:rPr>
          <w:rStyle w:val="eop"/>
          <w:rFonts w:ascii="Arial" w:hAnsi="Arial" w:cs="Arial"/>
          <w:sz w:val="22"/>
          <w:szCs w:val="22"/>
          <w:lang w:val="en-US"/>
        </w:rPr>
        <w:t> </w:t>
      </w:r>
    </w:p>
    <w:p w14:paraId="07534F6F"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5</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Diabetic Nephropathies/</w:t>
      </w:r>
      <w:r w:rsidRPr="002E451B">
        <w:rPr>
          <w:rStyle w:val="eop"/>
          <w:rFonts w:ascii="Arial" w:hAnsi="Arial" w:cs="Arial"/>
          <w:sz w:val="22"/>
          <w:szCs w:val="22"/>
          <w:lang w:val="en-US"/>
        </w:rPr>
        <w:t> </w:t>
      </w:r>
    </w:p>
    <w:p w14:paraId="221B117E"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6</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diabetic nephropath*.tw.</w:t>
      </w:r>
      <w:r w:rsidRPr="002E451B">
        <w:rPr>
          <w:rStyle w:val="eop"/>
          <w:rFonts w:ascii="Arial" w:hAnsi="Arial" w:cs="Arial"/>
          <w:sz w:val="22"/>
          <w:szCs w:val="22"/>
          <w:lang w:val="en-US"/>
        </w:rPr>
        <w:t> </w:t>
      </w:r>
    </w:p>
    <w:p w14:paraId="037AE326" w14:textId="77777777" w:rsidR="0047499E" w:rsidRPr="002E451B" w:rsidRDefault="0047499E" w:rsidP="0047499E">
      <w:pPr>
        <w:pStyle w:val="paragraph"/>
        <w:spacing w:before="0" w:beforeAutospacing="0" w:after="0" w:afterAutospacing="0"/>
        <w:textAlignment w:val="baseline"/>
        <w:rPr>
          <w:rFonts w:ascii="Arial" w:hAnsi="Arial" w:cs="Arial"/>
          <w:sz w:val="18"/>
          <w:szCs w:val="18"/>
        </w:rPr>
      </w:pPr>
      <w:r w:rsidRPr="002E451B">
        <w:rPr>
          <w:rStyle w:val="normaltextrun"/>
          <w:rFonts w:ascii="Arial" w:hAnsi="Arial" w:cs="Arial"/>
          <w:sz w:val="22"/>
          <w:szCs w:val="22"/>
        </w:rPr>
        <w:t>7</w:t>
      </w:r>
      <w:r w:rsidRPr="002E451B">
        <w:rPr>
          <w:rStyle w:val="tabchar"/>
          <w:rFonts w:ascii="Arial" w:hAnsi="Arial" w:cs="Arial"/>
          <w:sz w:val="22"/>
          <w:szCs w:val="22"/>
        </w:rPr>
        <w:t xml:space="preserve"> </w:t>
      </w:r>
      <w:r w:rsidRPr="002E451B">
        <w:rPr>
          <w:rStyle w:val="normaltextrun"/>
          <w:rFonts w:ascii="Arial" w:hAnsi="Arial" w:cs="Arial"/>
          <w:sz w:val="22"/>
          <w:szCs w:val="22"/>
        </w:rPr>
        <w:t>exp Hypertension, Renal/</w:t>
      </w:r>
      <w:r w:rsidRPr="002E451B">
        <w:rPr>
          <w:rStyle w:val="tabchar"/>
          <w:rFonts w:ascii="Arial" w:hAnsi="Arial" w:cs="Arial"/>
          <w:sz w:val="22"/>
          <w:szCs w:val="22"/>
        </w:rPr>
        <w:t xml:space="preserve"> </w:t>
      </w:r>
    </w:p>
    <w:p w14:paraId="1C68CA26" w14:textId="77777777" w:rsidR="0047499E" w:rsidRPr="002E451B" w:rsidRDefault="0047499E" w:rsidP="0047499E">
      <w:pPr>
        <w:pStyle w:val="paragraph"/>
        <w:spacing w:before="0" w:beforeAutospacing="0" w:after="0" w:afterAutospacing="0"/>
        <w:textAlignment w:val="baseline"/>
        <w:rPr>
          <w:rFonts w:ascii="Arial" w:hAnsi="Arial" w:cs="Arial"/>
          <w:sz w:val="18"/>
          <w:szCs w:val="18"/>
        </w:rPr>
      </w:pPr>
      <w:r w:rsidRPr="002E451B">
        <w:rPr>
          <w:rStyle w:val="normaltextrun"/>
          <w:rFonts w:ascii="Arial" w:hAnsi="Arial" w:cs="Arial"/>
          <w:sz w:val="22"/>
          <w:szCs w:val="22"/>
        </w:rPr>
        <w:t>8</w:t>
      </w:r>
      <w:r w:rsidRPr="002E451B">
        <w:rPr>
          <w:rStyle w:val="tabchar"/>
          <w:rFonts w:ascii="Arial" w:hAnsi="Arial" w:cs="Arial"/>
          <w:sz w:val="22"/>
          <w:szCs w:val="22"/>
        </w:rPr>
        <w:t xml:space="preserve"> </w:t>
      </w:r>
      <w:r w:rsidRPr="002E451B">
        <w:rPr>
          <w:rStyle w:val="normaltextrun"/>
          <w:rFonts w:ascii="Arial" w:hAnsi="Arial" w:cs="Arial"/>
          <w:sz w:val="22"/>
          <w:szCs w:val="22"/>
        </w:rPr>
        <w:t>dialysis.tw.</w:t>
      </w:r>
      <w:r w:rsidRPr="002E451B">
        <w:rPr>
          <w:rStyle w:val="tabchar"/>
          <w:rFonts w:ascii="Arial" w:hAnsi="Arial" w:cs="Arial"/>
          <w:sz w:val="22"/>
          <w:szCs w:val="22"/>
        </w:rPr>
        <w:t xml:space="preserve"> </w:t>
      </w:r>
    </w:p>
    <w:p w14:paraId="7B1FE71F"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9</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(hemodialysis or haemodialysis).tw.</w:t>
      </w:r>
    </w:p>
    <w:p w14:paraId="11F28FDE"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10</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(hemofiltration or haemofiltration).tw.</w:t>
      </w:r>
    </w:p>
    <w:p w14:paraId="2185F804"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11</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(hemodiafiltration or haemodiafiltration).tw.</w:t>
      </w:r>
      <w:r w:rsidRPr="002E451B">
        <w:rPr>
          <w:rStyle w:val="tabchar"/>
          <w:rFonts w:ascii="Arial" w:hAnsi="Arial" w:cs="Arial"/>
          <w:sz w:val="22"/>
          <w:szCs w:val="22"/>
          <w:lang w:val="en-US"/>
        </w:rPr>
        <w:t xml:space="preserve"> </w:t>
      </w:r>
    </w:p>
    <w:p w14:paraId="2B88660E"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12</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(kidney disease* or renal disease* or kidney failure or renal failure).tw.</w:t>
      </w:r>
      <w:r w:rsidRPr="002E451B">
        <w:rPr>
          <w:rStyle w:val="tabchar"/>
          <w:rFonts w:ascii="Arial" w:hAnsi="Arial" w:cs="Arial"/>
          <w:sz w:val="22"/>
          <w:szCs w:val="22"/>
          <w:lang w:val="en-US"/>
        </w:rPr>
        <w:t xml:space="preserve"> </w:t>
      </w:r>
    </w:p>
    <w:p w14:paraId="2ABFEE32"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13</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(ESRF or ESKF or ESRD or ESKD).tw.</w:t>
      </w:r>
      <w:r w:rsidRPr="002E451B">
        <w:rPr>
          <w:rStyle w:val="tabchar"/>
          <w:rFonts w:ascii="Arial" w:hAnsi="Arial" w:cs="Arial"/>
          <w:sz w:val="22"/>
          <w:szCs w:val="22"/>
          <w:lang w:val="en-US"/>
        </w:rPr>
        <w:t xml:space="preserve"> </w:t>
      </w:r>
    </w:p>
    <w:p w14:paraId="2021B61A"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14</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(CKF or CKD or CRF or CRD).tw.</w:t>
      </w:r>
      <w:r w:rsidRPr="002E451B">
        <w:rPr>
          <w:rStyle w:val="tabchar"/>
          <w:rFonts w:ascii="Arial" w:hAnsi="Arial" w:cs="Arial"/>
          <w:sz w:val="22"/>
          <w:szCs w:val="22"/>
          <w:lang w:val="en-US"/>
        </w:rPr>
        <w:t xml:space="preserve"> </w:t>
      </w:r>
    </w:p>
    <w:p w14:paraId="4853D74A"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15</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(CAPD or CCPD or APD).tw.</w:t>
      </w:r>
      <w:r w:rsidRPr="002E451B">
        <w:rPr>
          <w:rStyle w:val="tabchar"/>
          <w:rFonts w:ascii="Arial" w:hAnsi="Arial" w:cs="Arial"/>
          <w:sz w:val="22"/>
          <w:szCs w:val="22"/>
          <w:lang w:val="en-US"/>
        </w:rPr>
        <w:t xml:space="preserve"> </w:t>
      </w:r>
    </w:p>
    <w:p w14:paraId="53771589"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16</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(predialysis or pre-dialysis).tw.</w:t>
      </w:r>
      <w:r w:rsidRPr="002E451B">
        <w:rPr>
          <w:rStyle w:val="tabchar"/>
          <w:rFonts w:ascii="Arial" w:hAnsi="Arial" w:cs="Arial"/>
          <w:sz w:val="22"/>
          <w:szCs w:val="22"/>
          <w:lang w:val="en-US"/>
        </w:rPr>
        <w:t xml:space="preserve"> </w:t>
      </w:r>
    </w:p>
    <w:p w14:paraId="1A8218F1"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17</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Uremia/</w:t>
      </w:r>
    </w:p>
    <w:p w14:paraId="0C0385CF"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18</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(ur?emic or ur?emia).tw.</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33264</w:t>
      </w:r>
      <w:r w:rsidRPr="002E451B">
        <w:rPr>
          <w:rStyle w:val="eop"/>
          <w:rFonts w:ascii="Arial" w:hAnsi="Arial" w:cs="Arial"/>
          <w:sz w:val="22"/>
          <w:szCs w:val="22"/>
          <w:lang w:val="en-US"/>
        </w:rPr>
        <w:t> </w:t>
      </w:r>
    </w:p>
    <w:p w14:paraId="7E3108C6"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19</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1 or 2 or 3 or 4 or 5 or 6 or 7 or 8 or 9 or 10 or 11 or 12 or 13 or 14 or 15 or 16 or 17 or 18</w:t>
      </w:r>
    </w:p>
    <w:p w14:paraId="3A2A8512"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20</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compar* effectiveness.tw.</w:t>
      </w:r>
      <w:r w:rsidRPr="002E451B">
        <w:rPr>
          <w:rStyle w:val="eop"/>
          <w:rFonts w:ascii="Arial" w:hAnsi="Arial" w:cs="Arial"/>
          <w:sz w:val="22"/>
          <w:szCs w:val="22"/>
          <w:lang w:val="en-US"/>
        </w:rPr>
        <w:t> </w:t>
      </w:r>
    </w:p>
    <w:p w14:paraId="0C3FE82C"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21</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causal inference.tw.</w:t>
      </w:r>
      <w:r w:rsidRPr="002E451B">
        <w:rPr>
          <w:rStyle w:val="eop"/>
          <w:rFonts w:ascii="Arial" w:hAnsi="Arial" w:cs="Arial"/>
          <w:sz w:val="22"/>
          <w:szCs w:val="22"/>
          <w:lang w:val="en-US"/>
        </w:rPr>
        <w:t> </w:t>
      </w:r>
    </w:p>
    <w:p w14:paraId="0ABA914A"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22</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((target adj2 trial) or (hypothetical adj trial) or (target adj2 emulation) or emula*).tw.</w:t>
      </w:r>
      <w:r w:rsidRPr="002E451B">
        <w:rPr>
          <w:rStyle w:val="eop"/>
          <w:rFonts w:ascii="Arial" w:hAnsi="Arial" w:cs="Arial"/>
          <w:sz w:val="22"/>
          <w:szCs w:val="22"/>
          <w:lang w:val="en-US"/>
        </w:rPr>
        <w:t> </w:t>
      </w:r>
    </w:p>
    <w:p w14:paraId="32648B4A"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23</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Inverse probability*.tw.</w:t>
      </w:r>
      <w:r w:rsidRPr="002E451B">
        <w:rPr>
          <w:rStyle w:val="tabchar"/>
          <w:rFonts w:ascii="Arial" w:hAnsi="Arial" w:cs="Arial"/>
          <w:sz w:val="22"/>
          <w:szCs w:val="22"/>
          <w:lang w:val="en-US"/>
        </w:rPr>
        <w:t xml:space="preserve"> </w:t>
      </w:r>
    </w:p>
    <w:p w14:paraId="564073B1"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24</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clone*, censor*,weight*.tw.</w:t>
      </w:r>
      <w:r w:rsidRPr="002E451B">
        <w:rPr>
          <w:rStyle w:val="tabchar"/>
          <w:rFonts w:ascii="Arial" w:hAnsi="Arial" w:cs="Arial"/>
          <w:sz w:val="22"/>
          <w:szCs w:val="22"/>
          <w:lang w:val="en-US"/>
        </w:rPr>
        <w:t xml:space="preserve"> </w:t>
      </w:r>
    </w:p>
    <w:p w14:paraId="01A33707"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25</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20 or 21 or 22 or 23 or 24</w:t>
      </w:r>
      <w:r w:rsidRPr="002E451B">
        <w:rPr>
          <w:rStyle w:val="tabchar"/>
          <w:rFonts w:ascii="Arial" w:hAnsi="Arial" w:cs="Arial"/>
          <w:sz w:val="22"/>
          <w:szCs w:val="22"/>
          <w:lang w:val="en-US"/>
        </w:rPr>
        <w:t xml:space="preserve"> </w:t>
      </w:r>
    </w:p>
    <w:p w14:paraId="6D82C655" w14:textId="77777777" w:rsidR="0047499E" w:rsidRPr="002E451B" w:rsidRDefault="0047499E" w:rsidP="0047499E">
      <w:pPr>
        <w:pStyle w:val="paragraph"/>
        <w:spacing w:before="0" w:beforeAutospacing="0" w:after="0" w:afterAutospacing="0"/>
        <w:textAlignment w:val="baseline"/>
        <w:rPr>
          <w:rFonts w:ascii="Arial" w:hAnsi="Arial" w:cs="Arial"/>
          <w:sz w:val="18"/>
          <w:szCs w:val="18"/>
          <w:lang w:val="en-US"/>
        </w:rPr>
      </w:pPr>
      <w:r w:rsidRPr="002E451B">
        <w:rPr>
          <w:rStyle w:val="normaltextrun"/>
          <w:rFonts w:ascii="Arial" w:hAnsi="Arial" w:cs="Arial"/>
          <w:sz w:val="22"/>
          <w:szCs w:val="22"/>
          <w:lang w:val="en-US"/>
        </w:rPr>
        <w:t>26</w:t>
      </w:r>
      <w:r w:rsidRPr="002E451B">
        <w:rPr>
          <w:rStyle w:val="tabchar"/>
          <w:rFonts w:ascii="Arial" w:hAnsi="Arial" w:cs="Arial"/>
          <w:sz w:val="22"/>
          <w:szCs w:val="22"/>
          <w:lang w:val="en-US"/>
        </w:rPr>
        <w:t xml:space="preserve"> </w:t>
      </w:r>
      <w:r w:rsidRPr="002E451B">
        <w:rPr>
          <w:rStyle w:val="normaltextrun"/>
          <w:rFonts w:ascii="Arial" w:hAnsi="Arial" w:cs="Arial"/>
          <w:sz w:val="22"/>
          <w:szCs w:val="22"/>
          <w:lang w:val="en-US"/>
        </w:rPr>
        <w:t>19 and 25</w:t>
      </w:r>
    </w:p>
    <w:p w14:paraId="4CFF8CF6" w14:textId="77777777" w:rsidR="0047499E" w:rsidRDefault="0047499E" w:rsidP="0047499E">
      <w:pPr>
        <w:spacing w:line="480" w:lineRule="auto"/>
        <w:rPr>
          <w:rFonts w:ascii="Arial" w:hAnsi="Arial" w:cs="Arial"/>
          <w:sz w:val="22"/>
          <w:szCs w:val="22"/>
          <w:lang w:val="en-US"/>
        </w:rPr>
      </w:pPr>
      <w:r w:rsidRPr="00FD2304">
        <w:rPr>
          <w:rFonts w:ascii="Arial" w:hAnsi="Arial" w:cs="Arial"/>
          <w:sz w:val="22"/>
          <w:szCs w:val="22"/>
          <w:lang w:val="en-US"/>
        </w:rPr>
        <w:t xml:space="preserve"> </w:t>
      </w:r>
      <w:r>
        <w:rPr>
          <w:rFonts w:ascii="Arial" w:hAnsi="Arial" w:cs="Arial"/>
          <w:sz w:val="22"/>
          <w:szCs w:val="22"/>
          <w:lang w:val="en-US"/>
        </w:rPr>
        <w:br w:type="page"/>
      </w:r>
    </w:p>
    <w:p w14:paraId="02CF95E8" w14:textId="77777777" w:rsidR="0047499E" w:rsidRPr="0047499E" w:rsidRDefault="0047499E" w:rsidP="0047499E">
      <w:pPr>
        <w:spacing w:line="480" w:lineRule="auto"/>
        <w:rPr>
          <w:rFonts w:ascii="Arial" w:hAnsi="Arial" w:cs="Arial"/>
          <w:b/>
          <w:sz w:val="22"/>
          <w:szCs w:val="22"/>
          <w:lang w:val="en-US"/>
        </w:rPr>
      </w:pPr>
      <w:r w:rsidRPr="0047499E">
        <w:rPr>
          <w:rFonts w:ascii="Arial" w:hAnsi="Arial" w:cs="Arial"/>
          <w:b/>
          <w:sz w:val="22"/>
          <w:szCs w:val="22"/>
          <w:lang w:val="en-US"/>
        </w:rPr>
        <w:lastRenderedPageBreak/>
        <w:t xml:space="preserve">Appendix B: Exclusion criteria </w:t>
      </w:r>
    </w:p>
    <w:p w14:paraId="70B6A544" w14:textId="77777777" w:rsidR="0047499E" w:rsidRPr="00FD2304" w:rsidRDefault="0047499E" w:rsidP="0047499E">
      <w:pPr>
        <w:spacing w:line="480" w:lineRule="auto"/>
        <w:rPr>
          <w:rFonts w:ascii="Arial" w:hAnsi="Arial" w:cs="Arial"/>
          <w:sz w:val="22"/>
          <w:szCs w:val="22"/>
          <w:lang w:val="en-US"/>
        </w:rPr>
      </w:pPr>
      <w:r w:rsidRPr="00FD2304">
        <w:rPr>
          <w:rFonts w:ascii="Arial" w:hAnsi="Arial" w:cs="Arial"/>
          <w:sz w:val="22"/>
          <w:szCs w:val="22"/>
          <w:lang w:val="en-US"/>
        </w:rPr>
        <w:t>Please select primary reason for exclusion.</w:t>
      </w:r>
    </w:p>
    <w:p w14:paraId="29EF268E" w14:textId="77777777" w:rsidR="0047499E" w:rsidRPr="00FD2304" w:rsidRDefault="0047499E" w:rsidP="0047499E">
      <w:pPr>
        <w:spacing w:line="480" w:lineRule="auto"/>
        <w:rPr>
          <w:rFonts w:ascii="Arial" w:hAnsi="Arial" w:cs="Arial"/>
          <w:sz w:val="22"/>
          <w:szCs w:val="22"/>
          <w:lang w:val="en-US"/>
        </w:rPr>
      </w:pPr>
      <w:r w:rsidRPr="00FD2304">
        <w:rPr>
          <w:rFonts w:ascii="Arial" w:hAnsi="Arial" w:cs="Arial"/>
          <w:sz w:val="22"/>
          <w:szCs w:val="22"/>
          <w:lang w:val="en-US"/>
        </w:rPr>
        <w:t>Please note:</w:t>
      </w:r>
    </w:p>
    <w:p w14:paraId="56A6E1F0" w14:textId="77777777" w:rsidR="0047499E" w:rsidRPr="00FD2304" w:rsidRDefault="0047499E" w:rsidP="0047499E">
      <w:pPr>
        <w:numPr>
          <w:ilvl w:val="0"/>
          <w:numId w:val="2"/>
        </w:numPr>
        <w:spacing w:line="480" w:lineRule="auto"/>
        <w:rPr>
          <w:rFonts w:ascii="Arial" w:hAnsi="Arial" w:cs="Arial"/>
          <w:sz w:val="22"/>
          <w:szCs w:val="22"/>
          <w:lang w:val="en-US"/>
        </w:rPr>
      </w:pPr>
      <w:r w:rsidRPr="00FD2304">
        <w:rPr>
          <w:rFonts w:ascii="Arial" w:hAnsi="Arial" w:cs="Arial"/>
          <w:sz w:val="22"/>
          <w:szCs w:val="22"/>
          <w:lang w:val="en-US"/>
        </w:rPr>
        <w:t>A paper may be excluded for multiple reasons but just indicate one.</w:t>
      </w:r>
    </w:p>
    <w:p w14:paraId="5B36918C" w14:textId="77777777" w:rsidR="0047499E" w:rsidRPr="00FD2304" w:rsidRDefault="0047499E" w:rsidP="0047499E">
      <w:pPr>
        <w:numPr>
          <w:ilvl w:val="0"/>
          <w:numId w:val="2"/>
        </w:numPr>
        <w:spacing w:line="480" w:lineRule="auto"/>
        <w:rPr>
          <w:rFonts w:ascii="Arial" w:hAnsi="Arial" w:cs="Arial"/>
          <w:sz w:val="22"/>
          <w:szCs w:val="22"/>
          <w:lang w:val="en-US"/>
        </w:rPr>
      </w:pPr>
      <w:r w:rsidRPr="00FD2304">
        <w:rPr>
          <w:rFonts w:ascii="Arial" w:hAnsi="Arial" w:cs="Arial"/>
          <w:sz w:val="22"/>
          <w:szCs w:val="22"/>
          <w:lang w:val="en-US"/>
        </w:rPr>
        <w:t>Additional reasons may be identified.</w:t>
      </w:r>
    </w:p>
    <w:p w14:paraId="577A8E23" w14:textId="77777777" w:rsidR="0047499E" w:rsidRPr="00FD2304" w:rsidRDefault="0047499E" w:rsidP="0047499E">
      <w:pPr>
        <w:spacing w:line="480" w:lineRule="auto"/>
        <w:rPr>
          <w:rFonts w:ascii="Arial" w:hAnsi="Arial" w:cs="Arial"/>
          <w:sz w:val="22"/>
          <w:szCs w:val="22"/>
          <w:lang w:val="en-US"/>
        </w:rPr>
      </w:pPr>
    </w:p>
    <w:p w14:paraId="13ABAC3C" w14:textId="77777777" w:rsidR="0047499E" w:rsidRPr="00FD2304" w:rsidRDefault="0047499E" w:rsidP="0047499E">
      <w:pPr>
        <w:spacing w:line="480" w:lineRule="auto"/>
        <w:rPr>
          <w:rFonts w:ascii="Arial" w:hAnsi="Arial" w:cs="Arial"/>
          <w:sz w:val="22"/>
          <w:szCs w:val="22"/>
          <w:u w:val="single"/>
          <w:lang w:val="en-US"/>
        </w:rPr>
      </w:pPr>
      <w:r w:rsidRPr="00FD2304">
        <w:rPr>
          <w:rFonts w:ascii="Arial" w:hAnsi="Arial" w:cs="Arial"/>
          <w:sz w:val="22"/>
          <w:szCs w:val="22"/>
          <w:u w:val="single"/>
          <w:lang w:val="en-US"/>
        </w:rPr>
        <w:t>Title, abstract and full-text review</w:t>
      </w:r>
    </w:p>
    <w:p w14:paraId="3BFB3344" w14:textId="77777777" w:rsidR="0047499E" w:rsidRPr="00FD2304" w:rsidRDefault="0047499E" w:rsidP="0047499E">
      <w:pPr>
        <w:numPr>
          <w:ilvl w:val="0"/>
          <w:numId w:val="3"/>
        </w:numPr>
        <w:spacing w:line="480" w:lineRule="auto"/>
        <w:rPr>
          <w:rFonts w:ascii="Arial" w:hAnsi="Arial" w:cs="Arial"/>
          <w:sz w:val="22"/>
          <w:szCs w:val="22"/>
          <w:lang w:val="en-US"/>
        </w:rPr>
      </w:pPr>
      <w:r w:rsidRPr="00FD2304">
        <w:rPr>
          <w:rFonts w:ascii="Arial" w:hAnsi="Arial" w:cs="Arial"/>
          <w:sz w:val="22"/>
          <w:szCs w:val="22"/>
          <w:lang w:val="en-US" w:eastAsia="de-DE"/>
        </w:rPr>
        <w:t>Genetics, obstetrics, prognostic, diagnostic, vaccine studies, etc. </w:t>
      </w:r>
    </w:p>
    <w:p w14:paraId="2EEA9DC2" w14:textId="77777777" w:rsidR="0047499E" w:rsidRPr="00FD2304" w:rsidRDefault="0047499E" w:rsidP="0047499E">
      <w:pPr>
        <w:numPr>
          <w:ilvl w:val="0"/>
          <w:numId w:val="3"/>
        </w:numPr>
        <w:spacing w:line="480" w:lineRule="auto"/>
        <w:rPr>
          <w:rFonts w:ascii="Arial" w:hAnsi="Arial" w:cs="Arial"/>
          <w:sz w:val="22"/>
          <w:szCs w:val="22"/>
          <w:lang w:val="en-US"/>
        </w:rPr>
      </w:pPr>
      <w:r w:rsidRPr="00FD2304">
        <w:rPr>
          <w:rFonts w:ascii="Arial" w:hAnsi="Arial" w:cs="Arial"/>
          <w:sz w:val="22"/>
          <w:szCs w:val="22"/>
          <w:lang w:val="en-US"/>
        </w:rPr>
        <w:t>Clinical practice guideline</w:t>
      </w:r>
    </w:p>
    <w:p w14:paraId="79B2DE16" w14:textId="77777777" w:rsidR="0047499E" w:rsidRPr="00FD2304" w:rsidRDefault="0047499E" w:rsidP="0047499E">
      <w:pPr>
        <w:numPr>
          <w:ilvl w:val="0"/>
          <w:numId w:val="3"/>
        </w:numPr>
        <w:spacing w:line="480" w:lineRule="auto"/>
        <w:rPr>
          <w:rFonts w:ascii="Arial" w:hAnsi="Arial" w:cs="Arial"/>
          <w:sz w:val="22"/>
          <w:szCs w:val="22"/>
          <w:lang w:val="en-US"/>
        </w:rPr>
      </w:pPr>
      <w:r w:rsidRPr="00FD2304">
        <w:rPr>
          <w:rFonts w:ascii="Arial" w:hAnsi="Arial" w:cs="Arial"/>
          <w:sz w:val="22"/>
          <w:szCs w:val="22"/>
          <w:lang w:val="en-US"/>
        </w:rPr>
        <w:t>Duplicate article</w:t>
      </w:r>
    </w:p>
    <w:p w14:paraId="5DFEDE30" w14:textId="77777777" w:rsidR="0047499E" w:rsidRPr="00FD2304" w:rsidRDefault="0047499E" w:rsidP="0047499E">
      <w:pPr>
        <w:numPr>
          <w:ilvl w:val="0"/>
          <w:numId w:val="3"/>
        </w:numPr>
        <w:spacing w:line="480" w:lineRule="auto"/>
        <w:rPr>
          <w:rFonts w:ascii="Arial" w:hAnsi="Arial" w:cs="Arial"/>
          <w:sz w:val="22"/>
          <w:szCs w:val="22"/>
          <w:lang w:val="en-US"/>
        </w:rPr>
      </w:pPr>
      <w:r w:rsidRPr="00FD2304">
        <w:rPr>
          <w:rFonts w:ascii="Arial" w:hAnsi="Arial" w:cs="Arial"/>
          <w:sz w:val="22"/>
          <w:szCs w:val="22"/>
          <w:lang w:val="en-US"/>
        </w:rPr>
        <w:t>Economic study (economic evaluation, cost-effectiveness)</w:t>
      </w:r>
    </w:p>
    <w:p w14:paraId="159EBC5E" w14:textId="77777777" w:rsidR="0047499E" w:rsidRPr="00FD2304" w:rsidRDefault="0047499E" w:rsidP="0047499E">
      <w:pPr>
        <w:numPr>
          <w:ilvl w:val="0"/>
          <w:numId w:val="3"/>
        </w:numPr>
        <w:spacing w:line="480" w:lineRule="auto"/>
        <w:rPr>
          <w:rFonts w:ascii="Arial" w:hAnsi="Arial" w:cs="Arial"/>
          <w:sz w:val="22"/>
          <w:szCs w:val="22"/>
          <w:lang w:val="en-US"/>
        </w:rPr>
      </w:pPr>
      <w:r w:rsidRPr="00FD2304">
        <w:rPr>
          <w:rFonts w:ascii="Arial" w:hAnsi="Arial" w:cs="Arial"/>
          <w:sz w:val="22"/>
          <w:szCs w:val="22"/>
          <w:lang w:val="en-US"/>
        </w:rPr>
        <w:t>Randomized controlled trials</w:t>
      </w:r>
    </w:p>
    <w:p w14:paraId="05AD2F54" w14:textId="77777777" w:rsidR="0047499E" w:rsidRPr="00FD2304" w:rsidRDefault="0047499E" w:rsidP="0047499E">
      <w:pPr>
        <w:numPr>
          <w:ilvl w:val="0"/>
          <w:numId w:val="3"/>
        </w:numPr>
        <w:spacing w:line="480" w:lineRule="auto"/>
        <w:rPr>
          <w:rFonts w:ascii="Arial" w:hAnsi="Arial" w:cs="Arial"/>
          <w:sz w:val="22"/>
          <w:szCs w:val="22"/>
          <w:lang w:val="en-US"/>
        </w:rPr>
      </w:pPr>
      <w:r w:rsidRPr="00FD2304">
        <w:rPr>
          <w:rFonts w:ascii="Arial" w:hAnsi="Arial" w:cs="Arial"/>
          <w:sz w:val="22"/>
          <w:szCs w:val="22"/>
          <w:lang w:val="en-US"/>
        </w:rPr>
        <w:t>Other epidemiological study (case-control, cross-sectional study, case series, case report)</w:t>
      </w:r>
    </w:p>
    <w:p w14:paraId="5FFD6070" w14:textId="77777777" w:rsidR="0047499E" w:rsidRPr="00FD2304" w:rsidRDefault="0047499E" w:rsidP="0047499E">
      <w:pPr>
        <w:numPr>
          <w:ilvl w:val="0"/>
          <w:numId w:val="3"/>
        </w:numPr>
        <w:spacing w:line="480" w:lineRule="auto"/>
        <w:rPr>
          <w:rFonts w:ascii="Arial" w:hAnsi="Arial" w:cs="Arial"/>
          <w:sz w:val="22"/>
          <w:szCs w:val="22"/>
          <w:lang w:val="en-US"/>
        </w:rPr>
      </w:pPr>
      <w:r w:rsidRPr="00FD2304">
        <w:rPr>
          <w:rFonts w:ascii="Arial" w:hAnsi="Arial" w:cs="Arial"/>
          <w:sz w:val="22"/>
          <w:szCs w:val="22"/>
          <w:lang w:val="en-US"/>
        </w:rPr>
        <w:t>Excluded population (clinician, children, adolescents, community, caregivers)</w:t>
      </w:r>
    </w:p>
    <w:p w14:paraId="16698800" w14:textId="77777777" w:rsidR="0047499E" w:rsidRPr="00FD2304" w:rsidRDefault="0047499E" w:rsidP="0047499E">
      <w:pPr>
        <w:numPr>
          <w:ilvl w:val="0"/>
          <w:numId w:val="3"/>
        </w:numPr>
        <w:spacing w:line="480" w:lineRule="auto"/>
        <w:rPr>
          <w:rFonts w:ascii="Arial" w:hAnsi="Arial" w:cs="Arial"/>
          <w:sz w:val="22"/>
          <w:szCs w:val="22"/>
          <w:lang w:val="en-US"/>
        </w:rPr>
      </w:pPr>
      <w:r w:rsidRPr="00FD2304">
        <w:rPr>
          <w:rFonts w:ascii="Arial" w:hAnsi="Arial" w:cs="Arial"/>
          <w:sz w:val="22"/>
          <w:szCs w:val="22"/>
          <w:lang w:val="en-US"/>
        </w:rPr>
        <w:t>Non-therapeutic interventions: large scale public health interventions, diet, following guidelines, policy recommendations, QoL, survey, etc. </w:t>
      </w:r>
    </w:p>
    <w:p w14:paraId="69931D46" w14:textId="77777777" w:rsidR="0047499E" w:rsidRPr="00FD2304" w:rsidRDefault="0047499E" w:rsidP="0047499E">
      <w:pPr>
        <w:numPr>
          <w:ilvl w:val="0"/>
          <w:numId w:val="3"/>
        </w:numPr>
        <w:spacing w:line="480" w:lineRule="auto"/>
        <w:rPr>
          <w:rFonts w:ascii="Arial" w:hAnsi="Arial" w:cs="Arial"/>
          <w:sz w:val="22"/>
          <w:szCs w:val="22"/>
          <w:lang w:val="en-US"/>
        </w:rPr>
      </w:pPr>
      <w:r w:rsidRPr="00FD2304">
        <w:rPr>
          <w:rFonts w:ascii="Arial" w:hAnsi="Arial" w:cs="Arial"/>
          <w:sz w:val="22"/>
          <w:szCs w:val="22"/>
          <w:lang w:val="en-US"/>
        </w:rPr>
        <w:t>Non-primary research (editorial, ethics, commentary, letter, news article, review, research protocols, policy documents)</w:t>
      </w:r>
    </w:p>
    <w:p w14:paraId="4BD6E5E3" w14:textId="77777777" w:rsidR="0047499E" w:rsidRPr="00FD2304" w:rsidRDefault="0047499E" w:rsidP="0047499E">
      <w:pPr>
        <w:numPr>
          <w:ilvl w:val="0"/>
          <w:numId w:val="3"/>
        </w:numPr>
        <w:spacing w:line="480" w:lineRule="auto"/>
        <w:rPr>
          <w:rFonts w:ascii="Arial" w:hAnsi="Arial" w:cs="Arial"/>
          <w:sz w:val="22"/>
          <w:szCs w:val="22"/>
          <w:lang w:val="en-US"/>
        </w:rPr>
      </w:pPr>
      <w:r w:rsidRPr="00FD2304">
        <w:rPr>
          <w:rFonts w:ascii="Arial" w:hAnsi="Arial" w:cs="Arial"/>
          <w:sz w:val="22"/>
          <w:szCs w:val="22"/>
          <w:lang w:val="en-US"/>
        </w:rPr>
        <w:t>Survey study (Quantitative only)</w:t>
      </w:r>
    </w:p>
    <w:p w14:paraId="0E3E1F0B" w14:textId="77777777" w:rsidR="0047499E" w:rsidRPr="00FD2304" w:rsidRDefault="0047499E" w:rsidP="0047499E">
      <w:pPr>
        <w:numPr>
          <w:ilvl w:val="0"/>
          <w:numId w:val="3"/>
        </w:numPr>
        <w:spacing w:line="480" w:lineRule="auto"/>
        <w:rPr>
          <w:rFonts w:ascii="Arial" w:hAnsi="Arial" w:cs="Arial"/>
          <w:sz w:val="22"/>
          <w:szCs w:val="22"/>
          <w:lang w:val="en-US"/>
        </w:rPr>
      </w:pPr>
      <w:r w:rsidRPr="00FD2304">
        <w:rPr>
          <w:rFonts w:ascii="Arial" w:hAnsi="Arial" w:cs="Arial"/>
          <w:sz w:val="22"/>
          <w:szCs w:val="22"/>
          <w:lang w:val="en-US"/>
        </w:rPr>
        <w:t xml:space="preserve">Studies with unsensible Endpoints </w:t>
      </w:r>
    </w:p>
    <w:p w14:paraId="003999DB" w14:textId="77777777" w:rsidR="0047499E" w:rsidRPr="00FD2304" w:rsidRDefault="0047499E" w:rsidP="0047499E">
      <w:pPr>
        <w:numPr>
          <w:ilvl w:val="0"/>
          <w:numId w:val="3"/>
        </w:numPr>
        <w:spacing w:line="480" w:lineRule="auto"/>
        <w:rPr>
          <w:rFonts w:ascii="Arial" w:hAnsi="Arial" w:cs="Arial"/>
          <w:sz w:val="22"/>
          <w:szCs w:val="22"/>
          <w:lang w:val="en-US"/>
        </w:rPr>
      </w:pPr>
      <w:r w:rsidRPr="00FD2304">
        <w:rPr>
          <w:rFonts w:ascii="Arial" w:hAnsi="Arial" w:cs="Arial"/>
          <w:sz w:val="22"/>
          <w:szCs w:val="22"/>
          <w:lang w:val="en-US"/>
        </w:rPr>
        <w:t>Non-English/Non-German language article</w:t>
      </w:r>
    </w:p>
    <w:p w14:paraId="3CD00428" w14:textId="77777777" w:rsidR="0047499E" w:rsidRPr="00FD2304" w:rsidRDefault="0047499E" w:rsidP="0047499E">
      <w:pPr>
        <w:pStyle w:val="Listenabsatz"/>
        <w:numPr>
          <w:ilvl w:val="0"/>
          <w:numId w:val="4"/>
        </w:numPr>
        <w:spacing w:line="480" w:lineRule="auto"/>
        <w:rPr>
          <w:rFonts w:ascii="Arial" w:hAnsi="Arial" w:cs="Arial"/>
          <w:sz w:val="22"/>
          <w:szCs w:val="22"/>
          <w:lang w:val="en-US"/>
        </w:rPr>
        <w:sectPr w:rsidR="0047499E" w:rsidRPr="00FD2304" w:rsidSect="003D527E">
          <w:headerReference w:type="default" r:id="rId10"/>
          <w:type w:val="continuous"/>
          <w:pgSz w:w="11906" w:h="16838"/>
          <w:pgMar w:top="1134" w:right="1134" w:bottom="536" w:left="1134" w:header="720" w:footer="720" w:gutter="0"/>
          <w:cols w:space="720"/>
          <w:docGrid w:linePitch="272"/>
        </w:sectPr>
      </w:pPr>
      <w:r w:rsidRPr="00FD2304">
        <w:rPr>
          <w:rFonts w:ascii="Arial" w:hAnsi="Arial" w:cs="Arial"/>
          <w:sz w:val="22"/>
          <w:szCs w:val="22"/>
          <w:lang w:val="en-US"/>
        </w:rPr>
        <w:t>Studies not using target trial emulation</w:t>
      </w:r>
    </w:p>
    <w:p w14:paraId="133C42B6" w14:textId="77777777" w:rsidR="0047499E" w:rsidRPr="0047499E" w:rsidRDefault="0047499E" w:rsidP="0047499E">
      <w:pPr>
        <w:rPr>
          <w:rFonts w:ascii="Arial" w:hAnsi="Arial" w:cs="Arial"/>
          <w:b/>
          <w:sz w:val="22"/>
          <w:szCs w:val="22"/>
          <w:lang w:val="en-US"/>
        </w:rPr>
      </w:pPr>
      <w:r w:rsidRPr="0047499E">
        <w:rPr>
          <w:rFonts w:ascii="Arial" w:hAnsi="Arial" w:cs="Arial"/>
          <w:b/>
          <w:sz w:val="22"/>
          <w:szCs w:val="22"/>
          <w:lang w:val="en-US"/>
        </w:rPr>
        <w:lastRenderedPageBreak/>
        <w:t>Appendix C. Studies identified in a preliminary search</w:t>
      </w:r>
    </w:p>
    <w:tbl>
      <w:tblPr>
        <w:tblpPr w:leftFromText="141" w:rightFromText="141" w:vertAnchor="text" w:horzAnchor="margin" w:tblpY="356"/>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884"/>
        <w:gridCol w:w="1786"/>
        <w:gridCol w:w="1922"/>
        <w:gridCol w:w="2349"/>
        <w:gridCol w:w="2666"/>
        <w:gridCol w:w="1778"/>
        <w:gridCol w:w="2202"/>
      </w:tblGrid>
      <w:tr w:rsidR="0047499E" w:rsidRPr="00FD2304" w14:paraId="4A275711" w14:textId="77777777" w:rsidTr="008D7980">
        <w:tc>
          <w:tcPr>
            <w:tcW w:w="445" w:type="pct"/>
            <w:shd w:val="clear" w:color="auto" w:fill="000000"/>
          </w:tcPr>
          <w:p w14:paraId="09D7E942" w14:textId="77777777" w:rsidR="0047499E" w:rsidRPr="00FD2304" w:rsidRDefault="0047499E" w:rsidP="008D7980">
            <w:pPr>
              <w:rPr>
                <w:rFonts w:ascii="Arial" w:hAnsi="Arial" w:cs="Arial"/>
              </w:rPr>
            </w:pPr>
            <w:r w:rsidRPr="00FD2304">
              <w:rPr>
                <w:rFonts w:ascii="Arial" w:hAnsi="Arial" w:cs="Arial"/>
              </w:rPr>
              <w:t>Study ID* and year</w:t>
            </w:r>
          </w:p>
        </w:tc>
        <w:tc>
          <w:tcPr>
            <w:tcW w:w="271" w:type="pct"/>
            <w:shd w:val="clear" w:color="auto" w:fill="000000"/>
          </w:tcPr>
          <w:p w14:paraId="3B1C31BD" w14:textId="77777777" w:rsidR="0047499E" w:rsidRPr="00FD2304" w:rsidRDefault="0047499E" w:rsidP="008D7980">
            <w:pPr>
              <w:rPr>
                <w:rFonts w:ascii="Arial" w:hAnsi="Arial" w:cs="Arial"/>
              </w:rPr>
            </w:pPr>
            <w:r w:rsidRPr="00FD2304">
              <w:rPr>
                <w:rFonts w:ascii="Arial" w:hAnsi="Arial" w:cs="Arial"/>
              </w:rPr>
              <w:t>N*</w:t>
            </w:r>
          </w:p>
        </w:tc>
        <w:tc>
          <w:tcPr>
            <w:tcW w:w="604" w:type="pct"/>
            <w:shd w:val="clear" w:color="auto" w:fill="000000"/>
          </w:tcPr>
          <w:p w14:paraId="43ACF24E" w14:textId="77777777" w:rsidR="0047499E" w:rsidRPr="00FD2304" w:rsidRDefault="0047499E" w:rsidP="008D7980">
            <w:pPr>
              <w:rPr>
                <w:rFonts w:ascii="Arial" w:hAnsi="Arial" w:cs="Arial"/>
              </w:rPr>
            </w:pPr>
            <w:r w:rsidRPr="00FD2304">
              <w:rPr>
                <w:rFonts w:ascii="Arial" w:hAnsi="Arial" w:cs="Arial"/>
              </w:rPr>
              <w:t>Population (age, kidney disease)</w:t>
            </w:r>
          </w:p>
        </w:tc>
        <w:tc>
          <w:tcPr>
            <w:tcW w:w="649" w:type="pct"/>
            <w:shd w:val="clear" w:color="auto" w:fill="000000"/>
          </w:tcPr>
          <w:p w14:paraId="5CD88196" w14:textId="77777777" w:rsidR="0047499E" w:rsidRPr="00FD2304" w:rsidRDefault="0047499E" w:rsidP="008D7980">
            <w:pPr>
              <w:rPr>
                <w:rFonts w:ascii="Arial" w:hAnsi="Arial" w:cs="Arial"/>
              </w:rPr>
            </w:pPr>
            <w:r w:rsidRPr="00FD2304">
              <w:rPr>
                <w:rFonts w:ascii="Arial" w:hAnsi="Arial" w:cs="Arial"/>
              </w:rPr>
              <w:t xml:space="preserve">Setting and Data Source </w:t>
            </w:r>
          </w:p>
        </w:tc>
        <w:tc>
          <w:tcPr>
            <w:tcW w:w="791" w:type="pct"/>
            <w:shd w:val="clear" w:color="auto" w:fill="000000"/>
          </w:tcPr>
          <w:p w14:paraId="78F03CDE" w14:textId="77777777" w:rsidR="0047499E" w:rsidRPr="00FD2304" w:rsidRDefault="0047499E" w:rsidP="008D7980">
            <w:pPr>
              <w:rPr>
                <w:rFonts w:ascii="Arial" w:hAnsi="Arial" w:cs="Arial"/>
              </w:rPr>
            </w:pPr>
            <w:r w:rsidRPr="00FD2304">
              <w:rPr>
                <w:rFonts w:ascii="Arial" w:hAnsi="Arial" w:cs="Arial"/>
              </w:rPr>
              <w:t>Methods</w:t>
            </w:r>
          </w:p>
        </w:tc>
        <w:tc>
          <w:tcPr>
            <w:tcW w:w="896" w:type="pct"/>
            <w:shd w:val="clear" w:color="auto" w:fill="000000"/>
          </w:tcPr>
          <w:p w14:paraId="335C07A3" w14:textId="77777777" w:rsidR="0047499E" w:rsidRPr="00FD2304" w:rsidRDefault="0047499E" w:rsidP="008D7980">
            <w:pPr>
              <w:rPr>
                <w:rFonts w:ascii="Arial" w:hAnsi="Arial" w:cs="Arial"/>
              </w:rPr>
            </w:pPr>
            <w:r w:rsidRPr="00FD2304">
              <w:rPr>
                <w:rFonts w:ascii="Arial" w:hAnsi="Arial" w:cs="Arial"/>
              </w:rPr>
              <w:t>Research question (Intervention/Comparator)</w:t>
            </w:r>
          </w:p>
        </w:tc>
        <w:tc>
          <w:tcPr>
            <w:tcW w:w="601" w:type="pct"/>
            <w:shd w:val="clear" w:color="auto" w:fill="000000"/>
          </w:tcPr>
          <w:p w14:paraId="6C9DBCC6" w14:textId="77777777" w:rsidR="0047499E" w:rsidRPr="00FD2304" w:rsidRDefault="0047499E" w:rsidP="008D7980">
            <w:pPr>
              <w:rPr>
                <w:rFonts w:ascii="Arial" w:hAnsi="Arial" w:cs="Arial"/>
              </w:rPr>
            </w:pPr>
            <w:r w:rsidRPr="00FD2304">
              <w:rPr>
                <w:rFonts w:ascii="Arial" w:hAnsi="Arial" w:cs="Arial"/>
              </w:rPr>
              <w:t>Outcomes</w:t>
            </w:r>
          </w:p>
        </w:tc>
        <w:tc>
          <w:tcPr>
            <w:tcW w:w="742" w:type="pct"/>
            <w:shd w:val="clear" w:color="auto" w:fill="000000"/>
          </w:tcPr>
          <w:p w14:paraId="7A5FD97C" w14:textId="77777777" w:rsidR="0047499E" w:rsidRPr="00FD2304" w:rsidRDefault="0047499E" w:rsidP="008D7980">
            <w:pPr>
              <w:rPr>
                <w:rFonts w:ascii="Arial" w:hAnsi="Arial" w:cs="Arial"/>
              </w:rPr>
            </w:pPr>
            <w:r w:rsidRPr="00FD2304">
              <w:rPr>
                <w:rFonts w:ascii="Arial" w:hAnsi="Arial" w:cs="Arial"/>
              </w:rPr>
              <w:t>Main finding</w:t>
            </w:r>
          </w:p>
        </w:tc>
      </w:tr>
      <w:tr w:rsidR="0047499E" w:rsidRPr="00FD2304" w14:paraId="07C3A206" w14:textId="77777777" w:rsidTr="008D7980">
        <w:tc>
          <w:tcPr>
            <w:tcW w:w="445" w:type="pct"/>
            <w:shd w:val="clear" w:color="auto" w:fill="auto"/>
          </w:tcPr>
          <w:p w14:paraId="62440C1A" w14:textId="77777777" w:rsidR="0047499E" w:rsidRPr="00FD2304" w:rsidRDefault="0047499E" w:rsidP="008D7980">
            <w:pPr>
              <w:rPr>
                <w:rFonts w:ascii="Arial" w:hAnsi="Arial" w:cs="Arial"/>
              </w:rPr>
            </w:pPr>
            <w:r w:rsidRPr="00FD2304">
              <w:rPr>
                <w:rFonts w:ascii="Arial" w:hAnsi="Arial" w:cs="Arial"/>
              </w:rPr>
              <w:t>Fotheringham 2021*</w:t>
            </w:r>
          </w:p>
        </w:tc>
        <w:tc>
          <w:tcPr>
            <w:tcW w:w="271" w:type="pct"/>
            <w:shd w:val="clear" w:color="auto" w:fill="auto"/>
          </w:tcPr>
          <w:p w14:paraId="679134FC" w14:textId="77777777" w:rsidR="0047499E" w:rsidRPr="00FD2304" w:rsidRDefault="0047499E" w:rsidP="008D7980">
            <w:pPr>
              <w:rPr>
                <w:rFonts w:ascii="Arial" w:hAnsi="Arial" w:cs="Arial"/>
              </w:rPr>
            </w:pPr>
            <w:r w:rsidRPr="00FD2304">
              <w:rPr>
                <w:rFonts w:ascii="Arial" w:hAnsi="Arial" w:cs="Arial"/>
              </w:rPr>
              <w:t>10 637</w:t>
            </w:r>
          </w:p>
        </w:tc>
        <w:tc>
          <w:tcPr>
            <w:tcW w:w="604" w:type="pct"/>
            <w:shd w:val="clear" w:color="auto" w:fill="auto"/>
          </w:tcPr>
          <w:p w14:paraId="48AA84D5" w14:textId="77777777" w:rsidR="0047499E" w:rsidRPr="00FD2304" w:rsidRDefault="0047499E" w:rsidP="008D7980">
            <w:pPr>
              <w:rPr>
                <w:rFonts w:ascii="Arial" w:hAnsi="Arial" w:cs="Arial"/>
              </w:rPr>
            </w:pPr>
            <w:r w:rsidRPr="00FD2304">
              <w:rPr>
                <w:rFonts w:ascii="Arial" w:hAnsi="Arial" w:cs="Arial"/>
              </w:rPr>
              <w:t xml:space="preserve">61.9 years, hemodialysis </w:t>
            </w:r>
          </w:p>
        </w:tc>
        <w:tc>
          <w:tcPr>
            <w:tcW w:w="649" w:type="pct"/>
            <w:shd w:val="clear" w:color="auto" w:fill="auto"/>
          </w:tcPr>
          <w:p w14:paraId="50B6BEB0" w14:textId="77777777" w:rsidR="0047499E" w:rsidRPr="00FD2304" w:rsidRDefault="0047499E" w:rsidP="008D7980">
            <w:pPr>
              <w:rPr>
                <w:rFonts w:ascii="Arial" w:hAnsi="Arial" w:cs="Arial"/>
              </w:rPr>
            </w:pPr>
            <w:r w:rsidRPr="00FD2304">
              <w:rPr>
                <w:rFonts w:ascii="Arial" w:hAnsi="Arial" w:cs="Arial"/>
              </w:rPr>
              <w:t>UK, ARO (Analyzing Data, Recognizing Excellence and Optimizing Outcomes) cohort</w:t>
            </w:r>
          </w:p>
        </w:tc>
        <w:tc>
          <w:tcPr>
            <w:tcW w:w="791" w:type="pct"/>
            <w:shd w:val="clear" w:color="auto" w:fill="auto"/>
          </w:tcPr>
          <w:p w14:paraId="0DBE4194" w14:textId="77777777" w:rsidR="0047499E" w:rsidRPr="00FD2304" w:rsidRDefault="0047499E" w:rsidP="008D7980">
            <w:pPr>
              <w:rPr>
                <w:rFonts w:ascii="Arial" w:hAnsi="Arial" w:cs="Arial"/>
              </w:rPr>
            </w:pPr>
            <w:r w:rsidRPr="00FD2304">
              <w:rPr>
                <w:rFonts w:ascii="Arial" w:hAnsi="Arial" w:cs="Arial"/>
              </w:rPr>
              <w:t xml:space="preserve">Marginal structural cox proportional hazards models, logistic regression, inverse probability weighting </w:t>
            </w:r>
          </w:p>
        </w:tc>
        <w:tc>
          <w:tcPr>
            <w:tcW w:w="896" w:type="pct"/>
          </w:tcPr>
          <w:p w14:paraId="56E683DC" w14:textId="77777777" w:rsidR="0047499E" w:rsidRPr="00FD2304" w:rsidRDefault="0047499E" w:rsidP="008D7980">
            <w:pPr>
              <w:rPr>
                <w:rFonts w:ascii="Arial" w:hAnsi="Arial" w:cs="Arial"/>
              </w:rPr>
            </w:pPr>
            <w:r w:rsidRPr="00FD2304">
              <w:rPr>
                <w:rFonts w:ascii="Arial" w:hAnsi="Arial" w:cs="Arial"/>
              </w:rPr>
              <w:t xml:space="preserve">Survival on four compared with three times per week hemodialysis in high ultrafiltration patients </w:t>
            </w:r>
          </w:p>
        </w:tc>
        <w:tc>
          <w:tcPr>
            <w:tcW w:w="601" w:type="pct"/>
          </w:tcPr>
          <w:p w14:paraId="645D787E" w14:textId="77777777" w:rsidR="0047499E" w:rsidRPr="00FD2304" w:rsidRDefault="0047499E" w:rsidP="008D7980">
            <w:pPr>
              <w:rPr>
                <w:rFonts w:ascii="Arial" w:hAnsi="Arial" w:cs="Arial"/>
              </w:rPr>
            </w:pPr>
            <w:r w:rsidRPr="00FD2304">
              <w:rPr>
                <w:rFonts w:ascii="Arial" w:hAnsi="Arial" w:cs="Arial"/>
              </w:rPr>
              <w:t>Mortality, hospitalisation, vascular access complications</w:t>
            </w:r>
          </w:p>
        </w:tc>
        <w:tc>
          <w:tcPr>
            <w:tcW w:w="742" w:type="pct"/>
            <w:shd w:val="clear" w:color="auto" w:fill="auto"/>
          </w:tcPr>
          <w:p w14:paraId="70E4775A" w14:textId="77777777" w:rsidR="0047499E" w:rsidRPr="00FD2304" w:rsidRDefault="0047499E" w:rsidP="008D7980">
            <w:pPr>
              <w:rPr>
                <w:rFonts w:ascii="Arial" w:hAnsi="Arial" w:cs="Arial"/>
              </w:rPr>
            </w:pPr>
            <w:r w:rsidRPr="00FD2304">
              <w:rPr>
                <w:rFonts w:ascii="Arial" w:hAnsi="Arial" w:cs="Arial"/>
              </w:rPr>
              <w:t xml:space="preserve">No difference between four compared to three times per week hemodialysis </w:t>
            </w:r>
          </w:p>
        </w:tc>
      </w:tr>
      <w:tr w:rsidR="0047499E" w:rsidRPr="00FD2304" w14:paraId="5F12DB44" w14:textId="77777777" w:rsidTr="008D7980">
        <w:tc>
          <w:tcPr>
            <w:tcW w:w="445" w:type="pct"/>
            <w:shd w:val="clear" w:color="auto" w:fill="auto"/>
          </w:tcPr>
          <w:p w14:paraId="772B6A10" w14:textId="77777777" w:rsidR="0047499E" w:rsidRPr="00FD2304" w:rsidRDefault="0047499E" w:rsidP="008D7980">
            <w:pPr>
              <w:rPr>
                <w:rFonts w:ascii="Arial" w:hAnsi="Arial" w:cs="Arial"/>
              </w:rPr>
            </w:pPr>
            <w:r w:rsidRPr="00FD2304">
              <w:rPr>
                <w:rFonts w:ascii="Arial" w:hAnsi="Arial" w:cs="Arial"/>
              </w:rPr>
              <w:t>Fu 2021*</w:t>
            </w:r>
          </w:p>
        </w:tc>
        <w:tc>
          <w:tcPr>
            <w:tcW w:w="271" w:type="pct"/>
            <w:shd w:val="clear" w:color="auto" w:fill="auto"/>
          </w:tcPr>
          <w:p w14:paraId="5790D641" w14:textId="77777777" w:rsidR="0047499E" w:rsidRPr="00FD2304" w:rsidRDefault="0047499E" w:rsidP="008D7980">
            <w:pPr>
              <w:rPr>
                <w:rFonts w:ascii="Arial" w:hAnsi="Arial" w:cs="Arial"/>
              </w:rPr>
            </w:pPr>
            <w:r w:rsidRPr="00FD2304">
              <w:rPr>
                <w:rFonts w:ascii="Arial" w:hAnsi="Arial" w:cs="Arial"/>
              </w:rPr>
              <w:t>4803</w:t>
            </w:r>
          </w:p>
        </w:tc>
        <w:tc>
          <w:tcPr>
            <w:tcW w:w="604" w:type="pct"/>
            <w:shd w:val="clear" w:color="auto" w:fill="auto"/>
          </w:tcPr>
          <w:p w14:paraId="6A7871EC" w14:textId="77777777" w:rsidR="0047499E" w:rsidRPr="00FD2304" w:rsidRDefault="0047499E" w:rsidP="008D7980">
            <w:pPr>
              <w:rPr>
                <w:rFonts w:ascii="Arial" w:hAnsi="Arial" w:cs="Arial"/>
              </w:rPr>
            </w:pPr>
            <w:r w:rsidRPr="00FD2304">
              <w:rPr>
                <w:rFonts w:ascii="Arial" w:hAnsi="Arial" w:cs="Arial"/>
              </w:rPr>
              <w:t>74 (IQR, 64-81) years, advanced chronic kidney disease</w:t>
            </w:r>
          </w:p>
        </w:tc>
        <w:tc>
          <w:tcPr>
            <w:tcW w:w="649" w:type="pct"/>
            <w:shd w:val="clear" w:color="auto" w:fill="auto"/>
          </w:tcPr>
          <w:p w14:paraId="29B763AC" w14:textId="77777777" w:rsidR="0047499E" w:rsidRPr="00FD2304" w:rsidRDefault="0047499E" w:rsidP="008D7980">
            <w:pPr>
              <w:rPr>
                <w:rFonts w:ascii="Arial" w:hAnsi="Arial" w:cs="Arial"/>
              </w:rPr>
            </w:pPr>
            <w:r w:rsidRPr="00FD2304">
              <w:rPr>
                <w:rFonts w:ascii="Arial" w:hAnsi="Arial" w:cs="Arial"/>
              </w:rPr>
              <w:t>Swedish Renal Registry (2007-2017)</w:t>
            </w:r>
          </w:p>
        </w:tc>
        <w:tc>
          <w:tcPr>
            <w:tcW w:w="791" w:type="pct"/>
            <w:shd w:val="clear" w:color="auto" w:fill="auto"/>
          </w:tcPr>
          <w:p w14:paraId="7B777767" w14:textId="77777777" w:rsidR="0047499E" w:rsidRPr="00FD2304" w:rsidRDefault="0047499E" w:rsidP="008D7980">
            <w:pPr>
              <w:rPr>
                <w:rFonts w:ascii="Arial" w:hAnsi="Arial" w:cs="Arial"/>
              </w:rPr>
            </w:pPr>
            <w:r w:rsidRPr="00FD2304">
              <w:rPr>
                <w:rFonts w:ascii="Arial" w:hAnsi="Arial" w:cs="Arial"/>
              </w:rPr>
              <w:t>Propensity score-weighted cox proportional hazards regression</w:t>
            </w:r>
          </w:p>
        </w:tc>
        <w:tc>
          <w:tcPr>
            <w:tcW w:w="896" w:type="pct"/>
          </w:tcPr>
          <w:p w14:paraId="312C93EB" w14:textId="77777777" w:rsidR="0047499E" w:rsidRPr="00FD2304" w:rsidRDefault="0047499E" w:rsidP="008D7980">
            <w:pPr>
              <w:rPr>
                <w:rFonts w:ascii="Arial" w:hAnsi="Arial" w:cs="Arial"/>
              </w:rPr>
            </w:pPr>
            <w:r w:rsidRPr="00FD2304">
              <w:rPr>
                <w:rFonts w:ascii="Arial" w:hAnsi="Arial" w:cs="Arial"/>
              </w:rPr>
              <w:t>Comparative effectiveness of renin-angiotensin-system inhibitors compared to calcium channel blockers in individuals with advanced chronic kidney disease</w:t>
            </w:r>
          </w:p>
        </w:tc>
        <w:tc>
          <w:tcPr>
            <w:tcW w:w="601" w:type="pct"/>
          </w:tcPr>
          <w:p w14:paraId="16336E9F" w14:textId="77777777" w:rsidR="0047499E" w:rsidRPr="00FD2304" w:rsidRDefault="0047499E" w:rsidP="008D7980">
            <w:pPr>
              <w:rPr>
                <w:rFonts w:ascii="Arial" w:hAnsi="Arial" w:cs="Arial"/>
              </w:rPr>
            </w:pPr>
            <w:r w:rsidRPr="00FD2304">
              <w:rPr>
                <w:rFonts w:ascii="Arial" w:hAnsi="Arial" w:cs="Arial"/>
              </w:rPr>
              <w:t>Initiation of renal replacement therapy (primary), all-cause mortality and major adverse cardiovascular events (secondary)</w:t>
            </w:r>
          </w:p>
        </w:tc>
        <w:tc>
          <w:tcPr>
            <w:tcW w:w="742" w:type="pct"/>
            <w:shd w:val="clear" w:color="auto" w:fill="auto"/>
          </w:tcPr>
          <w:p w14:paraId="4E2791D8" w14:textId="77777777" w:rsidR="0047499E" w:rsidRPr="00FD2304" w:rsidRDefault="0047499E" w:rsidP="008D7980">
            <w:pPr>
              <w:rPr>
                <w:rFonts w:ascii="Arial" w:hAnsi="Arial" w:cs="Arial"/>
              </w:rPr>
            </w:pPr>
            <w:r w:rsidRPr="00FD2304">
              <w:rPr>
                <w:rFonts w:ascii="Arial" w:hAnsi="Arial" w:cs="Arial"/>
              </w:rPr>
              <w:t>Initiation of renin-angiotensin system inhibitor therapy compared with calcium channel blockers confers renal benefits with similar cardiovascular protection</w:t>
            </w:r>
          </w:p>
        </w:tc>
      </w:tr>
      <w:tr w:rsidR="0047499E" w:rsidRPr="00FD2304" w14:paraId="02707B50" w14:textId="77777777" w:rsidTr="008D7980">
        <w:tc>
          <w:tcPr>
            <w:tcW w:w="445" w:type="pct"/>
            <w:shd w:val="clear" w:color="auto" w:fill="auto"/>
          </w:tcPr>
          <w:p w14:paraId="7172AAB3" w14:textId="77777777" w:rsidR="0047499E" w:rsidRPr="00FD2304" w:rsidRDefault="0047499E" w:rsidP="008D7980">
            <w:pPr>
              <w:rPr>
                <w:rFonts w:ascii="Arial" w:hAnsi="Arial" w:cs="Arial"/>
              </w:rPr>
            </w:pPr>
            <w:r w:rsidRPr="00FD2304">
              <w:rPr>
                <w:rFonts w:ascii="Arial" w:hAnsi="Arial" w:cs="Arial"/>
              </w:rPr>
              <w:t>Fu, 2021*</w:t>
            </w:r>
          </w:p>
        </w:tc>
        <w:tc>
          <w:tcPr>
            <w:tcW w:w="271" w:type="pct"/>
            <w:shd w:val="clear" w:color="auto" w:fill="auto"/>
          </w:tcPr>
          <w:p w14:paraId="570B7D8D" w14:textId="77777777" w:rsidR="0047499E" w:rsidRPr="00FD2304" w:rsidRDefault="0047499E" w:rsidP="008D7980">
            <w:pPr>
              <w:rPr>
                <w:rFonts w:ascii="Arial" w:hAnsi="Arial" w:cs="Arial"/>
              </w:rPr>
            </w:pPr>
            <w:r w:rsidRPr="00FD2304">
              <w:rPr>
                <w:rFonts w:ascii="Arial" w:hAnsi="Arial" w:cs="Arial"/>
              </w:rPr>
              <w:t>10254</w:t>
            </w:r>
          </w:p>
        </w:tc>
        <w:tc>
          <w:tcPr>
            <w:tcW w:w="604" w:type="pct"/>
            <w:shd w:val="clear" w:color="auto" w:fill="auto"/>
          </w:tcPr>
          <w:p w14:paraId="6EDC730B" w14:textId="77777777" w:rsidR="0047499E" w:rsidRPr="00FD2304" w:rsidRDefault="0047499E" w:rsidP="008D7980">
            <w:pPr>
              <w:rPr>
                <w:rFonts w:ascii="Arial" w:hAnsi="Arial" w:cs="Arial"/>
              </w:rPr>
            </w:pPr>
            <w:r w:rsidRPr="00FD2304">
              <w:rPr>
                <w:rFonts w:ascii="Arial" w:hAnsi="Arial" w:cs="Arial"/>
              </w:rPr>
              <w:t xml:space="preserve">72 (63-79) years, advanced chronic kidney disease </w:t>
            </w:r>
          </w:p>
        </w:tc>
        <w:tc>
          <w:tcPr>
            <w:tcW w:w="649" w:type="pct"/>
            <w:shd w:val="clear" w:color="auto" w:fill="auto"/>
          </w:tcPr>
          <w:p w14:paraId="1A36719F" w14:textId="77777777" w:rsidR="0047499E" w:rsidRPr="00FD2304" w:rsidRDefault="0047499E" w:rsidP="008D7980">
            <w:pPr>
              <w:rPr>
                <w:rFonts w:ascii="Arial" w:hAnsi="Arial" w:cs="Arial"/>
              </w:rPr>
            </w:pPr>
            <w:r w:rsidRPr="00FD2304">
              <w:rPr>
                <w:rFonts w:ascii="Arial" w:hAnsi="Arial" w:cs="Arial"/>
              </w:rPr>
              <w:t>Swedish Renal Registry (2007-2017)</w:t>
            </w:r>
          </w:p>
        </w:tc>
        <w:tc>
          <w:tcPr>
            <w:tcW w:w="791" w:type="pct"/>
            <w:shd w:val="clear" w:color="auto" w:fill="auto"/>
          </w:tcPr>
          <w:p w14:paraId="35B1A7B8" w14:textId="77777777" w:rsidR="0047499E" w:rsidRPr="00FD2304" w:rsidRDefault="0047499E" w:rsidP="008D7980">
            <w:pPr>
              <w:rPr>
                <w:rFonts w:ascii="Arial" w:hAnsi="Arial" w:cs="Arial"/>
              </w:rPr>
            </w:pPr>
            <w:r w:rsidRPr="00FD2304">
              <w:rPr>
                <w:rFonts w:ascii="Arial" w:hAnsi="Arial" w:cs="Arial"/>
              </w:rPr>
              <w:t>Per protocol analysis: effect of adhering to the treatment strategies by censoring step of cloning, censoring, weighting method</w:t>
            </w:r>
          </w:p>
        </w:tc>
        <w:tc>
          <w:tcPr>
            <w:tcW w:w="896" w:type="pct"/>
          </w:tcPr>
          <w:p w14:paraId="7B7C1834" w14:textId="77777777" w:rsidR="0047499E" w:rsidRPr="00FD2304" w:rsidRDefault="0047499E" w:rsidP="008D7980">
            <w:pPr>
              <w:rPr>
                <w:rFonts w:ascii="Arial" w:hAnsi="Arial" w:cs="Arial"/>
              </w:rPr>
            </w:pPr>
            <w:r w:rsidRPr="00FD2304">
              <w:rPr>
                <w:rFonts w:ascii="Arial" w:hAnsi="Arial" w:cs="Arial"/>
              </w:rPr>
              <w:t xml:space="preserve">Comparing the effect of stopping vs. continuing Renin-Angiotensin System Inhibitors </w:t>
            </w:r>
          </w:p>
        </w:tc>
        <w:tc>
          <w:tcPr>
            <w:tcW w:w="601" w:type="pct"/>
          </w:tcPr>
          <w:p w14:paraId="62B98557" w14:textId="77777777" w:rsidR="0047499E" w:rsidRPr="00FD2304" w:rsidRDefault="0047499E" w:rsidP="008D7980">
            <w:pPr>
              <w:rPr>
                <w:rFonts w:ascii="Arial" w:hAnsi="Arial" w:cs="Arial"/>
              </w:rPr>
            </w:pPr>
            <w:r w:rsidRPr="00FD2304">
              <w:rPr>
                <w:rFonts w:ascii="Arial" w:hAnsi="Arial" w:cs="Arial"/>
              </w:rPr>
              <w:t>5-year all-cause mortality (primary), major adverse cardiovascular events  and renal replacement therapy (secondary)</w:t>
            </w:r>
          </w:p>
        </w:tc>
        <w:tc>
          <w:tcPr>
            <w:tcW w:w="742" w:type="pct"/>
            <w:shd w:val="clear" w:color="auto" w:fill="auto"/>
          </w:tcPr>
          <w:p w14:paraId="023D3D97" w14:textId="77777777" w:rsidR="0047499E" w:rsidRPr="00FD2304" w:rsidRDefault="0047499E" w:rsidP="008D7980">
            <w:pPr>
              <w:rPr>
                <w:rFonts w:ascii="Arial" w:hAnsi="Arial" w:cs="Arial"/>
              </w:rPr>
            </w:pPr>
            <w:r w:rsidRPr="00FD2304">
              <w:rPr>
                <w:rFonts w:ascii="Arial" w:hAnsi="Arial" w:cs="Arial"/>
              </w:rPr>
              <w:t>Compared with continuing RAS inhibition, stopping this therapy was associated with a higher absolute 5-year risk of death (40.9% versus 54.5%) and major adverse cardiovascular events (47.6% versus 59.5%), but with a lower risk of KRT</w:t>
            </w:r>
          </w:p>
        </w:tc>
      </w:tr>
      <w:tr w:rsidR="0047499E" w:rsidRPr="00FD2304" w14:paraId="00B5EEE7" w14:textId="77777777" w:rsidTr="008D7980">
        <w:tc>
          <w:tcPr>
            <w:tcW w:w="445" w:type="pct"/>
            <w:shd w:val="clear" w:color="auto" w:fill="auto"/>
          </w:tcPr>
          <w:p w14:paraId="30375B0C" w14:textId="77777777" w:rsidR="0047499E" w:rsidRPr="00FD2304" w:rsidRDefault="0047499E" w:rsidP="008D7980">
            <w:pPr>
              <w:rPr>
                <w:rFonts w:ascii="Arial" w:hAnsi="Arial" w:cs="Arial"/>
              </w:rPr>
            </w:pPr>
            <w:r w:rsidRPr="00FD2304">
              <w:rPr>
                <w:rFonts w:ascii="Arial" w:hAnsi="Arial" w:cs="Arial"/>
              </w:rPr>
              <w:t>Fu, 2021*</w:t>
            </w:r>
          </w:p>
        </w:tc>
        <w:tc>
          <w:tcPr>
            <w:tcW w:w="271" w:type="pct"/>
            <w:shd w:val="clear" w:color="auto" w:fill="auto"/>
          </w:tcPr>
          <w:p w14:paraId="56ACA190" w14:textId="77777777" w:rsidR="0047499E" w:rsidRPr="00FD2304" w:rsidRDefault="0047499E" w:rsidP="008D7980">
            <w:pPr>
              <w:rPr>
                <w:rFonts w:ascii="Arial" w:hAnsi="Arial" w:cs="Arial"/>
              </w:rPr>
            </w:pPr>
            <w:r w:rsidRPr="00FD2304">
              <w:rPr>
                <w:rFonts w:ascii="Arial" w:hAnsi="Arial" w:cs="Arial"/>
              </w:rPr>
              <w:t>10290</w:t>
            </w:r>
          </w:p>
        </w:tc>
        <w:tc>
          <w:tcPr>
            <w:tcW w:w="604" w:type="pct"/>
            <w:shd w:val="clear" w:color="auto" w:fill="auto"/>
          </w:tcPr>
          <w:p w14:paraId="37BEEB14" w14:textId="77777777" w:rsidR="0047499E" w:rsidRPr="00FD2304" w:rsidRDefault="0047499E" w:rsidP="008D7980">
            <w:pPr>
              <w:rPr>
                <w:rFonts w:ascii="Arial" w:hAnsi="Arial" w:cs="Arial"/>
              </w:rPr>
            </w:pPr>
            <w:r w:rsidRPr="00FD2304">
              <w:rPr>
                <w:rFonts w:ascii="Arial" w:hAnsi="Arial" w:cs="Arial"/>
              </w:rPr>
              <w:t xml:space="preserve">73 (IQR, 63-80) years, advanced chronic kidney disease </w:t>
            </w:r>
          </w:p>
        </w:tc>
        <w:tc>
          <w:tcPr>
            <w:tcW w:w="649" w:type="pct"/>
            <w:shd w:val="clear" w:color="auto" w:fill="auto"/>
          </w:tcPr>
          <w:p w14:paraId="324D28F8" w14:textId="77777777" w:rsidR="0047499E" w:rsidRPr="00FD2304" w:rsidRDefault="0047499E" w:rsidP="008D7980">
            <w:pPr>
              <w:rPr>
                <w:rFonts w:ascii="Arial" w:hAnsi="Arial" w:cs="Arial"/>
              </w:rPr>
            </w:pPr>
            <w:r w:rsidRPr="00FD2304">
              <w:rPr>
                <w:rFonts w:ascii="Arial" w:hAnsi="Arial" w:cs="Arial"/>
              </w:rPr>
              <w:t>Swedish Renal Registry (2007-2017)</w:t>
            </w:r>
          </w:p>
        </w:tc>
        <w:tc>
          <w:tcPr>
            <w:tcW w:w="791" w:type="pct"/>
            <w:shd w:val="clear" w:color="auto" w:fill="auto"/>
          </w:tcPr>
          <w:p w14:paraId="55298F9A" w14:textId="77777777" w:rsidR="0047499E" w:rsidRPr="00FD2304" w:rsidRDefault="0047499E" w:rsidP="008D7980">
            <w:pPr>
              <w:rPr>
                <w:rFonts w:ascii="Arial" w:hAnsi="Arial" w:cs="Arial"/>
              </w:rPr>
            </w:pPr>
            <w:r w:rsidRPr="00FD2304">
              <w:rPr>
                <w:rFonts w:ascii="Arial" w:hAnsi="Arial" w:cs="Arial"/>
              </w:rPr>
              <w:t>censoring step of cloning, censoring, weighting method; dynamic marginal structural model</w:t>
            </w:r>
          </w:p>
        </w:tc>
        <w:tc>
          <w:tcPr>
            <w:tcW w:w="896" w:type="pct"/>
          </w:tcPr>
          <w:p w14:paraId="3676FB29" w14:textId="77777777" w:rsidR="0047499E" w:rsidRPr="00FD2304" w:rsidRDefault="0047499E" w:rsidP="008D7980">
            <w:pPr>
              <w:rPr>
                <w:rFonts w:ascii="Arial" w:hAnsi="Arial" w:cs="Arial"/>
              </w:rPr>
            </w:pPr>
            <w:r w:rsidRPr="00FD2304">
              <w:rPr>
                <w:rFonts w:ascii="Arial" w:hAnsi="Arial" w:cs="Arial"/>
              </w:rPr>
              <w:t xml:space="preserve">Early vs. Late Dialysis initiation comparing 15 different dialysis initiation strategies (eGFR 4-19 ml/min) </w:t>
            </w:r>
          </w:p>
        </w:tc>
        <w:tc>
          <w:tcPr>
            <w:tcW w:w="601" w:type="pct"/>
          </w:tcPr>
          <w:p w14:paraId="0D8E232C" w14:textId="77777777" w:rsidR="0047499E" w:rsidRPr="00FD2304" w:rsidRDefault="0047499E" w:rsidP="008D7980">
            <w:pPr>
              <w:rPr>
                <w:rFonts w:ascii="Arial" w:hAnsi="Arial" w:cs="Arial"/>
              </w:rPr>
            </w:pPr>
            <w:r w:rsidRPr="00FD2304">
              <w:rPr>
                <w:rFonts w:ascii="Arial" w:hAnsi="Arial" w:cs="Arial"/>
              </w:rPr>
              <w:t>5-year all-cause mortality (primary), major adverse cardiovascular events (secondary)</w:t>
            </w:r>
          </w:p>
        </w:tc>
        <w:tc>
          <w:tcPr>
            <w:tcW w:w="742" w:type="pct"/>
            <w:shd w:val="clear" w:color="auto" w:fill="auto"/>
          </w:tcPr>
          <w:p w14:paraId="20E80935" w14:textId="77777777" w:rsidR="0047499E" w:rsidRPr="00FD2304" w:rsidRDefault="0047499E" w:rsidP="008D7980">
            <w:pPr>
              <w:rPr>
                <w:rFonts w:ascii="Arial" w:hAnsi="Arial" w:cs="Arial"/>
              </w:rPr>
            </w:pPr>
            <w:r w:rsidRPr="00FD2304">
              <w:rPr>
                <w:rFonts w:ascii="Arial" w:hAnsi="Arial" w:cs="Arial"/>
              </w:rPr>
              <w:t xml:space="preserve">Very early initiation of dialysis was associated with a modest reduction in mortality and cardiovascular events </w:t>
            </w:r>
          </w:p>
        </w:tc>
      </w:tr>
      <w:tr w:rsidR="0047499E" w:rsidRPr="00FD2304" w14:paraId="4E72F73B" w14:textId="77777777" w:rsidTr="008D7980">
        <w:tc>
          <w:tcPr>
            <w:tcW w:w="445" w:type="pct"/>
            <w:shd w:val="clear" w:color="auto" w:fill="auto"/>
          </w:tcPr>
          <w:p w14:paraId="5E9AD3AE" w14:textId="77777777" w:rsidR="0047499E" w:rsidRPr="00FD2304" w:rsidRDefault="0047499E" w:rsidP="008D7980">
            <w:pPr>
              <w:rPr>
                <w:rFonts w:ascii="Arial" w:hAnsi="Arial" w:cs="Arial"/>
              </w:rPr>
            </w:pPr>
            <w:r w:rsidRPr="00FD2304">
              <w:rPr>
                <w:rFonts w:ascii="Arial" w:hAnsi="Arial" w:cs="Arial"/>
              </w:rPr>
              <w:lastRenderedPageBreak/>
              <w:t>Kainz, 2022*</w:t>
            </w:r>
          </w:p>
        </w:tc>
        <w:tc>
          <w:tcPr>
            <w:tcW w:w="271" w:type="pct"/>
            <w:shd w:val="clear" w:color="auto" w:fill="auto"/>
          </w:tcPr>
          <w:p w14:paraId="74B7AA27" w14:textId="77777777" w:rsidR="0047499E" w:rsidRPr="00FD2304" w:rsidRDefault="0047499E" w:rsidP="008D7980">
            <w:pPr>
              <w:rPr>
                <w:rFonts w:ascii="Arial" w:hAnsi="Arial" w:cs="Arial"/>
              </w:rPr>
            </w:pPr>
            <w:r w:rsidRPr="00FD2304">
              <w:rPr>
                <w:rFonts w:ascii="Arial" w:hAnsi="Arial" w:cs="Arial"/>
              </w:rPr>
              <w:t>2346</w:t>
            </w:r>
          </w:p>
        </w:tc>
        <w:tc>
          <w:tcPr>
            <w:tcW w:w="604" w:type="pct"/>
            <w:shd w:val="clear" w:color="auto" w:fill="auto"/>
          </w:tcPr>
          <w:p w14:paraId="45078DB5" w14:textId="77777777" w:rsidR="0047499E" w:rsidRPr="00FD2304" w:rsidRDefault="0047499E" w:rsidP="008D7980">
            <w:pPr>
              <w:rPr>
                <w:rFonts w:ascii="Arial" w:hAnsi="Arial" w:cs="Arial"/>
              </w:rPr>
            </w:pPr>
            <w:r w:rsidRPr="00FD2304">
              <w:rPr>
                <w:rFonts w:ascii="Arial" w:hAnsi="Arial" w:cs="Arial"/>
              </w:rPr>
              <w:t>44 (+-14) years, on hemodialysis and waitlisted for second transplant</w:t>
            </w:r>
          </w:p>
        </w:tc>
        <w:tc>
          <w:tcPr>
            <w:tcW w:w="649" w:type="pct"/>
            <w:shd w:val="clear" w:color="auto" w:fill="auto"/>
          </w:tcPr>
          <w:p w14:paraId="4DD43630" w14:textId="77777777" w:rsidR="0047499E" w:rsidRPr="00FD2304" w:rsidRDefault="0047499E" w:rsidP="008D7980">
            <w:pPr>
              <w:rPr>
                <w:rFonts w:ascii="Arial" w:hAnsi="Arial" w:cs="Arial"/>
              </w:rPr>
            </w:pPr>
            <w:r w:rsidRPr="00FD2304">
              <w:rPr>
                <w:rFonts w:ascii="Arial" w:hAnsi="Arial" w:cs="Arial"/>
              </w:rPr>
              <w:t>Austrian Dialysis and Transplant Registry and Eurotransplant</w:t>
            </w:r>
          </w:p>
        </w:tc>
        <w:tc>
          <w:tcPr>
            <w:tcW w:w="791" w:type="pct"/>
            <w:shd w:val="clear" w:color="auto" w:fill="auto"/>
          </w:tcPr>
          <w:p w14:paraId="612FBCAE" w14:textId="77777777" w:rsidR="0047499E" w:rsidRPr="00FD2304" w:rsidRDefault="0047499E" w:rsidP="008D7980">
            <w:pPr>
              <w:rPr>
                <w:rFonts w:ascii="Arial" w:hAnsi="Arial" w:cs="Arial"/>
              </w:rPr>
            </w:pPr>
            <w:r w:rsidRPr="00FD2304">
              <w:rPr>
                <w:rFonts w:ascii="Arial" w:hAnsi="Arial" w:cs="Arial"/>
              </w:rPr>
              <w:t>sequential Cox approach, logistic regression, stabilized inverse probability of treatment/censoring weights</w:t>
            </w:r>
          </w:p>
        </w:tc>
        <w:tc>
          <w:tcPr>
            <w:tcW w:w="896" w:type="pct"/>
          </w:tcPr>
          <w:p w14:paraId="7F6658F7" w14:textId="77777777" w:rsidR="0047499E" w:rsidRPr="00FD2304" w:rsidRDefault="0047499E" w:rsidP="008D7980">
            <w:pPr>
              <w:rPr>
                <w:rFonts w:ascii="Arial" w:hAnsi="Arial" w:cs="Arial"/>
              </w:rPr>
            </w:pPr>
            <w:r w:rsidRPr="00FD2304">
              <w:rPr>
                <w:rFonts w:ascii="Arial" w:hAnsi="Arial" w:cs="Arial"/>
              </w:rPr>
              <w:t xml:space="preserve"> Difference in mean survival and all-cause mortality hazard comparing “retransplant” versus “waitlisted” after graft loss</w:t>
            </w:r>
          </w:p>
        </w:tc>
        <w:tc>
          <w:tcPr>
            <w:tcW w:w="601" w:type="pct"/>
          </w:tcPr>
          <w:p w14:paraId="1470024E" w14:textId="77777777" w:rsidR="0047499E" w:rsidRPr="00FD2304" w:rsidRDefault="0047499E" w:rsidP="008D7980">
            <w:pPr>
              <w:rPr>
                <w:rFonts w:ascii="Arial" w:hAnsi="Arial" w:cs="Arial"/>
              </w:rPr>
            </w:pPr>
            <w:r w:rsidRPr="00FD2304">
              <w:rPr>
                <w:rFonts w:ascii="Arial" w:hAnsi="Arial" w:cs="Arial"/>
              </w:rPr>
              <w:t xml:space="preserve">All-cause mortality  </w:t>
            </w:r>
          </w:p>
        </w:tc>
        <w:tc>
          <w:tcPr>
            <w:tcW w:w="742" w:type="pct"/>
            <w:shd w:val="clear" w:color="auto" w:fill="auto"/>
          </w:tcPr>
          <w:p w14:paraId="28152681" w14:textId="77777777" w:rsidR="0047499E" w:rsidRPr="00FD2304" w:rsidRDefault="0047499E" w:rsidP="008D7980">
            <w:pPr>
              <w:rPr>
                <w:rFonts w:ascii="Arial" w:hAnsi="Arial" w:cs="Arial"/>
              </w:rPr>
            </w:pPr>
            <w:r w:rsidRPr="00FD2304">
              <w:rPr>
                <w:rFonts w:ascii="Arial" w:hAnsi="Arial" w:cs="Arial"/>
              </w:rPr>
              <w:t>Second kidney transplant is associated with patient survival compared with remaining waitlisted and treatment by dialysis, but the survival difference diminishes with longer waiting time.</w:t>
            </w:r>
          </w:p>
        </w:tc>
      </w:tr>
      <w:tr w:rsidR="0047499E" w:rsidRPr="00FD2304" w14:paraId="4E646423" w14:textId="77777777" w:rsidTr="008D7980">
        <w:tc>
          <w:tcPr>
            <w:tcW w:w="445" w:type="pct"/>
            <w:shd w:val="clear" w:color="auto" w:fill="auto"/>
          </w:tcPr>
          <w:p w14:paraId="2B838081" w14:textId="77777777" w:rsidR="0047499E" w:rsidRPr="00FD2304" w:rsidRDefault="0047499E" w:rsidP="008D7980">
            <w:pPr>
              <w:rPr>
                <w:rFonts w:ascii="Arial" w:hAnsi="Arial" w:cs="Arial"/>
              </w:rPr>
            </w:pPr>
            <w:r w:rsidRPr="00FD2304">
              <w:rPr>
                <w:rFonts w:ascii="Arial" w:hAnsi="Arial" w:cs="Arial"/>
              </w:rPr>
              <w:t>Lyu, 2022*</w:t>
            </w:r>
          </w:p>
        </w:tc>
        <w:tc>
          <w:tcPr>
            <w:tcW w:w="271" w:type="pct"/>
            <w:shd w:val="clear" w:color="auto" w:fill="auto"/>
          </w:tcPr>
          <w:p w14:paraId="6EE5A82E" w14:textId="77777777" w:rsidR="0047499E" w:rsidRPr="00FD2304" w:rsidRDefault="0047499E" w:rsidP="008D7980">
            <w:pPr>
              <w:rPr>
                <w:rFonts w:ascii="Arial" w:hAnsi="Arial" w:cs="Arial"/>
              </w:rPr>
            </w:pPr>
            <w:r w:rsidRPr="00FD2304">
              <w:rPr>
                <w:rFonts w:ascii="Arial" w:hAnsi="Arial" w:cs="Arial"/>
              </w:rPr>
              <w:t>19867</w:t>
            </w:r>
          </w:p>
        </w:tc>
        <w:tc>
          <w:tcPr>
            <w:tcW w:w="604" w:type="pct"/>
            <w:shd w:val="clear" w:color="auto" w:fill="auto"/>
          </w:tcPr>
          <w:p w14:paraId="7B71EC4F" w14:textId="77777777" w:rsidR="0047499E" w:rsidRPr="00FD2304" w:rsidRDefault="0047499E" w:rsidP="008D7980">
            <w:pPr>
              <w:rPr>
                <w:rFonts w:ascii="Arial" w:hAnsi="Arial" w:cs="Arial"/>
              </w:rPr>
            </w:pPr>
            <w:r w:rsidRPr="00FD2304">
              <w:rPr>
                <w:rFonts w:ascii="Arial" w:hAnsi="Arial" w:cs="Arial"/>
              </w:rPr>
              <w:t>77 (6,55) years, hemodialysis</w:t>
            </w:r>
          </w:p>
        </w:tc>
        <w:tc>
          <w:tcPr>
            <w:tcW w:w="649" w:type="pct"/>
            <w:shd w:val="clear" w:color="auto" w:fill="auto"/>
          </w:tcPr>
          <w:p w14:paraId="5C839FCA" w14:textId="77777777" w:rsidR="0047499E" w:rsidRPr="00FD2304" w:rsidRDefault="0047499E" w:rsidP="008D7980">
            <w:pPr>
              <w:rPr>
                <w:rFonts w:ascii="Arial" w:hAnsi="Arial" w:cs="Arial"/>
              </w:rPr>
            </w:pPr>
            <w:r w:rsidRPr="00FD2304">
              <w:rPr>
                <w:rFonts w:ascii="Arial" w:hAnsi="Arial" w:cs="Arial"/>
              </w:rPr>
              <w:t>US renal data system</w:t>
            </w:r>
          </w:p>
        </w:tc>
        <w:tc>
          <w:tcPr>
            <w:tcW w:w="791" w:type="pct"/>
            <w:shd w:val="clear" w:color="auto" w:fill="auto"/>
          </w:tcPr>
          <w:p w14:paraId="4095E36C" w14:textId="77777777" w:rsidR="0047499E" w:rsidRPr="00FD2304" w:rsidRDefault="0047499E" w:rsidP="008D7980">
            <w:pPr>
              <w:rPr>
                <w:rFonts w:ascii="Arial" w:hAnsi="Arial" w:cs="Arial"/>
              </w:rPr>
            </w:pPr>
            <w:r w:rsidRPr="00FD2304">
              <w:rPr>
                <w:rFonts w:ascii="Arial" w:hAnsi="Arial" w:cs="Arial"/>
              </w:rPr>
              <w:t>High-dimensional propensity score and inverse probability of treatment weighting, and instrumental variable analysis</w:t>
            </w:r>
          </w:p>
        </w:tc>
        <w:tc>
          <w:tcPr>
            <w:tcW w:w="896" w:type="pct"/>
          </w:tcPr>
          <w:p w14:paraId="5142744F" w14:textId="77777777" w:rsidR="0047499E" w:rsidRPr="00FD2304" w:rsidRDefault="0047499E" w:rsidP="008D7980">
            <w:pPr>
              <w:rPr>
                <w:rFonts w:ascii="Arial" w:hAnsi="Arial" w:cs="Arial"/>
              </w:rPr>
            </w:pPr>
            <w:r w:rsidRPr="00FD2304">
              <w:rPr>
                <w:rFonts w:ascii="Arial" w:hAnsi="Arial" w:cs="Arial"/>
              </w:rPr>
              <w:t>to compare arteriovenous fistula (AVF) versus arteriovenous graft (AVG) creation</w:t>
            </w:r>
          </w:p>
        </w:tc>
        <w:tc>
          <w:tcPr>
            <w:tcW w:w="601" w:type="pct"/>
          </w:tcPr>
          <w:p w14:paraId="7D74DEE0" w14:textId="77777777" w:rsidR="0047499E" w:rsidRPr="00FD2304" w:rsidRDefault="0047499E" w:rsidP="008D7980">
            <w:pPr>
              <w:rPr>
                <w:rFonts w:ascii="Arial" w:hAnsi="Arial" w:cs="Arial"/>
              </w:rPr>
            </w:pPr>
            <w:r w:rsidRPr="00FD2304">
              <w:rPr>
                <w:rFonts w:ascii="Arial" w:hAnsi="Arial" w:cs="Arial"/>
              </w:rPr>
              <w:t>All-cause mortality, all-cause and cause-specific hospitalization, and sepsis</w:t>
            </w:r>
          </w:p>
        </w:tc>
        <w:tc>
          <w:tcPr>
            <w:tcW w:w="742" w:type="pct"/>
            <w:shd w:val="clear" w:color="auto" w:fill="auto"/>
          </w:tcPr>
          <w:p w14:paraId="079731F6" w14:textId="77777777" w:rsidR="0047499E" w:rsidRPr="00FD2304" w:rsidRDefault="0047499E" w:rsidP="008D7980">
            <w:pPr>
              <w:rPr>
                <w:rFonts w:ascii="Arial" w:hAnsi="Arial" w:cs="Arial"/>
              </w:rPr>
            </w:pPr>
            <w:r w:rsidRPr="00FD2304">
              <w:rPr>
                <w:rFonts w:ascii="Arial" w:hAnsi="Arial" w:cs="Arial"/>
              </w:rPr>
              <w:t>No differences between AVGs and AVFs with respect to mortality, sepsis, or all-cause, cardiovascular-related, and infection-related hospitalization</w:t>
            </w:r>
          </w:p>
        </w:tc>
      </w:tr>
      <w:tr w:rsidR="0047499E" w:rsidRPr="00FD2304" w14:paraId="312598C2" w14:textId="77777777" w:rsidTr="008D7980">
        <w:tc>
          <w:tcPr>
            <w:tcW w:w="445" w:type="pct"/>
            <w:shd w:val="clear" w:color="auto" w:fill="auto"/>
          </w:tcPr>
          <w:p w14:paraId="7C626E46" w14:textId="77777777" w:rsidR="0047499E" w:rsidRPr="00FD2304" w:rsidRDefault="0047499E" w:rsidP="008D7980">
            <w:pPr>
              <w:rPr>
                <w:rFonts w:ascii="Arial" w:hAnsi="Arial" w:cs="Arial"/>
              </w:rPr>
            </w:pPr>
            <w:r w:rsidRPr="00FD2304">
              <w:rPr>
                <w:rFonts w:ascii="Arial" w:hAnsi="Arial" w:cs="Arial"/>
              </w:rPr>
              <w:t>McDermott, 2022*</w:t>
            </w:r>
          </w:p>
        </w:tc>
        <w:tc>
          <w:tcPr>
            <w:tcW w:w="271" w:type="pct"/>
            <w:shd w:val="clear" w:color="auto" w:fill="auto"/>
          </w:tcPr>
          <w:p w14:paraId="672D7248" w14:textId="77777777" w:rsidR="0047499E" w:rsidRPr="00FD2304" w:rsidRDefault="0047499E" w:rsidP="008D7980">
            <w:pPr>
              <w:rPr>
                <w:rFonts w:ascii="Arial" w:hAnsi="Arial" w:cs="Arial"/>
              </w:rPr>
            </w:pPr>
            <w:r w:rsidRPr="00FD2304">
              <w:rPr>
                <w:rFonts w:ascii="Arial" w:hAnsi="Arial" w:cs="Arial"/>
              </w:rPr>
              <w:t>506</w:t>
            </w:r>
          </w:p>
        </w:tc>
        <w:tc>
          <w:tcPr>
            <w:tcW w:w="604" w:type="pct"/>
            <w:shd w:val="clear" w:color="auto" w:fill="auto"/>
          </w:tcPr>
          <w:p w14:paraId="558621ED" w14:textId="77777777" w:rsidR="0047499E" w:rsidRPr="00FD2304" w:rsidRDefault="0047499E" w:rsidP="008D7980">
            <w:pPr>
              <w:rPr>
                <w:rFonts w:ascii="Arial" w:hAnsi="Arial" w:cs="Arial"/>
              </w:rPr>
            </w:pPr>
            <w:r w:rsidRPr="00FD2304">
              <w:rPr>
                <w:rFonts w:ascii="Arial" w:hAnsi="Arial" w:cs="Arial"/>
              </w:rPr>
              <w:t>61 (18) years, e-GFR: 38.8 (IQR, 14- 72)</w:t>
            </w:r>
          </w:p>
        </w:tc>
        <w:tc>
          <w:tcPr>
            <w:tcW w:w="649" w:type="pct"/>
            <w:shd w:val="clear" w:color="auto" w:fill="auto"/>
          </w:tcPr>
          <w:p w14:paraId="15D05EE9" w14:textId="77777777" w:rsidR="0047499E" w:rsidRPr="00FD2304" w:rsidRDefault="0047499E" w:rsidP="008D7980">
            <w:pPr>
              <w:rPr>
                <w:rFonts w:ascii="Arial" w:hAnsi="Arial" w:cs="Arial"/>
              </w:rPr>
            </w:pPr>
            <w:r w:rsidRPr="00FD2304">
              <w:rPr>
                <w:rFonts w:ascii="Arial" w:hAnsi="Arial" w:cs="Arial"/>
              </w:rPr>
              <w:t xml:space="preserve">Mass General Brigham AAV cohort for patient identification </w:t>
            </w:r>
          </w:p>
          <w:p w14:paraId="75D5D401" w14:textId="77777777" w:rsidR="0047499E" w:rsidRPr="00FD2304" w:rsidRDefault="0047499E" w:rsidP="008D7980">
            <w:pPr>
              <w:rPr>
                <w:rFonts w:ascii="Arial" w:hAnsi="Arial" w:cs="Arial"/>
              </w:rPr>
            </w:pPr>
            <w:r w:rsidRPr="00FD2304">
              <w:rPr>
                <w:rFonts w:ascii="Arial" w:hAnsi="Arial" w:cs="Arial"/>
              </w:rPr>
              <w:t xml:space="preserve">Outcome data linkage: </w:t>
            </w:r>
          </w:p>
          <w:p w14:paraId="27330F85" w14:textId="77777777" w:rsidR="0047499E" w:rsidRPr="00FD2304" w:rsidRDefault="0047499E" w:rsidP="008D7980">
            <w:pPr>
              <w:rPr>
                <w:rFonts w:ascii="Arial" w:hAnsi="Arial" w:cs="Arial"/>
              </w:rPr>
            </w:pPr>
            <w:r w:rsidRPr="00FD2304">
              <w:rPr>
                <w:rFonts w:ascii="Arial" w:hAnsi="Arial" w:cs="Arial"/>
              </w:rPr>
              <w:t>medical records, the US Renal Data System and the National Death Index</w:t>
            </w:r>
          </w:p>
        </w:tc>
        <w:tc>
          <w:tcPr>
            <w:tcW w:w="791" w:type="pct"/>
            <w:shd w:val="clear" w:color="auto" w:fill="auto"/>
          </w:tcPr>
          <w:p w14:paraId="6CE71D2F" w14:textId="77777777" w:rsidR="0047499E" w:rsidRPr="00FD2304" w:rsidRDefault="0047499E" w:rsidP="008D7980">
            <w:pPr>
              <w:rPr>
                <w:rFonts w:ascii="Arial" w:hAnsi="Arial" w:cs="Arial"/>
              </w:rPr>
            </w:pPr>
            <w:r w:rsidRPr="00FD2304">
              <w:rPr>
                <w:rFonts w:ascii="Arial" w:hAnsi="Arial" w:cs="Arial"/>
              </w:rPr>
              <w:t xml:space="preserve">step of cloning, censoring, weighting method by inverse probability of censoring; Pooled logistic regression  </w:t>
            </w:r>
          </w:p>
        </w:tc>
        <w:tc>
          <w:tcPr>
            <w:tcW w:w="896" w:type="pct"/>
          </w:tcPr>
          <w:p w14:paraId="795772EE" w14:textId="77777777" w:rsidR="0047499E" w:rsidRPr="00FD2304" w:rsidRDefault="0047499E" w:rsidP="008D7980">
            <w:pPr>
              <w:rPr>
                <w:rFonts w:ascii="Arial" w:hAnsi="Arial" w:cs="Arial"/>
              </w:rPr>
            </w:pPr>
            <w:r w:rsidRPr="00FD2304">
              <w:rPr>
                <w:rFonts w:ascii="Arial" w:hAnsi="Arial" w:cs="Arial"/>
              </w:rPr>
              <w:t xml:space="preserve">effect of achieving a negative post induction anti-neutrophil cytoplasmic antibody ANCA) assay- </w:t>
            </w:r>
          </w:p>
          <w:p w14:paraId="2AE1132B" w14:textId="77777777" w:rsidR="0047499E" w:rsidRPr="00FD2304" w:rsidRDefault="0047499E" w:rsidP="008D7980">
            <w:pPr>
              <w:rPr>
                <w:rFonts w:ascii="Arial" w:hAnsi="Arial" w:cs="Arial"/>
              </w:rPr>
            </w:pPr>
            <w:r w:rsidRPr="00FD2304">
              <w:rPr>
                <w:rFonts w:ascii="Arial" w:hAnsi="Arial" w:cs="Arial"/>
              </w:rPr>
              <w:t>comparing patients who achieved versus did not achieve serological remission (negative ANCA assay) within 180 days of induction</w:t>
            </w:r>
          </w:p>
        </w:tc>
        <w:tc>
          <w:tcPr>
            <w:tcW w:w="601" w:type="pct"/>
          </w:tcPr>
          <w:p w14:paraId="17A91218" w14:textId="77777777" w:rsidR="0047499E" w:rsidRPr="00FD2304" w:rsidRDefault="0047499E" w:rsidP="008D7980">
            <w:pPr>
              <w:rPr>
                <w:rFonts w:ascii="Arial" w:hAnsi="Arial" w:cs="Arial"/>
              </w:rPr>
            </w:pPr>
            <w:r w:rsidRPr="00FD2304">
              <w:rPr>
                <w:rFonts w:ascii="Arial" w:hAnsi="Arial" w:cs="Arial"/>
              </w:rPr>
              <w:t>Relapse, end-stage kidney disease or death within 5 years</w:t>
            </w:r>
          </w:p>
        </w:tc>
        <w:tc>
          <w:tcPr>
            <w:tcW w:w="742" w:type="pct"/>
            <w:shd w:val="clear" w:color="auto" w:fill="auto"/>
          </w:tcPr>
          <w:p w14:paraId="4C27E268" w14:textId="77777777" w:rsidR="0047499E" w:rsidRPr="00FD2304" w:rsidRDefault="0047499E" w:rsidP="008D7980">
            <w:pPr>
              <w:rPr>
                <w:rFonts w:ascii="Arial" w:hAnsi="Arial" w:cs="Arial"/>
              </w:rPr>
            </w:pPr>
            <w:r w:rsidRPr="00FD2304">
              <w:rPr>
                <w:rFonts w:ascii="Arial" w:hAnsi="Arial" w:cs="Arial"/>
              </w:rPr>
              <w:t>Achieving serological remission within 180 days of induction was associated with lower risk of relapse, but no statistically significant difference in ESRD or mortality outcomes.</w:t>
            </w:r>
          </w:p>
        </w:tc>
      </w:tr>
      <w:tr w:rsidR="0047499E" w:rsidRPr="00FD2304" w14:paraId="201BEA5D" w14:textId="77777777" w:rsidTr="008D7980">
        <w:tc>
          <w:tcPr>
            <w:tcW w:w="445" w:type="pct"/>
            <w:shd w:val="clear" w:color="auto" w:fill="auto"/>
          </w:tcPr>
          <w:p w14:paraId="0A621050" w14:textId="77777777" w:rsidR="0047499E" w:rsidRPr="00FD2304" w:rsidRDefault="0047499E" w:rsidP="008D7980">
            <w:pPr>
              <w:rPr>
                <w:rFonts w:ascii="Arial" w:hAnsi="Arial" w:cs="Arial"/>
              </w:rPr>
            </w:pPr>
            <w:r w:rsidRPr="00FD2304">
              <w:rPr>
                <w:rFonts w:ascii="Arial" w:hAnsi="Arial" w:cs="Arial"/>
              </w:rPr>
              <w:t>Shin, 2022*</w:t>
            </w:r>
          </w:p>
        </w:tc>
        <w:tc>
          <w:tcPr>
            <w:tcW w:w="271" w:type="pct"/>
            <w:shd w:val="clear" w:color="auto" w:fill="auto"/>
          </w:tcPr>
          <w:p w14:paraId="6F188BA0" w14:textId="77777777" w:rsidR="0047499E" w:rsidRPr="00FD2304" w:rsidRDefault="0047499E" w:rsidP="008D7980">
            <w:pPr>
              <w:rPr>
                <w:rFonts w:ascii="Arial" w:hAnsi="Arial" w:cs="Arial"/>
              </w:rPr>
            </w:pPr>
            <w:r w:rsidRPr="00FD2304">
              <w:rPr>
                <w:rFonts w:ascii="Arial" w:hAnsi="Arial" w:cs="Arial"/>
              </w:rPr>
              <w:t>947900</w:t>
            </w:r>
          </w:p>
        </w:tc>
        <w:tc>
          <w:tcPr>
            <w:tcW w:w="604" w:type="pct"/>
            <w:shd w:val="clear" w:color="auto" w:fill="auto"/>
          </w:tcPr>
          <w:p w14:paraId="1BB16CAB" w14:textId="77777777" w:rsidR="0047499E" w:rsidRPr="00FD2304" w:rsidRDefault="0047499E" w:rsidP="008D7980">
            <w:pPr>
              <w:rPr>
                <w:rFonts w:ascii="Arial" w:hAnsi="Arial" w:cs="Arial"/>
                <w:lang w:val="de-DE"/>
              </w:rPr>
            </w:pPr>
            <w:r w:rsidRPr="00FD2304">
              <w:rPr>
                <w:rFonts w:ascii="Arial" w:hAnsi="Arial" w:cs="Arial"/>
                <w:lang w:val="de-DE"/>
              </w:rPr>
              <w:t>60 (12) years, e-GFR 81.1 (6.17) ml/min</w:t>
            </w:r>
          </w:p>
        </w:tc>
        <w:tc>
          <w:tcPr>
            <w:tcW w:w="649" w:type="pct"/>
            <w:shd w:val="clear" w:color="auto" w:fill="auto"/>
          </w:tcPr>
          <w:p w14:paraId="00A29333" w14:textId="77777777" w:rsidR="0047499E" w:rsidRPr="00FD2304" w:rsidRDefault="0047499E" w:rsidP="008D7980">
            <w:pPr>
              <w:rPr>
                <w:rFonts w:ascii="Arial" w:hAnsi="Arial" w:cs="Arial"/>
              </w:rPr>
            </w:pPr>
            <w:r w:rsidRPr="00FD2304">
              <w:rPr>
                <w:rFonts w:ascii="Arial" w:hAnsi="Arial" w:cs="Arial"/>
              </w:rPr>
              <w:t>OptumLabs Data Warehouse</w:t>
            </w:r>
          </w:p>
        </w:tc>
        <w:tc>
          <w:tcPr>
            <w:tcW w:w="791" w:type="pct"/>
            <w:shd w:val="clear" w:color="auto" w:fill="auto"/>
          </w:tcPr>
          <w:p w14:paraId="77F5AC0B" w14:textId="77777777" w:rsidR="0047499E" w:rsidRPr="00FD2304" w:rsidRDefault="0047499E" w:rsidP="008D7980">
            <w:pPr>
              <w:rPr>
                <w:rFonts w:ascii="Arial" w:hAnsi="Arial" w:cs="Arial"/>
              </w:rPr>
            </w:pPr>
            <w:r w:rsidRPr="00FD2304">
              <w:rPr>
                <w:rFonts w:ascii="Arial" w:hAnsi="Arial" w:cs="Arial"/>
              </w:rPr>
              <w:t>inverse probability of treatment–weighted hazard ratios (HRs)</w:t>
            </w:r>
          </w:p>
        </w:tc>
        <w:tc>
          <w:tcPr>
            <w:tcW w:w="896" w:type="pct"/>
          </w:tcPr>
          <w:p w14:paraId="26D61BC2" w14:textId="77777777" w:rsidR="0047499E" w:rsidRPr="00FD2304" w:rsidRDefault="0047499E" w:rsidP="008D7980">
            <w:pPr>
              <w:rPr>
                <w:rFonts w:ascii="Arial" w:hAnsi="Arial" w:cs="Arial"/>
              </w:rPr>
            </w:pPr>
            <w:r w:rsidRPr="00FD2304">
              <w:rPr>
                <w:rFonts w:ascii="Arial" w:hAnsi="Arial" w:cs="Arial"/>
              </w:rPr>
              <w:t>Association of Rosuvastatin Use with Risk of Hematuria and Proteinuria</w:t>
            </w:r>
          </w:p>
        </w:tc>
        <w:tc>
          <w:tcPr>
            <w:tcW w:w="601" w:type="pct"/>
          </w:tcPr>
          <w:p w14:paraId="7EF3A6EE" w14:textId="77777777" w:rsidR="0047499E" w:rsidRPr="00FD2304" w:rsidRDefault="0047499E" w:rsidP="008D7980">
            <w:pPr>
              <w:rPr>
                <w:rFonts w:ascii="Arial" w:hAnsi="Arial" w:cs="Arial"/>
              </w:rPr>
            </w:pPr>
            <w:r w:rsidRPr="00FD2304">
              <w:rPr>
                <w:rFonts w:ascii="Arial" w:hAnsi="Arial" w:cs="Arial"/>
              </w:rPr>
              <w:t>Hematuria, proteinuria, and kidney failure with replacement therapy</w:t>
            </w:r>
          </w:p>
        </w:tc>
        <w:tc>
          <w:tcPr>
            <w:tcW w:w="742" w:type="pct"/>
            <w:shd w:val="clear" w:color="auto" w:fill="auto"/>
          </w:tcPr>
          <w:p w14:paraId="64580746" w14:textId="77777777" w:rsidR="0047499E" w:rsidRPr="00FD2304" w:rsidRDefault="0047499E" w:rsidP="008D7980">
            <w:pPr>
              <w:rPr>
                <w:rFonts w:ascii="Arial" w:hAnsi="Arial" w:cs="Arial"/>
              </w:rPr>
            </w:pPr>
            <w:r w:rsidRPr="00FD2304">
              <w:rPr>
                <w:rFonts w:ascii="Arial" w:hAnsi="Arial" w:cs="Arial"/>
              </w:rPr>
              <w:t xml:space="preserve">rosuvastatin was associated with increased risk </w:t>
            </w:r>
          </w:p>
        </w:tc>
      </w:tr>
      <w:tr w:rsidR="0047499E" w:rsidRPr="00FD2304" w14:paraId="42CF558C" w14:textId="77777777" w:rsidTr="008D7980">
        <w:tc>
          <w:tcPr>
            <w:tcW w:w="445" w:type="pct"/>
            <w:shd w:val="clear" w:color="auto" w:fill="auto"/>
          </w:tcPr>
          <w:p w14:paraId="69FAB4C5" w14:textId="77777777" w:rsidR="0047499E" w:rsidRPr="00FD2304" w:rsidRDefault="0047499E" w:rsidP="008D7980">
            <w:pPr>
              <w:rPr>
                <w:rFonts w:ascii="Arial" w:hAnsi="Arial" w:cs="Arial"/>
              </w:rPr>
            </w:pPr>
            <w:r w:rsidRPr="00FD2304">
              <w:rPr>
                <w:rFonts w:ascii="Arial" w:hAnsi="Arial" w:cs="Arial"/>
              </w:rPr>
              <w:t>Strohmaier, 2022 (Austrian National Bank)</w:t>
            </w:r>
          </w:p>
        </w:tc>
        <w:tc>
          <w:tcPr>
            <w:tcW w:w="271" w:type="pct"/>
            <w:shd w:val="clear" w:color="auto" w:fill="auto"/>
          </w:tcPr>
          <w:p w14:paraId="51F5D23E" w14:textId="77777777" w:rsidR="0047499E" w:rsidRPr="00FD2304" w:rsidRDefault="0047499E" w:rsidP="008D7980">
            <w:pPr>
              <w:rPr>
                <w:rFonts w:ascii="Arial" w:hAnsi="Arial" w:cs="Arial"/>
              </w:rPr>
            </w:pPr>
            <w:r w:rsidRPr="00FD2304">
              <w:rPr>
                <w:rFonts w:ascii="Arial" w:hAnsi="Arial" w:cs="Arial"/>
              </w:rPr>
              <w:t>4445</w:t>
            </w:r>
          </w:p>
        </w:tc>
        <w:tc>
          <w:tcPr>
            <w:tcW w:w="604" w:type="pct"/>
            <w:shd w:val="clear" w:color="auto" w:fill="auto"/>
          </w:tcPr>
          <w:p w14:paraId="5E8F64D8" w14:textId="77777777" w:rsidR="0047499E" w:rsidRPr="00FD2304" w:rsidRDefault="0047499E" w:rsidP="008D7980">
            <w:pPr>
              <w:rPr>
                <w:rFonts w:ascii="Arial" w:hAnsi="Arial" w:cs="Arial"/>
              </w:rPr>
            </w:pPr>
            <w:r w:rsidRPr="00FD2304">
              <w:rPr>
                <w:rFonts w:ascii="Arial" w:hAnsi="Arial" w:cs="Arial"/>
              </w:rPr>
              <w:t xml:space="preserve">52.2 [13.2] years, hemodialysis </w:t>
            </w:r>
          </w:p>
        </w:tc>
        <w:tc>
          <w:tcPr>
            <w:tcW w:w="649" w:type="pct"/>
            <w:shd w:val="clear" w:color="auto" w:fill="auto"/>
          </w:tcPr>
          <w:p w14:paraId="3E1CA7E2" w14:textId="77777777" w:rsidR="0047499E" w:rsidRPr="00FD2304" w:rsidRDefault="0047499E" w:rsidP="008D7980">
            <w:pPr>
              <w:rPr>
                <w:rFonts w:ascii="Arial" w:hAnsi="Arial" w:cs="Arial"/>
              </w:rPr>
            </w:pPr>
            <w:r w:rsidRPr="00FD2304">
              <w:rPr>
                <w:rFonts w:ascii="Arial" w:hAnsi="Arial" w:cs="Arial"/>
              </w:rPr>
              <w:t>Austrian Dialysis and Transplant Registry and Eurotransplant</w:t>
            </w:r>
          </w:p>
        </w:tc>
        <w:tc>
          <w:tcPr>
            <w:tcW w:w="791" w:type="pct"/>
            <w:shd w:val="clear" w:color="auto" w:fill="auto"/>
          </w:tcPr>
          <w:p w14:paraId="6C6154C7" w14:textId="77777777" w:rsidR="0047499E" w:rsidRPr="00FD2304" w:rsidRDefault="0047499E" w:rsidP="008D7980">
            <w:pPr>
              <w:rPr>
                <w:rFonts w:ascii="Arial" w:hAnsi="Arial" w:cs="Arial"/>
              </w:rPr>
            </w:pPr>
            <w:r w:rsidRPr="00FD2304">
              <w:rPr>
                <w:rFonts w:ascii="Arial" w:hAnsi="Arial" w:cs="Arial"/>
              </w:rPr>
              <w:t>Sequential Cox approach</w:t>
            </w:r>
          </w:p>
        </w:tc>
        <w:tc>
          <w:tcPr>
            <w:tcW w:w="896" w:type="pct"/>
          </w:tcPr>
          <w:p w14:paraId="6CFE41AA" w14:textId="77777777" w:rsidR="0047499E" w:rsidRPr="00FD2304" w:rsidRDefault="0047499E" w:rsidP="008D7980">
            <w:pPr>
              <w:rPr>
                <w:rFonts w:ascii="Arial" w:hAnsi="Arial" w:cs="Arial"/>
              </w:rPr>
            </w:pPr>
            <w:r w:rsidRPr="00FD2304">
              <w:rPr>
                <w:rFonts w:ascii="Arial" w:hAnsi="Arial" w:cs="Arial"/>
              </w:rPr>
              <w:t xml:space="preserve">To compare restricted mean survival times (RMSTs) between patients who underwent transplant and patients continuing dialysis across transplant </w:t>
            </w:r>
            <w:r w:rsidRPr="00FD2304">
              <w:rPr>
                <w:rFonts w:ascii="Arial" w:hAnsi="Arial" w:cs="Arial"/>
              </w:rPr>
              <w:lastRenderedPageBreak/>
              <w:t>candidate ages and depending on waiting time</w:t>
            </w:r>
          </w:p>
        </w:tc>
        <w:tc>
          <w:tcPr>
            <w:tcW w:w="601" w:type="pct"/>
          </w:tcPr>
          <w:p w14:paraId="7129FBD5" w14:textId="77777777" w:rsidR="0047499E" w:rsidRPr="00FD2304" w:rsidRDefault="0047499E" w:rsidP="008D7980">
            <w:pPr>
              <w:rPr>
                <w:rFonts w:ascii="Arial" w:hAnsi="Arial" w:cs="Arial"/>
              </w:rPr>
            </w:pPr>
            <w:r w:rsidRPr="00FD2304">
              <w:rPr>
                <w:rFonts w:ascii="Arial" w:hAnsi="Arial" w:cs="Arial"/>
              </w:rPr>
              <w:lastRenderedPageBreak/>
              <w:t>time from transplant allocation to death</w:t>
            </w:r>
          </w:p>
        </w:tc>
        <w:tc>
          <w:tcPr>
            <w:tcW w:w="742" w:type="pct"/>
            <w:shd w:val="clear" w:color="auto" w:fill="auto"/>
          </w:tcPr>
          <w:p w14:paraId="72AF1BED" w14:textId="77777777" w:rsidR="0047499E" w:rsidRPr="00FD2304" w:rsidRDefault="0047499E" w:rsidP="008D7980">
            <w:pPr>
              <w:rPr>
                <w:rFonts w:ascii="Arial" w:hAnsi="Arial" w:cs="Arial"/>
              </w:rPr>
            </w:pPr>
            <w:r w:rsidRPr="00FD2304">
              <w:rPr>
                <w:rFonts w:ascii="Arial" w:hAnsi="Arial" w:cs="Arial"/>
              </w:rPr>
              <w:t xml:space="preserve">Transplant was associated with increased survival time across all considered ages compared with </w:t>
            </w:r>
            <w:r w:rsidRPr="00FD2304">
              <w:rPr>
                <w:rFonts w:ascii="Arial" w:hAnsi="Arial" w:cs="Arial"/>
              </w:rPr>
              <w:lastRenderedPageBreak/>
              <w:t>continuing dialysis and remaining on the wait list within a 10-year follow-up</w:t>
            </w:r>
          </w:p>
        </w:tc>
      </w:tr>
      <w:tr w:rsidR="0047499E" w:rsidRPr="00FD2304" w14:paraId="476B873C" w14:textId="77777777" w:rsidTr="008D7980">
        <w:tc>
          <w:tcPr>
            <w:tcW w:w="445" w:type="pct"/>
            <w:shd w:val="clear" w:color="auto" w:fill="auto"/>
          </w:tcPr>
          <w:p w14:paraId="2711BED7" w14:textId="77777777" w:rsidR="0047499E" w:rsidRPr="00FD2304" w:rsidRDefault="0047499E" w:rsidP="008D7980">
            <w:pPr>
              <w:rPr>
                <w:rFonts w:ascii="Arial" w:hAnsi="Arial" w:cs="Arial"/>
              </w:rPr>
            </w:pPr>
            <w:r w:rsidRPr="00FD2304">
              <w:rPr>
                <w:rFonts w:ascii="Arial" w:hAnsi="Arial" w:cs="Arial"/>
              </w:rPr>
              <w:lastRenderedPageBreak/>
              <w:t>Wei, 2022*</w:t>
            </w:r>
          </w:p>
        </w:tc>
        <w:tc>
          <w:tcPr>
            <w:tcW w:w="271" w:type="pct"/>
            <w:shd w:val="clear" w:color="auto" w:fill="auto"/>
          </w:tcPr>
          <w:p w14:paraId="6ED315EB" w14:textId="77777777" w:rsidR="0047499E" w:rsidRPr="00FD2304" w:rsidRDefault="0047499E" w:rsidP="008D7980">
            <w:pPr>
              <w:rPr>
                <w:rFonts w:ascii="Arial" w:hAnsi="Arial" w:cs="Arial"/>
              </w:rPr>
            </w:pPr>
            <w:r w:rsidRPr="00FD2304">
              <w:rPr>
                <w:rFonts w:ascii="Arial" w:hAnsi="Arial" w:cs="Arial"/>
              </w:rPr>
              <w:t>10554</w:t>
            </w:r>
          </w:p>
        </w:tc>
        <w:tc>
          <w:tcPr>
            <w:tcW w:w="604" w:type="pct"/>
            <w:shd w:val="clear" w:color="auto" w:fill="auto"/>
          </w:tcPr>
          <w:p w14:paraId="32FCD414" w14:textId="77777777" w:rsidR="0047499E" w:rsidRPr="00FD2304" w:rsidRDefault="0047499E" w:rsidP="008D7980">
            <w:pPr>
              <w:rPr>
                <w:rFonts w:ascii="Arial" w:hAnsi="Arial" w:cs="Arial"/>
              </w:rPr>
            </w:pPr>
            <w:r w:rsidRPr="00FD2304">
              <w:rPr>
                <w:rFonts w:ascii="Arial" w:hAnsi="Arial" w:cs="Arial"/>
              </w:rPr>
              <w:t>40 to 89 years, moderate-to-severe chronic kidney disease plus gout</w:t>
            </w:r>
          </w:p>
        </w:tc>
        <w:tc>
          <w:tcPr>
            <w:tcW w:w="649" w:type="pct"/>
            <w:shd w:val="clear" w:color="auto" w:fill="auto"/>
          </w:tcPr>
          <w:p w14:paraId="2860D8E9" w14:textId="77777777" w:rsidR="0047499E" w:rsidRPr="00FD2304" w:rsidRDefault="0047499E" w:rsidP="008D7980">
            <w:pPr>
              <w:rPr>
                <w:rFonts w:ascii="Arial" w:hAnsi="Arial" w:cs="Arial"/>
              </w:rPr>
            </w:pPr>
            <w:r w:rsidRPr="00FD2304">
              <w:rPr>
                <w:rFonts w:ascii="Arial" w:hAnsi="Arial" w:cs="Arial"/>
              </w:rPr>
              <w:t>The Health Improvement Network U.K. primary care database (2000 to 2019)</w:t>
            </w:r>
          </w:p>
        </w:tc>
        <w:tc>
          <w:tcPr>
            <w:tcW w:w="791" w:type="pct"/>
            <w:shd w:val="clear" w:color="auto" w:fill="auto"/>
          </w:tcPr>
          <w:p w14:paraId="266E2DB9" w14:textId="77777777" w:rsidR="0047499E" w:rsidRPr="00FD2304" w:rsidRDefault="0047499E" w:rsidP="008D7980">
            <w:pPr>
              <w:rPr>
                <w:rFonts w:ascii="Arial" w:hAnsi="Arial" w:cs="Arial"/>
              </w:rPr>
            </w:pPr>
            <w:r w:rsidRPr="00FD2304">
              <w:rPr>
                <w:rFonts w:ascii="Arial" w:hAnsi="Arial" w:cs="Arial"/>
              </w:rPr>
              <w:t xml:space="preserve">Propensity score matching, cloning, censoring, and weighting approach, cox proportional hazard models </w:t>
            </w:r>
          </w:p>
        </w:tc>
        <w:tc>
          <w:tcPr>
            <w:tcW w:w="896" w:type="pct"/>
          </w:tcPr>
          <w:p w14:paraId="6BDCEC32" w14:textId="77777777" w:rsidR="0047499E" w:rsidRPr="00FD2304" w:rsidRDefault="0047499E" w:rsidP="008D7980">
            <w:pPr>
              <w:rPr>
                <w:rFonts w:ascii="Arial" w:hAnsi="Arial" w:cs="Arial"/>
              </w:rPr>
            </w:pPr>
            <w:r w:rsidRPr="00FD2304">
              <w:rPr>
                <w:rFonts w:ascii="Arial" w:hAnsi="Arial" w:cs="Arial"/>
              </w:rPr>
              <w:t>to assess the relation of allopurinol initiation to mortality and to examine the effects of achieving target serum urate level with allopurinol and allopurinol dose escalation on mortality.</w:t>
            </w:r>
          </w:p>
        </w:tc>
        <w:tc>
          <w:tcPr>
            <w:tcW w:w="601" w:type="pct"/>
          </w:tcPr>
          <w:p w14:paraId="155E19C7" w14:textId="77777777" w:rsidR="0047499E" w:rsidRPr="00FD2304" w:rsidRDefault="0047499E" w:rsidP="008D7980">
            <w:pPr>
              <w:rPr>
                <w:rFonts w:ascii="Arial" w:hAnsi="Arial" w:cs="Arial"/>
              </w:rPr>
            </w:pPr>
            <w:r w:rsidRPr="00FD2304">
              <w:rPr>
                <w:rFonts w:ascii="Arial" w:hAnsi="Arial" w:cs="Arial"/>
              </w:rPr>
              <w:t xml:space="preserve">5-year all-cause mortality </w:t>
            </w:r>
          </w:p>
        </w:tc>
        <w:tc>
          <w:tcPr>
            <w:tcW w:w="742" w:type="pct"/>
            <w:shd w:val="clear" w:color="auto" w:fill="auto"/>
          </w:tcPr>
          <w:p w14:paraId="560F9213" w14:textId="77777777" w:rsidR="0047499E" w:rsidRPr="00FD2304" w:rsidRDefault="0047499E" w:rsidP="008D7980">
            <w:pPr>
              <w:rPr>
                <w:rFonts w:ascii="Arial" w:hAnsi="Arial" w:cs="Arial"/>
              </w:rPr>
            </w:pPr>
            <w:r w:rsidRPr="00FD2304">
              <w:rPr>
                <w:rFonts w:ascii="Arial" w:hAnsi="Arial" w:cs="Arial"/>
              </w:rPr>
              <w:t xml:space="preserve">Allopurinol initiation was associated with a modestly lower mortality compared with non-allopurinol use. </w:t>
            </w:r>
          </w:p>
          <w:p w14:paraId="2E63D83E" w14:textId="77777777" w:rsidR="0047499E" w:rsidRPr="00FD2304" w:rsidRDefault="0047499E" w:rsidP="008D7980">
            <w:pPr>
              <w:rPr>
                <w:rFonts w:ascii="Arial" w:hAnsi="Arial" w:cs="Arial"/>
              </w:rPr>
            </w:pPr>
            <w:r w:rsidRPr="00FD2304">
              <w:rPr>
                <w:rFonts w:ascii="Arial" w:hAnsi="Arial" w:cs="Arial"/>
              </w:rPr>
              <w:t xml:space="preserve">a treat-to-target approach of lowering SU level with allopurinol does not seem to increase mortality </w:t>
            </w:r>
          </w:p>
        </w:tc>
      </w:tr>
      <w:tr w:rsidR="0047499E" w:rsidRPr="00FD2304" w14:paraId="77C2E44B" w14:textId="77777777" w:rsidTr="008D7980">
        <w:tc>
          <w:tcPr>
            <w:tcW w:w="445" w:type="pct"/>
            <w:shd w:val="clear" w:color="auto" w:fill="auto"/>
          </w:tcPr>
          <w:p w14:paraId="032FD1EE" w14:textId="77777777" w:rsidR="0047499E" w:rsidRPr="00FD2304" w:rsidRDefault="0047499E" w:rsidP="008D7980">
            <w:pPr>
              <w:rPr>
                <w:rFonts w:ascii="Arial" w:hAnsi="Arial" w:cs="Arial"/>
              </w:rPr>
            </w:pPr>
            <w:r w:rsidRPr="00FD2304">
              <w:rPr>
                <w:rFonts w:ascii="Arial" w:hAnsi="Arial" w:cs="Arial"/>
              </w:rPr>
              <w:t>Xie, 2020* </w:t>
            </w:r>
          </w:p>
        </w:tc>
        <w:tc>
          <w:tcPr>
            <w:tcW w:w="271" w:type="pct"/>
            <w:shd w:val="clear" w:color="auto" w:fill="auto"/>
          </w:tcPr>
          <w:p w14:paraId="5C9555BA" w14:textId="77777777" w:rsidR="0047499E" w:rsidRPr="00FD2304" w:rsidRDefault="0047499E" w:rsidP="008D7980">
            <w:pPr>
              <w:rPr>
                <w:rFonts w:ascii="Arial" w:hAnsi="Arial" w:cs="Arial"/>
              </w:rPr>
            </w:pPr>
            <w:r w:rsidRPr="00FD2304">
              <w:rPr>
                <w:rFonts w:ascii="Arial" w:hAnsi="Arial" w:cs="Arial"/>
              </w:rPr>
              <w:t>216558</w:t>
            </w:r>
          </w:p>
        </w:tc>
        <w:tc>
          <w:tcPr>
            <w:tcW w:w="604" w:type="pct"/>
            <w:shd w:val="clear" w:color="auto" w:fill="auto"/>
          </w:tcPr>
          <w:p w14:paraId="6806983D" w14:textId="77777777" w:rsidR="0047499E" w:rsidRPr="00FD2304" w:rsidRDefault="0047499E" w:rsidP="008D7980">
            <w:pPr>
              <w:rPr>
                <w:rFonts w:ascii="Arial" w:hAnsi="Arial" w:cs="Arial"/>
              </w:rPr>
            </w:pPr>
            <w:r w:rsidRPr="00FD2304">
              <w:rPr>
                <w:rFonts w:ascii="Arial" w:hAnsi="Arial" w:cs="Arial"/>
              </w:rPr>
              <w:t>65.46 (11.05) years, type2 diabetes mellitus with mild chronic kidney disease</w:t>
            </w:r>
          </w:p>
        </w:tc>
        <w:tc>
          <w:tcPr>
            <w:tcW w:w="649" w:type="pct"/>
            <w:shd w:val="clear" w:color="auto" w:fill="auto"/>
          </w:tcPr>
          <w:p w14:paraId="600B3A91" w14:textId="77777777" w:rsidR="0047499E" w:rsidRPr="00FD2304" w:rsidRDefault="0047499E" w:rsidP="008D7980">
            <w:pPr>
              <w:rPr>
                <w:rFonts w:ascii="Arial" w:hAnsi="Arial" w:cs="Arial"/>
              </w:rPr>
            </w:pPr>
            <w:r w:rsidRPr="00FD2304">
              <w:rPr>
                <w:rFonts w:ascii="Arial" w:hAnsi="Arial" w:cs="Arial"/>
              </w:rPr>
              <w:t>VA Health Care System </w:t>
            </w:r>
          </w:p>
        </w:tc>
        <w:tc>
          <w:tcPr>
            <w:tcW w:w="791" w:type="pct"/>
            <w:shd w:val="clear" w:color="auto" w:fill="auto"/>
          </w:tcPr>
          <w:p w14:paraId="29D2C7C9" w14:textId="77777777" w:rsidR="0047499E" w:rsidRPr="00FD2304" w:rsidRDefault="0047499E" w:rsidP="008D7980">
            <w:pPr>
              <w:rPr>
                <w:rFonts w:ascii="Arial" w:hAnsi="Arial" w:cs="Arial"/>
              </w:rPr>
            </w:pPr>
            <w:r w:rsidRPr="00FD2304">
              <w:rPr>
                <w:rFonts w:ascii="Arial" w:hAnsi="Arial" w:cs="Arial"/>
              </w:rPr>
              <w:t>Propensity scores, logistic regression, inverse probability weighting</w:t>
            </w:r>
          </w:p>
        </w:tc>
        <w:tc>
          <w:tcPr>
            <w:tcW w:w="896" w:type="pct"/>
          </w:tcPr>
          <w:p w14:paraId="16472E35" w14:textId="77777777" w:rsidR="0047499E" w:rsidRPr="00FD2304" w:rsidRDefault="0047499E" w:rsidP="008D7980">
            <w:pPr>
              <w:rPr>
                <w:rFonts w:ascii="Arial" w:hAnsi="Arial" w:cs="Arial"/>
              </w:rPr>
            </w:pPr>
            <w:r w:rsidRPr="00FD2304">
              <w:rPr>
                <w:rFonts w:ascii="Arial" w:hAnsi="Arial" w:cs="Arial"/>
              </w:rPr>
              <w:t>Comparative effectiveness of sodium–glucose cotransporter 2 inhibitors (SGLT2i), glucagon-like peptide 1 receptor agonists (GLP-1), dipeptidyl peptidase 4 inhibitors (DPP-4), and sulfonylureas </w:t>
            </w:r>
          </w:p>
        </w:tc>
        <w:tc>
          <w:tcPr>
            <w:tcW w:w="601" w:type="pct"/>
          </w:tcPr>
          <w:p w14:paraId="43C465F8" w14:textId="77777777" w:rsidR="0047499E" w:rsidRPr="00FD2304" w:rsidRDefault="0047499E" w:rsidP="008D7980">
            <w:pPr>
              <w:rPr>
                <w:rFonts w:ascii="Arial" w:hAnsi="Arial" w:cs="Arial"/>
              </w:rPr>
            </w:pPr>
            <w:r w:rsidRPr="00FD2304">
              <w:rPr>
                <w:rFonts w:ascii="Arial" w:hAnsi="Arial" w:cs="Arial"/>
              </w:rPr>
              <w:t>Composite outcome of estimated glomerular filtration rate (eGFR) decline &gt;50%, end-stage kidney disease (ESKD), or all-cause mortality </w:t>
            </w:r>
          </w:p>
        </w:tc>
        <w:tc>
          <w:tcPr>
            <w:tcW w:w="742" w:type="pct"/>
            <w:shd w:val="clear" w:color="auto" w:fill="auto"/>
          </w:tcPr>
          <w:p w14:paraId="6088B634" w14:textId="77777777" w:rsidR="0047499E" w:rsidRPr="00FD2304" w:rsidRDefault="0047499E" w:rsidP="008D7980">
            <w:pPr>
              <w:rPr>
                <w:rFonts w:ascii="Arial" w:hAnsi="Arial" w:cs="Arial"/>
              </w:rPr>
            </w:pPr>
            <w:r w:rsidRPr="00FD2304">
              <w:rPr>
                <w:rFonts w:ascii="Arial" w:hAnsi="Arial" w:cs="Arial"/>
              </w:rPr>
              <w:t>Compared with those treated with sulfonylureas, treatment with SGLT2i, GLP-1, and DPP-4 was associated with a lower risk of the composite outcome</w:t>
            </w:r>
          </w:p>
        </w:tc>
      </w:tr>
    </w:tbl>
    <w:p w14:paraId="0ABD17AC" w14:textId="77777777" w:rsidR="0047499E" w:rsidRPr="00FD2304" w:rsidRDefault="0047499E" w:rsidP="0047499E">
      <w:pPr>
        <w:spacing w:line="480" w:lineRule="auto"/>
        <w:rPr>
          <w:rFonts w:ascii="Arial" w:hAnsi="Arial" w:cs="Arial"/>
          <w:b/>
          <w:sz w:val="16"/>
          <w:szCs w:val="16"/>
          <w:u w:val="single"/>
          <w:lang w:val="en-US"/>
        </w:rPr>
      </w:pPr>
    </w:p>
    <w:p w14:paraId="1341CFDE" w14:textId="77777777" w:rsidR="0047499E" w:rsidRPr="00FD2304" w:rsidRDefault="0047499E" w:rsidP="0047499E">
      <w:pPr>
        <w:spacing w:line="480" w:lineRule="auto"/>
        <w:rPr>
          <w:rFonts w:ascii="Arial" w:hAnsi="Arial" w:cs="Arial"/>
          <w:bCs/>
          <w:sz w:val="16"/>
          <w:szCs w:val="16"/>
          <w:lang w:val="en-US"/>
        </w:rPr>
      </w:pPr>
      <w:r w:rsidRPr="00FD2304">
        <w:rPr>
          <w:rFonts w:ascii="Arial" w:hAnsi="Arial" w:cs="Arial"/>
          <w:b/>
          <w:sz w:val="16"/>
          <w:szCs w:val="16"/>
          <w:u w:val="single"/>
          <w:lang w:val="en-US"/>
        </w:rPr>
        <w:t>Abbreviations:</w:t>
      </w:r>
      <w:r w:rsidRPr="00FD2304">
        <w:rPr>
          <w:rFonts w:ascii="Arial" w:hAnsi="Arial" w:cs="Arial"/>
          <w:b/>
          <w:sz w:val="16"/>
          <w:szCs w:val="16"/>
          <w:lang w:val="en-US"/>
        </w:rPr>
        <w:t xml:space="preserve"> Age, </w:t>
      </w:r>
      <w:r w:rsidRPr="00FD2304">
        <w:rPr>
          <w:rFonts w:ascii="Arial" w:hAnsi="Arial" w:cs="Arial"/>
          <w:sz w:val="16"/>
          <w:szCs w:val="16"/>
          <w:lang w:val="en-US"/>
        </w:rPr>
        <w:t>mean (SD); unless otherwise specified</w:t>
      </w:r>
      <w:r w:rsidRPr="00FD2304">
        <w:rPr>
          <w:rFonts w:ascii="Arial" w:hAnsi="Arial" w:cs="Arial"/>
          <w:b/>
          <w:sz w:val="16"/>
          <w:szCs w:val="16"/>
          <w:lang w:val="en-US"/>
        </w:rPr>
        <w:t xml:space="preserve">. </w:t>
      </w:r>
      <w:r w:rsidRPr="00FD2304">
        <w:rPr>
          <w:rFonts w:ascii="Arial" w:hAnsi="Arial" w:cs="Arial"/>
          <w:bCs/>
          <w:sz w:val="16"/>
          <w:szCs w:val="16"/>
          <w:lang w:val="en-US"/>
        </w:rPr>
        <w:t>e-GFR = estimated glomerular filtration rate. *=publicly funded</w:t>
      </w:r>
    </w:p>
    <w:p w14:paraId="66F36789" w14:textId="77777777" w:rsidR="0047499E" w:rsidRDefault="0047499E" w:rsidP="0047499E">
      <w:pPr>
        <w:rPr>
          <w:rStyle w:val="normaltextrun"/>
          <w:rFonts w:ascii="Arial" w:hAnsi="Arial" w:cs="Arial"/>
          <w:sz w:val="22"/>
          <w:szCs w:val="22"/>
          <w:lang w:val="en-US"/>
        </w:rPr>
      </w:pPr>
      <w:r>
        <w:rPr>
          <w:rStyle w:val="normaltextrun"/>
          <w:rFonts w:ascii="Arial" w:hAnsi="Arial" w:cs="Arial"/>
          <w:sz w:val="22"/>
          <w:szCs w:val="22"/>
          <w:lang w:val="en-US"/>
        </w:rPr>
        <w:br w:type="page"/>
      </w:r>
    </w:p>
    <w:p w14:paraId="5ED03BD5" w14:textId="22D7DB72" w:rsidR="0047499E" w:rsidRDefault="0047499E" w:rsidP="0047499E">
      <w:pPr>
        <w:rPr>
          <w:rStyle w:val="normaltextrun"/>
          <w:rFonts w:ascii="Arial" w:hAnsi="Arial" w:cs="Arial"/>
          <w:sz w:val="22"/>
          <w:szCs w:val="22"/>
          <w:lang w:val="en-US"/>
        </w:rPr>
      </w:pPr>
      <w:r w:rsidRPr="00FD2304">
        <w:rPr>
          <w:rStyle w:val="normaltextrun"/>
          <w:rFonts w:ascii="Arial" w:hAnsi="Arial" w:cs="Arial"/>
          <w:sz w:val="22"/>
          <w:szCs w:val="22"/>
          <w:lang w:val="en-US"/>
        </w:rPr>
        <w:lastRenderedPageBreak/>
        <w:t>Appendix D: Adapted appraisal checklist</w:t>
      </w:r>
      <w:r w:rsidRPr="00FD2304">
        <w:rPr>
          <w:rStyle w:val="normaltextrun"/>
          <w:rFonts w:ascii="Arial" w:hAnsi="Arial" w:cs="Arial"/>
          <w:sz w:val="22"/>
          <w:szCs w:val="22"/>
          <w:lang w:val="en-US"/>
        </w:rPr>
        <w:fldChar w:fldCharType="begin">
          <w:fldData xml:space="preserve">PEVuZE5vdGU+PENpdGU+PEF1dGhvcj5OZ3V5ZW48L0F1dGhvcj48WWVhcj4yMDIxPC9ZZWFyPjxS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=
</w:fldData>
        </w:fldChar>
      </w:r>
      <w:r w:rsidRPr="00FD2304">
        <w:rPr>
          <w:rStyle w:val="normaltextrun"/>
          <w:rFonts w:ascii="Arial" w:hAnsi="Arial" w:cs="Arial"/>
          <w:sz w:val="22"/>
          <w:szCs w:val="22"/>
          <w:lang w:val="en-US"/>
        </w:rPr>
        <w:instrText xml:space="preserve"> ADDIN EN.CITE </w:instrText>
      </w:r>
      <w:r w:rsidRPr="00FD2304">
        <w:rPr>
          <w:rStyle w:val="normaltextrun"/>
          <w:rFonts w:ascii="Arial" w:hAnsi="Arial" w:cs="Arial"/>
          <w:sz w:val="22"/>
          <w:szCs w:val="22"/>
          <w:lang w:val="en-US"/>
        </w:rPr>
        <w:fldChar w:fldCharType="begin">
          <w:fldData xml:space="preserve">PEVuZE5vdGU+PENpdGU+PEF1dGhvcj5OZ3V5ZW48L0F1dGhvcj48WWVhcj4yMDIxPC9ZZWFyPjxS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=
</w:fldData>
        </w:fldChar>
      </w:r>
      <w:r w:rsidRPr="00FD2304">
        <w:rPr>
          <w:rStyle w:val="normaltextrun"/>
          <w:rFonts w:ascii="Arial" w:hAnsi="Arial" w:cs="Arial"/>
          <w:sz w:val="22"/>
          <w:szCs w:val="22"/>
          <w:lang w:val="en-US"/>
        </w:rPr>
        <w:instrText xml:space="preserve"> ADDIN EN.CITE.DATA </w:instrText>
      </w:r>
      <w:r w:rsidRPr="00FD2304">
        <w:rPr>
          <w:rStyle w:val="normaltextrun"/>
          <w:rFonts w:ascii="Arial" w:hAnsi="Arial" w:cs="Arial"/>
          <w:sz w:val="22"/>
          <w:szCs w:val="22"/>
          <w:lang w:val="en-US"/>
        </w:rPr>
      </w:r>
      <w:r w:rsidRPr="00FD2304">
        <w:rPr>
          <w:rStyle w:val="normaltextrun"/>
          <w:rFonts w:ascii="Arial" w:hAnsi="Arial" w:cs="Arial"/>
          <w:sz w:val="22"/>
          <w:szCs w:val="22"/>
          <w:lang w:val="en-US"/>
        </w:rPr>
        <w:fldChar w:fldCharType="end"/>
      </w:r>
      <w:r w:rsidRPr="00FD2304">
        <w:rPr>
          <w:rStyle w:val="normaltextrun"/>
          <w:rFonts w:ascii="Arial" w:hAnsi="Arial" w:cs="Arial"/>
          <w:sz w:val="22"/>
          <w:szCs w:val="22"/>
          <w:lang w:val="en-US"/>
        </w:rPr>
      </w:r>
      <w:r w:rsidRPr="00FD2304">
        <w:rPr>
          <w:rStyle w:val="normaltextrun"/>
          <w:rFonts w:ascii="Arial" w:hAnsi="Arial" w:cs="Arial"/>
          <w:sz w:val="22"/>
          <w:szCs w:val="22"/>
          <w:lang w:val="en-US"/>
        </w:rPr>
        <w:fldChar w:fldCharType="separate"/>
      </w:r>
      <w:r w:rsidRPr="00FD2304">
        <w:rPr>
          <w:rStyle w:val="normaltextrun"/>
          <w:rFonts w:ascii="Arial" w:hAnsi="Arial" w:cs="Arial"/>
          <w:noProof/>
          <w:sz w:val="22"/>
          <w:szCs w:val="22"/>
          <w:lang w:val="en-US"/>
        </w:rPr>
        <w:t>[13, 15, 16]</w:t>
      </w:r>
      <w:r w:rsidRPr="00FD2304">
        <w:rPr>
          <w:rStyle w:val="normaltextrun"/>
          <w:rFonts w:ascii="Arial" w:hAnsi="Arial" w:cs="Arial"/>
          <w:sz w:val="22"/>
          <w:szCs w:val="22"/>
          <w:lang w:val="en-US"/>
        </w:rPr>
        <w:fldChar w:fldCharType="end"/>
      </w:r>
      <w:r w:rsidRPr="00FD2304">
        <w:rPr>
          <w:rStyle w:val="normaltextrun"/>
          <w:rFonts w:ascii="Arial" w:hAnsi="Arial" w:cs="Arial"/>
          <w:sz w:val="22"/>
          <w:szCs w:val="22"/>
          <w:lang w:val="en-US"/>
        </w:rPr>
        <w:t xml:space="preserve"> </w:t>
      </w:r>
    </w:p>
    <w:p w14:paraId="4E0A74BD" w14:textId="77777777" w:rsidR="0047499E" w:rsidRPr="00FD2304" w:rsidRDefault="0047499E" w:rsidP="0047499E">
      <w:pPr>
        <w:rPr>
          <w:b/>
          <w:bCs/>
          <w:color w:val="000000"/>
          <w:lang w:val="en-US" w:eastAsia="de-DE"/>
        </w:rPr>
      </w:pPr>
    </w:p>
    <w:p w14:paraId="75943F74" w14:textId="77777777" w:rsidR="0047499E" w:rsidRPr="0047499E" w:rsidRDefault="0047499E" w:rsidP="0047499E">
      <w:pPr>
        <w:pStyle w:val="Listenabsatz"/>
        <w:numPr>
          <w:ilvl w:val="0"/>
          <w:numId w:val="5"/>
        </w:numPr>
        <w:spacing w:line="360" w:lineRule="auto"/>
        <w:rPr>
          <w:rFonts w:ascii="Arial" w:hAnsi="Arial" w:cs="Arial"/>
          <w:i/>
          <w:sz w:val="22"/>
          <w:szCs w:val="22"/>
          <w:lang w:val="en-US"/>
        </w:rPr>
      </w:pPr>
      <w:r w:rsidRPr="0047499E">
        <w:rPr>
          <w:rFonts w:ascii="Arial" w:hAnsi="Arial" w:cs="Arial"/>
          <w:i/>
          <w:sz w:val="22"/>
          <w:szCs w:val="22"/>
          <w:lang w:val="en-US"/>
        </w:rPr>
        <w:t xml:space="preserve">Study characteristics (free text) </w:t>
      </w:r>
    </w:p>
    <w:p w14:paraId="5353469E"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 xml:space="preserve">Author, year, study name, DOI, journal name, study origin, funding source </w:t>
      </w:r>
    </w:p>
    <w:p w14:paraId="3CC8F071" w14:textId="77777777" w:rsidR="0047499E" w:rsidRPr="0047499E" w:rsidRDefault="0047499E" w:rsidP="0047499E">
      <w:pPr>
        <w:pStyle w:val="Listenabsatz"/>
        <w:numPr>
          <w:ilvl w:val="0"/>
          <w:numId w:val="5"/>
        </w:numPr>
        <w:spacing w:line="360" w:lineRule="auto"/>
        <w:rPr>
          <w:rFonts w:ascii="Arial" w:hAnsi="Arial" w:cs="Arial"/>
          <w:i/>
          <w:sz w:val="22"/>
          <w:szCs w:val="22"/>
          <w:lang w:val="en-US"/>
        </w:rPr>
      </w:pPr>
      <w:r w:rsidRPr="0047499E">
        <w:rPr>
          <w:rFonts w:ascii="Arial" w:hAnsi="Arial" w:cs="Arial"/>
          <w:i/>
          <w:sz w:val="22"/>
          <w:szCs w:val="22"/>
          <w:lang w:val="en-US"/>
        </w:rPr>
        <w:t>Population (y/n)</w:t>
      </w:r>
    </w:p>
    <w:p w14:paraId="03BCFF1D"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 xml:space="preserve">Chronic kidney disease, dialysis patients, transplant patients  </w:t>
      </w:r>
    </w:p>
    <w:p w14:paraId="0493A9C5" w14:textId="77777777" w:rsidR="0047499E" w:rsidRPr="0047499E" w:rsidRDefault="0047499E" w:rsidP="0047499E">
      <w:pPr>
        <w:pStyle w:val="Listenabsatz"/>
        <w:numPr>
          <w:ilvl w:val="0"/>
          <w:numId w:val="5"/>
        </w:numPr>
        <w:spacing w:line="360" w:lineRule="auto"/>
        <w:rPr>
          <w:rFonts w:ascii="Arial" w:hAnsi="Arial" w:cs="Arial"/>
          <w:i/>
          <w:sz w:val="22"/>
          <w:szCs w:val="22"/>
          <w:lang w:val="en-US"/>
        </w:rPr>
      </w:pPr>
      <w:r w:rsidRPr="0047499E">
        <w:rPr>
          <w:rFonts w:ascii="Arial" w:hAnsi="Arial" w:cs="Arial"/>
          <w:i/>
          <w:sz w:val="22"/>
          <w:szCs w:val="22"/>
          <w:lang w:val="en-US"/>
        </w:rPr>
        <w:t>Indication (y/n)</w:t>
      </w:r>
    </w:p>
    <w:p w14:paraId="2FE4A0D1"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Drug, intervention, transplantation</w:t>
      </w:r>
    </w:p>
    <w:p w14:paraId="70FA38E1" w14:textId="77777777" w:rsidR="0047499E" w:rsidRPr="0047499E" w:rsidRDefault="0047499E" w:rsidP="0047499E">
      <w:pPr>
        <w:pStyle w:val="Listenabsatz"/>
        <w:numPr>
          <w:ilvl w:val="0"/>
          <w:numId w:val="5"/>
        </w:numPr>
        <w:spacing w:line="360" w:lineRule="auto"/>
        <w:rPr>
          <w:rFonts w:ascii="Arial" w:hAnsi="Arial" w:cs="Arial"/>
          <w:i/>
          <w:sz w:val="22"/>
          <w:szCs w:val="22"/>
          <w:lang w:val="en-US"/>
        </w:rPr>
      </w:pPr>
      <w:r w:rsidRPr="0047499E">
        <w:rPr>
          <w:rFonts w:ascii="Arial" w:hAnsi="Arial" w:cs="Arial"/>
          <w:i/>
          <w:sz w:val="22"/>
          <w:szCs w:val="22"/>
          <w:lang w:val="en-US"/>
        </w:rPr>
        <w:t xml:space="preserve">Data type (y/n, free text) </w:t>
      </w:r>
    </w:p>
    <w:p w14:paraId="4A651077"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 xml:space="preserve">Were electronic health records or electronic medical records used? </w:t>
      </w:r>
    </w:p>
    <w:p w14:paraId="22358178"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If not, what type of data were used (cohort study data, registry, health administration, pharmacy, insurance)</w:t>
      </w:r>
    </w:p>
    <w:p w14:paraId="79B4A312"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 xml:space="preserve">Specific name of observational database </w:t>
      </w:r>
    </w:p>
    <w:p w14:paraId="21E0D883" w14:textId="77777777" w:rsidR="0047499E" w:rsidRPr="0047499E" w:rsidRDefault="0047499E" w:rsidP="0047499E">
      <w:pPr>
        <w:pStyle w:val="Listenabsatz"/>
        <w:numPr>
          <w:ilvl w:val="0"/>
          <w:numId w:val="5"/>
        </w:numPr>
        <w:spacing w:line="360" w:lineRule="auto"/>
        <w:rPr>
          <w:rFonts w:ascii="Arial" w:hAnsi="Arial" w:cs="Arial"/>
          <w:i/>
          <w:sz w:val="22"/>
          <w:szCs w:val="22"/>
          <w:lang w:val="en-US"/>
        </w:rPr>
      </w:pPr>
      <w:r w:rsidRPr="0047499E">
        <w:rPr>
          <w:rFonts w:ascii="Arial" w:hAnsi="Arial" w:cs="Arial"/>
          <w:i/>
          <w:sz w:val="22"/>
          <w:szCs w:val="22"/>
          <w:lang w:val="en-US"/>
        </w:rPr>
        <w:t>Reporting (y/n)</w:t>
      </w:r>
    </w:p>
    <w:p w14:paraId="49DECD84"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Did the authors follow a reporting guideline</w:t>
      </w:r>
      <w:r w:rsidRPr="0047499E">
        <w:rPr>
          <w:rFonts w:ascii="Arial" w:hAnsi="Arial" w:cs="Arial"/>
          <w:sz w:val="22"/>
          <w:szCs w:val="22"/>
          <w:lang w:val="en-US"/>
        </w:rPr>
        <w:fldChar w:fldCharType="begin">
          <w:fldData xml:space="preserve">PEVuZE5vdGU+PENpdGU+PEF1dGhvcj5IYW5zZm9yZDwvQXV0aG9yPjxZZWFyPjIwMjM8L1llYXI+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</w:fldData>
        </w:fldChar>
      </w:r>
      <w:r w:rsidRPr="0047499E">
        <w:rPr>
          <w:rFonts w:ascii="Arial" w:hAnsi="Arial" w:cs="Arial"/>
          <w:sz w:val="22"/>
          <w:szCs w:val="22"/>
          <w:lang w:val="en-US"/>
        </w:rPr>
        <w:instrText xml:space="preserve"> ADDIN EN.CITE </w:instrText>
      </w:r>
      <w:r w:rsidRPr="0047499E">
        <w:rPr>
          <w:rFonts w:ascii="Arial" w:hAnsi="Arial" w:cs="Arial"/>
          <w:sz w:val="22"/>
          <w:szCs w:val="22"/>
          <w:lang w:val="en-US"/>
        </w:rPr>
        <w:fldChar w:fldCharType="begin">
          <w:fldData xml:space="preserve">PEVuZE5vdGU+PENpdGU+PEF1dGhvcj5IYW5zZm9yZDwvQXV0aG9yPjxZZWFyPjIwMjM8L1llYXI+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</w:fldData>
        </w:fldChar>
      </w:r>
      <w:r w:rsidRPr="0047499E">
        <w:rPr>
          <w:rFonts w:ascii="Arial" w:hAnsi="Arial" w:cs="Arial"/>
          <w:sz w:val="22"/>
          <w:szCs w:val="22"/>
          <w:lang w:val="en-US"/>
        </w:rPr>
        <w:instrText xml:space="preserve"> ADDIN EN.CITE.DATA </w:instrText>
      </w:r>
      <w:r w:rsidRPr="0047499E">
        <w:rPr>
          <w:rFonts w:ascii="Arial" w:hAnsi="Arial" w:cs="Arial"/>
          <w:sz w:val="22"/>
          <w:szCs w:val="22"/>
          <w:lang w:val="en-US"/>
        </w:rPr>
      </w:r>
      <w:r w:rsidRPr="0047499E">
        <w:rPr>
          <w:rFonts w:ascii="Arial" w:hAnsi="Arial" w:cs="Arial"/>
          <w:sz w:val="22"/>
          <w:szCs w:val="22"/>
          <w:lang w:val="en-US"/>
        </w:rPr>
        <w:fldChar w:fldCharType="end"/>
      </w:r>
      <w:r w:rsidRPr="0047499E">
        <w:rPr>
          <w:rFonts w:ascii="Arial" w:hAnsi="Arial" w:cs="Arial"/>
          <w:sz w:val="22"/>
          <w:szCs w:val="22"/>
          <w:lang w:val="en-US"/>
        </w:rPr>
      </w:r>
      <w:r w:rsidRPr="0047499E">
        <w:rPr>
          <w:rFonts w:ascii="Arial" w:hAnsi="Arial" w:cs="Arial"/>
          <w:sz w:val="22"/>
          <w:szCs w:val="22"/>
          <w:lang w:val="en-US"/>
        </w:rPr>
        <w:fldChar w:fldCharType="separate"/>
      </w:r>
      <w:r w:rsidRPr="0047499E">
        <w:rPr>
          <w:rFonts w:ascii="Arial" w:hAnsi="Arial" w:cs="Arial"/>
          <w:noProof/>
          <w:sz w:val="22"/>
          <w:szCs w:val="22"/>
          <w:lang w:val="en-US"/>
        </w:rPr>
        <w:t>[17]</w:t>
      </w:r>
      <w:r w:rsidRPr="0047499E">
        <w:rPr>
          <w:rFonts w:ascii="Arial" w:hAnsi="Arial" w:cs="Arial"/>
          <w:sz w:val="22"/>
          <w:szCs w:val="22"/>
          <w:lang w:val="en-US"/>
        </w:rPr>
        <w:fldChar w:fldCharType="end"/>
      </w:r>
      <w:r w:rsidRPr="0047499E">
        <w:rPr>
          <w:rFonts w:ascii="Arial" w:hAnsi="Arial" w:cs="Arial"/>
          <w:sz w:val="22"/>
          <w:szCs w:val="22"/>
          <w:lang w:val="en-US"/>
        </w:rPr>
        <w:t>?</w:t>
      </w:r>
    </w:p>
    <w:p w14:paraId="037F1613"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If yes which guideline?</w:t>
      </w:r>
    </w:p>
    <w:p w14:paraId="3D7E9791" w14:textId="77777777" w:rsidR="0047499E" w:rsidRPr="0047499E" w:rsidRDefault="0047499E" w:rsidP="0047499E">
      <w:pPr>
        <w:pStyle w:val="Listenabsatz"/>
        <w:numPr>
          <w:ilvl w:val="0"/>
          <w:numId w:val="5"/>
        </w:numPr>
        <w:spacing w:line="360" w:lineRule="auto"/>
        <w:rPr>
          <w:rFonts w:ascii="Arial" w:hAnsi="Arial" w:cs="Arial"/>
          <w:i/>
          <w:sz w:val="22"/>
          <w:szCs w:val="22"/>
          <w:lang w:val="en-US"/>
        </w:rPr>
      </w:pPr>
      <w:r w:rsidRPr="0047499E">
        <w:rPr>
          <w:rFonts w:ascii="Arial" w:hAnsi="Arial" w:cs="Arial"/>
          <w:i/>
          <w:sz w:val="22"/>
          <w:szCs w:val="22"/>
          <w:lang w:val="en-US"/>
        </w:rPr>
        <w:t>Research question (y/n, free text)</w:t>
      </w:r>
    </w:p>
    <w:p w14:paraId="3C896626"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Was the objective of the study reported and the research question valid?</w:t>
      </w:r>
    </w:p>
    <w:p w14:paraId="7E209CCA"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What was the objective?</w:t>
      </w:r>
    </w:p>
    <w:p w14:paraId="442BDB2E" w14:textId="77777777" w:rsidR="0047499E" w:rsidRPr="0047499E" w:rsidRDefault="0047499E" w:rsidP="0047499E">
      <w:pPr>
        <w:pStyle w:val="Listenabsatz"/>
        <w:numPr>
          <w:ilvl w:val="0"/>
          <w:numId w:val="5"/>
        </w:numPr>
        <w:spacing w:line="360" w:lineRule="auto"/>
        <w:rPr>
          <w:rFonts w:ascii="Arial" w:hAnsi="Arial" w:cs="Arial"/>
          <w:i/>
          <w:sz w:val="22"/>
          <w:szCs w:val="22"/>
          <w:lang w:val="en-US"/>
        </w:rPr>
      </w:pPr>
      <w:r w:rsidRPr="0047499E">
        <w:rPr>
          <w:rFonts w:ascii="Arial" w:hAnsi="Arial" w:cs="Arial"/>
          <w:i/>
          <w:sz w:val="22"/>
          <w:szCs w:val="22"/>
          <w:lang w:val="en-US"/>
        </w:rPr>
        <w:t>Target trial prespecification</w:t>
      </w:r>
    </w:p>
    <w:p w14:paraId="61845FD5" w14:textId="77777777" w:rsidR="0047499E" w:rsidRPr="0047499E" w:rsidRDefault="0047499E" w:rsidP="0047499E">
      <w:pPr>
        <w:pStyle w:val="Listenabsatz"/>
        <w:spacing w:line="360" w:lineRule="auto"/>
        <w:rPr>
          <w:rFonts w:ascii="Arial" w:hAnsi="Arial" w:cs="Arial"/>
          <w:i/>
          <w:sz w:val="22"/>
          <w:szCs w:val="22"/>
          <w:lang w:val="en-US"/>
        </w:rPr>
      </w:pPr>
      <w:r w:rsidRPr="0047499E">
        <w:rPr>
          <w:rFonts w:ascii="Arial" w:hAnsi="Arial" w:cs="Arial"/>
          <w:i/>
          <w:sz w:val="22"/>
          <w:szCs w:val="22"/>
          <w:lang w:val="en-US"/>
        </w:rPr>
        <w:t>Design</w:t>
      </w:r>
    </w:p>
    <w:p w14:paraId="2E5D4C57"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Was the target trial emulation design reported? Did they explicitly design a target trial?</w:t>
      </w:r>
    </w:p>
    <w:p w14:paraId="4C4676E7"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Did they use a diagram to illustrate key aspects?</w:t>
      </w:r>
    </w:p>
    <w:p w14:paraId="464C58D4" w14:textId="77777777" w:rsidR="0047499E" w:rsidRPr="0047499E" w:rsidRDefault="0047499E" w:rsidP="0047499E">
      <w:pPr>
        <w:spacing w:line="360" w:lineRule="auto"/>
        <w:ind w:left="720"/>
        <w:rPr>
          <w:rFonts w:ascii="Arial" w:hAnsi="Arial" w:cs="Arial"/>
          <w:i/>
          <w:sz w:val="22"/>
          <w:szCs w:val="22"/>
          <w:lang w:val="en-US"/>
        </w:rPr>
      </w:pPr>
      <w:r w:rsidRPr="0047499E">
        <w:rPr>
          <w:rFonts w:ascii="Arial" w:hAnsi="Arial" w:cs="Arial"/>
          <w:i/>
          <w:sz w:val="22"/>
          <w:szCs w:val="22"/>
          <w:lang w:val="en-US"/>
        </w:rPr>
        <w:t>Setting</w:t>
      </w:r>
    </w:p>
    <w:p w14:paraId="79F89FD8"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 xml:space="preserve">How well the study setting described in regards to setting, location, time/period of data collection? </w:t>
      </w:r>
    </w:p>
    <w:p w14:paraId="521911B6" w14:textId="77777777" w:rsidR="0047499E" w:rsidRPr="0047499E" w:rsidRDefault="0047499E" w:rsidP="0047499E">
      <w:pPr>
        <w:spacing w:line="360" w:lineRule="auto"/>
        <w:ind w:left="720"/>
        <w:rPr>
          <w:rFonts w:ascii="Arial" w:hAnsi="Arial" w:cs="Arial"/>
          <w:i/>
          <w:sz w:val="22"/>
          <w:szCs w:val="22"/>
          <w:lang w:val="en-US"/>
        </w:rPr>
      </w:pPr>
      <w:r w:rsidRPr="0047499E">
        <w:rPr>
          <w:rFonts w:ascii="Arial" w:hAnsi="Arial" w:cs="Arial"/>
          <w:i/>
          <w:sz w:val="22"/>
          <w:szCs w:val="22"/>
          <w:lang w:val="en-US"/>
        </w:rPr>
        <w:t>Eligibility criteria</w:t>
      </w:r>
    </w:p>
    <w:p w14:paraId="26C950DB"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 xml:space="preserve">Was the eligibility criteria reported? What was the target population? </w:t>
      </w:r>
    </w:p>
    <w:p w14:paraId="142F9DF4"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lastRenderedPageBreak/>
        <w:t>Did they specify exclusion of patients due to contraindications?</w:t>
      </w:r>
    </w:p>
    <w:p w14:paraId="01CB5C8E"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Did they specify if patients were included once or multiple times?</w:t>
      </w:r>
    </w:p>
    <w:p w14:paraId="71AA6EED"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Did they report the code or algorithm used to select patients?</w:t>
      </w:r>
    </w:p>
    <w:p w14:paraId="326E74E9" w14:textId="77777777" w:rsidR="0047499E" w:rsidRPr="0047499E" w:rsidRDefault="0047499E" w:rsidP="0047499E">
      <w:pPr>
        <w:spacing w:line="360" w:lineRule="auto"/>
        <w:ind w:left="720"/>
        <w:rPr>
          <w:rFonts w:ascii="Arial" w:hAnsi="Arial" w:cs="Arial"/>
          <w:i/>
          <w:sz w:val="22"/>
          <w:szCs w:val="22"/>
          <w:lang w:val="en-US"/>
        </w:rPr>
      </w:pPr>
      <w:r w:rsidRPr="0047499E">
        <w:rPr>
          <w:rFonts w:ascii="Arial" w:hAnsi="Arial" w:cs="Arial"/>
          <w:i/>
          <w:sz w:val="22"/>
          <w:szCs w:val="22"/>
          <w:lang w:val="en-US"/>
        </w:rPr>
        <w:t>Treatment strategy</w:t>
      </w:r>
    </w:p>
    <w:p w14:paraId="5287CDF5"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Did they describe the treatment strategy/strategies?</w:t>
      </w:r>
    </w:p>
    <w:p w14:paraId="3EF51C80"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How many treatments were compared?</w:t>
      </w:r>
    </w:p>
    <w:p w14:paraId="5C5334F0"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What treatments were compared?</w:t>
      </w:r>
    </w:p>
    <w:p w14:paraId="7F22BE3D"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Did they specify the data source from which the treatment information was obtained?</w:t>
      </w:r>
    </w:p>
    <w:p w14:paraId="72E92F4E"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If YES, what was/were the data source(s)?</w:t>
      </w:r>
    </w:p>
    <w:p w14:paraId="76C8BAFE"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If YES, how reliable is/are the data source(s)?</w:t>
      </w:r>
    </w:p>
    <w:p w14:paraId="0DBAA5A0"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Did they report how and when patients initiate treatment?</w:t>
      </w:r>
    </w:p>
    <w:p w14:paraId="4C70AEA3"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Did they report a time window to initiate the intervention? (grace period)</w:t>
      </w:r>
    </w:p>
    <w:p w14:paraId="19E86FF2"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Did they specify the comparator(s)?</w:t>
      </w:r>
    </w:p>
    <w:p w14:paraId="051B4A65"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If YES, what kind of comparator(s) was it?</w:t>
      </w:r>
    </w:p>
    <w:p w14:paraId="0301B001"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If ACTIVE COMPARATOR(S), was there a time window for initiation to consider?</w:t>
      </w:r>
    </w:p>
    <w:p w14:paraId="72C9C963"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Did they outline an approach to handle more than one relevant drug exposure?</w:t>
      </w:r>
    </w:p>
    <w:p w14:paraId="423FCF8E" w14:textId="77777777" w:rsidR="0047499E" w:rsidRPr="0047499E" w:rsidRDefault="0047499E" w:rsidP="0047499E">
      <w:pPr>
        <w:spacing w:line="360" w:lineRule="auto"/>
        <w:ind w:left="720"/>
        <w:rPr>
          <w:rFonts w:ascii="Arial" w:hAnsi="Arial" w:cs="Arial"/>
          <w:i/>
          <w:sz w:val="22"/>
          <w:szCs w:val="22"/>
          <w:lang w:val="en-US"/>
        </w:rPr>
      </w:pPr>
      <w:r w:rsidRPr="0047499E">
        <w:rPr>
          <w:rFonts w:ascii="Arial" w:hAnsi="Arial" w:cs="Arial"/>
          <w:i/>
          <w:sz w:val="22"/>
          <w:szCs w:val="22"/>
          <w:lang w:val="en-US"/>
        </w:rPr>
        <w:t>Follow-up period</w:t>
      </w:r>
    </w:p>
    <w:p w14:paraId="250A5D6B"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Did they prespecify the start of the follow-up?</w:t>
      </w:r>
    </w:p>
    <w:p w14:paraId="19AE9BC1" w14:textId="77777777" w:rsidR="0047499E" w:rsidRPr="0047499E" w:rsidRDefault="0047499E" w:rsidP="0047499E">
      <w:pPr>
        <w:spacing w:line="360" w:lineRule="auto"/>
        <w:ind w:left="720"/>
        <w:rPr>
          <w:rFonts w:ascii="Arial" w:hAnsi="Arial" w:cs="Arial"/>
          <w:i/>
          <w:sz w:val="22"/>
          <w:szCs w:val="22"/>
          <w:lang w:val="en-US"/>
        </w:rPr>
      </w:pPr>
      <w:r w:rsidRPr="0047499E">
        <w:rPr>
          <w:rFonts w:ascii="Arial" w:hAnsi="Arial" w:cs="Arial"/>
          <w:i/>
          <w:sz w:val="22"/>
          <w:szCs w:val="22"/>
          <w:lang w:val="en-US"/>
        </w:rPr>
        <w:t>Outcome</w:t>
      </w:r>
    </w:p>
    <w:p w14:paraId="5A99F256"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Did they report the outcome of interest?</w:t>
      </w:r>
    </w:p>
    <w:p w14:paraId="5EF2A20F"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How sensitive was the outcome to the intervention?</w:t>
      </w:r>
    </w:p>
    <w:p w14:paraId="1D400AF8"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Did the authors prioritize/restrict outcome definition for the primary analysis?</w:t>
      </w:r>
    </w:p>
    <w:p w14:paraId="3CF186B0" w14:textId="77777777" w:rsidR="0047499E" w:rsidRPr="0047499E" w:rsidRDefault="0047499E" w:rsidP="0047499E">
      <w:pPr>
        <w:pStyle w:val="Listenabsatz"/>
        <w:spacing w:line="360" w:lineRule="auto"/>
        <w:ind w:left="1080"/>
        <w:rPr>
          <w:rFonts w:ascii="Arial" w:hAnsi="Arial" w:cs="Arial"/>
          <w:sz w:val="22"/>
          <w:szCs w:val="22"/>
          <w:lang w:val="en-US"/>
        </w:rPr>
      </w:pPr>
    </w:p>
    <w:p w14:paraId="18C8E96D"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Did they report the code and algorithm to classify the outcome?</w:t>
      </w:r>
    </w:p>
    <w:p w14:paraId="6EAFCC1E" w14:textId="77777777" w:rsidR="0047499E" w:rsidRPr="0047499E" w:rsidRDefault="0047499E" w:rsidP="0047499E">
      <w:pPr>
        <w:spacing w:line="360" w:lineRule="auto"/>
        <w:ind w:left="720"/>
        <w:rPr>
          <w:rFonts w:ascii="Arial" w:hAnsi="Arial" w:cs="Arial"/>
          <w:i/>
          <w:sz w:val="22"/>
          <w:szCs w:val="22"/>
          <w:lang w:val="en-US"/>
        </w:rPr>
      </w:pPr>
      <w:r w:rsidRPr="0047499E">
        <w:rPr>
          <w:rFonts w:ascii="Arial" w:hAnsi="Arial" w:cs="Arial"/>
          <w:i/>
          <w:sz w:val="22"/>
          <w:szCs w:val="22"/>
          <w:lang w:val="en-US"/>
        </w:rPr>
        <w:t>Treatment assignment procedures</w:t>
      </w:r>
    </w:p>
    <w:p w14:paraId="69368CB6"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lastRenderedPageBreak/>
        <w:t>Were treatment administered at one point in time or sustained over time?</w:t>
      </w:r>
    </w:p>
    <w:p w14:paraId="6CC11F05"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Was there a GRACE period? If yes, what was it?</w:t>
      </w:r>
    </w:p>
    <w:p w14:paraId="47CFFB27"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If there was a grace period, was there a risk of misclassification of treatment?</w:t>
      </w:r>
    </w:p>
    <w:p w14:paraId="10E2D638"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If there was a risk of misclassifying the treatment, how was it addressed?</w:t>
      </w:r>
    </w:p>
    <w:p w14:paraId="6940EE05" w14:textId="77777777" w:rsidR="0047499E" w:rsidRPr="0047499E" w:rsidRDefault="0047499E" w:rsidP="0047499E">
      <w:pPr>
        <w:pStyle w:val="Listenabsatz"/>
        <w:numPr>
          <w:ilvl w:val="0"/>
          <w:numId w:val="6"/>
        </w:numPr>
        <w:spacing w:line="360" w:lineRule="auto"/>
        <w:rPr>
          <w:rFonts w:ascii="Arial" w:hAnsi="Arial" w:cs="Arial"/>
          <w:sz w:val="22"/>
          <w:szCs w:val="22"/>
          <w:lang w:val="en-US"/>
        </w:rPr>
      </w:pPr>
      <w:r w:rsidRPr="0047499E">
        <w:rPr>
          <w:rFonts w:ascii="Arial" w:hAnsi="Arial" w:cs="Arial"/>
          <w:sz w:val="22"/>
          <w:szCs w:val="22"/>
          <w:lang w:val="en-US"/>
        </w:rPr>
        <w:t>Does treatment assignment depend on any prognostic factor? (time varying treatment)</w:t>
      </w:r>
    </w:p>
    <w:p w14:paraId="7AF8212F" w14:textId="77777777" w:rsidR="0047499E" w:rsidRPr="0047499E" w:rsidRDefault="0047499E" w:rsidP="0047499E">
      <w:pPr>
        <w:spacing w:line="360" w:lineRule="auto"/>
        <w:ind w:left="720"/>
        <w:rPr>
          <w:rFonts w:ascii="Arial" w:hAnsi="Arial" w:cs="Arial"/>
          <w:sz w:val="22"/>
          <w:szCs w:val="22"/>
          <w:lang w:val="en-US"/>
        </w:rPr>
      </w:pPr>
      <w:r w:rsidRPr="0047499E">
        <w:rPr>
          <w:rFonts w:ascii="Arial" w:hAnsi="Arial" w:cs="Arial"/>
          <w:sz w:val="22"/>
          <w:szCs w:val="22"/>
          <w:lang w:val="en-US"/>
        </w:rPr>
        <w:t>-      If YES, how was it addressed?</w:t>
      </w:r>
    </w:p>
    <w:p w14:paraId="1C1E1371" w14:textId="77777777" w:rsidR="0047499E" w:rsidRPr="0047499E" w:rsidRDefault="0047499E" w:rsidP="0047499E">
      <w:pPr>
        <w:pStyle w:val="Listenabsatz"/>
        <w:numPr>
          <w:ilvl w:val="0"/>
          <w:numId w:val="7"/>
        </w:numPr>
        <w:spacing w:line="360" w:lineRule="auto"/>
        <w:rPr>
          <w:rFonts w:ascii="Arial" w:hAnsi="Arial" w:cs="Arial"/>
          <w:sz w:val="22"/>
          <w:szCs w:val="22"/>
          <w:lang w:val="en-US"/>
        </w:rPr>
      </w:pPr>
      <w:r w:rsidRPr="0047499E">
        <w:rPr>
          <w:rFonts w:ascii="Arial" w:hAnsi="Arial" w:cs="Arial"/>
          <w:sz w:val="22"/>
          <w:szCs w:val="22"/>
          <w:lang w:val="en-US"/>
        </w:rPr>
        <w:t>Randomly assign the individual to one of the strategies</w:t>
      </w:r>
    </w:p>
    <w:p w14:paraId="48DCAA32" w14:textId="77777777" w:rsidR="0047499E" w:rsidRPr="0047499E" w:rsidRDefault="0047499E" w:rsidP="0047499E">
      <w:pPr>
        <w:pStyle w:val="Listenabsatz"/>
        <w:numPr>
          <w:ilvl w:val="0"/>
          <w:numId w:val="7"/>
        </w:numPr>
        <w:spacing w:line="360" w:lineRule="auto"/>
        <w:rPr>
          <w:rFonts w:ascii="Arial" w:hAnsi="Arial" w:cs="Arial"/>
          <w:sz w:val="22"/>
          <w:szCs w:val="22"/>
          <w:lang w:val="en-US"/>
        </w:rPr>
      </w:pPr>
      <w:r w:rsidRPr="0047499E">
        <w:rPr>
          <w:rFonts w:ascii="Arial" w:hAnsi="Arial" w:cs="Arial"/>
          <w:sz w:val="22"/>
          <w:szCs w:val="22"/>
          <w:lang w:val="en-US"/>
        </w:rPr>
        <w:t>Clone exact copies of individuals and assign each clone to one of strategies then censor clone when strategies are deviated from. Adjustments needed for post-time zero selection bias (e.g., via IP weighting).</w:t>
      </w:r>
    </w:p>
    <w:p w14:paraId="547A1954" w14:textId="77777777" w:rsidR="0047499E" w:rsidRPr="0047499E" w:rsidRDefault="0047499E" w:rsidP="0047499E">
      <w:pPr>
        <w:pStyle w:val="Listenabsatz"/>
        <w:numPr>
          <w:ilvl w:val="0"/>
          <w:numId w:val="7"/>
        </w:numPr>
        <w:spacing w:line="360" w:lineRule="auto"/>
        <w:rPr>
          <w:rFonts w:ascii="Arial" w:hAnsi="Arial" w:cs="Arial"/>
          <w:sz w:val="22"/>
          <w:szCs w:val="22"/>
          <w:lang w:val="en-US"/>
        </w:rPr>
      </w:pPr>
      <w:r w:rsidRPr="0047499E">
        <w:rPr>
          <w:rFonts w:ascii="Arial" w:hAnsi="Arial" w:cs="Arial"/>
          <w:sz w:val="22"/>
          <w:szCs w:val="22"/>
          <w:lang w:val="en-US"/>
        </w:rPr>
        <w:t>No solution described.</w:t>
      </w:r>
    </w:p>
    <w:p w14:paraId="6B2A8B32" w14:textId="77777777" w:rsidR="0047499E" w:rsidRPr="0047499E" w:rsidRDefault="0047499E" w:rsidP="0047499E">
      <w:pPr>
        <w:spacing w:line="360" w:lineRule="auto"/>
        <w:ind w:left="708"/>
        <w:rPr>
          <w:rFonts w:ascii="Arial" w:hAnsi="Arial" w:cs="Arial"/>
          <w:sz w:val="22"/>
          <w:szCs w:val="22"/>
          <w:lang w:val="en-US"/>
        </w:rPr>
      </w:pPr>
      <w:r w:rsidRPr="0047499E">
        <w:rPr>
          <w:rFonts w:ascii="Arial" w:hAnsi="Arial" w:cs="Arial"/>
          <w:sz w:val="22"/>
          <w:szCs w:val="22"/>
          <w:lang w:val="en-US"/>
        </w:rPr>
        <w:t>- Are the investigators interested in the effect of initiating a treatment or the effect of a sustained treatment?</w:t>
      </w:r>
    </w:p>
    <w:p w14:paraId="5A2AFBA4" w14:textId="77777777" w:rsidR="0047499E" w:rsidRPr="0047499E" w:rsidRDefault="0047499E" w:rsidP="0047499E">
      <w:pPr>
        <w:spacing w:line="360" w:lineRule="auto"/>
        <w:ind w:left="708"/>
        <w:rPr>
          <w:rFonts w:ascii="Arial" w:hAnsi="Arial" w:cs="Arial"/>
          <w:sz w:val="22"/>
          <w:szCs w:val="22"/>
          <w:lang w:val="en-US"/>
        </w:rPr>
      </w:pPr>
      <w:r w:rsidRPr="0047499E">
        <w:rPr>
          <w:rFonts w:ascii="Arial" w:hAnsi="Arial" w:cs="Arial"/>
          <w:sz w:val="22"/>
          <w:szCs w:val="22"/>
          <w:lang w:val="en-US"/>
        </w:rPr>
        <w:t xml:space="preserve">If interested in the effect of a sustained treatment, did they account for time-varying confounders? </w:t>
      </w:r>
    </w:p>
    <w:p w14:paraId="3E04B3CC" w14:textId="77777777" w:rsidR="0047499E" w:rsidRPr="0047499E" w:rsidRDefault="0047499E" w:rsidP="0047499E">
      <w:pPr>
        <w:spacing w:line="360" w:lineRule="auto"/>
        <w:ind w:left="708"/>
        <w:rPr>
          <w:rFonts w:ascii="Arial" w:hAnsi="Arial" w:cs="Arial"/>
          <w:sz w:val="22"/>
          <w:szCs w:val="22"/>
          <w:lang w:val="en-US"/>
        </w:rPr>
      </w:pPr>
      <w:r w:rsidRPr="0047499E">
        <w:rPr>
          <w:rFonts w:ascii="Arial" w:hAnsi="Arial" w:cs="Arial"/>
          <w:sz w:val="22"/>
          <w:szCs w:val="22"/>
          <w:lang w:val="en-US"/>
        </w:rPr>
        <w:t>Which statistical method did the authors use to achieve treatment arm balance?</w:t>
      </w:r>
    </w:p>
    <w:p w14:paraId="55725E31" w14:textId="77777777" w:rsidR="0047499E" w:rsidRPr="0047499E" w:rsidRDefault="0047499E" w:rsidP="0047499E">
      <w:pPr>
        <w:pStyle w:val="Listenabsatz"/>
        <w:numPr>
          <w:ilvl w:val="0"/>
          <w:numId w:val="5"/>
        </w:numPr>
        <w:spacing w:line="360" w:lineRule="auto"/>
        <w:rPr>
          <w:rFonts w:ascii="Arial" w:hAnsi="Arial" w:cs="Arial"/>
          <w:i/>
          <w:sz w:val="22"/>
          <w:szCs w:val="22"/>
          <w:lang w:val="en-US"/>
        </w:rPr>
      </w:pPr>
      <w:r w:rsidRPr="0047499E">
        <w:rPr>
          <w:rFonts w:ascii="Arial" w:hAnsi="Arial" w:cs="Arial"/>
          <w:i/>
          <w:sz w:val="22"/>
          <w:szCs w:val="22"/>
          <w:lang w:val="en-US"/>
        </w:rPr>
        <w:t>Defining time zero</w:t>
      </w:r>
    </w:p>
    <w:p w14:paraId="1F9469C6" w14:textId="77777777" w:rsidR="0047499E" w:rsidRPr="0047499E" w:rsidRDefault="0047499E" w:rsidP="0047499E">
      <w:pPr>
        <w:pStyle w:val="Listenabsatz"/>
        <w:numPr>
          <w:ilvl w:val="0"/>
          <w:numId w:val="9"/>
        </w:numPr>
        <w:spacing w:line="360" w:lineRule="auto"/>
        <w:rPr>
          <w:rFonts w:ascii="Arial" w:hAnsi="Arial" w:cs="Arial"/>
          <w:sz w:val="22"/>
          <w:szCs w:val="22"/>
          <w:lang w:val="en-US"/>
        </w:rPr>
      </w:pPr>
      <w:r w:rsidRPr="0047499E">
        <w:rPr>
          <w:rFonts w:ascii="Arial" w:hAnsi="Arial" w:cs="Arial"/>
          <w:sz w:val="22"/>
          <w:szCs w:val="22"/>
          <w:lang w:val="en-US"/>
        </w:rPr>
        <w:t>When does follow-up start for a patient (baseline)?</w:t>
      </w:r>
    </w:p>
    <w:p w14:paraId="1BAAA0F5" w14:textId="77777777" w:rsidR="0047499E" w:rsidRPr="0047499E" w:rsidRDefault="0047499E" w:rsidP="0047499E">
      <w:pPr>
        <w:pStyle w:val="Listenabsatz"/>
        <w:numPr>
          <w:ilvl w:val="0"/>
          <w:numId w:val="9"/>
        </w:numPr>
        <w:spacing w:line="360" w:lineRule="auto"/>
        <w:rPr>
          <w:rFonts w:ascii="Arial" w:hAnsi="Arial" w:cs="Arial"/>
          <w:sz w:val="22"/>
          <w:szCs w:val="22"/>
          <w:lang w:val="en-US"/>
        </w:rPr>
      </w:pPr>
      <w:r w:rsidRPr="0047499E">
        <w:rPr>
          <w:rFonts w:ascii="Arial" w:hAnsi="Arial" w:cs="Arial"/>
          <w:sz w:val="22"/>
          <w:szCs w:val="22"/>
          <w:lang w:val="en-US"/>
        </w:rPr>
        <w:t>When do patients initiate the treatment (treatment assignment)?</w:t>
      </w:r>
    </w:p>
    <w:p w14:paraId="7BED8A2D" w14:textId="77777777" w:rsidR="0047499E" w:rsidRPr="0047499E" w:rsidRDefault="0047499E" w:rsidP="0047499E">
      <w:pPr>
        <w:pStyle w:val="Listenabsatz"/>
        <w:numPr>
          <w:ilvl w:val="0"/>
          <w:numId w:val="9"/>
        </w:numPr>
        <w:spacing w:line="360" w:lineRule="auto"/>
        <w:rPr>
          <w:rFonts w:ascii="Arial" w:hAnsi="Arial" w:cs="Arial"/>
          <w:sz w:val="22"/>
          <w:szCs w:val="22"/>
          <w:lang w:val="en-US"/>
        </w:rPr>
      </w:pPr>
      <w:r w:rsidRPr="0047499E">
        <w:rPr>
          <w:rFonts w:ascii="Arial" w:hAnsi="Arial" w:cs="Arial"/>
          <w:sz w:val="22"/>
          <w:szCs w:val="22"/>
          <w:lang w:val="en-US"/>
        </w:rPr>
        <w:t>When do patients meet the complete eligibility criteria?</w:t>
      </w:r>
    </w:p>
    <w:p w14:paraId="62DAE2DF" w14:textId="77777777" w:rsidR="0047499E" w:rsidRPr="0047499E" w:rsidRDefault="0047499E" w:rsidP="0047499E">
      <w:pPr>
        <w:pStyle w:val="Listenabsatz"/>
        <w:numPr>
          <w:ilvl w:val="0"/>
          <w:numId w:val="9"/>
        </w:numPr>
        <w:spacing w:line="360" w:lineRule="auto"/>
        <w:rPr>
          <w:rFonts w:ascii="Arial" w:hAnsi="Arial" w:cs="Arial"/>
          <w:sz w:val="22"/>
          <w:szCs w:val="22"/>
          <w:lang w:val="en-US"/>
        </w:rPr>
      </w:pPr>
      <w:r w:rsidRPr="0047499E">
        <w:rPr>
          <w:rFonts w:ascii="Arial" w:hAnsi="Arial" w:cs="Arial"/>
          <w:sz w:val="22"/>
          <w:szCs w:val="22"/>
          <w:lang w:val="en-US"/>
        </w:rPr>
        <w:t>Was time zero, treatment assignment and completed eligibility synchronized? (Y/n)</w:t>
      </w:r>
    </w:p>
    <w:p w14:paraId="023E6F0A" w14:textId="77777777" w:rsidR="0047499E" w:rsidRPr="0047499E" w:rsidRDefault="0047499E" w:rsidP="0047499E">
      <w:pPr>
        <w:pStyle w:val="Listenabsatz"/>
        <w:numPr>
          <w:ilvl w:val="0"/>
          <w:numId w:val="10"/>
        </w:numPr>
        <w:spacing w:line="360" w:lineRule="auto"/>
        <w:rPr>
          <w:rFonts w:ascii="Arial" w:hAnsi="Arial" w:cs="Arial"/>
          <w:sz w:val="22"/>
          <w:szCs w:val="22"/>
          <w:lang w:val="en-US"/>
        </w:rPr>
      </w:pPr>
      <w:r w:rsidRPr="0047499E">
        <w:rPr>
          <w:rFonts w:ascii="Arial" w:hAnsi="Arial" w:cs="Arial"/>
          <w:sz w:val="22"/>
          <w:szCs w:val="22"/>
          <w:lang w:val="en-US"/>
        </w:rPr>
        <w:t>If NO, choose one of the scenarios below:</w:t>
      </w:r>
    </w:p>
    <w:p w14:paraId="303686EF" w14:textId="77777777" w:rsidR="0047499E" w:rsidRPr="0047499E" w:rsidRDefault="0047499E" w:rsidP="0047499E">
      <w:pPr>
        <w:spacing w:line="360" w:lineRule="auto"/>
        <w:ind w:left="1416"/>
        <w:rPr>
          <w:rFonts w:ascii="Arial" w:hAnsi="Arial" w:cs="Arial"/>
          <w:sz w:val="22"/>
          <w:szCs w:val="22"/>
          <w:lang w:val="en-US"/>
        </w:rPr>
      </w:pPr>
      <w:r w:rsidRPr="0047499E">
        <w:rPr>
          <w:rFonts w:ascii="Arial" w:hAnsi="Arial" w:cs="Arial"/>
          <w:sz w:val="22"/>
          <w:szCs w:val="22"/>
          <w:lang w:val="en-US"/>
        </w:rPr>
        <w:t>*T0= time zero (dotted line), E= eligibility criteria, A= treatment strategy</w:t>
      </w:r>
    </w:p>
    <w:p w14:paraId="36E3506D" w14:textId="77777777" w:rsidR="0047499E" w:rsidRPr="0047499E" w:rsidRDefault="0047499E" w:rsidP="0047499E">
      <w:pPr>
        <w:spacing w:line="360" w:lineRule="auto"/>
        <w:rPr>
          <w:rFonts w:ascii="Arial" w:hAnsi="Arial" w:cs="Arial"/>
          <w:sz w:val="22"/>
          <w:szCs w:val="22"/>
          <w:lang w:val="en-US"/>
        </w:rPr>
      </w:pPr>
    </w:p>
    <w:p w14:paraId="499128A9" w14:textId="77777777" w:rsidR="0047499E" w:rsidRPr="0047499E" w:rsidRDefault="0047499E" w:rsidP="0047499E">
      <w:pPr>
        <w:spacing w:line="360" w:lineRule="auto"/>
        <w:ind w:left="2124"/>
        <w:rPr>
          <w:rFonts w:ascii="Arial" w:hAnsi="Arial" w:cs="Arial"/>
          <w:sz w:val="22"/>
          <w:szCs w:val="22"/>
          <w:lang w:val="en-US"/>
        </w:rPr>
      </w:pPr>
      <w:r w:rsidRPr="0047499E">
        <w:rPr>
          <w:rFonts w:ascii="Arial" w:hAnsi="Arial" w:cs="Arial"/>
          <w:sz w:val="22"/>
          <w:szCs w:val="22"/>
          <w:lang w:val="en-US"/>
        </w:rPr>
        <w:t>A) Time zero is set after eligibility and strategy assignment</w:t>
      </w:r>
    </w:p>
    <w:p w14:paraId="60D1A4AC" w14:textId="77777777" w:rsidR="0047499E" w:rsidRPr="0047499E" w:rsidRDefault="0047499E" w:rsidP="0047499E">
      <w:pPr>
        <w:spacing w:line="360" w:lineRule="auto"/>
        <w:ind w:left="2124"/>
        <w:rPr>
          <w:rFonts w:ascii="Arial" w:hAnsi="Arial" w:cs="Arial"/>
          <w:sz w:val="22"/>
          <w:szCs w:val="22"/>
          <w:lang w:val="en-US"/>
        </w:rPr>
      </w:pPr>
      <w:r w:rsidRPr="0047499E">
        <w:rPr>
          <w:rFonts w:ascii="Arial" w:hAnsi="Arial" w:cs="Arial"/>
          <w:noProof/>
          <w:sz w:val="22"/>
          <w:szCs w:val="22"/>
          <w:lang w:val="en-US" w:eastAsia="en-US"/>
        </w:rPr>
        <w:lastRenderedPageBreak/>
        <w:drawing>
          <wp:inline distT="0" distB="0" distL="0" distR="0" wp14:anchorId="41D8BBF4" wp14:editId="32AF5B21">
            <wp:extent cx="6840220" cy="993775"/>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40220" cy="993775"/>
                    </a:xfrm>
                    <a:prstGeom prst="rect">
                      <a:avLst/>
                    </a:prstGeom>
                    <a:noFill/>
                  </pic:spPr>
                </pic:pic>
              </a:graphicData>
            </a:graphic>
          </wp:inline>
        </w:drawing>
      </w:r>
    </w:p>
    <w:p w14:paraId="65A74D0C" w14:textId="77777777" w:rsidR="0047499E" w:rsidRPr="0047499E" w:rsidRDefault="0047499E" w:rsidP="0047499E">
      <w:pPr>
        <w:spacing w:line="360" w:lineRule="auto"/>
        <w:ind w:left="2124"/>
        <w:rPr>
          <w:rFonts w:ascii="Arial" w:hAnsi="Arial" w:cs="Arial"/>
          <w:sz w:val="22"/>
          <w:szCs w:val="22"/>
          <w:lang w:val="en-US"/>
        </w:rPr>
      </w:pPr>
      <w:r w:rsidRPr="0047499E">
        <w:rPr>
          <w:rFonts w:ascii="Arial" w:hAnsi="Arial" w:cs="Arial"/>
          <w:sz w:val="22"/>
          <w:szCs w:val="22"/>
          <w:lang w:val="en-US"/>
        </w:rPr>
        <w:t>B) Time zero is set at eligibility but after strategy assignment</w:t>
      </w:r>
    </w:p>
    <w:p w14:paraId="5E43BB25" w14:textId="77777777" w:rsidR="0047499E" w:rsidRPr="0047499E" w:rsidRDefault="0047499E" w:rsidP="0047499E">
      <w:pPr>
        <w:spacing w:line="360" w:lineRule="auto"/>
        <w:ind w:left="2124"/>
        <w:rPr>
          <w:rFonts w:ascii="Arial" w:hAnsi="Arial" w:cs="Arial"/>
          <w:sz w:val="22"/>
          <w:szCs w:val="22"/>
          <w:lang w:val="en-US"/>
        </w:rPr>
      </w:pPr>
      <w:r w:rsidRPr="0047499E">
        <w:rPr>
          <w:rFonts w:ascii="Arial" w:hAnsi="Arial" w:cs="Arial"/>
          <w:noProof/>
          <w:sz w:val="22"/>
          <w:szCs w:val="22"/>
          <w:lang w:val="en-US" w:eastAsia="en-US"/>
        </w:rPr>
        <w:drawing>
          <wp:inline distT="0" distB="0" distL="0" distR="0" wp14:anchorId="0C47D284" wp14:editId="3A63B70B">
            <wp:extent cx="7114540" cy="1139825"/>
            <wp:effectExtent l="0" t="0" r="0" b="317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14540" cy="1139825"/>
                    </a:xfrm>
                    <a:prstGeom prst="rect">
                      <a:avLst/>
                    </a:prstGeom>
                    <a:noFill/>
                  </pic:spPr>
                </pic:pic>
              </a:graphicData>
            </a:graphic>
          </wp:inline>
        </w:drawing>
      </w:r>
    </w:p>
    <w:p w14:paraId="676F68F5" w14:textId="77777777" w:rsidR="0047499E" w:rsidRPr="0047499E" w:rsidRDefault="0047499E" w:rsidP="0047499E">
      <w:pPr>
        <w:spacing w:line="360" w:lineRule="auto"/>
        <w:ind w:left="2124"/>
        <w:rPr>
          <w:rFonts w:ascii="Arial" w:hAnsi="Arial" w:cs="Arial"/>
          <w:sz w:val="22"/>
          <w:szCs w:val="22"/>
          <w:lang w:val="en-US"/>
        </w:rPr>
      </w:pPr>
      <w:r w:rsidRPr="0047499E">
        <w:rPr>
          <w:rFonts w:ascii="Arial" w:hAnsi="Arial" w:cs="Arial"/>
          <w:sz w:val="22"/>
          <w:szCs w:val="22"/>
          <w:lang w:val="en-US"/>
        </w:rPr>
        <w:t>C) Time zero is set before eligibility</w:t>
      </w:r>
    </w:p>
    <w:p w14:paraId="381A7C23" w14:textId="77777777" w:rsidR="0047499E" w:rsidRPr="0047499E" w:rsidRDefault="0047499E" w:rsidP="0047499E">
      <w:pPr>
        <w:spacing w:line="360" w:lineRule="auto"/>
        <w:ind w:left="2124"/>
        <w:rPr>
          <w:rFonts w:ascii="Arial" w:hAnsi="Arial" w:cs="Arial"/>
          <w:sz w:val="22"/>
          <w:szCs w:val="22"/>
          <w:lang w:val="en-US"/>
        </w:rPr>
      </w:pPr>
      <w:r w:rsidRPr="0047499E">
        <w:rPr>
          <w:rFonts w:ascii="Arial" w:hAnsi="Arial" w:cs="Arial"/>
          <w:noProof/>
          <w:sz w:val="22"/>
          <w:szCs w:val="22"/>
          <w:lang w:val="en-US" w:eastAsia="en-US"/>
        </w:rPr>
        <w:drawing>
          <wp:inline distT="0" distB="0" distL="0" distR="0" wp14:anchorId="1E71F777" wp14:editId="152F5B3D">
            <wp:extent cx="7151370" cy="1286510"/>
            <wp:effectExtent l="0" t="0" r="0" b="889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51370" cy="1286510"/>
                    </a:xfrm>
                    <a:prstGeom prst="rect">
                      <a:avLst/>
                    </a:prstGeom>
                    <a:noFill/>
                  </pic:spPr>
                </pic:pic>
              </a:graphicData>
            </a:graphic>
          </wp:inline>
        </w:drawing>
      </w:r>
    </w:p>
    <w:p w14:paraId="6B190B3A" w14:textId="77777777" w:rsidR="0047499E" w:rsidRPr="0047499E" w:rsidRDefault="0047499E" w:rsidP="0047499E">
      <w:pPr>
        <w:spacing w:line="360" w:lineRule="auto"/>
        <w:ind w:left="2124"/>
        <w:rPr>
          <w:rFonts w:ascii="Arial" w:hAnsi="Arial" w:cs="Arial"/>
          <w:sz w:val="22"/>
          <w:szCs w:val="22"/>
          <w:lang w:val="en-US"/>
        </w:rPr>
      </w:pPr>
    </w:p>
    <w:p w14:paraId="3AD098F8" w14:textId="77777777" w:rsidR="0047499E" w:rsidRPr="0047499E" w:rsidRDefault="0047499E" w:rsidP="0047499E">
      <w:pPr>
        <w:spacing w:line="360" w:lineRule="auto"/>
        <w:ind w:left="2124"/>
        <w:rPr>
          <w:rFonts w:ascii="Arial" w:hAnsi="Arial" w:cs="Arial"/>
          <w:sz w:val="22"/>
          <w:szCs w:val="22"/>
          <w:lang w:val="en-US"/>
        </w:rPr>
      </w:pPr>
      <w:r w:rsidRPr="0047499E">
        <w:rPr>
          <w:rFonts w:ascii="Arial" w:hAnsi="Arial" w:cs="Arial"/>
          <w:sz w:val="22"/>
          <w:szCs w:val="22"/>
          <w:lang w:val="en-US"/>
        </w:rPr>
        <w:t>D) Time zero is set at eligibility, but treatment is assigned after time zero</w:t>
      </w:r>
    </w:p>
    <w:p w14:paraId="6F894752" w14:textId="77777777" w:rsidR="0047499E" w:rsidRPr="0047499E" w:rsidRDefault="0047499E" w:rsidP="0047499E">
      <w:pPr>
        <w:spacing w:line="360" w:lineRule="auto"/>
        <w:ind w:left="2124"/>
        <w:rPr>
          <w:rFonts w:ascii="Arial" w:hAnsi="Arial" w:cs="Arial"/>
          <w:sz w:val="22"/>
          <w:szCs w:val="22"/>
          <w:lang w:val="en-US"/>
        </w:rPr>
      </w:pPr>
      <w:r w:rsidRPr="0047499E">
        <w:rPr>
          <w:rFonts w:ascii="Arial" w:hAnsi="Arial" w:cs="Arial"/>
          <w:noProof/>
          <w:sz w:val="22"/>
          <w:szCs w:val="22"/>
          <w:lang w:val="en-US" w:eastAsia="en-US"/>
        </w:rPr>
        <w:drawing>
          <wp:inline distT="0" distB="0" distL="0" distR="0" wp14:anchorId="54CBDFD1" wp14:editId="2C5638A8">
            <wp:extent cx="7035165" cy="1268095"/>
            <wp:effectExtent l="0" t="0" r="0" b="825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35165" cy="1268095"/>
                    </a:xfrm>
                    <a:prstGeom prst="rect">
                      <a:avLst/>
                    </a:prstGeom>
                    <a:noFill/>
                  </pic:spPr>
                </pic:pic>
              </a:graphicData>
            </a:graphic>
          </wp:inline>
        </w:drawing>
      </w:r>
    </w:p>
    <w:p w14:paraId="0081FDD8" w14:textId="77777777" w:rsidR="0047499E" w:rsidRPr="0047499E" w:rsidRDefault="0047499E" w:rsidP="0047499E">
      <w:pPr>
        <w:pStyle w:val="Listenabsatz"/>
        <w:numPr>
          <w:ilvl w:val="0"/>
          <w:numId w:val="10"/>
        </w:numPr>
        <w:spacing w:line="360" w:lineRule="auto"/>
        <w:rPr>
          <w:rFonts w:ascii="Arial" w:hAnsi="Arial" w:cs="Arial"/>
          <w:sz w:val="22"/>
          <w:szCs w:val="22"/>
          <w:lang w:val="en-US"/>
        </w:rPr>
      </w:pPr>
      <w:r w:rsidRPr="0047499E">
        <w:rPr>
          <w:rFonts w:ascii="Arial" w:hAnsi="Arial" w:cs="Arial"/>
          <w:sz w:val="22"/>
          <w:szCs w:val="22"/>
          <w:lang w:val="en-US"/>
        </w:rPr>
        <w:lastRenderedPageBreak/>
        <w:t>If time zero, treatment assignment and completed eligibility were NOT synchronized, what bias was introduced?</w:t>
      </w:r>
    </w:p>
    <w:p w14:paraId="15F3EE0F" w14:textId="77777777" w:rsidR="0047499E" w:rsidRPr="0047499E" w:rsidRDefault="0047499E" w:rsidP="0047499E">
      <w:pPr>
        <w:pStyle w:val="Listenabsatz"/>
        <w:numPr>
          <w:ilvl w:val="0"/>
          <w:numId w:val="8"/>
        </w:numPr>
        <w:spacing w:line="360" w:lineRule="auto"/>
        <w:rPr>
          <w:rFonts w:ascii="Arial" w:hAnsi="Arial" w:cs="Arial"/>
          <w:sz w:val="22"/>
          <w:szCs w:val="22"/>
          <w:lang w:val="en-US"/>
        </w:rPr>
      </w:pPr>
      <w:r w:rsidRPr="0047499E">
        <w:rPr>
          <w:rFonts w:ascii="Arial" w:hAnsi="Arial" w:cs="Arial"/>
          <w:sz w:val="22"/>
          <w:szCs w:val="22"/>
          <w:lang w:val="en-US"/>
        </w:rPr>
        <w:t>Selection bias</w:t>
      </w:r>
    </w:p>
    <w:p w14:paraId="4A007DD5" w14:textId="77777777" w:rsidR="0047499E" w:rsidRPr="0047499E" w:rsidRDefault="0047499E" w:rsidP="0047499E">
      <w:pPr>
        <w:pStyle w:val="Listenabsatz"/>
        <w:numPr>
          <w:ilvl w:val="0"/>
          <w:numId w:val="8"/>
        </w:numPr>
        <w:spacing w:line="360" w:lineRule="auto"/>
        <w:rPr>
          <w:rFonts w:ascii="Arial" w:hAnsi="Arial" w:cs="Arial"/>
          <w:sz w:val="22"/>
          <w:szCs w:val="22"/>
          <w:lang w:val="en-US"/>
        </w:rPr>
      </w:pPr>
      <w:r w:rsidRPr="0047499E">
        <w:rPr>
          <w:rFonts w:ascii="Arial" w:hAnsi="Arial" w:cs="Arial"/>
          <w:sz w:val="22"/>
          <w:szCs w:val="22"/>
          <w:lang w:val="en-US"/>
        </w:rPr>
        <w:t>Immortal time bias</w:t>
      </w:r>
    </w:p>
    <w:p w14:paraId="0FE82531" w14:textId="77777777" w:rsidR="0047499E" w:rsidRPr="0047499E" w:rsidRDefault="0047499E" w:rsidP="0047499E">
      <w:pPr>
        <w:spacing w:line="360" w:lineRule="auto"/>
        <w:ind w:left="2124"/>
        <w:rPr>
          <w:rFonts w:ascii="Arial" w:hAnsi="Arial" w:cs="Arial"/>
          <w:sz w:val="22"/>
          <w:szCs w:val="22"/>
          <w:lang w:val="en-US"/>
        </w:rPr>
      </w:pPr>
      <w:r w:rsidRPr="0047499E">
        <w:rPr>
          <w:rFonts w:ascii="Arial" w:hAnsi="Arial" w:cs="Arial"/>
          <w:sz w:val="22"/>
          <w:szCs w:val="22"/>
          <w:lang w:val="en-US"/>
        </w:rPr>
        <w:t xml:space="preserve"> </w:t>
      </w:r>
    </w:p>
    <w:p w14:paraId="57E78BA3" w14:textId="77777777" w:rsidR="0047499E" w:rsidRPr="0047499E" w:rsidRDefault="0047499E" w:rsidP="0047499E">
      <w:pPr>
        <w:pStyle w:val="Listenabsatz"/>
        <w:numPr>
          <w:ilvl w:val="0"/>
          <w:numId w:val="10"/>
        </w:numPr>
        <w:spacing w:line="360" w:lineRule="auto"/>
        <w:rPr>
          <w:rFonts w:ascii="Arial" w:hAnsi="Arial" w:cs="Arial"/>
          <w:sz w:val="22"/>
          <w:szCs w:val="22"/>
          <w:lang w:val="en-US"/>
        </w:rPr>
      </w:pPr>
      <w:r w:rsidRPr="0047499E">
        <w:rPr>
          <w:rFonts w:ascii="Arial" w:hAnsi="Arial" w:cs="Arial"/>
          <w:sz w:val="22"/>
          <w:szCs w:val="22"/>
          <w:lang w:val="en-US"/>
        </w:rPr>
        <w:t>Did the authors have a strategy to address the bias introduced? (Y/N)</w:t>
      </w:r>
    </w:p>
    <w:p w14:paraId="68E4C6F3" w14:textId="77777777" w:rsidR="0047499E" w:rsidRPr="0047499E" w:rsidRDefault="0047499E" w:rsidP="0047499E">
      <w:pPr>
        <w:pStyle w:val="Listenabsatz"/>
        <w:numPr>
          <w:ilvl w:val="0"/>
          <w:numId w:val="10"/>
        </w:numPr>
        <w:spacing w:line="360" w:lineRule="auto"/>
        <w:rPr>
          <w:rFonts w:ascii="Arial" w:hAnsi="Arial" w:cs="Arial"/>
          <w:sz w:val="22"/>
          <w:szCs w:val="22"/>
          <w:lang w:val="en-US"/>
        </w:rPr>
      </w:pPr>
      <w:r w:rsidRPr="0047499E">
        <w:rPr>
          <w:rFonts w:ascii="Arial" w:hAnsi="Arial" w:cs="Arial"/>
          <w:sz w:val="22"/>
          <w:szCs w:val="22"/>
          <w:lang w:val="en-US"/>
        </w:rPr>
        <w:t>If YES, what was the strategy for immortal time bias?</w:t>
      </w:r>
    </w:p>
    <w:p w14:paraId="2BB15735" w14:textId="77777777" w:rsidR="0047499E" w:rsidRPr="0047499E" w:rsidRDefault="0047499E" w:rsidP="0047499E">
      <w:pPr>
        <w:pStyle w:val="Listenabsatz"/>
        <w:numPr>
          <w:ilvl w:val="1"/>
          <w:numId w:val="20"/>
        </w:numPr>
        <w:spacing w:line="360" w:lineRule="auto"/>
        <w:rPr>
          <w:rFonts w:ascii="Arial" w:hAnsi="Arial" w:cs="Arial"/>
          <w:sz w:val="22"/>
          <w:szCs w:val="22"/>
          <w:lang w:val="en-US"/>
        </w:rPr>
      </w:pPr>
      <w:r w:rsidRPr="0047499E">
        <w:rPr>
          <w:rFonts w:ascii="Arial" w:hAnsi="Arial" w:cs="Arial"/>
          <w:sz w:val="22"/>
          <w:szCs w:val="22"/>
          <w:lang w:val="en-US"/>
        </w:rPr>
        <w:t xml:space="preserve"> Avoided at design </w:t>
      </w:r>
    </w:p>
    <w:p w14:paraId="4D6B5A8E" w14:textId="77777777" w:rsidR="0047499E" w:rsidRPr="0047499E" w:rsidRDefault="0047499E" w:rsidP="0047499E">
      <w:pPr>
        <w:pStyle w:val="Listenabsatz"/>
        <w:numPr>
          <w:ilvl w:val="1"/>
          <w:numId w:val="20"/>
        </w:numPr>
        <w:spacing w:line="360" w:lineRule="auto"/>
        <w:rPr>
          <w:rFonts w:ascii="Arial" w:hAnsi="Arial" w:cs="Arial"/>
          <w:sz w:val="22"/>
          <w:szCs w:val="22"/>
          <w:lang w:val="en-US"/>
        </w:rPr>
      </w:pPr>
      <w:r w:rsidRPr="0047499E">
        <w:rPr>
          <w:rFonts w:ascii="Arial" w:hAnsi="Arial" w:cs="Arial"/>
          <w:sz w:val="22"/>
          <w:szCs w:val="22"/>
          <w:lang w:val="en-US"/>
        </w:rPr>
        <w:t xml:space="preserve">Cloning technique? </w:t>
      </w:r>
    </w:p>
    <w:p w14:paraId="2A7DCC4F" w14:textId="77777777" w:rsidR="0047499E" w:rsidRPr="0047499E" w:rsidRDefault="0047499E" w:rsidP="0047499E">
      <w:pPr>
        <w:pStyle w:val="Listenabsatz"/>
        <w:numPr>
          <w:ilvl w:val="1"/>
          <w:numId w:val="20"/>
        </w:numPr>
        <w:spacing w:line="360" w:lineRule="auto"/>
        <w:rPr>
          <w:rFonts w:ascii="Arial" w:hAnsi="Arial" w:cs="Arial"/>
          <w:sz w:val="22"/>
          <w:szCs w:val="22"/>
          <w:lang w:val="en-US"/>
        </w:rPr>
      </w:pPr>
      <w:r w:rsidRPr="0047499E">
        <w:rPr>
          <w:rFonts w:ascii="Arial" w:hAnsi="Arial" w:cs="Arial"/>
          <w:sz w:val="22"/>
          <w:szCs w:val="22"/>
          <w:lang w:val="en-US"/>
        </w:rPr>
        <w:t>Sequential trial emulations approach</w:t>
      </w:r>
    </w:p>
    <w:p w14:paraId="3713BA8E" w14:textId="77777777" w:rsidR="0047499E" w:rsidRPr="0047499E" w:rsidRDefault="0047499E" w:rsidP="0047499E">
      <w:pPr>
        <w:pStyle w:val="Listenabsatz"/>
        <w:numPr>
          <w:ilvl w:val="0"/>
          <w:numId w:val="10"/>
        </w:numPr>
        <w:spacing w:line="360" w:lineRule="auto"/>
        <w:rPr>
          <w:rFonts w:ascii="Arial" w:hAnsi="Arial" w:cs="Arial"/>
          <w:sz w:val="22"/>
          <w:szCs w:val="22"/>
          <w:lang w:val="en-US"/>
        </w:rPr>
      </w:pPr>
      <w:r w:rsidRPr="0047499E">
        <w:rPr>
          <w:rFonts w:ascii="Arial" w:hAnsi="Arial" w:cs="Arial"/>
          <w:sz w:val="22"/>
          <w:szCs w:val="22"/>
          <w:lang w:val="en-US"/>
        </w:rPr>
        <w:t>Was time zero hard to define? (Y/N) (i.e. Patients can have time zero at multiple time points.)</w:t>
      </w:r>
    </w:p>
    <w:p w14:paraId="0AE8BAD9" w14:textId="77777777" w:rsidR="0047499E" w:rsidRPr="0047499E" w:rsidRDefault="0047499E" w:rsidP="0047499E">
      <w:pPr>
        <w:pStyle w:val="Listenabsatz"/>
        <w:numPr>
          <w:ilvl w:val="0"/>
          <w:numId w:val="11"/>
        </w:numPr>
        <w:spacing w:line="360" w:lineRule="auto"/>
        <w:rPr>
          <w:rFonts w:ascii="Arial" w:hAnsi="Arial" w:cs="Arial"/>
          <w:sz w:val="22"/>
          <w:szCs w:val="22"/>
          <w:lang w:val="en-US"/>
        </w:rPr>
      </w:pPr>
      <w:r w:rsidRPr="0047499E">
        <w:rPr>
          <w:rFonts w:ascii="Arial" w:hAnsi="Arial" w:cs="Arial"/>
          <w:sz w:val="22"/>
          <w:szCs w:val="22"/>
          <w:lang w:val="en-US"/>
        </w:rPr>
        <w:t>If YES, how was it addressed?</w:t>
      </w:r>
    </w:p>
    <w:p w14:paraId="1D54C178" w14:textId="77777777" w:rsidR="0047499E" w:rsidRPr="0047499E" w:rsidRDefault="0047499E" w:rsidP="0047499E">
      <w:pPr>
        <w:pStyle w:val="Listenabsatz"/>
        <w:numPr>
          <w:ilvl w:val="0"/>
          <w:numId w:val="12"/>
        </w:numPr>
        <w:spacing w:line="360" w:lineRule="auto"/>
        <w:rPr>
          <w:rFonts w:ascii="Arial" w:hAnsi="Arial" w:cs="Arial"/>
          <w:sz w:val="22"/>
          <w:szCs w:val="22"/>
          <w:lang w:val="en-US"/>
        </w:rPr>
      </w:pPr>
      <w:r w:rsidRPr="0047499E">
        <w:rPr>
          <w:rFonts w:ascii="Arial" w:hAnsi="Arial" w:cs="Arial"/>
          <w:sz w:val="22"/>
          <w:szCs w:val="22"/>
          <w:lang w:val="en-US"/>
        </w:rPr>
        <w:t>Choose one of the multiple times as time zero (the first time zero or a randomly chosen one)</w:t>
      </w:r>
    </w:p>
    <w:p w14:paraId="578ED9A1" w14:textId="77777777" w:rsidR="0047499E" w:rsidRPr="0047499E" w:rsidRDefault="0047499E" w:rsidP="0047499E">
      <w:pPr>
        <w:pStyle w:val="Listenabsatz"/>
        <w:numPr>
          <w:ilvl w:val="0"/>
          <w:numId w:val="12"/>
        </w:numPr>
        <w:spacing w:line="360" w:lineRule="auto"/>
        <w:rPr>
          <w:rFonts w:ascii="Arial" w:hAnsi="Arial" w:cs="Arial"/>
          <w:sz w:val="22"/>
          <w:szCs w:val="22"/>
          <w:lang w:val="en-US"/>
        </w:rPr>
      </w:pPr>
      <w:r w:rsidRPr="0047499E">
        <w:rPr>
          <w:rFonts w:ascii="Arial" w:hAnsi="Arial" w:cs="Arial"/>
          <w:sz w:val="22"/>
          <w:szCs w:val="22"/>
          <w:lang w:val="en-US"/>
        </w:rPr>
        <w:t>Choose all eligibility times as time zero and conduct a sequence of nested trials</w:t>
      </w:r>
    </w:p>
    <w:p w14:paraId="1E3FE8CE" w14:textId="77777777" w:rsidR="0047499E" w:rsidRPr="0047499E" w:rsidRDefault="0047499E" w:rsidP="0047499E">
      <w:pPr>
        <w:pStyle w:val="Listenabsatz"/>
        <w:numPr>
          <w:ilvl w:val="0"/>
          <w:numId w:val="12"/>
        </w:numPr>
        <w:spacing w:line="360" w:lineRule="auto"/>
        <w:rPr>
          <w:rFonts w:ascii="Arial" w:hAnsi="Arial" w:cs="Arial"/>
          <w:sz w:val="22"/>
          <w:szCs w:val="22"/>
          <w:lang w:val="en-US"/>
        </w:rPr>
      </w:pPr>
      <w:r w:rsidRPr="0047499E">
        <w:rPr>
          <w:rFonts w:ascii="Arial" w:hAnsi="Arial" w:cs="Arial"/>
          <w:sz w:val="22"/>
          <w:szCs w:val="22"/>
          <w:lang w:val="en-US"/>
        </w:rPr>
        <w:t>Choose some of the eligible times as time zero and match person-time when initiation occurs with person-time when no initiation occurs.</w:t>
      </w:r>
    </w:p>
    <w:p w14:paraId="14D2EF38" w14:textId="77777777" w:rsidR="0047499E" w:rsidRPr="0047499E" w:rsidRDefault="0047499E" w:rsidP="0047499E">
      <w:pPr>
        <w:pStyle w:val="Listenabsatz"/>
        <w:numPr>
          <w:ilvl w:val="0"/>
          <w:numId w:val="12"/>
        </w:numPr>
        <w:spacing w:line="360" w:lineRule="auto"/>
        <w:rPr>
          <w:rFonts w:ascii="Arial" w:hAnsi="Arial" w:cs="Arial"/>
          <w:sz w:val="22"/>
          <w:szCs w:val="22"/>
          <w:lang w:val="en-US"/>
        </w:rPr>
      </w:pPr>
      <w:r w:rsidRPr="0047499E">
        <w:rPr>
          <w:rFonts w:ascii="Arial" w:hAnsi="Arial" w:cs="Arial"/>
          <w:sz w:val="22"/>
          <w:szCs w:val="22"/>
          <w:lang w:val="en-US"/>
        </w:rPr>
        <w:t>No solution described</w:t>
      </w:r>
    </w:p>
    <w:p w14:paraId="7B2FFCA6" w14:textId="77777777" w:rsidR="0047499E" w:rsidRPr="0047499E" w:rsidRDefault="0047499E" w:rsidP="0047499E">
      <w:pPr>
        <w:pStyle w:val="Listenabsatz"/>
        <w:numPr>
          <w:ilvl w:val="0"/>
          <w:numId w:val="13"/>
        </w:numPr>
        <w:spacing w:line="360" w:lineRule="auto"/>
        <w:rPr>
          <w:rFonts w:ascii="Arial" w:hAnsi="Arial" w:cs="Arial"/>
          <w:sz w:val="22"/>
          <w:szCs w:val="22"/>
          <w:lang w:val="en-US"/>
        </w:rPr>
      </w:pPr>
      <w:r w:rsidRPr="0047499E">
        <w:rPr>
          <w:rFonts w:ascii="Arial" w:hAnsi="Arial" w:cs="Arial"/>
          <w:sz w:val="22"/>
          <w:szCs w:val="22"/>
          <w:lang w:val="en-US"/>
        </w:rPr>
        <w:t>Was there a problem of treatment adherence? (Y/N)</w:t>
      </w:r>
    </w:p>
    <w:p w14:paraId="7AFC6D2E" w14:textId="77777777" w:rsidR="0047499E" w:rsidRPr="0047499E" w:rsidRDefault="0047499E" w:rsidP="0047499E">
      <w:pPr>
        <w:spacing w:line="360" w:lineRule="auto"/>
        <w:ind w:left="360"/>
        <w:rPr>
          <w:rFonts w:ascii="Arial" w:hAnsi="Arial" w:cs="Arial"/>
          <w:sz w:val="22"/>
          <w:szCs w:val="22"/>
          <w:lang w:val="en-US"/>
        </w:rPr>
      </w:pPr>
      <w:r w:rsidRPr="0047499E">
        <w:rPr>
          <w:rFonts w:ascii="Arial" w:hAnsi="Arial" w:cs="Arial"/>
          <w:sz w:val="22"/>
          <w:szCs w:val="22"/>
          <w:lang w:val="en-US"/>
        </w:rPr>
        <w:t>- If YES, how was it addressed?</w:t>
      </w:r>
    </w:p>
    <w:p w14:paraId="40F567BC" w14:textId="77777777" w:rsidR="0047499E" w:rsidRPr="0047499E" w:rsidRDefault="0047499E" w:rsidP="0047499E">
      <w:pPr>
        <w:pStyle w:val="Listenabsatz"/>
        <w:numPr>
          <w:ilvl w:val="0"/>
          <w:numId w:val="14"/>
        </w:numPr>
        <w:spacing w:line="360" w:lineRule="auto"/>
        <w:rPr>
          <w:rFonts w:ascii="Arial" w:hAnsi="Arial" w:cs="Arial"/>
          <w:sz w:val="22"/>
          <w:szCs w:val="22"/>
          <w:lang w:val="en-US"/>
        </w:rPr>
      </w:pPr>
      <w:r w:rsidRPr="0047499E">
        <w:rPr>
          <w:rFonts w:ascii="Arial" w:hAnsi="Arial" w:cs="Arial"/>
          <w:sz w:val="22"/>
          <w:szCs w:val="22"/>
          <w:lang w:val="en-US"/>
        </w:rPr>
        <w:t>Estimate the per-protocol effect by defining time zero at treatment assignment and censoring when patients deviate from assigned strategy. Adjustments needed for confounding at time zero and post-time zero censoring.</w:t>
      </w:r>
    </w:p>
    <w:p w14:paraId="2199720A" w14:textId="77777777" w:rsidR="0047499E" w:rsidRPr="0047499E" w:rsidRDefault="0047499E" w:rsidP="0047499E">
      <w:pPr>
        <w:pStyle w:val="Listenabsatz"/>
        <w:numPr>
          <w:ilvl w:val="0"/>
          <w:numId w:val="14"/>
        </w:numPr>
        <w:spacing w:line="360" w:lineRule="auto"/>
        <w:rPr>
          <w:rFonts w:ascii="Arial" w:hAnsi="Arial" w:cs="Arial"/>
          <w:sz w:val="22"/>
          <w:szCs w:val="22"/>
          <w:lang w:val="en-US"/>
        </w:rPr>
      </w:pPr>
      <w:r w:rsidRPr="0047499E">
        <w:rPr>
          <w:rFonts w:ascii="Arial" w:hAnsi="Arial" w:cs="Arial"/>
          <w:sz w:val="22"/>
          <w:szCs w:val="22"/>
          <w:lang w:val="en-US"/>
        </w:rPr>
        <w:t>No solution described</w:t>
      </w:r>
    </w:p>
    <w:p w14:paraId="16B89BD6" w14:textId="77777777" w:rsidR="0047499E" w:rsidRPr="0047499E" w:rsidRDefault="0047499E" w:rsidP="0047499E">
      <w:pPr>
        <w:pStyle w:val="Listenabsatz"/>
        <w:numPr>
          <w:ilvl w:val="0"/>
          <w:numId w:val="5"/>
        </w:numPr>
        <w:spacing w:line="360" w:lineRule="auto"/>
        <w:rPr>
          <w:rFonts w:ascii="Arial" w:hAnsi="Arial" w:cs="Arial"/>
          <w:i/>
          <w:sz w:val="22"/>
          <w:szCs w:val="22"/>
          <w:lang w:val="en-US"/>
        </w:rPr>
      </w:pPr>
      <w:r w:rsidRPr="0047499E">
        <w:rPr>
          <w:rFonts w:ascii="Arial" w:hAnsi="Arial" w:cs="Arial"/>
          <w:i/>
          <w:sz w:val="22"/>
          <w:szCs w:val="22"/>
          <w:lang w:val="en-US"/>
        </w:rPr>
        <w:t xml:space="preserve">Causal contrast and analysis plan </w:t>
      </w:r>
    </w:p>
    <w:p w14:paraId="433F2F0B" w14:textId="77777777" w:rsidR="0047499E" w:rsidRPr="0047499E" w:rsidRDefault="0047499E" w:rsidP="0047499E">
      <w:pPr>
        <w:pStyle w:val="Listenabsatz"/>
        <w:numPr>
          <w:ilvl w:val="0"/>
          <w:numId w:val="13"/>
        </w:numPr>
        <w:spacing w:line="360" w:lineRule="auto"/>
        <w:rPr>
          <w:rFonts w:ascii="Arial" w:hAnsi="Arial" w:cs="Arial"/>
          <w:sz w:val="22"/>
          <w:szCs w:val="22"/>
          <w:lang w:val="en-US"/>
        </w:rPr>
      </w:pPr>
      <w:r w:rsidRPr="0047499E">
        <w:rPr>
          <w:rFonts w:ascii="Arial" w:hAnsi="Arial" w:cs="Arial"/>
          <w:sz w:val="22"/>
          <w:szCs w:val="22"/>
          <w:lang w:val="en-US"/>
        </w:rPr>
        <w:t>What was the estimand of interest?</w:t>
      </w:r>
    </w:p>
    <w:p w14:paraId="69FC8BB7" w14:textId="77777777" w:rsidR="0047499E" w:rsidRPr="0047499E" w:rsidRDefault="0047499E" w:rsidP="0047499E">
      <w:pPr>
        <w:pStyle w:val="Listenabsatz"/>
        <w:numPr>
          <w:ilvl w:val="0"/>
          <w:numId w:val="13"/>
        </w:numPr>
        <w:spacing w:line="360" w:lineRule="auto"/>
        <w:rPr>
          <w:rFonts w:ascii="Arial" w:hAnsi="Arial" w:cs="Arial"/>
          <w:sz w:val="22"/>
          <w:szCs w:val="22"/>
          <w:lang w:val="en-US"/>
        </w:rPr>
      </w:pPr>
      <w:r w:rsidRPr="0047499E">
        <w:rPr>
          <w:rFonts w:ascii="Arial" w:hAnsi="Arial" w:cs="Arial"/>
          <w:sz w:val="22"/>
          <w:szCs w:val="22"/>
          <w:lang w:val="en-US"/>
        </w:rPr>
        <w:t xml:space="preserve"> For the statistical analysis, did they use:</w:t>
      </w:r>
    </w:p>
    <w:p w14:paraId="1888D9B4" w14:textId="77777777" w:rsidR="0047499E" w:rsidRPr="0047499E" w:rsidRDefault="0047499E" w:rsidP="0047499E">
      <w:pPr>
        <w:pStyle w:val="Listenabsatz"/>
        <w:numPr>
          <w:ilvl w:val="0"/>
          <w:numId w:val="15"/>
        </w:numPr>
        <w:spacing w:line="360" w:lineRule="auto"/>
        <w:rPr>
          <w:rFonts w:ascii="Arial" w:hAnsi="Arial" w:cs="Arial"/>
          <w:sz w:val="22"/>
          <w:szCs w:val="22"/>
          <w:lang w:val="en-US"/>
        </w:rPr>
      </w:pPr>
      <w:r w:rsidRPr="0047499E">
        <w:rPr>
          <w:rFonts w:ascii="Arial" w:hAnsi="Arial" w:cs="Arial"/>
          <w:sz w:val="22"/>
          <w:szCs w:val="22"/>
          <w:lang w:val="en-US"/>
        </w:rPr>
        <w:t>Per-protocol analysis</w:t>
      </w:r>
    </w:p>
    <w:p w14:paraId="55148949" w14:textId="77777777" w:rsidR="0047499E" w:rsidRPr="0047499E" w:rsidRDefault="0047499E" w:rsidP="0047499E">
      <w:pPr>
        <w:pStyle w:val="Listenabsatz"/>
        <w:numPr>
          <w:ilvl w:val="0"/>
          <w:numId w:val="15"/>
        </w:numPr>
        <w:spacing w:line="360" w:lineRule="auto"/>
        <w:rPr>
          <w:rFonts w:ascii="Arial" w:hAnsi="Arial" w:cs="Arial"/>
          <w:sz w:val="22"/>
          <w:szCs w:val="22"/>
          <w:lang w:val="en-US"/>
        </w:rPr>
      </w:pPr>
      <w:r w:rsidRPr="0047499E">
        <w:rPr>
          <w:rFonts w:ascii="Arial" w:hAnsi="Arial" w:cs="Arial"/>
          <w:sz w:val="22"/>
          <w:szCs w:val="22"/>
          <w:lang w:val="en-US"/>
        </w:rPr>
        <w:lastRenderedPageBreak/>
        <w:t>Intention-to-treat analysis</w:t>
      </w:r>
    </w:p>
    <w:p w14:paraId="0FE38685" w14:textId="77777777" w:rsidR="0047499E" w:rsidRPr="0047499E" w:rsidRDefault="0047499E" w:rsidP="0047499E">
      <w:pPr>
        <w:pStyle w:val="Listenabsatz"/>
        <w:numPr>
          <w:ilvl w:val="0"/>
          <w:numId w:val="15"/>
        </w:numPr>
        <w:spacing w:line="360" w:lineRule="auto"/>
        <w:rPr>
          <w:rFonts w:ascii="Arial" w:hAnsi="Arial" w:cs="Arial"/>
          <w:sz w:val="22"/>
          <w:szCs w:val="22"/>
          <w:lang w:val="en-US"/>
        </w:rPr>
      </w:pPr>
      <w:r w:rsidRPr="0047499E">
        <w:rPr>
          <w:rFonts w:ascii="Arial" w:hAnsi="Arial" w:cs="Arial"/>
          <w:sz w:val="22"/>
          <w:szCs w:val="22"/>
          <w:lang w:val="en-US"/>
        </w:rPr>
        <w:t>Both</w:t>
      </w:r>
    </w:p>
    <w:p w14:paraId="26AC5D5B" w14:textId="77777777" w:rsidR="0047499E" w:rsidRPr="0047499E" w:rsidRDefault="0047499E" w:rsidP="0047499E">
      <w:pPr>
        <w:pStyle w:val="Listenabsatz"/>
        <w:numPr>
          <w:ilvl w:val="0"/>
          <w:numId w:val="19"/>
        </w:numPr>
        <w:spacing w:line="360" w:lineRule="auto"/>
        <w:rPr>
          <w:rFonts w:ascii="Arial" w:hAnsi="Arial" w:cs="Arial"/>
          <w:sz w:val="22"/>
          <w:szCs w:val="22"/>
          <w:lang w:val="en-US"/>
        </w:rPr>
      </w:pPr>
      <w:r w:rsidRPr="0047499E">
        <w:rPr>
          <w:rFonts w:ascii="Arial" w:hAnsi="Arial" w:cs="Arial"/>
          <w:sz w:val="22"/>
          <w:szCs w:val="22"/>
          <w:lang w:val="en-US"/>
        </w:rPr>
        <w:t>What was the measurement scale of the outcome?</w:t>
      </w:r>
    </w:p>
    <w:p w14:paraId="3D863903" w14:textId="77777777" w:rsidR="0047499E" w:rsidRPr="0047499E" w:rsidRDefault="0047499E" w:rsidP="0047499E">
      <w:pPr>
        <w:pStyle w:val="Listenabsatz"/>
        <w:numPr>
          <w:ilvl w:val="0"/>
          <w:numId w:val="16"/>
        </w:numPr>
        <w:spacing w:line="360" w:lineRule="auto"/>
        <w:rPr>
          <w:rFonts w:ascii="Arial" w:hAnsi="Arial" w:cs="Arial"/>
          <w:sz w:val="22"/>
          <w:szCs w:val="22"/>
          <w:lang w:val="en-US"/>
        </w:rPr>
      </w:pPr>
      <w:r w:rsidRPr="0047499E">
        <w:rPr>
          <w:rFonts w:ascii="Arial" w:hAnsi="Arial" w:cs="Arial"/>
          <w:sz w:val="22"/>
          <w:szCs w:val="22"/>
          <w:lang w:val="en-US"/>
        </w:rPr>
        <w:t>Which effect size measure was used to quantify the causal contrast of interest?</w:t>
      </w:r>
    </w:p>
    <w:p w14:paraId="6145F078" w14:textId="77777777" w:rsidR="0047499E" w:rsidRPr="0047499E" w:rsidRDefault="0047499E" w:rsidP="0047499E">
      <w:pPr>
        <w:pStyle w:val="Listenabsatz"/>
        <w:numPr>
          <w:ilvl w:val="0"/>
          <w:numId w:val="16"/>
        </w:numPr>
        <w:spacing w:line="360" w:lineRule="auto"/>
        <w:rPr>
          <w:rFonts w:ascii="Arial" w:hAnsi="Arial" w:cs="Arial"/>
          <w:sz w:val="22"/>
          <w:szCs w:val="22"/>
          <w:lang w:val="en-US"/>
        </w:rPr>
      </w:pPr>
      <w:r w:rsidRPr="0047499E">
        <w:rPr>
          <w:rFonts w:ascii="Arial" w:hAnsi="Arial" w:cs="Arial"/>
          <w:sz w:val="22"/>
          <w:szCs w:val="22"/>
          <w:lang w:val="en-US"/>
        </w:rPr>
        <w:t>Which method was used for analyzing the primary outcome?</w:t>
      </w:r>
    </w:p>
    <w:p w14:paraId="53271744" w14:textId="77777777" w:rsidR="0047499E" w:rsidRPr="0047499E" w:rsidRDefault="0047499E" w:rsidP="0047499E">
      <w:pPr>
        <w:pStyle w:val="Listenabsatz"/>
        <w:numPr>
          <w:ilvl w:val="0"/>
          <w:numId w:val="16"/>
        </w:numPr>
        <w:spacing w:line="360" w:lineRule="auto"/>
        <w:rPr>
          <w:rFonts w:ascii="Arial" w:hAnsi="Arial" w:cs="Arial"/>
          <w:sz w:val="22"/>
          <w:szCs w:val="22"/>
          <w:lang w:val="en-US"/>
        </w:rPr>
      </w:pPr>
      <w:r w:rsidRPr="0047499E">
        <w:rPr>
          <w:rFonts w:ascii="Arial" w:hAnsi="Arial" w:cs="Arial"/>
          <w:sz w:val="22"/>
          <w:szCs w:val="22"/>
          <w:lang w:val="en-US"/>
        </w:rPr>
        <w:t>How robust is the statistical method being used?</w:t>
      </w:r>
    </w:p>
    <w:p w14:paraId="1DB46638" w14:textId="77777777" w:rsidR="0047499E" w:rsidRPr="0047499E" w:rsidRDefault="0047499E" w:rsidP="0047499E">
      <w:pPr>
        <w:pStyle w:val="Listenabsatz"/>
        <w:numPr>
          <w:ilvl w:val="0"/>
          <w:numId w:val="16"/>
        </w:numPr>
        <w:spacing w:line="360" w:lineRule="auto"/>
        <w:rPr>
          <w:rFonts w:ascii="Arial" w:hAnsi="Arial" w:cs="Arial"/>
          <w:sz w:val="22"/>
          <w:szCs w:val="22"/>
          <w:lang w:val="en-US"/>
        </w:rPr>
      </w:pPr>
      <w:r w:rsidRPr="0047499E">
        <w:rPr>
          <w:rFonts w:ascii="Arial" w:hAnsi="Arial" w:cs="Arial"/>
          <w:sz w:val="22"/>
          <w:szCs w:val="22"/>
          <w:lang w:val="en-US"/>
        </w:rPr>
        <w:t>Were sample size calculations provided?</w:t>
      </w:r>
    </w:p>
    <w:p w14:paraId="2CC23601" w14:textId="77777777" w:rsidR="0047499E" w:rsidRPr="0047499E" w:rsidRDefault="0047499E" w:rsidP="0047499E">
      <w:pPr>
        <w:pStyle w:val="Listenabsatz"/>
        <w:numPr>
          <w:ilvl w:val="0"/>
          <w:numId w:val="16"/>
        </w:numPr>
        <w:spacing w:line="360" w:lineRule="auto"/>
        <w:rPr>
          <w:rFonts w:ascii="Arial" w:hAnsi="Arial" w:cs="Arial"/>
          <w:sz w:val="22"/>
          <w:szCs w:val="22"/>
          <w:lang w:val="en-US"/>
        </w:rPr>
      </w:pPr>
      <w:r w:rsidRPr="0047499E">
        <w:rPr>
          <w:rFonts w:ascii="Arial" w:hAnsi="Arial" w:cs="Arial"/>
          <w:sz w:val="22"/>
          <w:szCs w:val="22"/>
          <w:lang w:val="en-US"/>
        </w:rPr>
        <w:t>If yes, what was determined</w:t>
      </w:r>
    </w:p>
    <w:p w14:paraId="319E9F07" w14:textId="77777777" w:rsidR="0047499E" w:rsidRPr="0047499E" w:rsidRDefault="0047499E" w:rsidP="0047499E">
      <w:pPr>
        <w:pStyle w:val="Listenabsatz"/>
        <w:numPr>
          <w:ilvl w:val="0"/>
          <w:numId w:val="16"/>
        </w:numPr>
        <w:spacing w:line="360" w:lineRule="auto"/>
        <w:rPr>
          <w:rFonts w:ascii="Arial" w:hAnsi="Arial" w:cs="Arial"/>
          <w:sz w:val="22"/>
          <w:szCs w:val="22"/>
          <w:lang w:val="en-US"/>
        </w:rPr>
      </w:pPr>
      <w:r w:rsidRPr="0047499E">
        <w:rPr>
          <w:rFonts w:ascii="Arial" w:hAnsi="Arial" w:cs="Arial"/>
          <w:sz w:val="22"/>
          <w:szCs w:val="22"/>
          <w:lang w:val="en-US"/>
        </w:rPr>
        <w:t>Were adjustments made for baseline confounding factors? (Y/n)</w:t>
      </w:r>
    </w:p>
    <w:p w14:paraId="2D47A124" w14:textId="77777777" w:rsidR="0047499E" w:rsidRPr="0047499E" w:rsidRDefault="0047499E" w:rsidP="0047499E">
      <w:pPr>
        <w:pStyle w:val="Listenabsatz"/>
        <w:numPr>
          <w:ilvl w:val="0"/>
          <w:numId w:val="16"/>
        </w:numPr>
        <w:spacing w:line="360" w:lineRule="auto"/>
        <w:rPr>
          <w:rFonts w:ascii="Arial" w:hAnsi="Arial" w:cs="Arial"/>
          <w:sz w:val="22"/>
          <w:szCs w:val="22"/>
          <w:lang w:val="en-US"/>
        </w:rPr>
      </w:pPr>
      <w:r w:rsidRPr="0047499E">
        <w:rPr>
          <w:rFonts w:ascii="Arial" w:hAnsi="Arial" w:cs="Arial"/>
          <w:sz w:val="22"/>
          <w:szCs w:val="22"/>
          <w:lang w:val="en-US"/>
        </w:rPr>
        <w:t xml:space="preserve">. If Yes, </w:t>
      </w:r>
    </w:p>
    <w:p w14:paraId="2FFDB480" w14:textId="77777777" w:rsidR="0047499E" w:rsidRPr="0047499E" w:rsidRDefault="0047499E" w:rsidP="0047499E">
      <w:pPr>
        <w:pStyle w:val="Listenabsatz"/>
        <w:numPr>
          <w:ilvl w:val="1"/>
          <w:numId w:val="16"/>
        </w:numPr>
        <w:spacing w:line="360" w:lineRule="auto"/>
        <w:rPr>
          <w:rFonts w:ascii="Arial" w:hAnsi="Arial" w:cs="Arial"/>
          <w:sz w:val="22"/>
          <w:szCs w:val="22"/>
          <w:lang w:val="en-US"/>
        </w:rPr>
      </w:pPr>
      <w:r w:rsidRPr="0047499E">
        <w:rPr>
          <w:rFonts w:ascii="Arial" w:hAnsi="Arial" w:cs="Arial"/>
          <w:sz w:val="22"/>
          <w:szCs w:val="22"/>
          <w:lang w:val="en-US"/>
        </w:rPr>
        <w:t>matching with propensity scores? (Y/n)</w:t>
      </w:r>
    </w:p>
    <w:p w14:paraId="330264D9" w14:textId="77777777" w:rsidR="0047499E" w:rsidRPr="0047499E" w:rsidRDefault="0047499E" w:rsidP="0047499E">
      <w:pPr>
        <w:pStyle w:val="Listenabsatz"/>
        <w:numPr>
          <w:ilvl w:val="1"/>
          <w:numId w:val="16"/>
        </w:numPr>
        <w:spacing w:line="360" w:lineRule="auto"/>
        <w:rPr>
          <w:rFonts w:ascii="Arial" w:hAnsi="Arial" w:cs="Arial"/>
          <w:sz w:val="22"/>
          <w:szCs w:val="22"/>
          <w:lang w:val="en-US"/>
        </w:rPr>
      </w:pPr>
      <w:r w:rsidRPr="0047499E">
        <w:rPr>
          <w:rFonts w:ascii="Arial" w:hAnsi="Arial" w:cs="Arial"/>
          <w:sz w:val="22"/>
          <w:szCs w:val="22"/>
          <w:lang w:val="en-US"/>
        </w:rPr>
        <w:t>inverse probability weighting?</w:t>
      </w:r>
    </w:p>
    <w:p w14:paraId="7DE3A435" w14:textId="77777777" w:rsidR="0047499E" w:rsidRPr="0047499E" w:rsidRDefault="0047499E" w:rsidP="0047499E">
      <w:pPr>
        <w:pStyle w:val="Listenabsatz"/>
        <w:numPr>
          <w:ilvl w:val="1"/>
          <w:numId w:val="16"/>
        </w:numPr>
        <w:spacing w:line="360" w:lineRule="auto"/>
        <w:rPr>
          <w:rFonts w:ascii="Arial" w:hAnsi="Arial" w:cs="Arial"/>
          <w:sz w:val="22"/>
          <w:szCs w:val="22"/>
          <w:lang w:val="en-US"/>
        </w:rPr>
      </w:pPr>
      <w:r w:rsidRPr="0047499E">
        <w:rPr>
          <w:rFonts w:ascii="Arial" w:hAnsi="Arial" w:cs="Arial"/>
          <w:sz w:val="22"/>
          <w:szCs w:val="22"/>
          <w:lang w:val="en-US"/>
        </w:rPr>
        <w:t>Or other multivariable approaches?</w:t>
      </w:r>
    </w:p>
    <w:p w14:paraId="211F7B1E" w14:textId="77777777" w:rsidR="0047499E" w:rsidRPr="0047499E" w:rsidRDefault="0047499E" w:rsidP="0047499E">
      <w:pPr>
        <w:pStyle w:val="Listenabsatz"/>
        <w:numPr>
          <w:ilvl w:val="0"/>
          <w:numId w:val="17"/>
        </w:numPr>
        <w:spacing w:line="360" w:lineRule="auto"/>
        <w:rPr>
          <w:rFonts w:ascii="Arial" w:hAnsi="Arial" w:cs="Arial"/>
          <w:sz w:val="22"/>
          <w:szCs w:val="22"/>
          <w:lang w:val="en-US"/>
        </w:rPr>
      </w:pPr>
      <w:r w:rsidRPr="0047499E">
        <w:rPr>
          <w:rFonts w:ascii="Arial" w:hAnsi="Arial" w:cs="Arial"/>
          <w:sz w:val="22"/>
          <w:szCs w:val="22"/>
          <w:lang w:val="en-US"/>
        </w:rPr>
        <w:t>Linear regression</w:t>
      </w:r>
    </w:p>
    <w:p w14:paraId="4FC2FD19" w14:textId="77777777" w:rsidR="0047499E" w:rsidRPr="0047499E" w:rsidRDefault="0047499E" w:rsidP="0047499E">
      <w:pPr>
        <w:pStyle w:val="Listenabsatz"/>
        <w:numPr>
          <w:ilvl w:val="0"/>
          <w:numId w:val="17"/>
        </w:numPr>
        <w:spacing w:line="360" w:lineRule="auto"/>
        <w:rPr>
          <w:rFonts w:ascii="Arial" w:hAnsi="Arial" w:cs="Arial"/>
          <w:sz w:val="22"/>
          <w:szCs w:val="22"/>
          <w:lang w:val="en-US"/>
        </w:rPr>
      </w:pPr>
      <w:r w:rsidRPr="0047499E">
        <w:rPr>
          <w:rFonts w:ascii="Arial" w:hAnsi="Arial" w:cs="Arial"/>
          <w:sz w:val="22"/>
          <w:szCs w:val="22"/>
          <w:lang w:val="en-US"/>
        </w:rPr>
        <w:t xml:space="preserve">Stratification </w:t>
      </w:r>
    </w:p>
    <w:p w14:paraId="067481B3" w14:textId="77777777" w:rsidR="0047499E" w:rsidRPr="0047499E" w:rsidRDefault="0047499E" w:rsidP="0047499E">
      <w:pPr>
        <w:pStyle w:val="Listenabsatz"/>
        <w:numPr>
          <w:ilvl w:val="0"/>
          <w:numId w:val="17"/>
        </w:numPr>
        <w:spacing w:line="360" w:lineRule="auto"/>
        <w:rPr>
          <w:rFonts w:ascii="Arial" w:hAnsi="Arial" w:cs="Arial"/>
          <w:sz w:val="22"/>
          <w:szCs w:val="22"/>
          <w:lang w:val="en-US"/>
        </w:rPr>
      </w:pPr>
      <w:r w:rsidRPr="0047499E">
        <w:rPr>
          <w:rFonts w:ascii="Arial" w:hAnsi="Arial" w:cs="Arial"/>
          <w:sz w:val="22"/>
          <w:szCs w:val="22"/>
          <w:lang w:val="en-US"/>
        </w:rPr>
        <w:t>Standardization</w:t>
      </w:r>
    </w:p>
    <w:p w14:paraId="3EA06CCB" w14:textId="77777777" w:rsidR="0047499E" w:rsidRPr="0047499E" w:rsidRDefault="0047499E" w:rsidP="0047499E">
      <w:pPr>
        <w:pStyle w:val="Listenabsatz"/>
        <w:numPr>
          <w:ilvl w:val="0"/>
          <w:numId w:val="17"/>
        </w:numPr>
        <w:spacing w:line="360" w:lineRule="auto"/>
        <w:rPr>
          <w:rFonts w:ascii="Arial" w:hAnsi="Arial" w:cs="Arial"/>
          <w:sz w:val="22"/>
          <w:szCs w:val="22"/>
          <w:lang w:val="en-US"/>
        </w:rPr>
      </w:pPr>
      <w:r w:rsidRPr="0047499E">
        <w:rPr>
          <w:rFonts w:ascii="Arial" w:hAnsi="Arial" w:cs="Arial"/>
          <w:sz w:val="22"/>
          <w:szCs w:val="22"/>
          <w:lang w:val="en-US"/>
        </w:rPr>
        <w:t>G-estimation</w:t>
      </w:r>
    </w:p>
    <w:p w14:paraId="2B7A8D80" w14:textId="77777777" w:rsidR="0047499E" w:rsidRPr="0047499E" w:rsidRDefault="0047499E" w:rsidP="0047499E">
      <w:pPr>
        <w:pStyle w:val="Listenabsatz"/>
        <w:numPr>
          <w:ilvl w:val="0"/>
          <w:numId w:val="17"/>
        </w:numPr>
        <w:spacing w:line="360" w:lineRule="auto"/>
        <w:rPr>
          <w:rFonts w:ascii="Arial" w:hAnsi="Arial" w:cs="Arial"/>
          <w:sz w:val="22"/>
          <w:szCs w:val="22"/>
          <w:lang w:val="en-US"/>
        </w:rPr>
      </w:pPr>
      <w:r w:rsidRPr="0047499E">
        <w:rPr>
          <w:rFonts w:ascii="Arial" w:hAnsi="Arial" w:cs="Arial"/>
          <w:sz w:val="22"/>
          <w:szCs w:val="22"/>
          <w:lang w:val="en-US"/>
        </w:rPr>
        <w:t>Other:</w:t>
      </w:r>
    </w:p>
    <w:p w14:paraId="1793349B" w14:textId="77777777" w:rsidR="0047499E" w:rsidRPr="0047499E" w:rsidRDefault="0047499E" w:rsidP="0047499E">
      <w:pPr>
        <w:pStyle w:val="Listenabsatz"/>
        <w:numPr>
          <w:ilvl w:val="0"/>
          <w:numId w:val="16"/>
        </w:numPr>
        <w:spacing w:line="360" w:lineRule="auto"/>
        <w:rPr>
          <w:rFonts w:ascii="Arial" w:hAnsi="Arial" w:cs="Arial"/>
          <w:sz w:val="22"/>
          <w:szCs w:val="22"/>
          <w:lang w:val="en-US"/>
        </w:rPr>
      </w:pPr>
      <w:r w:rsidRPr="0047499E">
        <w:rPr>
          <w:rFonts w:ascii="Arial" w:hAnsi="Arial" w:cs="Arial"/>
          <w:sz w:val="22"/>
          <w:szCs w:val="22"/>
          <w:lang w:val="en-US"/>
        </w:rPr>
        <w:t>Has a sensitivity analysis been performed? (Y/n)</w:t>
      </w:r>
    </w:p>
    <w:p w14:paraId="0555CE44" w14:textId="77777777" w:rsidR="0047499E" w:rsidRPr="0047499E" w:rsidRDefault="0047499E" w:rsidP="0047499E">
      <w:pPr>
        <w:pStyle w:val="Listenabsatz"/>
        <w:numPr>
          <w:ilvl w:val="1"/>
          <w:numId w:val="16"/>
        </w:numPr>
        <w:spacing w:line="360" w:lineRule="auto"/>
        <w:rPr>
          <w:rFonts w:ascii="Arial" w:hAnsi="Arial" w:cs="Arial"/>
          <w:sz w:val="22"/>
          <w:szCs w:val="22"/>
          <w:lang w:val="en-US"/>
        </w:rPr>
      </w:pPr>
      <w:r w:rsidRPr="0047499E">
        <w:rPr>
          <w:rFonts w:ascii="Arial" w:hAnsi="Arial" w:cs="Arial"/>
          <w:sz w:val="22"/>
          <w:szCs w:val="22"/>
          <w:lang w:val="en-US"/>
        </w:rPr>
        <w:t>If YES, which is the primary?</w:t>
      </w:r>
    </w:p>
    <w:p w14:paraId="47D6C3C5" w14:textId="77777777" w:rsidR="0047499E" w:rsidRPr="0047499E" w:rsidRDefault="0047499E" w:rsidP="0047499E">
      <w:pPr>
        <w:pStyle w:val="Listenabsatz"/>
        <w:numPr>
          <w:ilvl w:val="0"/>
          <w:numId w:val="16"/>
        </w:numPr>
        <w:spacing w:line="360" w:lineRule="auto"/>
        <w:rPr>
          <w:rFonts w:ascii="Arial" w:hAnsi="Arial" w:cs="Arial"/>
          <w:sz w:val="22"/>
          <w:szCs w:val="22"/>
          <w:lang w:val="en-US"/>
        </w:rPr>
      </w:pPr>
      <w:r w:rsidRPr="0047499E">
        <w:rPr>
          <w:rFonts w:ascii="Arial" w:hAnsi="Arial" w:cs="Arial"/>
          <w:sz w:val="22"/>
          <w:szCs w:val="22"/>
          <w:lang w:val="en-US"/>
        </w:rPr>
        <w:t>Was selection bias due to loss to follow-up addressed explicitly?</w:t>
      </w:r>
    </w:p>
    <w:p w14:paraId="152137D5" w14:textId="77777777" w:rsidR="0047499E" w:rsidRPr="0047499E" w:rsidRDefault="0047499E" w:rsidP="0047499E">
      <w:pPr>
        <w:pStyle w:val="Listenabsatz"/>
        <w:numPr>
          <w:ilvl w:val="0"/>
          <w:numId w:val="16"/>
        </w:numPr>
        <w:spacing w:line="360" w:lineRule="auto"/>
        <w:rPr>
          <w:rFonts w:ascii="Arial" w:hAnsi="Arial" w:cs="Arial"/>
          <w:sz w:val="22"/>
          <w:szCs w:val="22"/>
          <w:lang w:val="en-US"/>
        </w:rPr>
      </w:pPr>
      <w:r w:rsidRPr="0047499E">
        <w:rPr>
          <w:rFonts w:ascii="Arial" w:hAnsi="Arial" w:cs="Arial"/>
          <w:sz w:val="22"/>
          <w:szCs w:val="22"/>
          <w:lang w:val="en-US"/>
        </w:rPr>
        <w:t xml:space="preserve">If so, how were missing data handled (inverse probability of censoring weighting, multiple imputation)? </w:t>
      </w:r>
    </w:p>
    <w:p w14:paraId="3667A2FF" w14:textId="77777777" w:rsidR="0047499E" w:rsidRPr="0047499E" w:rsidRDefault="0047499E" w:rsidP="0047499E">
      <w:pPr>
        <w:pStyle w:val="Listenabsatz"/>
        <w:numPr>
          <w:ilvl w:val="0"/>
          <w:numId w:val="5"/>
        </w:numPr>
        <w:spacing w:line="360" w:lineRule="auto"/>
        <w:rPr>
          <w:rFonts w:ascii="Arial" w:hAnsi="Arial" w:cs="Arial"/>
          <w:i/>
          <w:sz w:val="22"/>
          <w:szCs w:val="22"/>
          <w:lang w:val="en-US"/>
        </w:rPr>
      </w:pPr>
      <w:r w:rsidRPr="0047499E">
        <w:rPr>
          <w:rFonts w:ascii="Arial" w:hAnsi="Arial" w:cs="Arial"/>
          <w:i/>
          <w:sz w:val="22"/>
          <w:szCs w:val="22"/>
          <w:lang w:val="en-US"/>
        </w:rPr>
        <w:t>Reporting: Discussion/Conclusion</w:t>
      </w:r>
    </w:p>
    <w:p w14:paraId="40E4E874" w14:textId="77777777" w:rsidR="0047499E" w:rsidRPr="0047499E" w:rsidRDefault="0047499E" w:rsidP="0047499E">
      <w:pPr>
        <w:pStyle w:val="Listenabsatz"/>
        <w:numPr>
          <w:ilvl w:val="0"/>
          <w:numId w:val="16"/>
        </w:numPr>
        <w:spacing w:line="360" w:lineRule="auto"/>
        <w:rPr>
          <w:rFonts w:ascii="Arial" w:hAnsi="Arial" w:cs="Arial"/>
          <w:sz w:val="22"/>
          <w:szCs w:val="22"/>
          <w:lang w:val="en-US"/>
        </w:rPr>
      </w:pPr>
      <w:r w:rsidRPr="0047499E">
        <w:rPr>
          <w:rFonts w:ascii="Arial" w:hAnsi="Arial" w:cs="Arial"/>
          <w:sz w:val="22"/>
          <w:szCs w:val="22"/>
          <w:lang w:val="en-US"/>
        </w:rPr>
        <w:t>Did the author discuss the limitations of the study? (Y/n)</w:t>
      </w:r>
    </w:p>
    <w:p w14:paraId="28B67F7C" w14:textId="77777777" w:rsidR="0047499E" w:rsidRPr="0047499E" w:rsidRDefault="0047499E" w:rsidP="0047499E">
      <w:pPr>
        <w:pStyle w:val="Listenabsatz"/>
        <w:numPr>
          <w:ilvl w:val="0"/>
          <w:numId w:val="16"/>
        </w:numPr>
        <w:spacing w:line="360" w:lineRule="auto"/>
        <w:rPr>
          <w:rFonts w:ascii="Arial" w:hAnsi="Arial" w:cs="Arial"/>
          <w:sz w:val="22"/>
          <w:szCs w:val="22"/>
          <w:lang w:val="en-US"/>
        </w:rPr>
      </w:pPr>
      <w:r w:rsidRPr="0047499E">
        <w:rPr>
          <w:rFonts w:ascii="Arial" w:hAnsi="Arial" w:cs="Arial"/>
          <w:sz w:val="22"/>
          <w:szCs w:val="22"/>
          <w:lang w:val="en-US"/>
        </w:rPr>
        <w:t>Does the conclusion include causal language (causal vs association)? (Y/N)</w:t>
      </w:r>
    </w:p>
    <w:p w14:paraId="7C458D9D" w14:textId="77777777" w:rsidR="0047499E" w:rsidRPr="0047499E" w:rsidRDefault="0047499E" w:rsidP="0047499E">
      <w:pPr>
        <w:pStyle w:val="Listenabsatz"/>
        <w:numPr>
          <w:ilvl w:val="0"/>
          <w:numId w:val="16"/>
        </w:numPr>
        <w:spacing w:line="360" w:lineRule="auto"/>
        <w:rPr>
          <w:rFonts w:ascii="Arial" w:hAnsi="Arial" w:cs="Arial"/>
          <w:sz w:val="22"/>
          <w:szCs w:val="22"/>
          <w:lang w:val="en-US"/>
        </w:rPr>
      </w:pPr>
      <w:r w:rsidRPr="0047499E">
        <w:rPr>
          <w:rFonts w:ascii="Arial" w:hAnsi="Arial" w:cs="Arial"/>
          <w:sz w:val="22"/>
          <w:szCs w:val="22"/>
          <w:lang w:val="en-US"/>
        </w:rPr>
        <w:lastRenderedPageBreak/>
        <w:t>Does the conclusion or discussion include any spin? (Y/n)</w:t>
      </w:r>
    </w:p>
    <w:p w14:paraId="1356AA83" w14:textId="77777777" w:rsidR="0047499E" w:rsidRPr="0047499E" w:rsidRDefault="0047499E" w:rsidP="0047499E">
      <w:pPr>
        <w:pStyle w:val="Listenabsatz"/>
        <w:numPr>
          <w:ilvl w:val="0"/>
          <w:numId w:val="16"/>
        </w:numPr>
        <w:spacing w:line="360" w:lineRule="auto"/>
        <w:rPr>
          <w:rFonts w:ascii="Arial" w:hAnsi="Arial" w:cs="Arial"/>
          <w:sz w:val="22"/>
          <w:szCs w:val="22"/>
          <w:lang w:val="en-US"/>
        </w:rPr>
      </w:pPr>
      <w:r w:rsidRPr="0047499E">
        <w:rPr>
          <w:rFonts w:ascii="Arial" w:hAnsi="Arial" w:cs="Arial"/>
          <w:sz w:val="22"/>
          <w:szCs w:val="22"/>
          <w:lang w:val="en-US"/>
        </w:rPr>
        <w:t>Have authors suggested conducting future studies? (Y/n)</w:t>
      </w:r>
    </w:p>
    <w:p w14:paraId="7ED81B68" w14:textId="77777777" w:rsidR="0047499E" w:rsidRPr="0047499E" w:rsidRDefault="0047499E" w:rsidP="0047499E">
      <w:pPr>
        <w:pStyle w:val="Listenabsatz"/>
        <w:numPr>
          <w:ilvl w:val="0"/>
          <w:numId w:val="16"/>
        </w:numPr>
        <w:spacing w:line="360" w:lineRule="auto"/>
        <w:rPr>
          <w:rFonts w:ascii="Arial" w:hAnsi="Arial" w:cs="Arial"/>
          <w:sz w:val="22"/>
          <w:szCs w:val="22"/>
          <w:lang w:val="en-US"/>
        </w:rPr>
      </w:pPr>
      <w:r w:rsidRPr="0047499E">
        <w:rPr>
          <w:rFonts w:ascii="Arial" w:hAnsi="Arial" w:cs="Arial"/>
          <w:sz w:val="22"/>
          <w:szCs w:val="22"/>
          <w:lang w:val="en-US"/>
        </w:rPr>
        <w:t>If YES, what kind of study/studies?</w:t>
      </w:r>
    </w:p>
    <w:p w14:paraId="43A07159" w14:textId="77777777" w:rsidR="0047499E" w:rsidRPr="0047499E" w:rsidRDefault="0047499E" w:rsidP="0047499E">
      <w:pPr>
        <w:pStyle w:val="KeinLeerraum"/>
        <w:numPr>
          <w:ilvl w:val="0"/>
          <w:numId w:val="18"/>
        </w:numPr>
        <w:spacing w:line="360" w:lineRule="auto"/>
        <w:rPr>
          <w:rFonts w:ascii="Arial" w:hAnsi="Arial" w:cs="Arial"/>
          <w:lang w:val="en-US"/>
        </w:rPr>
      </w:pPr>
      <w:r w:rsidRPr="0047499E">
        <w:rPr>
          <w:rFonts w:ascii="Arial" w:hAnsi="Arial" w:cs="Arial"/>
          <w:lang w:val="en-US"/>
        </w:rPr>
        <w:t>Randomized control trial</w:t>
      </w:r>
    </w:p>
    <w:p w14:paraId="7D2933E0" w14:textId="77777777" w:rsidR="0047499E" w:rsidRPr="0047499E" w:rsidRDefault="0047499E" w:rsidP="0047499E">
      <w:pPr>
        <w:pStyle w:val="KeinLeerraum"/>
        <w:numPr>
          <w:ilvl w:val="0"/>
          <w:numId w:val="18"/>
        </w:numPr>
        <w:spacing w:line="360" w:lineRule="auto"/>
        <w:rPr>
          <w:rFonts w:ascii="Arial" w:hAnsi="Arial" w:cs="Arial"/>
          <w:lang w:val="en-US"/>
        </w:rPr>
      </w:pPr>
      <w:r w:rsidRPr="0047499E">
        <w:rPr>
          <w:rFonts w:ascii="Arial" w:hAnsi="Arial" w:cs="Arial"/>
          <w:lang w:val="en-US"/>
        </w:rPr>
        <w:t>Replication studies</w:t>
      </w:r>
    </w:p>
    <w:p w14:paraId="30B822B2" w14:textId="77777777" w:rsidR="0047499E" w:rsidRPr="0047499E" w:rsidRDefault="0047499E" w:rsidP="0047499E">
      <w:pPr>
        <w:pStyle w:val="KeinLeerraum"/>
        <w:numPr>
          <w:ilvl w:val="0"/>
          <w:numId w:val="18"/>
        </w:numPr>
        <w:spacing w:line="360" w:lineRule="auto"/>
        <w:rPr>
          <w:rFonts w:ascii="Arial" w:hAnsi="Arial" w:cs="Arial"/>
          <w:lang w:val="en-US"/>
        </w:rPr>
      </w:pPr>
      <w:r w:rsidRPr="0047499E">
        <w:rPr>
          <w:rFonts w:ascii="Arial" w:hAnsi="Arial" w:cs="Arial"/>
          <w:lang w:val="en-US"/>
        </w:rPr>
        <w:t>Other observational studies</w:t>
      </w:r>
    </w:p>
    <w:p w14:paraId="2317C621" w14:textId="77777777" w:rsidR="0047499E" w:rsidRPr="0047499E" w:rsidRDefault="0047499E" w:rsidP="0047499E">
      <w:pPr>
        <w:pStyle w:val="KeinLeerraum"/>
        <w:numPr>
          <w:ilvl w:val="0"/>
          <w:numId w:val="18"/>
        </w:numPr>
        <w:spacing w:line="360" w:lineRule="auto"/>
        <w:rPr>
          <w:rFonts w:ascii="Arial" w:hAnsi="Arial" w:cs="Arial"/>
          <w:lang w:val="en-US"/>
        </w:rPr>
      </w:pPr>
      <w:r w:rsidRPr="0047499E">
        <w:rPr>
          <w:rFonts w:ascii="Arial" w:hAnsi="Arial" w:cs="Arial"/>
          <w:lang w:val="en-US"/>
        </w:rPr>
        <w:t>Further research</w:t>
      </w:r>
    </w:p>
    <w:p w14:paraId="6218B40E" w14:textId="77777777" w:rsidR="0047499E" w:rsidRPr="0047499E" w:rsidRDefault="0047499E" w:rsidP="0047499E">
      <w:pPr>
        <w:pStyle w:val="KeinLeerraum"/>
        <w:numPr>
          <w:ilvl w:val="0"/>
          <w:numId w:val="18"/>
        </w:numPr>
        <w:spacing w:line="360" w:lineRule="auto"/>
        <w:rPr>
          <w:rFonts w:ascii="Arial" w:hAnsi="Arial" w:cs="Arial"/>
          <w:lang w:val="en-US"/>
        </w:rPr>
      </w:pPr>
      <w:r w:rsidRPr="0047499E">
        <w:rPr>
          <w:rFonts w:ascii="Arial" w:hAnsi="Arial" w:cs="Arial"/>
          <w:lang w:val="en-US"/>
        </w:rPr>
        <w:t>Other:</w:t>
      </w:r>
    </w:p>
    <w:p w14:paraId="2D9E5D21" w14:textId="33C2B7D7" w:rsidR="0047499E" w:rsidRPr="0047499E" w:rsidRDefault="0047499E" w:rsidP="0047499E">
      <w:pPr>
        <w:pStyle w:val="KeinLeerraum"/>
        <w:spacing w:line="360" w:lineRule="auto"/>
        <w:rPr>
          <w:rFonts w:ascii="Arial" w:hAnsi="Arial" w:cs="Arial"/>
          <w:lang w:val="en-US"/>
        </w:rPr>
      </w:pPr>
      <w:r w:rsidRPr="0047499E">
        <w:rPr>
          <w:rFonts w:ascii="Arial" w:hAnsi="Arial" w:cs="Arial"/>
          <w:lang w:val="en-US"/>
        </w:rPr>
        <w:t>Extra Notes/Comments:</w:t>
      </w:r>
      <w:r w:rsidRPr="0047499E">
        <w:rPr>
          <w:rFonts w:ascii="Arial" w:hAnsi="Arial" w:cs="Arial"/>
          <w:bCs/>
          <w:kern w:val="36"/>
          <w:lang w:val="en-US"/>
        </w:rPr>
        <w:fldChar w:fldCharType="begin"/>
      </w:r>
      <w:r w:rsidRPr="0047499E">
        <w:rPr>
          <w:rFonts w:ascii="Arial" w:hAnsi="Arial" w:cs="Arial"/>
          <w:lang w:val="en-US"/>
        </w:rPr>
        <w:instrText xml:space="preserve"> LINK Excel.Sheet.12 "Mappe1" "Appendix C!Z3S1:Z316S3" \a \f 4 \h  \* MERGEFORMAT </w:instrText>
      </w:r>
      <w:r w:rsidRPr="0047499E">
        <w:rPr>
          <w:rFonts w:ascii="Arial" w:hAnsi="Arial" w:cs="Arial"/>
          <w:bCs/>
          <w:kern w:val="36"/>
          <w:lang w:val="en-US"/>
        </w:rPr>
        <w:fldChar w:fldCharType="separate"/>
      </w:r>
    </w:p>
    <w:p w14:paraId="2F67895D" w14:textId="77777777" w:rsidR="0047499E" w:rsidRPr="00FD2304" w:rsidRDefault="0047499E" w:rsidP="0047499E">
      <w:pPr>
        <w:spacing w:line="360" w:lineRule="auto"/>
        <w:rPr>
          <w:b/>
          <w:lang w:val="en-US"/>
        </w:rPr>
        <w:sectPr w:rsidR="0047499E" w:rsidRPr="00FD2304" w:rsidSect="009974E6">
          <w:headerReference w:type="default" r:id="rId15"/>
          <w:pgSz w:w="16838" w:h="11906" w:orient="landscape"/>
          <w:pgMar w:top="1134" w:right="1134" w:bottom="1134" w:left="536" w:header="720" w:footer="720" w:gutter="0"/>
          <w:cols w:space="720"/>
          <w:docGrid w:linePitch="272"/>
        </w:sectPr>
      </w:pPr>
      <w:r w:rsidRPr="0047499E">
        <w:rPr>
          <w:rFonts w:ascii="Arial" w:hAnsi="Arial" w:cs="Arial"/>
          <w:b/>
          <w:sz w:val="22"/>
          <w:szCs w:val="22"/>
          <w:lang w:val="en-US"/>
        </w:rPr>
        <w:fldChar w:fldCharType="end"/>
      </w:r>
    </w:p>
    <w:p w14:paraId="320D8E7A" w14:textId="77777777" w:rsidR="0047499E" w:rsidRPr="00FD2304" w:rsidRDefault="0047499E" w:rsidP="0047499E">
      <w:pPr>
        <w:pStyle w:val="paragraph"/>
        <w:spacing w:before="0" w:beforeAutospacing="0" w:after="0" w:afterAutospacing="0" w:line="480" w:lineRule="auto"/>
        <w:textAlignment w:val="baseline"/>
        <w:rPr>
          <w:rStyle w:val="normaltextrun"/>
          <w:rFonts w:ascii="Arial" w:hAnsi="Arial" w:cs="Arial"/>
          <w:sz w:val="22"/>
          <w:szCs w:val="22"/>
          <w:lang w:val="en-US"/>
        </w:rPr>
      </w:pPr>
      <w:r w:rsidRPr="00FD2304">
        <w:rPr>
          <w:rStyle w:val="normaltextrun"/>
          <w:rFonts w:ascii="Arial" w:hAnsi="Arial" w:cs="Arial"/>
          <w:b/>
          <w:bCs/>
          <w:sz w:val="22"/>
          <w:szCs w:val="22"/>
          <w:lang w:val="en-US"/>
        </w:rPr>
        <w:lastRenderedPageBreak/>
        <w:t>Appendix E:</w:t>
      </w:r>
      <w:r w:rsidRPr="00FD2304">
        <w:rPr>
          <w:rStyle w:val="normaltextrun"/>
          <w:rFonts w:ascii="Arial" w:hAnsi="Arial" w:cs="Arial"/>
          <w:sz w:val="22"/>
          <w:szCs w:val="22"/>
          <w:lang w:val="en-US"/>
        </w:rPr>
        <w:t xml:space="preserve"> Adapted PRISMA-P checklist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19"/>
        <w:gridCol w:w="478"/>
        <w:gridCol w:w="4469"/>
        <w:gridCol w:w="871"/>
        <w:gridCol w:w="762"/>
        <w:gridCol w:w="1223"/>
      </w:tblGrid>
      <w:tr w:rsidR="0047499E" w:rsidRPr="00FD2304" w14:paraId="3601556F" w14:textId="77777777" w:rsidTr="008D7980">
        <w:trPr>
          <w:tblHeader/>
          <w:tblCellSpacing w:w="15" w:type="dxa"/>
        </w:trPr>
        <w:tc>
          <w:tcPr>
            <w:tcW w:w="2322" w:type="dxa"/>
            <w:vMerge w:val="restart"/>
            <w:tcBorders>
              <w:top w:val="outset" w:sz="6" w:space="0" w:color="auto"/>
              <w:left w:val="outset" w:sz="6" w:space="0" w:color="auto"/>
              <w:right w:val="outset" w:sz="6" w:space="0" w:color="auto"/>
            </w:tcBorders>
            <w:shd w:val="clear" w:color="auto" w:fill="63639A"/>
            <w:vAlign w:val="center"/>
            <w:hideMark/>
          </w:tcPr>
          <w:p w14:paraId="4D1FA20E" w14:textId="77777777" w:rsidR="0047499E" w:rsidRPr="00FD2304" w:rsidRDefault="0047499E" w:rsidP="008D7980">
            <w:pPr>
              <w:spacing w:before="100" w:beforeAutospacing="1" w:after="100" w:afterAutospacing="1"/>
              <w:rPr>
                <w:rFonts w:ascii="Arial" w:hAnsi="Arial" w:cs="Arial"/>
                <w:b/>
                <w:bCs/>
                <w:color w:val="FFFFFF" w:themeColor="background1"/>
                <w:lang w:eastAsia="en-GB"/>
              </w:rPr>
            </w:pPr>
            <w:r w:rsidRPr="00FD2304">
              <w:rPr>
                <w:rFonts w:ascii="Arial" w:hAnsi="Arial" w:cs="Arial"/>
                <w:b/>
                <w:bCs/>
                <w:color w:val="FFFFFF" w:themeColor="background1"/>
                <w:lang w:eastAsia="en-GB"/>
              </w:rPr>
              <w:t>Section/topic</w:t>
            </w:r>
          </w:p>
        </w:tc>
        <w:tc>
          <w:tcPr>
            <w:tcW w:w="527" w:type="dxa"/>
            <w:vMerge w:val="restart"/>
            <w:tcBorders>
              <w:top w:val="outset" w:sz="6" w:space="0" w:color="auto"/>
              <w:left w:val="outset" w:sz="6" w:space="0" w:color="auto"/>
              <w:right w:val="outset" w:sz="6" w:space="0" w:color="auto"/>
            </w:tcBorders>
            <w:shd w:val="clear" w:color="auto" w:fill="63639A"/>
            <w:vAlign w:val="center"/>
            <w:hideMark/>
          </w:tcPr>
          <w:p w14:paraId="5198D4B7" w14:textId="77777777" w:rsidR="0047499E" w:rsidRPr="00FD2304" w:rsidRDefault="0047499E" w:rsidP="008D7980">
            <w:pPr>
              <w:spacing w:before="100" w:beforeAutospacing="1" w:after="100" w:afterAutospacing="1"/>
              <w:rPr>
                <w:rFonts w:ascii="Arial" w:hAnsi="Arial" w:cs="Arial"/>
                <w:b/>
                <w:bCs/>
                <w:color w:val="FFFFFF" w:themeColor="background1"/>
                <w:lang w:eastAsia="en-GB"/>
              </w:rPr>
            </w:pPr>
            <w:r w:rsidRPr="00FD2304">
              <w:rPr>
                <w:rFonts w:ascii="Arial" w:hAnsi="Arial" w:cs="Arial"/>
                <w:b/>
                <w:bCs/>
                <w:color w:val="FFFFFF" w:themeColor="background1"/>
                <w:lang w:eastAsia="en-GB"/>
              </w:rPr>
              <w:t>#</w:t>
            </w:r>
          </w:p>
        </w:tc>
        <w:tc>
          <w:tcPr>
            <w:tcW w:w="8872" w:type="dxa"/>
            <w:vMerge w:val="restart"/>
            <w:tcBorders>
              <w:top w:val="outset" w:sz="6" w:space="0" w:color="auto"/>
              <w:left w:val="outset" w:sz="6" w:space="0" w:color="auto"/>
              <w:right w:val="outset" w:sz="6" w:space="0" w:color="auto"/>
            </w:tcBorders>
            <w:shd w:val="clear" w:color="auto" w:fill="63639A"/>
            <w:vAlign w:val="center"/>
            <w:hideMark/>
          </w:tcPr>
          <w:p w14:paraId="6F256451" w14:textId="77777777" w:rsidR="0047499E" w:rsidRPr="00FD2304" w:rsidRDefault="0047499E" w:rsidP="008D7980">
            <w:pPr>
              <w:spacing w:before="100" w:beforeAutospacing="1" w:after="100" w:afterAutospacing="1"/>
              <w:rPr>
                <w:rFonts w:ascii="Arial" w:hAnsi="Arial" w:cs="Arial"/>
                <w:b/>
                <w:bCs/>
                <w:color w:val="FFFFFF" w:themeColor="background1"/>
                <w:lang w:eastAsia="en-GB"/>
              </w:rPr>
            </w:pPr>
            <w:r w:rsidRPr="00FD2304">
              <w:rPr>
                <w:rFonts w:ascii="Arial" w:hAnsi="Arial" w:cs="Arial"/>
                <w:b/>
                <w:bCs/>
                <w:color w:val="FFFFFF" w:themeColor="background1"/>
                <w:lang w:eastAsia="en-GB"/>
              </w:rPr>
              <w:t>Checklist item</w:t>
            </w:r>
          </w:p>
        </w:tc>
        <w:tc>
          <w:tcPr>
            <w:tcW w:w="2238" w:type="dxa"/>
            <w:gridSpan w:val="2"/>
            <w:tcBorders>
              <w:top w:val="outset" w:sz="6" w:space="0" w:color="auto"/>
              <w:left w:val="outset" w:sz="6" w:space="0" w:color="auto"/>
              <w:bottom w:val="outset" w:sz="6" w:space="0" w:color="auto"/>
              <w:right w:val="outset" w:sz="6" w:space="0" w:color="auto"/>
            </w:tcBorders>
            <w:shd w:val="clear" w:color="auto" w:fill="63639A"/>
            <w:vAlign w:val="center"/>
          </w:tcPr>
          <w:p w14:paraId="08867097" w14:textId="77777777" w:rsidR="0047499E" w:rsidRPr="00FD2304" w:rsidRDefault="0047499E" w:rsidP="008D7980">
            <w:pPr>
              <w:spacing w:before="100" w:beforeAutospacing="1" w:after="100" w:afterAutospacing="1"/>
              <w:rPr>
                <w:rFonts w:ascii="Arial" w:hAnsi="Arial" w:cs="Arial"/>
                <w:b/>
                <w:bCs/>
                <w:color w:val="FFFFFF" w:themeColor="background1"/>
                <w:lang w:eastAsia="en-GB"/>
              </w:rPr>
            </w:pPr>
            <w:r w:rsidRPr="00FD2304">
              <w:rPr>
                <w:rFonts w:ascii="Arial" w:hAnsi="Arial" w:cs="Arial"/>
                <w:b/>
                <w:bCs/>
                <w:color w:val="FFFFFF" w:themeColor="background1"/>
                <w:lang w:eastAsia="en-GB"/>
              </w:rPr>
              <w:t xml:space="preserve">Information reported </w:t>
            </w:r>
          </w:p>
        </w:tc>
        <w:tc>
          <w:tcPr>
            <w:tcW w:w="1379" w:type="dxa"/>
            <w:vMerge w:val="restart"/>
            <w:tcBorders>
              <w:top w:val="outset" w:sz="6" w:space="0" w:color="auto"/>
              <w:left w:val="outset" w:sz="6" w:space="0" w:color="auto"/>
              <w:right w:val="outset" w:sz="6" w:space="0" w:color="auto"/>
            </w:tcBorders>
            <w:shd w:val="clear" w:color="auto" w:fill="63639A"/>
            <w:vAlign w:val="center"/>
          </w:tcPr>
          <w:p w14:paraId="2899F965" w14:textId="77777777" w:rsidR="0047499E" w:rsidRPr="00FD2304" w:rsidRDefault="0047499E" w:rsidP="008D7980">
            <w:pPr>
              <w:spacing w:before="100" w:beforeAutospacing="1" w:after="100" w:afterAutospacing="1"/>
              <w:rPr>
                <w:rFonts w:ascii="Arial" w:hAnsi="Arial" w:cs="Arial"/>
                <w:b/>
                <w:bCs/>
                <w:color w:val="FFFFFF" w:themeColor="background1"/>
                <w:lang w:eastAsia="en-GB"/>
              </w:rPr>
            </w:pPr>
            <w:r w:rsidRPr="00FD2304">
              <w:rPr>
                <w:rFonts w:ascii="Arial" w:hAnsi="Arial" w:cs="Arial"/>
                <w:b/>
                <w:bCs/>
                <w:color w:val="FFFFFF" w:themeColor="background1"/>
                <w:lang w:eastAsia="en-GB"/>
              </w:rPr>
              <w:t>Line number(s)</w:t>
            </w:r>
          </w:p>
        </w:tc>
      </w:tr>
      <w:tr w:rsidR="0047499E" w:rsidRPr="00FD2304" w14:paraId="5F62D622" w14:textId="77777777" w:rsidTr="008D7980">
        <w:trPr>
          <w:tblHeader/>
          <w:tblCellSpacing w:w="15" w:type="dxa"/>
        </w:trPr>
        <w:tc>
          <w:tcPr>
            <w:tcW w:w="2322" w:type="dxa"/>
            <w:vMerge/>
            <w:tcBorders>
              <w:left w:val="outset" w:sz="6" w:space="0" w:color="auto"/>
              <w:bottom w:val="outset" w:sz="6" w:space="0" w:color="auto"/>
              <w:right w:val="outset" w:sz="6" w:space="0" w:color="auto"/>
            </w:tcBorders>
            <w:shd w:val="clear" w:color="auto" w:fill="63639A"/>
            <w:vAlign w:val="center"/>
          </w:tcPr>
          <w:p w14:paraId="6C375093" w14:textId="77777777" w:rsidR="0047499E" w:rsidRPr="00FD2304" w:rsidRDefault="0047499E" w:rsidP="008D7980">
            <w:pPr>
              <w:spacing w:before="100" w:beforeAutospacing="1" w:after="100" w:afterAutospacing="1"/>
              <w:rPr>
                <w:rFonts w:ascii="Arial" w:hAnsi="Arial" w:cs="Arial"/>
                <w:b/>
                <w:bCs/>
                <w:color w:val="FFFFFF" w:themeColor="background1"/>
                <w:lang w:eastAsia="en-GB"/>
              </w:rPr>
            </w:pPr>
          </w:p>
        </w:tc>
        <w:tc>
          <w:tcPr>
            <w:tcW w:w="527" w:type="dxa"/>
            <w:vMerge/>
            <w:tcBorders>
              <w:left w:val="outset" w:sz="6" w:space="0" w:color="auto"/>
              <w:bottom w:val="outset" w:sz="6" w:space="0" w:color="auto"/>
              <w:right w:val="outset" w:sz="6" w:space="0" w:color="auto"/>
            </w:tcBorders>
            <w:shd w:val="clear" w:color="auto" w:fill="63639A"/>
            <w:vAlign w:val="center"/>
          </w:tcPr>
          <w:p w14:paraId="211AFBA9" w14:textId="77777777" w:rsidR="0047499E" w:rsidRPr="00FD2304" w:rsidRDefault="0047499E" w:rsidP="008D7980">
            <w:pPr>
              <w:spacing w:before="100" w:beforeAutospacing="1" w:after="100" w:afterAutospacing="1"/>
              <w:rPr>
                <w:rFonts w:ascii="Arial" w:hAnsi="Arial" w:cs="Arial"/>
                <w:b/>
                <w:bCs/>
                <w:color w:val="FFFFFF" w:themeColor="background1"/>
                <w:lang w:eastAsia="en-GB"/>
              </w:rPr>
            </w:pPr>
          </w:p>
        </w:tc>
        <w:tc>
          <w:tcPr>
            <w:tcW w:w="8872" w:type="dxa"/>
            <w:vMerge/>
            <w:tcBorders>
              <w:left w:val="outset" w:sz="6" w:space="0" w:color="auto"/>
              <w:bottom w:val="outset" w:sz="6" w:space="0" w:color="auto"/>
              <w:right w:val="outset" w:sz="6" w:space="0" w:color="auto"/>
            </w:tcBorders>
            <w:shd w:val="clear" w:color="auto" w:fill="63639A"/>
            <w:vAlign w:val="center"/>
          </w:tcPr>
          <w:p w14:paraId="2335375F" w14:textId="77777777" w:rsidR="0047499E" w:rsidRPr="00FD2304" w:rsidRDefault="0047499E" w:rsidP="008D7980">
            <w:pPr>
              <w:spacing w:before="100" w:beforeAutospacing="1" w:after="100" w:afterAutospacing="1"/>
              <w:rPr>
                <w:rFonts w:ascii="Arial" w:hAnsi="Arial" w:cs="Arial"/>
                <w:b/>
                <w:bCs/>
                <w:color w:val="FFFFFF" w:themeColor="background1"/>
                <w:lang w:eastAsia="en-GB"/>
              </w:rPr>
            </w:pPr>
          </w:p>
        </w:tc>
        <w:tc>
          <w:tcPr>
            <w:tcW w:w="1104" w:type="dxa"/>
            <w:tcBorders>
              <w:top w:val="outset" w:sz="6" w:space="0" w:color="auto"/>
              <w:left w:val="outset" w:sz="6" w:space="0" w:color="auto"/>
              <w:bottom w:val="outset" w:sz="6" w:space="0" w:color="auto"/>
              <w:right w:val="outset" w:sz="6" w:space="0" w:color="auto"/>
            </w:tcBorders>
            <w:shd w:val="clear" w:color="auto" w:fill="63639A"/>
            <w:vAlign w:val="center"/>
          </w:tcPr>
          <w:p w14:paraId="4B99FB19" w14:textId="77777777" w:rsidR="0047499E" w:rsidRPr="00FD2304" w:rsidRDefault="0047499E" w:rsidP="008D7980">
            <w:pPr>
              <w:spacing w:before="100" w:beforeAutospacing="1" w:after="100" w:afterAutospacing="1"/>
              <w:jc w:val="center"/>
              <w:rPr>
                <w:rFonts w:ascii="Arial" w:hAnsi="Arial" w:cs="Arial"/>
                <w:b/>
                <w:bCs/>
                <w:color w:val="FFFFFF" w:themeColor="background1"/>
                <w:lang w:eastAsia="en-GB"/>
              </w:rPr>
            </w:pPr>
            <w:r w:rsidRPr="00FD2304">
              <w:rPr>
                <w:rFonts w:ascii="Arial" w:hAnsi="Arial" w:cs="Arial"/>
                <w:b/>
                <w:bCs/>
                <w:color w:val="FFFFFF" w:themeColor="background1"/>
                <w:lang w:eastAsia="en-GB"/>
              </w:rPr>
              <w:t>Yes</w:t>
            </w:r>
          </w:p>
        </w:tc>
        <w:tc>
          <w:tcPr>
            <w:tcW w:w="1104" w:type="dxa"/>
            <w:tcBorders>
              <w:top w:val="outset" w:sz="6" w:space="0" w:color="auto"/>
              <w:left w:val="outset" w:sz="6" w:space="0" w:color="auto"/>
              <w:bottom w:val="outset" w:sz="6" w:space="0" w:color="auto"/>
              <w:right w:val="outset" w:sz="6" w:space="0" w:color="auto"/>
            </w:tcBorders>
            <w:shd w:val="clear" w:color="auto" w:fill="63639A"/>
          </w:tcPr>
          <w:p w14:paraId="6D42C1C6" w14:textId="77777777" w:rsidR="0047499E" w:rsidRPr="00FD2304" w:rsidRDefault="0047499E" w:rsidP="008D7980">
            <w:pPr>
              <w:spacing w:before="100" w:beforeAutospacing="1" w:after="100" w:afterAutospacing="1"/>
              <w:jc w:val="center"/>
              <w:rPr>
                <w:rFonts w:ascii="Arial" w:hAnsi="Arial" w:cs="Arial"/>
                <w:b/>
                <w:bCs/>
                <w:color w:val="FFFFFF" w:themeColor="background1"/>
                <w:lang w:eastAsia="en-GB"/>
              </w:rPr>
            </w:pPr>
            <w:r w:rsidRPr="00FD2304">
              <w:rPr>
                <w:rFonts w:ascii="Arial" w:hAnsi="Arial" w:cs="Arial"/>
                <w:b/>
                <w:bCs/>
                <w:color w:val="FFFFFF" w:themeColor="background1"/>
                <w:lang w:eastAsia="en-GB"/>
              </w:rPr>
              <w:t>No</w:t>
            </w:r>
          </w:p>
        </w:tc>
        <w:tc>
          <w:tcPr>
            <w:tcW w:w="1379" w:type="dxa"/>
            <w:vMerge/>
            <w:tcBorders>
              <w:left w:val="outset" w:sz="6" w:space="0" w:color="auto"/>
              <w:bottom w:val="outset" w:sz="6" w:space="0" w:color="auto"/>
              <w:right w:val="outset" w:sz="6" w:space="0" w:color="auto"/>
            </w:tcBorders>
            <w:shd w:val="clear" w:color="auto" w:fill="63639A"/>
            <w:vAlign w:val="center"/>
          </w:tcPr>
          <w:p w14:paraId="3510C503" w14:textId="77777777" w:rsidR="0047499E" w:rsidRPr="00FD2304" w:rsidRDefault="0047499E" w:rsidP="008D7980">
            <w:pPr>
              <w:spacing w:before="100" w:beforeAutospacing="1" w:after="100" w:afterAutospacing="1"/>
              <w:rPr>
                <w:rFonts w:ascii="Arial" w:hAnsi="Arial" w:cs="Arial"/>
                <w:b/>
                <w:bCs/>
                <w:color w:val="FFFFFF" w:themeColor="background1"/>
                <w:lang w:eastAsia="en-GB"/>
              </w:rPr>
            </w:pPr>
          </w:p>
        </w:tc>
      </w:tr>
      <w:tr w:rsidR="0047499E" w:rsidRPr="00FD2304" w14:paraId="26447E1D" w14:textId="77777777" w:rsidTr="008D7980">
        <w:trPr>
          <w:tblCellSpacing w:w="15" w:type="dxa"/>
        </w:trPr>
        <w:tc>
          <w:tcPr>
            <w:tcW w:w="15458" w:type="dxa"/>
            <w:gridSpan w:val="6"/>
            <w:tcBorders>
              <w:top w:val="outset" w:sz="6" w:space="0" w:color="auto"/>
              <w:left w:val="outset" w:sz="6" w:space="0" w:color="auto"/>
              <w:bottom w:val="outset" w:sz="6" w:space="0" w:color="auto"/>
              <w:right w:val="outset" w:sz="6" w:space="0" w:color="auto"/>
            </w:tcBorders>
            <w:shd w:val="clear" w:color="auto" w:fill="FFFFCC"/>
            <w:vAlign w:val="center"/>
            <w:hideMark/>
          </w:tcPr>
          <w:p w14:paraId="6DBDD295" w14:textId="77777777" w:rsidR="0047499E" w:rsidRPr="00FD2304" w:rsidRDefault="0047499E" w:rsidP="008D7980">
            <w:pPr>
              <w:spacing w:before="100" w:beforeAutospacing="1" w:after="100" w:afterAutospacing="1"/>
              <w:rPr>
                <w:rFonts w:ascii="Arial" w:hAnsi="Arial" w:cs="Arial"/>
                <w:b/>
                <w:bCs/>
                <w:lang w:eastAsia="en-GB"/>
              </w:rPr>
            </w:pPr>
            <w:r w:rsidRPr="00FD2304">
              <w:rPr>
                <w:rFonts w:ascii="Arial" w:hAnsi="Arial" w:cs="Arial"/>
                <w:b/>
                <w:bCs/>
                <w:lang w:eastAsia="en-GB"/>
              </w:rPr>
              <w:t>ADMINISTRATIVE INFORMATION</w:t>
            </w:r>
            <w:r w:rsidRPr="00FD2304">
              <w:rPr>
                <w:rFonts w:ascii="Arial" w:hAnsi="Arial" w:cs="Arial"/>
                <w:lang w:eastAsia="en-GB"/>
              </w:rPr>
              <w:t xml:space="preserve">  </w:t>
            </w:r>
          </w:p>
        </w:tc>
      </w:tr>
      <w:tr w:rsidR="0047499E" w:rsidRPr="00FD2304" w14:paraId="1AC1A180" w14:textId="77777777" w:rsidTr="008D7980">
        <w:trPr>
          <w:tblCellSpacing w:w="15" w:type="dxa"/>
        </w:trPr>
        <w:tc>
          <w:tcPr>
            <w:tcW w:w="15458" w:type="dxa"/>
            <w:gridSpan w:val="6"/>
            <w:tcBorders>
              <w:top w:val="outset" w:sz="6" w:space="0" w:color="auto"/>
              <w:left w:val="outset" w:sz="6" w:space="0" w:color="auto"/>
              <w:bottom w:val="outset" w:sz="6" w:space="0" w:color="auto"/>
              <w:right w:val="outset" w:sz="6" w:space="0" w:color="auto"/>
            </w:tcBorders>
            <w:vAlign w:val="center"/>
            <w:hideMark/>
          </w:tcPr>
          <w:p w14:paraId="2CA6EC3D" w14:textId="77777777" w:rsidR="0047499E" w:rsidRPr="00FD2304" w:rsidRDefault="0047499E" w:rsidP="008D7980">
            <w:pPr>
              <w:spacing w:before="100" w:beforeAutospacing="1" w:after="100" w:afterAutospacing="1"/>
              <w:rPr>
                <w:rFonts w:ascii="Arial" w:hAnsi="Arial" w:cs="Arial"/>
                <w:b/>
                <w:bCs/>
                <w:lang w:eastAsia="en-GB"/>
              </w:rPr>
            </w:pPr>
            <w:r w:rsidRPr="00FD2304">
              <w:rPr>
                <w:rFonts w:ascii="Arial" w:hAnsi="Arial" w:cs="Arial"/>
                <w:b/>
                <w:bCs/>
                <w:lang w:eastAsia="en-GB"/>
              </w:rPr>
              <w:t>Title</w:t>
            </w:r>
            <w:r w:rsidRPr="00FD2304">
              <w:rPr>
                <w:rFonts w:ascii="Arial" w:hAnsi="Arial" w:cs="Arial"/>
                <w:lang w:eastAsia="en-GB"/>
              </w:rPr>
              <w:t xml:space="preserve"> </w:t>
            </w:r>
          </w:p>
        </w:tc>
      </w:tr>
      <w:tr w:rsidR="0047499E" w:rsidRPr="00FD2304" w14:paraId="73348D8C" w14:textId="77777777" w:rsidTr="008D7980">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115D6DF7"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 </w:t>
            </w:r>
            <w:r w:rsidRPr="00FD2304">
              <w:rPr>
                <w:rFonts w:ascii="Arial" w:hAnsi="Arial" w:cs="Arial"/>
                <w:lang w:eastAsia="en-GB"/>
              </w:rPr>
              <w:t> </w:t>
            </w:r>
            <w:r w:rsidRPr="00FD2304">
              <w:rPr>
                <w:rFonts w:ascii="Arial" w:hAnsi="Arial" w:cs="Arial"/>
                <w:bCs/>
                <w:lang w:eastAsia="en-GB"/>
              </w:rPr>
              <w:t>Identification</w:t>
            </w:r>
            <w:r w:rsidRPr="00FD2304">
              <w:rPr>
                <w:rFonts w:ascii="Arial" w:hAnsi="Arial" w:cs="Arial"/>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485054A0"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1a</w:t>
            </w:r>
          </w:p>
        </w:tc>
        <w:tc>
          <w:tcPr>
            <w:tcW w:w="8872" w:type="dxa"/>
            <w:tcBorders>
              <w:top w:val="outset" w:sz="6" w:space="0" w:color="auto"/>
              <w:left w:val="outset" w:sz="6" w:space="0" w:color="auto"/>
              <w:bottom w:val="outset" w:sz="6" w:space="0" w:color="auto"/>
              <w:right w:val="outset" w:sz="6" w:space="0" w:color="auto"/>
            </w:tcBorders>
            <w:vAlign w:val="center"/>
            <w:hideMark/>
          </w:tcPr>
          <w:p w14:paraId="4CCB6B4C"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Identify the report as a protocol of a systematic review</w:t>
            </w:r>
          </w:p>
        </w:tc>
        <w:tc>
          <w:tcPr>
            <w:tcW w:w="1104" w:type="dxa"/>
            <w:tcBorders>
              <w:top w:val="outset" w:sz="6" w:space="0" w:color="auto"/>
              <w:left w:val="outset" w:sz="6" w:space="0" w:color="auto"/>
              <w:bottom w:val="outset" w:sz="6" w:space="0" w:color="auto"/>
              <w:right w:val="outset" w:sz="6" w:space="0" w:color="auto"/>
            </w:tcBorders>
          </w:tcPr>
          <w:p w14:paraId="32E00F0A"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Check3"/>
                  <w:enabled/>
                  <w:calcOnExit w:val="0"/>
                  <w:checkBox>
                    <w:sizeAuto/>
                    <w:default w:val="1"/>
                  </w:checkBox>
                </w:ffData>
              </w:fldChar>
            </w:r>
            <w:bookmarkStart w:id="1" w:name="Check3"/>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bookmarkEnd w:id="1"/>
          </w:p>
        </w:tc>
        <w:tc>
          <w:tcPr>
            <w:tcW w:w="1104" w:type="dxa"/>
            <w:tcBorders>
              <w:top w:val="outset" w:sz="6" w:space="0" w:color="auto"/>
              <w:left w:val="outset" w:sz="6" w:space="0" w:color="auto"/>
              <w:bottom w:val="outset" w:sz="6" w:space="0" w:color="auto"/>
              <w:right w:val="outset" w:sz="6" w:space="0" w:color="auto"/>
            </w:tcBorders>
          </w:tcPr>
          <w:p w14:paraId="58ADB099"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Check3"/>
                  <w:enabled/>
                  <w:calcOnExit w:val="0"/>
                  <w:checkBox>
                    <w:sizeAuto/>
                    <w:default w:val="0"/>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14:paraId="1A5CBFBE" w14:textId="77777777" w:rsidR="0047499E" w:rsidRPr="00FD2304" w:rsidRDefault="0047499E" w:rsidP="008D7980">
            <w:pPr>
              <w:spacing w:before="100" w:beforeAutospacing="1" w:after="100" w:afterAutospacing="1"/>
              <w:rPr>
                <w:rFonts w:ascii="Arial" w:hAnsi="Arial" w:cs="Arial"/>
                <w:lang w:eastAsia="en-GB"/>
              </w:rPr>
            </w:pPr>
          </w:p>
        </w:tc>
      </w:tr>
      <w:tr w:rsidR="0047499E" w:rsidRPr="00FD2304" w14:paraId="2C898350" w14:textId="77777777" w:rsidTr="008D7980">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42273689"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 </w:t>
            </w:r>
            <w:r w:rsidRPr="00FD2304">
              <w:rPr>
                <w:rFonts w:ascii="Arial" w:hAnsi="Arial" w:cs="Arial"/>
                <w:lang w:eastAsia="en-GB"/>
              </w:rPr>
              <w:t> </w:t>
            </w:r>
            <w:r w:rsidRPr="00FD2304">
              <w:rPr>
                <w:rFonts w:ascii="Arial" w:hAnsi="Arial" w:cs="Arial"/>
                <w:bCs/>
                <w:lang w:eastAsia="en-GB"/>
              </w:rPr>
              <w:t>Update</w:t>
            </w:r>
            <w:r w:rsidRPr="00FD2304">
              <w:rPr>
                <w:rFonts w:ascii="Arial" w:hAnsi="Arial" w:cs="Arial"/>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7563F737"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1b</w:t>
            </w:r>
          </w:p>
        </w:tc>
        <w:tc>
          <w:tcPr>
            <w:tcW w:w="8872" w:type="dxa"/>
            <w:tcBorders>
              <w:top w:val="outset" w:sz="6" w:space="0" w:color="auto"/>
              <w:left w:val="outset" w:sz="6" w:space="0" w:color="auto"/>
              <w:bottom w:val="outset" w:sz="6" w:space="0" w:color="auto"/>
              <w:right w:val="outset" w:sz="6" w:space="0" w:color="auto"/>
            </w:tcBorders>
            <w:vAlign w:val="center"/>
            <w:hideMark/>
          </w:tcPr>
          <w:p w14:paraId="170FE3D5"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If the protocol is for an update of a previous systematic review, identify as such</w:t>
            </w:r>
          </w:p>
        </w:tc>
        <w:tc>
          <w:tcPr>
            <w:tcW w:w="1104" w:type="dxa"/>
            <w:tcBorders>
              <w:top w:val="outset" w:sz="6" w:space="0" w:color="auto"/>
              <w:left w:val="outset" w:sz="6" w:space="0" w:color="auto"/>
              <w:bottom w:val="outset" w:sz="6" w:space="0" w:color="auto"/>
              <w:right w:val="outset" w:sz="6" w:space="0" w:color="auto"/>
            </w:tcBorders>
          </w:tcPr>
          <w:p w14:paraId="57A416C1"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Check3"/>
                  <w:enabled/>
                  <w:calcOnExit w:val="0"/>
                  <w:checkBox>
                    <w:sizeAuto/>
                    <w:default w:val="0"/>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14:paraId="4D09C2AE"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
                  <w:enabled/>
                  <w:calcOnExit w:val="0"/>
                  <w:checkBox>
                    <w:sizeAuto/>
                    <w:default w:val="1"/>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14:paraId="0A7E5B84" w14:textId="77777777" w:rsidR="0047499E" w:rsidRPr="00FD2304" w:rsidRDefault="0047499E" w:rsidP="008D7980">
            <w:pPr>
              <w:spacing w:before="100" w:beforeAutospacing="1" w:after="100" w:afterAutospacing="1"/>
              <w:rPr>
                <w:rFonts w:ascii="Arial" w:hAnsi="Arial" w:cs="Arial"/>
                <w:lang w:eastAsia="en-GB"/>
              </w:rPr>
            </w:pPr>
          </w:p>
        </w:tc>
      </w:tr>
      <w:tr w:rsidR="0047499E" w:rsidRPr="00FD2304" w14:paraId="6D1F4EBB" w14:textId="77777777" w:rsidTr="008D7980">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327F5BEB"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b/>
                <w:bCs/>
                <w:lang w:eastAsia="en-GB"/>
              </w:rPr>
              <w:t>Registration</w:t>
            </w:r>
            <w:r w:rsidRPr="00FD2304">
              <w:rPr>
                <w:rFonts w:ascii="Arial" w:hAnsi="Arial" w:cs="Arial"/>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5AF627A0"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2</w:t>
            </w:r>
          </w:p>
        </w:tc>
        <w:tc>
          <w:tcPr>
            <w:tcW w:w="8872" w:type="dxa"/>
            <w:tcBorders>
              <w:top w:val="outset" w:sz="6" w:space="0" w:color="auto"/>
              <w:left w:val="outset" w:sz="6" w:space="0" w:color="auto"/>
              <w:bottom w:val="outset" w:sz="6" w:space="0" w:color="auto"/>
              <w:right w:val="outset" w:sz="6" w:space="0" w:color="auto"/>
            </w:tcBorders>
            <w:vAlign w:val="center"/>
            <w:hideMark/>
          </w:tcPr>
          <w:p w14:paraId="305B1C7D"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If registered, provide the name of the registry (e.g., PROSPERO) and registration number in the Abstract</w:t>
            </w:r>
          </w:p>
        </w:tc>
        <w:tc>
          <w:tcPr>
            <w:tcW w:w="1104" w:type="dxa"/>
            <w:tcBorders>
              <w:top w:val="outset" w:sz="6" w:space="0" w:color="auto"/>
              <w:left w:val="outset" w:sz="6" w:space="0" w:color="auto"/>
              <w:bottom w:val="outset" w:sz="6" w:space="0" w:color="auto"/>
              <w:right w:val="outset" w:sz="6" w:space="0" w:color="auto"/>
            </w:tcBorders>
          </w:tcPr>
          <w:p w14:paraId="3260A873"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Check3"/>
                  <w:enabled/>
                  <w:calcOnExit w:val="0"/>
                  <w:checkBox>
                    <w:sizeAuto/>
                    <w:default w:val="0"/>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14:paraId="412B10BB"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
                  <w:enabled/>
                  <w:calcOnExit w:val="0"/>
                  <w:checkBox>
                    <w:sizeAuto/>
                    <w:default w:val="1"/>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14:paraId="2C2D9E51" w14:textId="77777777" w:rsidR="0047499E" w:rsidRPr="00FD2304" w:rsidRDefault="0047499E" w:rsidP="008D7980">
            <w:pPr>
              <w:spacing w:before="100" w:beforeAutospacing="1" w:after="100" w:afterAutospacing="1"/>
              <w:rPr>
                <w:rFonts w:ascii="Arial" w:hAnsi="Arial" w:cs="Arial"/>
                <w:lang w:eastAsia="en-GB"/>
              </w:rPr>
            </w:pPr>
          </w:p>
        </w:tc>
      </w:tr>
      <w:tr w:rsidR="0047499E" w:rsidRPr="00FD2304" w14:paraId="0C215B3A" w14:textId="77777777" w:rsidTr="008D7980">
        <w:trPr>
          <w:tblCellSpacing w:w="15" w:type="dxa"/>
        </w:trPr>
        <w:tc>
          <w:tcPr>
            <w:tcW w:w="15458" w:type="dxa"/>
            <w:gridSpan w:val="6"/>
            <w:tcBorders>
              <w:top w:val="outset" w:sz="6" w:space="0" w:color="auto"/>
              <w:left w:val="outset" w:sz="6" w:space="0" w:color="auto"/>
              <w:bottom w:val="outset" w:sz="6" w:space="0" w:color="auto"/>
              <w:right w:val="outset" w:sz="6" w:space="0" w:color="auto"/>
            </w:tcBorders>
            <w:vAlign w:val="center"/>
            <w:hideMark/>
          </w:tcPr>
          <w:p w14:paraId="651C5CCF" w14:textId="77777777" w:rsidR="0047499E" w:rsidRPr="00FD2304" w:rsidRDefault="0047499E" w:rsidP="008D7980">
            <w:pPr>
              <w:spacing w:before="100" w:beforeAutospacing="1" w:after="100" w:afterAutospacing="1"/>
              <w:rPr>
                <w:rFonts w:ascii="Arial" w:hAnsi="Arial" w:cs="Arial"/>
                <w:b/>
                <w:bCs/>
                <w:lang w:eastAsia="en-GB"/>
              </w:rPr>
            </w:pPr>
            <w:r w:rsidRPr="00FD2304">
              <w:rPr>
                <w:rFonts w:ascii="Arial" w:hAnsi="Arial" w:cs="Arial"/>
                <w:b/>
                <w:bCs/>
                <w:lang w:eastAsia="en-GB"/>
              </w:rPr>
              <w:t>Authors</w:t>
            </w:r>
            <w:r w:rsidRPr="00FD2304">
              <w:rPr>
                <w:rFonts w:ascii="Arial" w:hAnsi="Arial" w:cs="Arial"/>
                <w:lang w:eastAsia="en-GB"/>
              </w:rPr>
              <w:t xml:space="preserve"> </w:t>
            </w:r>
          </w:p>
        </w:tc>
      </w:tr>
      <w:tr w:rsidR="0047499E" w:rsidRPr="00FD2304" w14:paraId="19AE29FD" w14:textId="77777777" w:rsidTr="008D7980">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76B5745E"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 </w:t>
            </w:r>
            <w:r w:rsidRPr="00FD2304">
              <w:rPr>
                <w:rFonts w:ascii="Arial" w:hAnsi="Arial" w:cs="Arial"/>
                <w:lang w:eastAsia="en-GB"/>
              </w:rPr>
              <w:t> </w:t>
            </w:r>
            <w:r w:rsidRPr="00FD2304">
              <w:rPr>
                <w:rFonts w:ascii="Arial" w:hAnsi="Arial" w:cs="Arial"/>
                <w:bCs/>
                <w:lang w:eastAsia="en-GB"/>
              </w:rPr>
              <w:t>Contact</w:t>
            </w:r>
            <w:r w:rsidRPr="00FD2304">
              <w:rPr>
                <w:rFonts w:ascii="Arial" w:hAnsi="Arial" w:cs="Arial"/>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2A3E321C"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3a</w:t>
            </w:r>
          </w:p>
        </w:tc>
        <w:tc>
          <w:tcPr>
            <w:tcW w:w="8872" w:type="dxa"/>
            <w:tcBorders>
              <w:top w:val="outset" w:sz="6" w:space="0" w:color="auto"/>
              <w:left w:val="outset" w:sz="6" w:space="0" w:color="auto"/>
              <w:bottom w:val="outset" w:sz="6" w:space="0" w:color="auto"/>
              <w:right w:val="outset" w:sz="6" w:space="0" w:color="auto"/>
            </w:tcBorders>
            <w:vAlign w:val="center"/>
            <w:hideMark/>
          </w:tcPr>
          <w:p w14:paraId="2F152EAB"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Provide name, institutional affiliation, and e-mail address of all protocol authors; provide physical mailing address of corresponding author</w:t>
            </w:r>
          </w:p>
        </w:tc>
        <w:tc>
          <w:tcPr>
            <w:tcW w:w="1104" w:type="dxa"/>
            <w:tcBorders>
              <w:top w:val="outset" w:sz="6" w:space="0" w:color="auto"/>
              <w:left w:val="outset" w:sz="6" w:space="0" w:color="auto"/>
              <w:bottom w:val="outset" w:sz="6" w:space="0" w:color="auto"/>
              <w:right w:val="outset" w:sz="6" w:space="0" w:color="auto"/>
            </w:tcBorders>
          </w:tcPr>
          <w:p w14:paraId="5AAC2F6F"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
                  <w:enabled/>
                  <w:calcOnExit w:val="0"/>
                  <w:checkBox>
                    <w:sizeAuto/>
                    <w:default w:val="1"/>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14:paraId="1AA4A2F2"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Check3"/>
                  <w:enabled/>
                  <w:calcOnExit w:val="0"/>
                  <w:checkBox>
                    <w:sizeAuto/>
                    <w:default w:val="0"/>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14:paraId="390BEDCA" w14:textId="77777777" w:rsidR="0047499E" w:rsidRPr="00FD2304" w:rsidRDefault="0047499E" w:rsidP="008D7980">
            <w:pPr>
              <w:spacing w:before="100" w:beforeAutospacing="1" w:after="100" w:afterAutospacing="1"/>
              <w:rPr>
                <w:rFonts w:ascii="Arial" w:hAnsi="Arial" w:cs="Arial"/>
                <w:lang w:eastAsia="en-GB"/>
              </w:rPr>
            </w:pPr>
          </w:p>
        </w:tc>
      </w:tr>
      <w:tr w:rsidR="0047499E" w:rsidRPr="00FD2304" w14:paraId="43E481FD" w14:textId="77777777" w:rsidTr="008D7980">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498D8CF3"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 </w:t>
            </w:r>
            <w:r w:rsidRPr="00FD2304">
              <w:rPr>
                <w:rFonts w:ascii="Arial" w:hAnsi="Arial" w:cs="Arial"/>
                <w:lang w:eastAsia="en-GB"/>
              </w:rPr>
              <w:t> </w:t>
            </w:r>
            <w:r w:rsidRPr="00FD2304">
              <w:rPr>
                <w:rFonts w:ascii="Arial" w:hAnsi="Arial" w:cs="Arial"/>
                <w:bCs/>
                <w:lang w:eastAsia="en-GB"/>
              </w:rPr>
              <w:t>Contributions</w:t>
            </w:r>
            <w:r w:rsidRPr="00FD2304">
              <w:rPr>
                <w:rFonts w:ascii="Arial" w:hAnsi="Arial" w:cs="Arial"/>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56652F67"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3b</w:t>
            </w:r>
          </w:p>
        </w:tc>
        <w:tc>
          <w:tcPr>
            <w:tcW w:w="8872" w:type="dxa"/>
            <w:tcBorders>
              <w:top w:val="outset" w:sz="6" w:space="0" w:color="auto"/>
              <w:left w:val="outset" w:sz="6" w:space="0" w:color="auto"/>
              <w:bottom w:val="outset" w:sz="6" w:space="0" w:color="auto"/>
              <w:right w:val="outset" w:sz="6" w:space="0" w:color="auto"/>
            </w:tcBorders>
            <w:vAlign w:val="center"/>
            <w:hideMark/>
          </w:tcPr>
          <w:p w14:paraId="02D85631"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Describe contributions of protocol authors and identify the guarantor of the review</w:t>
            </w:r>
          </w:p>
        </w:tc>
        <w:tc>
          <w:tcPr>
            <w:tcW w:w="1104" w:type="dxa"/>
            <w:tcBorders>
              <w:top w:val="outset" w:sz="6" w:space="0" w:color="auto"/>
              <w:left w:val="outset" w:sz="6" w:space="0" w:color="auto"/>
              <w:bottom w:val="outset" w:sz="6" w:space="0" w:color="auto"/>
              <w:right w:val="outset" w:sz="6" w:space="0" w:color="auto"/>
            </w:tcBorders>
          </w:tcPr>
          <w:p w14:paraId="406F4C20"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
                  <w:enabled/>
                  <w:calcOnExit w:val="0"/>
                  <w:checkBox>
                    <w:sizeAuto/>
                    <w:default w:val="1"/>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14:paraId="08C8358E"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Check3"/>
                  <w:enabled/>
                  <w:calcOnExit w:val="0"/>
                  <w:checkBox>
                    <w:sizeAuto/>
                    <w:default w:val="0"/>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14:paraId="03BB4F79" w14:textId="77777777" w:rsidR="0047499E" w:rsidRPr="00FD2304" w:rsidRDefault="0047499E" w:rsidP="008D7980">
            <w:pPr>
              <w:spacing w:before="100" w:beforeAutospacing="1" w:after="100" w:afterAutospacing="1"/>
              <w:rPr>
                <w:rFonts w:ascii="Arial" w:hAnsi="Arial" w:cs="Arial"/>
                <w:lang w:eastAsia="en-GB"/>
              </w:rPr>
            </w:pPr>
          </w:p>
        </w:tc>
      </w:tr>
      <w:tr w:rsidR="0047499E" w:rsidRPr="00FD2304" w14:paraId="39058820" w14:textId="77777777" w:rsidTr="008D7980">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305BA71F"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b/>
                <w:bCs/>
                <w:lang w:eastAsia="en-GB"/>
              </w:rPr>
              <w:t>Amendments</w:t>
            </w:r>
            <w:r w:rsidRPr="00FD2304">
              <w:rPr>
                <w:rFonts w:ascii="Arial" w:hAnsi="Arial" w:cs="Arial"/>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47270C6E"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4</w:t>
            </w:r>
          </w:p>
        </w:tc>
        <w:tc>
          <w:tcPr>
            <w:tcW w:w="8872" w:type="dxa"/>
            <w:tcBorders>
              <w:top w:val="outset" w:sz="6" w:space="0" w:color="auto"/>
              <w:left w:val="outset" w:sz="6" w:space="0" w:color="auto"/>
              <w:bottom w:val="outset" w:sz="6" w:space="0" w:color="auto"/>
              <w:right w:val="outset" w:sz="6" w:space="0" w:color="auto"/>
            </w:tcBorders>
            <w:vAlign w:val="center"/>
            <w:hideMark/>
          </w:tcPr>
          <w:p w14:paraId="4014AC55"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If the protocol represents an amendment of a previously completed or published protocol, identify as such and list changes; otherwise, state plan for documenting important protocol amendments</w:t>
            </w:r>
          </w:p>
        </w:tc>
        <w:tc>
          <w:tcPr>
            <w:tcW w:w="1104" w:type="dxa"/>
            <w:tcBorders>
              <w:top w:val="outset" w:sz="6" w:space="0" w:color="auto"/>
              <w:left w:val="outset" w:sz="6" w:space="0" w:color="auto"/>
              <w:bottom w:val="outset" w:sz="6" w:space="0" w:color="auto"/>
              <w:right w:val="outset" w:sz="6" w:space="0" w:color="auto"/>
            </w:tcBorders>
          </w:tcPr>
          <w:p w14:paraId="74240095"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Check3"/>
                  <w:enabled/>
                  <w:calcOnExit w:val="0"/>
                  <w:checkBox>
                    <w:sizeAuto/>
                    <w:default w:val="0"/>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14:paraId="24374DD1"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
                  <w:enabled/>
                  <w:calcOnExit w:val="0"/>
                  <w:checkBox>
                    <w:sizeAuto/>
                    <w:default w:val="1"/>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14:paraId="78B0FDCD" w14:textId="77777777" w:rsidR="0047499E" w:rsidRPr="00FD2304" w:rsidRDefault="0047499E" w:rsidP="008D7980">
            <w:pPr>
              <w:spacing w:before="100" w:beforeAutospacing="1" w:after="100" w:afterAutospacing="1"/>
              <w:rPr>
                <w:rFonts w:ascii="Arial" w:hAnsi="Arial" w:cs="Arial"/>
                <w:lang w:eastAsia="en-GB"/>
              </w:rPr>
            </w:pPr>
          </w:p>
        </w:tc>
      </w:tr>
      <w:tr w:rsidR="0047499E" w:rsidRPr="00FD2304" w14:paraId="60EAE9BB" w14:textId="77777777" w:rsidTr="008D7980">
        <w:trPr>
          <w:tblCellSpacing w:w="15" w:type="dxa"/>
        </w:trPr>
        <w:tc>
          <w:tcPr>
            <w:tcW w:w="15458" w:type="dxa"/>
            <w:gridSpan w:val="6"/>
            <w:tcBorders>
              <w:top w:val="outset" w:sz="6" w:space="0" w:color="auto"/>
              <w:left w:val="outset" w:sz="6" w:space="0" w:color="auto"/>
              <w:bottom w:val="outset" w:sz="6" w:space="0" w:color="auto"/>
              <w:right w:val="outset" w:sz="6" w:space="0" w:color="auto"/>
            </w:tcBorders>
            <w:vAlign w:val="center"/>
            <w:hideMark/>
          </w:tcPr>
          <w:p w14:paraId="244407C6" w14:textId="77777777" w:rsidR="0047499E" w:rsidRPr="00FD2304" w:rsidRDefault="0047499E" w:rsidP="008D7980">
            <w:pPr>
              <w:spacing w:before="100" w:beforeAutospacing="1" w:after="100" w:afterAutospacing="1"/>
              <w:rPr>
                <w:rFonts w:ascii="Arial" w:hAnsi="Arial" w:cs="Arial"/>
                <w:b/>
                <w:bCs/>
                <w:lang w:eastAsia="en-GB"/>
              </w:rPr>
            </w:pPr>
            <w:r w:rsidRPr="00FD2304">
              <w:rPr>
                <w:rFonts w:ascii="Arial" w:hAnsi="Arial" w:cs="Arial"/>
                <w:b/>
                <w:bCs/>
                <w:lang w:eastAsia="en-GB"/>
              </w:rPr>
              <w:t>Support</w:t>
            </w:r>
            <w:r w:rsidRPr="00FD2304">
              <w:rPr>
                <w:rFonts w:ascii="Arial" w:hAnsi="Arial" w:cs="Arial"/>
                <w:lang w:eastAsia="en-GB"/>
              </w:rPr>
              <w:t xml:space="preserve"> </w:t>
            </w:r>
          </w:p>
        </w:tc>
      </w:tr>
      <w:tr w:rsidR="0047499E" w:rsidRPr="00FD2304" w14:paraId="03FE6BA2" w14:textId="77777777" w:rsidTr="008D7980">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2F158A9E"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 </w:t>
            </w:r>
            <w:r w:rsidRPr="00FD2304">
              <w:rPr>
                <w:rFonts w:ascii="Arial" w:hAnsi="Arial" w:cs="Arial"/>
                <w:lang w:eastAsia="en-GB"/>
              </w:rPr>
              <w:t> </w:t>
            </w:r>
            <w:r w:rsidRPr="00FD2304">
              <w:rPr>
                <w:rFonts w:ascii="Arial" w:hAnsi="Arial" w:cs="Arial"/>
                <w:bCs/>
                <w:lang w:eastAsia="en-GB"/>
              </w:rPr>
              <w:t>Sources</w:t>
            </w:r>
            <w:r w:rsidRPr="00FD2304">
              <w:rPr>
                <w:rFonts w:ascii="Arial" w:hAnsi="Arial" w:cs="Arial"/>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6873A783"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5a</w:t>
            </w:r>
          </w:p>
        </w:tc>
        <w:tc>
          <w:tcPr>
            <w:tcW w:w="8872" w:type="dxa"/>
            <w:tcBorders>
              <w:top w:val="outset" w:sz="6" w:space="0" w:color="auto"/>
              <w:left w:val="outset" w:sz="6" w:space="0" w:color="auto"/>
              <w:bottom w:val="outset" w:sz="6" w:space="0" w:color="auto"/>
              <w:right w:val="outset" w:sz="6" w:space="0" w:color="auto"/>
            </w:tcBorders>
            <w:vAlign w:val="center"/>
            <w:hideMark/>
          </w:tcPr>
          <w:p w14:paraId="37EE3DCF"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Indicate sources of financial or other support for the review</w:t>
            </w:r>
          </w:p>
        </w:tc>
        <w:tc>
          <w:tcPr>
            <w:tcW w:w="1104" w:type="dxa"/>
            <w:tcBorders>
              <w:top w:val="outset" w:sz="6" w:space="0" w:color="auto"/>
              <w:left w:val="outset" w:sz="6" w:space="0" w:color="auto"/>
              <w:bottom w:val="outset" w:sz="6" w:space="0" w:color="auto"/>
              <w:right w:val="outset" w:sz="6" w:space="0" w:color="auto"/>
            </w:tcBorders>
          </w:tcPr>
          <w:p w14:paraId="49C5F348"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
                  <w:enabled/>
                  <w:calcOnExit w:val="0"/>
                  <w:checkBox>
                    <w:sizeAuto/>
                    <w:default w:val="1"/>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14:paraId="4A12FD21"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Check3"/>
                  <w:enabled/>
                  <w:calcOnExit w:val="0"/>
                  <w:checkBox>
                    <w:sizeAuto/>
                    <w:default w:val="0"/>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14:paraId="5585AB03" w14:textId="77777777" w:rsidR="0047499E" w:rsidRPr="00FD2304" w:rsidRDefault="0047499E" w:rsidP="008D7980">
            <w:pPr>
              <w:spacing w:before="100" w:beforeAutospacing="1" w:after="100" w:afterAutospacing="1"/>
              <w:rPr>
                <w:rFonts w:ascii="Arial" w:hAnsi="Arial" w:cs="Arial"/>
                <w:lang w:eastAsia="en-GB"/>
              </w:rPr>
            </w:pPr>
          </w:p>
        </w:tc>
      </w:tr>
      <w:tr w:rsidR="0047499E" w:rsidRPr="00FD2304" w14:paraId="19DEC63D" w14:textId="77777777" w:rsidTr="008D7980">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5273DBA6"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 </w:t>
            </w:r>
            <w:r w:rsidRPr="00FD2304">
              <w:rPr>
                <w:rFonts w:ascii="Arial" w:hAnsi="Arial" w:cs="Arial"/>
                <w:lang w:eastAsia="en-GB"/>
              </w:rPr>
              <w:t> </w:t>
            </w:r>
            <w:r w:rsidRPr="00FD2304">
              <w:rPr>
                <w:rFonts w:ascii="Arial" w:hAnsi="Arial" w:cs="Arial"/>
                <w:bCs/>
                <w:lang w:eastAsia="en-GB"/>
              </w:rPr>
              <w:t>Sponsor</w:t>
            </w:r>
            <w:r w:rsidRPr="00FD2304">
              <w:rPr>
                <w:rFonts w:ascii="Arial" w:hAnsi="Arial" w:cs="Arial"/>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41BE592E"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5b</w:t>
            </w:r>
          </w:p>
        </w:tc>
        <w:tc>
          <w:tcPr>
            <w:tcW w:w="8872" w:type="dxa"/>
            <w:tcBorders>
              <w:top w:val="outset" w:sz="6" w:space="0" w:color="auto"/>
              <w:left w:val="outset" w:sz="6" w:space="0" w:color="auto"/>
              <w:bottom w:val="outset" w:sz="6" w:space="0" w:color="auto"/>
              <w:right w:val="outset" w:sz="6" w:space="0" w:color="auto"/>
            </w:tcBorders>
            <w:vAlign w:val="center"/>
            <w:hideMark/>
          </w:tcPr>
          <w:p w14:paraId="3E700670"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Provide name for the review funder and/or sponsor</w:t>
            </w:r>
          </w:p>
        </w:tc>
        <w:tc>
          <w:tcPr>
            <w:tcW w:w="1104" w:type="dxa"/>
            <w:tcBorders>
              <w:top w:val="outset" w:sz="6" w:space="0" w:color="auto"/>
              <w:left w:val="outset" w:sz="6" w:space="0" w:color="auto"/>
              <w:bottom w:val="outset" w:sz="6" w:space="0" w:color="auto"/>
              <w:right w:val="outset" w:sz="6" w:space="0" w:color="auto"/>
            </w:tcBorders>
          </w:tcPr>
          <w:p w14:paraId="6AB3D086"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
                  <w:enabled/>
                  <w:calcOnExit w:val="0"/>
                  <w:checkBox>
                    <w:sizeAuto/>
                    <w:default w:val="1"/>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14:paraId="0F539CB8"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Check3"/>
                  <w:enabled/>
                  <w:calcOnExit w:val="0"/>
                  <w:checkBox>
                    <w:sizeAuto/>
                    <w:default w:val="0"/>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14:paraId="15AFF1DF" w14:textId="77777777" w:rsidR="0047499E" w:rsidRPr="00FD2304" w:rsidRDefault="0047499E" w:rsidP="008D7980">
            <w:pPr>
              <w:spacing w:before="100" w:beforeAutospacing="1" w:after="100" w:afterAutospacing="1"/>
              <w:rPr>
                <w:rFonts w:ascii="Arial" w:hAnsi="Arial" w:cs="Arial"/>
                <w:lang w:eastAsia="en-GB"/>
              </w:rPr>
            </w:pPr>
          </w:p>
        </w:tc>
      </w:tr>
      <w:tr w:rsidR="0047499E" w:rsidRPr="00FD2304" w14:paraId="207ED715" w14:textId="77777777" w:rsidTr="008D7980">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1267DDEA"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 </w:t>
            </w:r>
            <w:r w:rsidRPr="00FD2304">
              <w:rPr>
                <w:rFonts w:ascii="Arial" w:hAnsi="Arial" w:cs="Arial"/>
                <w:lang w:eastAsia="en-GB"/>
              </w:rPr>
              <w:t> </w:t>
            </w:r>
            <w:r w:rsidRPr="00FD2304">
              <w:rPr>
                <w:rFonts w:ascii="Arial" w:hAnsi="Arial" w:cs="Arial"/>
                <w:bCs/>
                <w:lang w:eastAsia="en-GB"/>
              </w:rPr>
              <w:t>Role of sponsor/funder</w:t>
            </w:r>
            <w:r w:rsidRPr="00FD2304">
              <w:rPr>
                <w:rFonts w:ascii="Arial" w:hAnsi="Arial" w:cs="Arial"/>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35B925FC"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5c</w:t>
            </w:r>
          </w:p>
        </w:tc>
        <w:tc>
          <w:tcPr>
            <w:tcW w:w="8872" w:type="dxa"/>
            <w:tcBorders>
              <w:top w:val="outset" w:sz="6" w:space="0" w:color="auto"/>
              <w:left w:val="outset" w:sz="6" w:space="0" w:color="auto"/>
              <w:bottom w:val="outset" w:sz="6" w:space="0" w:color="auto"/>
              <w:right w:val="outset" w:sz="6" w:space="0" w:color="auto"/>
            </w:tcBorders>
            <w:vAlign w:val="center"/>
            <w:hideMark/>
          </w:tcPr>
          <w:p w14:paraId="1AF3156F"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Describe roles of funder(s), sponsor(s), and/or institution(s), if any, in developing the protocol</w:t>
            </w:r>
          </w:p>
        </w:tc>
        <w:tc>
          <w:tcPr>
            <w:tcW w:w="1104" w:type="dxa"/>
            <w:tcBorders>
              <w:top w:val="outset" w:sz="6" w:space="0" w:color="auto"/>
              <w:left w:val="outset" w:sz="6" w:space="0" w:color="auto"/>
              <w:bottom w:val="outset" w:sz="6" w:space="0" w:color="auto"/>
              <w:right w:val="outset" w:sz="6" w:space="0" w:color="auto"/>
            </w:tcBorders>
          </w:tcPr>
          <w:p w14:paraId="7A89F17A"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
                  <w:enabled/>
                  <w:calcOnExit w:val="0"/>
                  <w:checkBox>
                    <w:sizeAuto/>
                    <w:default w:val="1"/>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14:paraId="1901D154"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Check3"/>
                  <w:enabled/>
                  <w:calcOnExit w:val="0"/>
                  <w:checkBox>
                    <w:sizeAuto/>
                    <w:default w:val="0"/>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14:paraId="75C84EAA" w14:textId="77777777" w:rsidR="0047499E" w:rsidRPr="00FD2304" w:rsidRDefault="0047499E" w:rsidP="008D7980">
            <w:pPr>
              <w:spacing w:before="100" w:beforeAutospacing="1" w:after="100" w:afterAutospacing="1"/>
              <w:rPr>
                <w:rFonts w:ascii="Arial" w:hAnsi="Arial" w:cs="Arial"/>
                <w:lang w:eastAsia="en-GB"/>
              </w:rPr>
            </w:pPr>
          </w:p>
        </w:tc>
      </w:tr>
      <w:tr w:rsidR="0047499E" w:rsidRPr="00FD2304" w14:paraId="5B9F7E60" w14:textId="77777777" w:rsidTr="008D7980">
        <w:trPr>
          <w:tblCellSpacing w:w="15" w:type="dxa"/>
        </w:trPr>
        <w:tc>
          <w:tcPr>
            <w:tcW w:w="15458" w:type="dxa"/>
            <w:gridSpan w:val="6"/>
            <w:tcBorders>
              <w:top w:val="outset" w:sz="6" w:space="0" w:color="auto"/>
              <w:left w:val="outset" w:sz="6" w:space="0" w:color="auto"/>
              <w:bottom w:val="outset" w:sz="6" w:space="0" w:color="auto"/>
              <w:right w:val="outset" w:sz="6" w:space="0" w:color="auto"/>
            </w:tcBorders>
            <w:shd w:val="clear" w:color="auto" w:fill="FFFFCC"/>
            <w:vAlign w:val="center"/>
            <w:hideMark/>
          </w:tcPr>
          <w:p w14:paraId="3D0DF5E7" w14:textId="77777777" w:rsidR="0047499E" w:rsidRPr="00FD2304" w:rsidRDefault="0047499E" w:rsidP="008D7980">
            <w:pPr>
              <w:spacing w:before="100" w:beforeAutospacing="1" w:after="100" w:afterAutospacing="1"/>
              <w:rPr>
                <w:rFonts w:ascii="Arial" w:hAnsi="Arial" w:cs="Arial"/>
                <w:b/>
                <w:bCs/>
                <w:lang w:eastAsia="en-GB"/>
              </w:rPr>
            </w:pPr>
            <w:r w:rsidRPr="00FD2304">
              <w:rPr>
                <w:rFonts w:ascii="Arial" w:hAnsi="Arial" w:cs="Arial"/>
                <w:b/>
                <w:bCs/>
                <w:lang w:eastAsia="en-GB"/>
              </w:rPr>
              <w:t>INTRODUCTION</w:t>
            </w:r>
            <w:r w:rsidRPr="00FD2304">
              <w:rPr>
                <w:rFonts w:ascii="Arial" w:hAnsi="Arial" w:cs="Arial"/>
                <w:lang w:eastAsia="en-GB"/>
              </w:rPr>
              <w:t xml:space="preserve"> </w:t>
            </w:r>
          </w:p>
        </w:tc>
      </w:tr>
      <w:tr w:rsidR="0047499E" w:rsidRPr="00FD2304" w14:paraId="04E09C8E" w14:textId="77777777" w:rsidTr="008D7980">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10C01274"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b/>
                <w:bCs/>
                <w:lang w:eastAsia="en-GB"/>
              </w:rPr>
              <w:t>Rationale</w:t>
            </w:r>
            <w:r w:rsidRPr="00FD2304">
              <w:rPr>
                <w:rFonts w:ascii="Arial" w:hAnsi="Arial" w:cs="Arial"/>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33909CFF"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6</w:t>
            </w:r>
          </w:p>
        </w:tc>
        <w:tc>
          <w:tcPr>
            <w:tcW w:w="8872" w:type="dxa"/>
            <w:tcBorders>
              <w:top w:val="outset" w:sz="6" w:space="0" w:color="auto"/>
              <w:left w:val="outset" w:sz="6" w:space="0" w:color="auto"/>
              <w:bottom w:val="outset" w:sz="6" w:space="0" w:color="auto"/>
              <w:right w:val="outset" w:sz="6" w:space="0" w:color="auto"/>
            </w:tcBorders>
            <w:vAlign w:val="center"/>
            <w:hideMark/>
          </w:tcPr>
          <w:p w14:paraId="4DE3A699"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Describe the rationale for the review in the context of what is already known</w:t>
            </w:r>
          </w:p>
        </w:tc>
        <w:tc>
          <w:tcPr>
            <w:tcW w:w="1104" w:type="dxa"/>
            <w:tcBorders>
              <w:top w:val="outset" w:sz="6" w:space="0" w:color="auto"/>
              <w:left w:val="outset" w:sz="6" w:space="0" w:color="auto"/>
              <w:bottom w:val="outset" w:sz="6" w:space="0" w:color="auto"/>
              <w:right w:val="outset" w:sz="6" w:space="0" w:color="auto"/>
            </w:tcBorders>
          </w:tcPr>
          <w:p w14:paraId="317B0BC2"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
                  <w:enabled/>
                  <w:calcOnExit w:val="0"/>
                  <w:checkBox>
                    <w:sizeAuto/>
                    <w:default w:val="1"/>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14:paraId="587ED297"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Check3"/>
                  <w:enabled/>
                  <w:calcOnExit w:val="0"/>
                  <w:checkBox>
                    <w:sizeAuto/>
                    <w:default w:val="0"/>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14:paraId="1461BEC7" w14:textId="77777777" w:rsidR="0047499E" w:rsidRPr="00FD2304" w:rsidRDefault="0047499E" w:rsidP="008D7980">
            <w:pPr>
              <w:spacing w:before="100" w:beforeAutospacing="1" w:after="100" w:afterAutospacing="1"/>
              <w:rPr>
                <w:rFonts w:ascii="Arial" w:hAnsi="Arial" w:cs="Arial"/>
                <w:lang w:eastAsia="en-GB"/>
              </w:rPr>
            </w:pPr>
          </w:p>
        </w:tc>
      </w:tr>
      <w:tr w:rsidR="0047499E" w:rsidRPr="00FD2304" w14:paraId="38F6F608" w14:textId="77777777" w:rsidTr="008D7980">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37E2B945"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b/>
                <w:bCs/>
                <w:lang w:eastAsia="en-GB"/>
              </w:rPr>
              <w:t>Objectives</w:t>
            </w:r>
            <w:r w:rsidRPr="00FD2304">
              <w:rPr>
                <w:rFonts w:ascii="Arial" w:hAnsi="Arial" w:cs="Arial"/>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0FEA6310"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7</w:t>
            </w:r>
          </w:p>
        </w:tc>
        <w:tc>
          <w:tcPr>
            <w:tcW w:w="8872" w:type="dxa"/>
            <w:tcBorders>
              <w:top w:val="outset" w:sz="6" w:space="0" w:color="auto"/>
              <w:left w:val="outset" w:sz="6" w:space="0" w:color="auto"/>
              <w:bottom w:val="outset" w:sz="6" w:space="0" w:color="auto"/>
              <w:right w:val="outset" w:sz="6" w:space="0" w:color="auto"/>
            </w:tcBorders>
            <w:vAlign w:val="center"/>
            <w:hideMark/>
          </w:tcPr>
          <w:p w14:paraId="2DE70BDE"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Provide an explicit statement of the question(s) the review will address with reference to participants, interventions, comparators, and outcomes (PICO)</w:t>
            </w:r>
          </w:p>
          <w:p w14:paraId="13BF2030" w14:textId="77777777" w:rsidR="0047499E" w:rsidRPr="00FD2304" w:rsidRDefault="0047499E" w:rsidP="008D7980">
            <w:pPr>
              <w:spacing w:before="100" w:beforeAutospacing="1" w:after="100" w:afterAutospacing="1"/>
              <w:rPr>
                <w:rFonts w:ascii="Arial" w:hAnsi="Arial" w:cs="Arial"/>
                <w:lang w:eastAsia="en-GB"/>
              </w:rPr>
            </w:pPr>
          </w:p>
        </w:tc>
        <w:tc>
          <w:tcPr>
            <w:tcW w:w="1104" w:type="dxa"/>
            <w:tcBorders>
              <w:top w:val="outset" w:sz="6" w:space="0" w:color="auto"/>
              <w:left w:val="outset" w:sz="6" w:space="0" w:color="auto"/>
              <w:bottom w:val="outset" w:sz="6" w:space="0" w:color="auto"/>
              <w:right w:val="outset" w:sz="6" w:space="0" w:color="auto"/>
            </w:tcBorders>
          </w:tcPr>
          <w:p w14:paraId="2642916E"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
                  <w:enabled/>
                  <w:calcOnExit w:val="0"/>
                  <w:checkBox>
                    <w:sizeAuto/>
                    <w:default w:val="1"/>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14:paraId="62D1E115"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Check3"/>
                  <w:enabled/>
                  <w:calcOnExit w:val="0"/>
                  <w:checkBox>
                    <w:sizeAuto/>
                    <w:default w:val="0"/>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14:paraId="28B4BE58" w14:textId="77777777" w:rsidR="0047499E" w:rsidRPr="00FD2304" w:rsidRDefault="0047499E" w:rsidP="008D7980">
            <w:pPr>
              <w:spacing w:before="100" w:beforeAutospacing="1" w:after="100" w:afterAutospacing="1"/>
              <w:rPr>
                <w:rFonts w:ascii="Arial" w:hAnsi="Arial" w:cs="Arial"/>
                <w:lang w:eastAsia="en-GB"/>
              </w:rPr>
            </w:pPr>
          </w:p>
        </w:tc>
      </w:tr>
      <w:tr w:rsidR="0047499E" w:rsidRPr="00FD2304" w14:paraId="1E4E7F04" w14:textId="77777777" w:rsidTr="008D7980">
        <w:trPr>
          <w:tblCellSpacing w:w="15" w:type="dxa"/>
        </w:trPr>
        <w:tc>
          <w:tcPr>
            <w:tcW w:w="15458" w:type="dxa"/>
            <w:gridSpan w:val="6"/>
            <w:tcBorders>
              <w:top w:val="outset" w:sz="6" w:space="0" w:color="auto"/>
              <w:left w:val="outset" w:sz="6" w:space="0" w:color="auto"/>
              <w:bottom w:val="outset" w:sz="6" w:space="0" w:color="auto"/>
              <w:right w:val="outset" w:sz="6" w:space="0" w:color="auto"/>
            </w:tcBorders>
            <w:shd w:val="clear" w:color="auto" w:fill="FFFFCC"/>
            <w:vAlign w:val="center"/>
            <w:hideMark/>
          </w:tcPr>
          <w:p w14:paraId="7549765B" w14:textId="77777777" w:rsidR="0047499E" w:rsidRPr="00FD2304" w:rsidRDefault="0047499E" w:rsidP="008D7980">
            <w:pPr>
              <w:spacing w:before="100" w:beforeAutospacing="1" w:after="100" w:afterAutospacing="1"/>
              <w:rPr>
                <w:rFonts w:ascii="Arial" w:hAnsi="Arial" w:cs="Arial"/>
                <w:b/>
                <w:bCs/>
                <w:lang w:eastAsia="en-GB"/>
              </w:rPr>
            </w:pPr>
            <w:r w:rsidRPr="00FD2304">
              <w:rPr>
                <w:rFonts w:ascii="Arial" w:hAnsi="Arial" w:cs="Arial"/>
                <w:b/>
                <w:bCs/>
                <w:lang w:eastAsia="en-GB"/>
              </w:rPr>
              <w:t>METHODS</w:t>
            </w:r>
            <w:r w:rsidRPr="00FD2304">
              <w:rPr>
                <w:rFonts w:ascii="Arial" w:hAnsi="Arial" w:cs="Arial"/>
                <w:lang w:eastAsia="en-GB"/>
              </w:rPr>
              <w:t xml:space="preserve"> </w:t>
            </w:r>
          </w:p>
        </w:tc>
      </w:tr>
      <w:tr w:rsidR="0047499E" w:rsidRPr="00FD2304" w14:paraId="788FC54B" w14:textId="77777777" w:rsidTr="008D7980">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446B7CF7"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b/>
                <w:bCs/>
                <w:lang w:eastAsia="en-GB"/>
              </w:rPr>
              <w:t>Eligibility criteria</w:t>
            </w:r>
            <w:r w:rsidRPr="00FD2304">
              <w:rPr>
                <w:rFonts w:ascii="Arial" w:hAnsi="Arial" w:cs="Arial"/>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6AA5F8A1"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8</w:t>
            </w:r>
          </w:p>
        </w:tc>
        <w:tc>
          <w:tcPr>
            <w:tcW w:w="8872" w:type="dxa"/>
            <w:tcBorders>
              <w:top w:val="outset" w:sz="6" w:space="0" w:color="auto"/>
              <w:left w:val="outset" w:sz="6" w:space="0" w:color="auto"/>
              <w:bottom w:val="outset" w:sz="6" w:space="0" w:color="auto"/>
              <w:right w:val="outset" w:sz="6" w:space="0" w:color="auto"/>
            </w:tcBorders>
            <w:vAlign w:val="center"/>
            <w:hideMark/>
          </w:tcPr>
          <w:p w14:paraId="7C401DB7"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Specify the study characteristics (e.g., PICO, study design, setting, time frame) and report characteristics (e.g., years considered, language, publication status) to be used as criteria for eligibility for the review</w:t>
            </w:r>
          </w:p>
        </w:tc>
        <w:tc>
          <w:tcPr>
            <w:tcW w:w="1104" w:type="dxa"/>
            <w:tcBorders>
              <w:top w:val="outset" w:sz="6" w:space="0" w:color="auto"/>
              <w:left w:val="outset" w:sz="6" w:space="0" w:color="auto"/>
              <w:bottom w:val="outset" w:sz="6" w:space="0" w:color="auto"/>
              <w:right w:val="outset" w:sz="6" w:space="0" w:color="auto"/>
            </w:tcBorders>
          </w:tcPr>
          <w:p w14:paraId="42C0DE88"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
                  <w:enabled/>
                  <w:calcOnExit w:val="0"/>
                  <w:checkBox>
                    <w:sizeAuto/>
                    <w:default w:val="1"/>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14:paraId="7C25D45B"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Check3"/>
                  <w:enabled/>
                  <w:calcOnExit w:val="0"/>
                  <w:checkBox>
                    <w:sizeAuto/>
                    <w:default w:val="0"/>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14:paraId="525095CD" w14:textId="77777777" w:rsidR="0047499E" w:rsidRPr="00FD2304" w:rsidRDefault="0047499E" w:rsidP="008D7980">
            <w:pPr>
              <w:spacing w:before="100" w:beforeAutospacing="1" w:after="100" w:afterAutospacing="1"/>
              <w:rPr>
                <w:rFonts w:ascii="Arial" w:hAnsi="Arial" w:cs="Arial"/>
                <w:lang w:eastAsia="en-GB"/>
              </w:rPr>
            </w:pPr>
          </w:p>
        </w:tc>
      </w:tr>
      <w:tr w:rsidR="0047499E" w:rsidRPr="00FD2304" w14:paraId="7D8E3653" w14:textId="77777777" w:rsidTr="008D7980">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3E90B6B2"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b/>
                <w:bCs/>
                <w:lang w:eastAsia="en-GB"/>
              </w:rPr>
              <w:t>Information sources</w:t>
            </w:r>
            <w:r w:rsidRPr="00FD2304">
              <w:rPr>
                <w:rFonts w:ascii="Arial" w:hAnsi="Arial" w:cs="Arial"/>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50BDAC98"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9</w:t>
            </w:r>
          </w:p>
        </w:tc>
        <w:tc>
          <w:tcPr>
            <w:tcW w:w="8872" w:type="dxa"/>
            <w:tcBorders>
              <w:top w:val="outset" w:sz="6" w:space="0" w:color="auto"/>
              <w:left w:val="outset" w:sz="6" w:space="0" w:color="auto"/>
              <w:bottom w:val="outset" w:sz="6" w:space="0" w:color="auto"/>
              <w:right w:val="outset" w:sz="6" w:space="0" w:color="auto"/>
            </w:tcBorders>
            <w:vAlign w:val="center"/>
            <w:hideMark/>
          </w:tcPr>
          <w:p w14:paraId="17932C92"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Describe all intended information sources (e.g., electronic databases, contact with study authors, trial registers, or other grey literature sources) with planned dates of coverage</w:t>
            </w:r>
          </w:p>
        </w:tc>
        <w:tc>
          <w:tcPr>
            <w:tcW w:w="1104" w:type="dxa"/>
            <w:tcBorders>
              <w:top w:val="outset" w:sz="6" w:space="0" w:color="auto"/>
              <w:left w:val="outset" w:sz="6" w:space="0" w:color="auto"/>
              <w:bottom w:val="outset" w:sz="6" w:space="0" w:color="auto"/>
              <w:right w:val="outset" w:sz="6" w:space="0" w:color="auto"/>
            </w:tcBorders>
          </w:tcPr>
          <w:p w14:paraId="04219F5B"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
                  <w:enabled/>
                  <w:calcOnExit w:val="0"/>
                  <w:checkBox>
                    <w:sizeAuto/>
                    <w:default w:val="1"/>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14:paraId="18EB1005"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Check3"/>
                  <w:enabled/>
                  <w:calcOnExit w:val="0"/>
                  <w:checkBox>
                    <w:sizeAuto/>
                    <w:default w:val="0"/>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14:paraId="0CD25EDF" w14:textId="77777777" w:rsidR="0047499E" w:rsidRPr="00FD2304" w:rsidRDefault="0047499E" w:rsidP="008D7980">
            <w:pPr>
              <w:spacing w:before="100" w:beforeAutospacing="1" w:after="100" w:afterAutospacing="1"/>
              <w:rPr>
                <w:rFonts w:ascii="Arial" w:hAnsi="Arial" w:cs="Arial"/>
                <w:lang w:eastAsia="en-GB"/>
              </w:rPr>
            </w:pPr>
          </w:p>
        </w:tc>
      </w:tr>
      <w:tr w:rsidR="0047499E" w:rsidRPr="00FD2304" w14:paraId="2F17B6EB" w14:textId="77777777" w:rsidTr="008D7980">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53C6F986"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b/>
                <w:bCs/>
                <w:lang w:eastAsia="en-GB"/>
              </w:rPr>
              <w:t>Search strategy</w:t>
            </w:r>
            <w:r w:rsidRPr="00FD2304">
              <w:rPr>
                <w:rFonts w:ascii="Arial" w:hAnsi="Arial" w:cs="Arial"/>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135F6EC3"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10</w:t>
            </w:r>
          </w:p>
        </w:tc>
        <w:tc>
          <w:tcPr>
            <w:tcW w:w="8872" w:type="dxa"/>
            <w:tcBorders>
              <w:top w:val="outset" w:sz="6" w:space="0" w:color="auto"/>
              <w:left w:val="outset" w:sz="6" w:space="0" w:color="auto"/>
              <w:bottom w:val="outset" w:sz="6" w:space="0" w:color="auto"/>
              <w:right w:val="outset" w:sz="6" w:space="0" w:color="auto"/>
            </w:tcBorders>
            <w:vAlign w:val="center"/>
            <w:hideMark/>
          </w:tcPr>
          <w:p w14:paraId="4F28E397"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Present draft of search strategy to be used for at least one electronic database, including planned limits, such that it could be repeated</w:t>
            </w:r>
          </w:p>
        </w:tc>
        <w:tc>
          <w:tcPr>
            <w:tcW w:w="1104" w:type="dxa"/>
            <w:tcBorders>
              <w:top w:val="outset" w:sz="6" w:space="0" w:color="auto"/>
              <w:left w:val="outset" w:sz="6" w:space="0" w:color="auto"/>
              <w:bottom w:val="outset" w:sz="6" w:space="0" w:color="auto"/>
              <w:right w:val="outset" w:sz="6" w:space="0" w:color="auto"/>
            </w:tcBorders>
          </w:tcPr>
          <w:p w14:paraId="6EAFECE6"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
                  <w:enabled/>
                  <w:calcOnExit w:val="0"/>
                  <w:checkBox>
                    <w:sizeAuto/>
                    <w:default w:val="1"/>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14:paraId="6E20139C"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Check3"/>
                  <w:enabled/>
                  <w:calcOnExit w:val="0"/>
                  <w:checkBox>
                    <w:sizeAuto/>
                    <w:default w:val="0"/>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14:paraId="5F9D42C7" w14:textId="77777777" w:rsidR="0047499E" w:rsidRPr="00FD2304" w:rsidRDefault="0047499E" w:rsidP="008D7980">
            <w:pPr>
              <w:spacing w:before="100" w:beforeAutospacing="1" w:after="100" w:afterAutospacing="1"/>
              <w:rPr>
                <w:rFonts w:ascii="Arial" w:hAnsi="Arial" w:cs="Arial"/>
                <w:lang w:eastAsia="en-GB"/>
              </w:rPr>
            </w:pPr>
          </w:p>
        </w:tc>
      </w:tr>
      <w:tr w:rsidR="0047499E" w:rsidRPr="00FD2304" w14:paraId="6007BF13" w14:textId="77777777" w:rsidTr="008D7980">
        <w:trPr>
          <w:tblCellSpacing w:w="15" w:type="dxa"/>
        </w:trPr>
        <w:tc>
          <w:tcPr>
            <w:tcW w:w="15458" w:type="dxa"/>
            <w:gridSpan w:val="6"/>
            <w:tcBorders>
              <w:top w:val="outset" w:sz="6" w:space="0" w:color="auto"/>
              <w:left w:val="outset" w:sz="6" w:space="0" w:color="auto"/>
              <w:bottom w:val="outset" w:sz="6" w:space="0" w:color="auto"/>
              <w:right w:val="outset" w:sz="6" w:space="0" w:color="auto"/>
            </w:tcBorders>
            <w:vAlign w:val="center"/>
            <w:hideMark/>
          </w:tcPr>
          <w:p w14:paraId="3BD11B0E" w14:textId="77777777" w:rsidR="0047499E" w:rsidRPr="00FD2304" w:rsidRDefault="0047499E" w:rsidP="008D7980">
            <w:pPr>
              <w:spacing w:before="100" w:beforeAutospacing="1" w:after="100" w:afterAutospacing="1"/>
              <w:rPr>
                <w:rFonts w:ascii="Arial" w:hAnsi="Arial" w:cs="Arial"/>
                <w:b/>
                <w:bCs/>
                <w:lang w:eastAsia="en-GB"/>
              </w:rPr>
            </w:pPr>
            <w:r w:rsidRPr="00FD2304">
              <w:rPr>
                <w:rFonts w:ascii="Arial" w:hAnsi="Arial" w:cs="Arial"/>
                <w:b/>
                <w:bCs/>
                <w:i/>
                <w:lang w:eastAsia="en-GB"/>
              </w:rPr>
              <w:lastRenderedPageBreak/>
              <w:t>STUDY RECORDS</w:t>
            </w:r>
            <w:r w:rsidRPr="00FD2304">
              <w:rPr>
                <w:rFonts w:ascii="Arial" w:hAnsi="Arial" w:cs="Arial"/>
                <w:i/>
                <w:lang w:eastAsia="en-GB"/>
              </w:rPr>
              <w:t xml:space="preserve"> </w:t>
            </w:r>
          </w:p>
        </w:tc>
      </w:tr>
      <w:tr w:rsidR="0047499E" w:rsidRPr="00FD2304" w14:paraId="66978DC4" w14:textId="77777777" w:rsidTr="008D7980">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243A37B0"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 </w:t>
            </w:r>
            <w:r w:rsidRPr="00FD2304">
              <w:rPr>
                <w:rFonts w:ascii="Arial" w:hAnsi="Arial" w:cs="Arial"/>
                <w:lang w:eastAsia="en-GB"/>
              </w:rPr>
              <w:t> </w:t>
            </w:r>
            <w:r w:rsidRPr="00FD2304">
              <w:rPr>
                <w:rFonts w:ascii="Arial" w:hAnsi="Arial" w:cs="Arial"/>
                <w:bCs/>
                <w:lang w:eastAsia="en-GB"/>
              </w:rPr>
              <w:t>Data management</w:t>
            </w:r>
            <w:r w:rsidRPr="00FD2304">
              <w:rPr>
                <w:rFonts w:ascii="Arial" w:hAnsi="Arial" w:cs="Arial"/>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6877111C"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11a</w:t>
            </w:r>
          </w:p>
        </w:tc>
        <w:tc>
          <w:tcPr>
            <w:tcW w:w="8872" w:type="dxa"/>
            <w:tcBorders>
              <w:top w:val="outset" w:sz="6" w:space="0" w:color="auto"/>
              <w:left w:val="outset" w:sz="6" w:space="0" w:color="auto"/>
              <w:bottom w:val="outset" w:sz="6" w:space="0" w:color="auto"/>
              <w:right w:val="outset" w:sz="6" w:space="0" w:color="auto"/>
            </w:tcBorders>
            <w:vAlign w:val="center"/>
            <w:hideMark/>
          </w:tcPr>
          <w:p w14:paraId="3AD84586"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Describe the mechanism(s) that will be used to manage records and data throughout the review</w:t>
            </w:r>
          </w:p>
        </w:tc>
        <w:tc>
          <w:tcPr>
            <w:tcW w:w="1104" w:type="dxa"/>
            <w:tcBorders>
              <w:top w:val="outset" w:sz="6" w:space="0" w:color="auto"/>
              <w:left w:val="outset" w:sz="6" w:space="0" w:color="auto"/>
              <w:bottom w:val="outset" w:sz="6" w:space="0" w:color="auto"/>
              <w:right w:val="outset" w:sz="6" w:space="0" w:color="auto"/>
            </w:tcBorders>
          </w:tcPr>
          <w:p w14:paraId="15F0042B"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
                  <w:enabled/>
                  <w:calcOnExit w:val="0"/>
                  <w:checkBox>
                    <w:sizeAuto/>
                    <w:default w:val="1"/>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14:paraId="33DC9AF9"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Check3"/>
                  <w:enabled/>
                  <w:calcOnExit w:val="0"/>
                  <w:checkBox>
                    <w:sizeAuto/>
                    <w:default w:val="0"/>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14:paraId="31320286" w14:textId="77777777" w:rsidR="0047499E" w:rsidRPr="00FD2304" w:rsidRDefault="0047499E" w:rsidP="008D7980">
            <w:pPr>
              <w:spacing w:before="100" w:beforeAutospacing="1" w:after="100" w:afterAutospacing="1"/>
              <w:rPr>
                <w:rFonts w:ascii="Arial" w:hAnsi="Arial" w:cs="Arial"/>
                <w:lang w:eastAsia="en-GB"/>
              </w:rPr>
            </w:pPr>
          </w:p>
        </w:tc>
      </w:tr>
      <w:tr w:rsidR="0047499E" w:rsidRPr="00FD2304" w14:paraId="7408C5A3" w14:textId="77777777" w:rsidTr="008D7980">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5F269628"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 </w:t>
            </w:r>
            <w:r w:rsidRPr="00FD2304">
              <w:rPr>
                <w:rFonts w:ascii="Arial" w:hAnsi="Arial" w:cs="Arial"/>
                <w:lang w:eastAsia="en-GB"/>
              </w:rPr>
              <w:t> </w:t>
            </w:r>
            <w:r w:rsidRPr="00FD2304">
              <w:rPr>
                <w:rFonts w:ascii="Arial" w:hAnsi="Arial" w:cs="Arial"/>
                <w:bCs/>
                <w:lang w:eastAsia="en-GB"/>
              </w:rPr>
              <w:t>Selection process</w:t>
            </w:r>
            <w:r w:rsidRPr="00FD2304">
              <w:rPr>
                <w:rFonts w:ascii="Arial" w:hAnsi="Arial" w:cs="Arial"/>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665B6355"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11b</w:t>
            </w:r>
          </w:p>
        </w:tc>
        <w:tc>
          <w:tcPr>
            <w:tcW w:w="8872" w:type="dxa"/>
            <w:tcBorders>
              <w:top w:val="outset" w:sz="6" w:space="0" w:color="auto"/>
              <w:left w:val="outset" w:sz="6" w:space="0" w:color="auto"/>
              <w:bottom w:val="outset" w:sz="6" w:space="0" w:color="auto"/>
              <w:right w:val="outset" w:sz="6" w:space="0" w:color="auto"/>
            </w:tcBorders>
            <w:vAlign w:val="center"/>
            <w:hideMark/>
          </w:tcPr>
          <w:p w14:paraId="5AFE95CF"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State the process that will be used for selecting studies (e.g., two independent reviewers) through each phase of the review (i.e., screening, eligibility, and inclusion in meta-analysis)</w:t>
            </w:r>
          </w:p>
        </w:tc>
        <w:tc>
          <w:tcPr>
            <w:tcW w:w="1104" w:type="dxa"/>
            <w:tcBorders>
              <w:top w:val="outset" w:sz="6" w:space="0" w:color="auto"/>
              <w:left w:val="outset" w:sz="6" w:space="0" w:color="auto"/>
              <w:bottom w:val="outset" w:sz="6" w:space="0" w:color="auto"/>
              <w:right w:val="outset" w:sz="6" w:space="0" w:color="auto"/>
            </w:tcBorders>
          </w:tcPr>
          <w:p w14:paraId="73C60F8C"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
                  <w:enabled/>
                  <w:calcOnExit w:val="0"/>
                  <w:checkBox>
                    <w:sizeAuto/>
                    <w:default w:val="1"/>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14:paraId="104F568A"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Check3"/>
                  <w:enabled/>
                  <w:calcOnExit w:val="0"/>
                  <w:checkBox>
                    <w:sizeAuto/>
                    <w:default w:val="0"/>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14:paraId="4EB7962B" w14:textId="77777777" w:rsidR="0047499E" w:rsidRPr="00FD2304" w:rsidRDefault="0047499E" w:rsidP="008D7980">
            <w:pPr>
              <w:spacing w:before="100" w:beforeAutospacing="1" w:after="100" w:afterAutospacing="1"/>
              <w:rPr>
                <w:rFonts w:ascii="Arial" w:hAnsi="Arial" w:cs="Arial"/>
                <w:lang w:eastAsia="en-GB"/>
              </w:rPr>
            </w:pPr>
          </w:p>
        </w:tc>
      </w:tr>
      <w:tr w:rsidR="0047499E" w:rsidRPr="00FD2304" w14:paraId="0A1AEDEB" w14:textId="77777777" w:rsidTr="008D7980">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0F92EC23"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 </w:t>
            </w:r>
            <w:r w:rsidRPr="00FD2304">
              <w:rPr>
                <w:rFonts w:ascii="Arial" w:hAnsi="Arial" w:cs="Arial"/>
                <w:lang w:eastAsia="en-GB"/>
              </w:rPr>
              <w:t> </w:t>
            </w:r>
            <w:r w:rsidRPr="00FD2304">
              <w:rPr>
                <w:rFonts w:ascii="Arial" w:hAnsi="Arial" w:cs="Arial"/>
                <w:bCs/>
                <w:lang w:eastAsia="en-GB"/>
              </w:rPr>
              <w:t>Data collection process</w:t>
            </w:r>
            <w:r w:rsidRPr="00FD2304">
              <w:rPr>
                <w:rFonts w:ascii="Arial" w:hAnsi="Arial" w:cs="Arial"/>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1279C02D"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11c</w:t>
            </w:r>
          </w:p>
        </w:tc>
        <w:tc>
          <w:tcPr>
            <w:tcW w:w="8872" w:type="dxa"/>
            <w:tcBorders>
              <w:top w:val="outset" w:sz="6" w:space="0" w:color="auto"/>
              <w:left w:val="outset" w:sz="6" w:space="0" w:color="auto"/>
              <w:bottom w:val="outset" w:sz="6" w:space="0" w:color="auto"/>
              <w:right w:val="outset" w:sz="6" w:space="0" w:color="auto"/>
            </w:tcBorders>
            <w:vAlign w:val="center"/>
            <w:hideMark/>
          </w:tcPr>
          <w:p w14:paraId="63CE406F"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Describe planned method of extracting data from reports (e.g., piloting forms, done independently, in duplicate), any processes for obtaining and confirming data from investigators</w:t>
            </w:r>
          </w:p>
        </w:tc>
        <w:tc>
          <w:tcPr>
            <w:tcW w:w="1104" w:type="dxa"/>
            <w:tcBorders>
              <w:top w:val="outset" w:sz="6" w:space="0" w:color="auto"/>
              <w:left w:val="outset" w:sz="6" w:space="0" w:color="auto"/>
              <w:bottom w:val="outset" w:sz="6" w:space="0" w:color="auto"/>
              <w:right w:val="outset" w:sz="6" w:space="0" w:color="auto"/>
            </w:tcBorders>
          </w:tcPr>
          <w:p w14:paraId="7A8AC41A"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
                  <w:enabled/>
                  <w:calcOnExit w:val="0"/>
                  <w:checkBox>
                    <w:sizeAuto/>
                    <w:default w:val="1"/>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14:paraId="38921B39"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Check3"/>
                  <w:enabled/>
                  <w:calcOnExit w:val="0"/>
                  <w:checkBox>
                    <w:sizeAuto/>
                    <w:default w:val="0"/>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14:paraId="582B2442" w14:textId="77777777" w:rsidR="0047499E" w:rsidRPr="00FD2304" w:rsidRDefault="0047499E" w:rsidP="008D7980">
            <w:pPr>
              <w:spacing w:before="100" w:beforeAutospacing="1" w:after="100" w:afterAutospacing="1"/>
              <w:rPr>
                <w:rFonts w:ascii="Arial" w:hAnsi="Arial" w:cs="Arial"/>
                <w:lang w:eastAsia="en-GB"/>
              </w:rPr>
            </w:pPr>
          </w:p>
        </w:tc>
      </w:tr>
      <w:tr w:rsidR="0047499E" w:rsidRPr="00FD2304" w14:paraId="4A5930B7" w14:textId="77777777" w:rsidTr="008D7980">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4626001A"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b/>
                <w:bCs/>
                <w:lang w:eastAsia="en-GB"/>
              </w:rPr>
              <w:t>Data items</w:t>
            </w:r>
            <w:r w:rsidRPr="00FD2304">
              <w:rPr>
                <w:rFonts w:ascii="Arial" w:hAnsi="Arial" w:cs="Arial"/>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3ADEB3F9"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12</w:t>
            </w:r>
          </w:p>
        </w:tc>
        <w:tc>
          <w:tcPr>
            <w:tcW w:w="8872" w:type="dxa"/>
            <w:tcBorders>
              <w:top w:val="outset" w:sz="6" w:space="0" w:color="auto"/>
              <w:left w:val="outset" w:sz="6" w:space="0" w:color="auto"/>
              <w:bottom w:val="outset" w:sz="6" w:space="0" w:color="auto"/>
              <w:right w:val="outset" w:sz="6" w:space="0" w:color="auto"/>
            </w:tcBorders>
            <w:vAlign w:val="center"/>
            <w:hideMark/>
          </w:tcPr>
          <w:p w14:paraId="0CAB18B9"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List and define all variables for which data will be sought (e.g., PICO items, funding sources), any pre-planned data assumptions and simplifications</w:t>
            </w:r>
          </w:p>
        </w:tc>
        <w:tc>
          <w:tcPr>
            <w:tcW w:w="1104" w:type="dxa"/>
            <w:tcBorders>
              <w:top w:val="outset" w:sz="6" w:space="0" w:color="auto"/>
              <w:left w:val="outset" w:sz="6" w:space="0" w:color="auto"/>
              <w:bottom w:val="outset" w:sz="6" w:space="0" w:color="auto"/>
              <w:right w:val="outset" w:sz="6" w:space="0" w:color="auto"/>
            </w:tcBorders>
          </w:tcPr>
          <w:p w14:paraId="1AE02CB4"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
                  <w:enabled/>
                  <w:calcOnExit w:val="0"/>
                  <w:checkBox>
                    <w:sizeAuto/>
                    <w:default w:val="1"/>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14:paraId="251FB169"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Check3"/>
                  <w:enabled/>
                  <w:calcOnExit w:val="0"/>
                  <w:checkBox>
                    <w:sizeAuto/>
                    <w:default w:val="0"/>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14:paraId="4BE5CF94" w14:textId="77777777" w:rsidR="0047499E" w:rsidRPr="00FD2304" w:rsidRDefault="0047499E" w:rsidP="008D7980">
            <w:pPr>
              <w:spacing w:before="100" w:beforeAutospacing="1" w:after="100" w:afterAutospacing="1"/>
              <w:rPr>
                <w:rFonts w:ascii="Arial" w:hAnsi="Arial" w:cs="Arial"/>
                <w:lang w:eastAsia="en-GB"/>
              </w:rPr>
            </w:pPr>
          </w:p>
        </w:tc>
      </w:tr>
      <w:tr w:rsidR="0047499E" w:rsidRPr="00FD2304" w14:paraId="68C86703" w14:textId="77777777" w:rsidTr="008D7980">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5AAEAF0D"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b/>
                <w:bCs/>
                <w:lang w:eastAsia="en-GB"/>
              </w:rPr>
              <w:t>Outcomes and prioritization</w:t>
            </w:r>
            <w:r w:rsidRPr="00FD2304">
              <w:rPr>
                <w:rFonts w:ascii="Arial" w:hAnsi="Arial" w:cs="Arial"/>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7A7E6601"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13</w:t>
            </w:r>
          </w:p>
        </w:tc>
        <w:tc>
          <w:tcPr>
            <w:tcW w:w="8872" w:type="dxa"/>
            <w:tcBorders>
              <w:top w:val="outset" w:sz="6" w:space="0" w:color="auto"/>
              <w:left w:val="outset" w:sz="6" w:space="0" w:color="auto"/>
              <w:bottom w:val="outset" w:sz="6" w:space="0" w:color="auto"/>
              <w:right w:val="outset" w:sz="6" w:space="0" w:color="auto"/>
            </w:tcBorders>
            <w:vAlign w:val="center"/>
            <w:hideMark/>
          </w:tcPr>
          <w:p w14:paraId="5E1C1DDC"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List and define all outcomes for which data will be sought, including prioritization of main and additional outcomes, with rationale</w:t>
            </w:r>
          </w:p>
        </w:tc>
        <w:tc>
          <w:tcPr>
            <w:tcW w:w="1104" w:type="dxa"/>
            <w:tcBorders>
              <w:top w:val="outset" w:sz="6" w:space="0" w:color="auto"/>
              <w:left w:val="outset" w:sz="6" w:space="0" w:color="auto"/>
              <w:bottom w:val="outset" w:sz="6" w:space="0" w:color="auto"/>
              <w:right w:val="outset" w:sz="6" w:space="0" w:color="auto"/>
            </w:tcBorders>
          </w:tcPr>
          <w:p w14:paraId="77B27788"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
                  <w:enabled/>
                  <w:calcOnExit w:val="0"/>
                  <w:checkBox>
                    <w:sizeAuto/>
                    <w:default w:val="1"/>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14:paraId="14A08ADB"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Check3"/>
                  <w:enabled/>
                  <w:calcOnExit w:val="0"/>
                  <w:checkBox>
                    <w:sizeAuto/>
                    <w:default w:val="0"/>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14:paraId="6DFB9D24" w14:textId="77777777" w:rsidR="0047499E" w:rsidRPr="00FD2304" w:rsidRDefault="0047499E" w:rsidP="008D7980">
            <w:pPr>
              <w:spacing w:before="100" w:beforeAutospacing="1" w:after="100" w:afterAutospacing="1"/>
              <w:rPr>
                <w:rFonts w:ascii="Arial" w:hAnsi="Arial" w:cs="Arial"/>
                <w:lang w:eastAsia="en-GB"/>
              </w:rPr>
            </w:pPr>
          </w:p>
        </w:tc>
      </w:tr>
      <w:tr w:rsidR="0047499E" w:rsidRPr="00FD2304" w14:paraId="0E30767D" w14:textId="77777777" w:rsidTr="008D7980">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6B24BE85"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b/>
                <w:bCs/>
                <w:lang w:eastAsia="en-GB"/>
              </w:rPr>
              <w:t>Risk of bias in individual studies</w:t>
            </w:r>
            <w:r w:rsidRPr="00FD2304">
              <w:rPr>
                <w:rFonts w:ascii="Arial" w:hAnsi="Arial" w:cs="Arial"/>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7BADEBC0"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14</w:t>
            </w:r>
          </w:p>
        </w:tc>
        <w:tc>
          <w:tcPr>
            <w:tcW w:w="8872" w:type="dxa"/>
            <w:tcBorders>
              <w:top w:val="outset" w:sz="6" w:space="0" w:color="auto"/>
              <w:left w:val="outset" w:sz="6" w:space="0" w:color="auto"/>
              <w:bottom w:val="outset" w:sz="6" w:space="0" w:color="auto"/>
              <w:right w:val="outset" w:sz="6" w:space="0" w:color="auto"/>
            </w:tcBorders>
            <w:vAlign w:val="center"/>
            <w:hideMark/>
          </w:tcPr>
          <w:p w14:paraId="5A3A1345"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Describe anticipated methods for assessing risk of bias of individual studies, including whether this will be done at the outcome or study level, or both; state how this information will be used in data synthesis</w:t>
            </w:r>
          </w:p>
        </w:tc>
        <w:tc>
          <w:tcPr>
            <w:tcW w:w="1104" w:type="dxa"/>
            <w:tcBorders>
              <w:top w:val="outset" w:sz="6" w:space="0" w:color="auto"/>
              <w:left w:val="outset" w:sz="6" w:space="0" w:color="auto"/>
              <w:bottom w:val="outset" w:sz="6" w:space="0" w:color="auto"/>
              <w:right w:val="outset" w:sz="6" w:space="0" w:color="auto"/>
            </w:tcBorders>
          </w:tcPr>
          <w:p w14:paraId="010214EA"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
                  <w:enabled/>
                  <w:calcOnExit w:val="0"/>
                  <w:checkBox>
                    <w:sizeAuto/>
                    <w:default w:val="1"/>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14:paraId="47E8F620"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Check3"/>
                  <w:enabled/>
                  <w:calcOnExit w:val="0"/>
                  <w:checkBox>
                    <w:sizeAuto/>
                    <w:default w:val="0"/>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14:paraId="4F370E67" w14:textId="77777777" w:rsidR="0047499E" w:rsidRPr="00FD2304" w:rsidRDefault="0047499E" w:rsidP="008D7980">
            <w:pPr>
              <w:spacing w:before="100" w:beforeAutospacing="1" w:after="100" w:afterAutospacing="1"/>
              <w:rPr>
                <w:rFonts w:ascii="Arial" w:hAnsi="Arial" w:cs="Arial"/>
                <w:lang w:eastAsia="en-GB"/>
              </w:rPr>
            </w:pPr>
          </w:p>
        </w:tc>
      </w:tr>
      <w:tr w:rsidR="0047499E" w:rsidRPr="00FD2304" w14:paraId="15A54BCD" w14:textId="77777777" w:rsidTr="008D7980">
        <w:trPr>
          <w:tblCellSpacing w:w="15" w:type="dxa"/>
        </w:trPr>
        <w:tc>
          <w:tcPr>
            <w:tcW w:w="15458" w:type="dxa"/>
            <w:gridSpan w:val="6"/>
            <w:tcBorders>
              <w:top w:val="outset" w:sz="6" w:space="0" w:color="auto"/>
              <w:left w:val="outset" w:sz="6" w:space="0" w:color="auto"/>
              <w:bottom w:val="outset" w:sz="6" w:space="0" w:color="auto"/>
              <w:right w:val="outset" w:sz="6" w:space="0" w:color="auto"/>
            </w:tcBorders>
            <w:vAlign w:val="center"/>
            <w:hideMark/>
          </w:tcPr>
          <w:p w14:paraId="743E508E" w14:textId="77777777" w:rsidR="0047499E" w:rsidRPr="00FD2304" w:rsidRDefault="0047499E" w:rsidP="008D7980">
            <w:pPr>
              <w:spacing w:before="100" w:beforeAutospacing="1" w:after="100" w:afterAutospacing="1"/>
              <w:rPr>
                <w:rFonts w:ascii="Arial" w:hAnsi="Arial" w:cs="Arial"/>
                <w:b/>
                <w:bCs/>
                <w:lang w:eastAsia="en-GB"/>
              </w:rPr>
            </w:pPr>
            <w:r w:rsidRPr="00FD2304">
              <w:rPr>
                <w:rFonts w:ascii="Arial" w:hAnsi="Arial" w:cs="Arial"/>
                <w:b/>
                <w:bCs/>
                <w:i/>
                <w:lang w:eastAsia="en-GB"/>
              </w:rPr>
              <w:t>DATA</w:t>
            </w:r>
          </w:p>
        </w:tc>
      </w:tr>
      <w:tr w:rsidR="0047499E" w:rsidRPr="00FD2304" w14:paraId="761AB29A" w14:textId="77777777" w:rsidTr="008D7980">
        <w:trPr>
          <w:tblCellSpacing w:w="15" w:type="dxa"/>
        </w:trPr>
        <w:tc>
          <w:tcPr>
            <w:tcW w:w="2322" w:type="dxa"/>
            <w:vMerge w:val="restart"/>
            <w:tcBorders>
              <w:top w:val="outset" w:sz="6" w:space="0" w:color="auto"/>
              <w:left w:val="outset" w:sz="6" w:space="0" w:color="auto"/>
              <w:bottom w:val="outset" w:sz="6" w:space="0" w:color="auto"/>
              <w:right w:val="outset" w:sz="6" w:space="0" w:color="auto"/>
            </w:tcBorders>
            <w:vAlign w:val="center"/>
            <w:hideMark/>
          </w:tcPr>
          <w:p w14:paraId="0159C6D3"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b/>
                <w:bCs/>
                <w:lang w:eastAsia="en-GB"/>
              </w:rPr>
              <w:t>Synthesis</w:t>
            </w:r>
            <w:r w:rsidRPr="00FD2304">
              <w:rPr>
                <w:rFonts w:ascii="Arial" w:hAnsi="Arial" w:cs="Arial"/>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6C2D4DD6"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15a</w:t>
            </w:r>
          </w:p>
        </w:tc>
        <w:tc>
          <w:tcPr>
            <w:tcW w:w="8872" w:type="dxa"/>
            <w:tcBorders>
              <w:top w:val="outset" w:sz="6" w:space="0" w:color="auto"/>
              <w:left w:val="outset" w:sz="6" w:space="0" w:color="auto"/>
              <w:bottom w:val="outset" w:sz="6" w:space="0" w:color="auto"/>
              <w:right w:val="outset" w:sz="6" w:space="0" w:color="auto"/>
            </w:tcBorders>
            <w:vAlign w:val="center"/>
            <w:hideMark/>
          </w:tcPr>
          <w:p w14:paraId="21100BFF"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Describe criteria under which study data will be quantitatively synthesized</w:t>
            </w:r>
          </w:p>
        </w:tc>
        <w:tc>
          <w:tcPr>
            <w:tcW w:w="1104" w:type="dxa"/>
            <w:tcBorders>
              <w:top w:val="outset" w:sz="6" w:space="0" w:color="auto"/>
              <w:left w:val="outset" w:sz="6" w:space="0" w:color="auto"/>
              <w:bottom w:val="outset" w:sz="6" w:space="0" w:color="auto"/>
              <w:right w:val="outset" w:sz="6" w:space="0" w:color="auto"/>
            </w:tcBorders>
          </w:tcPr>
          <w:p w14:paraId="7FA90163"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
                  <w:enabled/>
                  <w:calcOnExit w:val="0"/>
                  <w:checkBox>
                    <w:sizeAuto/>
                    <w:default w:val="1"/>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14:paraId="11A7254F"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Check3"/>
                  <w:enabled/>
                  <w:calcOnExit w:val="0"/>
                  <w:checkBox>
                    <w:sizeAuto/>
                    <w:default w:val="0"/>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14:paraId="544F025E" w14:textId="77777777" w:rsidR="0047499E" w:rsidRPr="00FD2304" w:rsidRDefault="0047499E" w:rsidP="008D7980">
            <w:pPr>
              <w:spacing w:before="100" w:beforeAutospacing="1" w:after="100" w:afterAutospacing="1"/>
              <w:rPr>
                <w:rFonts w:ascii="Arial" w:hAnsi="Arial" w:cs="Arial"/>
                <w:lang w:eastAsia="en-GB"/>
              </w:rPr>
            </w:pPr>
          </w:p>
        </w:tc>
      </w:tr>
      <w:tr w:rsidR="0047499E" w:rsidRPr="00FD2304" w14:paraId="4F26FA97" w14:textId="77777777" w:rsidTr="008D7980">
        <w:trPr>
          <w:tblCellSpacing w:w="15" w:type="dxa"/>
        </w:trPr>
        <w:tc>
          <w:tcPr>
            <w:tcW w:w="2322" w:type="dxa"/>
            <w:vMerge/>
            <w:tcBorders>
              <w:top w:val="outset" w:sz="6" w:space="0" w:color="auto"/>
              <w:left w:val="outset" w:sz="6" w:space="0" w:color="auto"/>
              <w:bottom w:val="outset" w:sz="6" w:space="0" w:color="auto"/>
              <w:right w:val="outset" w:sz="6" w:space="0" w:color="auto"/>
            </w:tcBorders>
            <w:vAlign w:val="center"/>
            <w:hideMark/>
          </w:tcPr>
          <w:p w14:paraId="7942B1B5" w14:textId="77777777" w:rsidR="0047499E" w:rsidRPr="00FD2304" w:rsidRDefault="0047499E" w:rsidP="008D7980">
            <w:pPr>
              <w:rPr>
                <w:rFonts w:ascii="Arial" w:hAnsi="Arial" w:cs="Arial"/>
                <w:lang w:eastAsia="en-GB"/>
              </w:rPr>
            </w:pPr>
          </w:p>
        </w:tc>
        <w:tc>
          <w:tcPr>
            <w:tcW w:w="527" w:type="dxa"/>
            <w:tcBorders>
              <w:top w:val="outset" w:sz="6" w:space="0" w:color="auto"/>
              <w:left w:val="outset" w:sz="6" w:space="0" w:color="auto"/>
              <w:bottom w:val="outset" w:sz="6" w:space="0" w:color="auto"/>
              <w:right w:val="outset" w:sz="6" w:space="0" w:color="auto"/>
            </w:tcBorders>
            <w:vAlign w:val="center"/>
            <w:hideMark/>
          </w:tcPr>
          <w:p w14:paraId="0EA85F06"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15b</w:t>
            </w:r>
          </w:p>
        </w:tc>
        <w:tc>
          <w:tcPr>
            <w:tcW w:w="8872" w:type="dxa"/>
            <w:tcBorders>
              <w:top w:val="outset" w:sz="6" w:space="0" w:color="auto"/>
              <w:left w:val="outset" w:sz="6" w:space="0" w:color="auto"/>
              <w:bottom w:val="outset" w:sz="6" w:space="0" w:color="auto"/>
              <w:right w:val="outset" w:sz="6" w:space="0" w:color="auto"/>
            </w:tcBorders>
            <w:vAlign w:val="center"/>
            <w:hideMark/>
          </w:tcPr>
          <w:p w14:paraId="6C521CCE"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 xml:space="preserve">If data are appropriate for quantitative synthesis, describe planned summary measures, methods of handling data, and methods of combining data from studies, including any planned exploration of consistency (e.g., </w:t>
            </w:r>
            <w:r w:rsidRPr="00FD2304">
              <w:rPr>
                <w:rFonts w:ascii="Arial" w:hAnsi="Arial" w:cs="Arial"/>
                <w:i/>
                <w:iCs/>
                <w:lang w:eastAsia="en-GB"/>
              </w:rPr>
              <w:t>I</w:t>
            </w:r>
            <w:r w:rsidRPr="00FD2304">
              <w:rPr>
                <w:rFonts w:ascii="Arial" w:hAnsi="Arial" w:cs="Arial"/>
                <w:lang w:eastAsia="en-GB"/>
              </w:rPr>
              <w:t xml:space="preserve"> </w:t>
            </w:r>
            <w:r w:rsidRPr="00FD2304">
              <w:rPr>
                <w:rFonts w:ascii="Arial" w:hAnsi="Arial" w:cs="Arial"/>
                <w:vertAlign w:val="superscript"/>
                <w:lang w:eastAsia="en-GB"/>
              </w:rPr>
              <w:t>2</w:t>
            </w:r>
            <w:r w:rsidRPr="00FD2304">
              <w:rPr>
                <w:rFonts w:ascii="Arial" w:hAnsi="Arial" w:cs="Arial"/>
                <w:lang w:eastAsia="en-GB"/>
              </w:rPr>
              <w:t>, Kendall’s tau)</w:t>
            </w:r>
          </w:p>
        </w:tc>
        <w:tc>
          <w:tcPr>
            <w:tcW w:w="1104" w:type="dxa"/>
            <w:tcBorders>
              <w:top w:val="outset" w:sz="6" w:space="0" w:color="auto"/>
              <w:left w:val="outset" w:sz="6" w:space="0" w:color="auto"/>
              <w:bottom w:val="outset" w:sz="6" w:space="0" w:color="auto"/>
              <w:right w:val="outset" w:sz="6" w:space="0" w:color="auto"/>
            </w:tcBorders>
          </w:tcPr>
          <w:p w14:paraId="2527EA72"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Check3"/>
                  <w:enabled/>
                  <w:calcOnExit w:val="0"/>
                  <w:checkBox>
                    <w:sizeAuto/>
                    <w:default w:val="0"/>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14:paraId="0759E891"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
                  <w:enabled/>
                  <w:calcOnExit w:val="0"/>
                  <w:checkBox>
                    <w:sizeAuto/>
                    <w:default w:val="1"/>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14:paraId="1F3BAB4A" w14:textId="77777777" w:rsidR="0047499E" w:rsidRPr="00FD2304" w:rsidRDefault="0047499E" w:rsidP="008D7980">
            <w:pPr>
              <w:spacing w:before="100" w:beforeAutospacing="1" w:after="100" w:afterAutospacing="1"/>
              <w:rPr>
                <w:rFonts w:ascii="Arial" w:hAnsi="Arial" w:cs="Arial"/>
                <w:lang w:eastAsia="en-GB"/>
              </w:rPr>
            </w:pPr>
          </w:p>
        </w:tc>
      </w:tr>
      <w:tr w:rsidR="0047499E" w:rsidRPr="00FD2304" w14:paraId="343A1244" w14:textId="77777777" w:rsidTr="008D7980">
        <w:trPr>
          <w:tblCellSpacing w:w="15" w:type="dxa"/>
        </w:trPr>
        <w:tc>
          <w:tcPr>
            <w:tcW w:w="2322" w:type="dxa"/>
            <w:vMerge/>
            <w:tcBorders>
              <w:top w:val="outset" w:sz="6" w:space="0" w:color="auto"/>
              <w:left w:val="outset" w:sz="6" w:space="0" w:color="auto"/>
              <w:bottom w:val="outset" w:sz="6" w:space="0" w:color="auto"/>
              <w:right w:val="outset" w:sz="6" w:space="0" w:color="auto"/>
            </w:tcBorders>
            <w:vAlign w:val="center"/>
            <w:hideMark/>
          </w:tcPr>
          <w:p w14:paraId="2568625A" w14:textId="77777777" w:rsidR="0047499E" w:rsidRPr="00FD2304" w:rsidRDefault="0047499E" w:rsidP="008D7980">
            <w:pPr>
              <w:rPr>
                <w:rFonts w:ascii="Arial" w:hAnsi="Arial" w:cs="Arial"/>
                <w:lang w:eastAsia="en-GB"/>
              </w:rPr>
            </w:pPr>
          </w:p>
        </w:tc>
        <w:tc>
          <w:tcPr>
            <w:tcW w:w="527" w:type="dxa"/>
            <w:tcBorders>
              <w:top w:val="outset" w:sz="6" w:space="0" w:color="auto"/>
              <w:left w:val="outset" w:sz="6" w:space="0" w:color="auto"/>
              <w:bottom w:val="outset" w:sz="6" w:space="0" w:color="auto"/>
              <w:right w:val="outset" w:sz="6" w:space="0" w:color="auto"/>
            </w:tcBorders>
            <w:vAlign w:val="center"/>
            <w:hideMark/>
          </w:tcPr>
          <w:p w14:paraId="3091D4F6"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15c</w:t>
            </w:r>
          </w:p>
        </w:tc>
        <w:tc>
          <w:tcPr>
            <w:tcW w:w="8872" w:type="dxa"/>
            <w:tcBorders>
              <w:top w:val="outset" w:sz="6" w:space="0" w:color="auto"/>
              <w:left w:val="outset" w:sz="6" w:space="0" w:color="auto"/>
              <w:bottom w:val="outset" w:sz="6" w:space="0" w:color="auto"/>
              <w:right w:val="outset" w:sz="6" w:space="0" w:color="auto"/>
            </w:tcBorders>
            <w:vAlign w:val="center"/>
            <w:hideMark/>
          </w:tcPr>
          <w:p w14:paraId="65A3B908"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Describe any proposed additional analyses (e.g., sensitivity or subgroup analyses, meta-regression)</w:t>
            </w:r>
          </w:p>
        </w:tc>
        <w:tc>
          <w:tcPr>
            <w:tcW w:w="1104" w:type="dxa"/>
            <w:tcBorders>
              <w:top w:val="outset" w:sz="6" w:space="0" w:color="auto"/>
              <w:left w:val="outset" w:sz="6" w:space="0" w:color="auto"/>
              <w:bottom w:val="outset" w:sz="6" w:space="0" w:color="auto"/>
              <w:right w:val="outset" w:sz="6" w:space="0" w:color="auto"/>
            </w:tcBorders>
          </w:tcPr>
          <w:p w14:paraId="54FE55AD"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Check3"/>
                  <w:enabled/>
                  <w:calcOnExit w:val="0"/>
                  <w:checkBox>
                    <w:sizeAuto/>
                    <w:default w:val="0"/>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14:paraId="3C29ABA9"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
                  <w:enabled/>
                  <w:calcOnExit w:val="0"/>
                  <w:checkBox>
                    <w:sizeAuto/>
                    <w:default w:val="1"/>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14:paraId="25AB35C2" w14:textId="77777777" w:rsidR="0047499E" w:rsidRPr="00FD2304" w:rsidRDefault="0047499E" w:rsidP="008D7980">
            <w:pPr>
              <w:spacing w:before="100" w:beforeAutospacing="1" w:after="100" w:afterAutospacing="1"/>
              <w:rPr>
                <w:rFonts w:ascii="Arial" w:hAnsi="Arial" w:cs="Arial"/>
                <w:lang w:eastAsia="en-GB"/>
              </w:rPr>
            </w:pPr>
          </w:p>
        </w:tc>
      </w:tr>
      <w:tr w:rsidR="0047499E" w:rsidRPr="00FD2304" w14:paraId="5F170ACF" w14:textId="77777777" w:rsidTr="008D7980">
        <w:trPr>
          <w:tblCellSpacing w:w="15" w:type="dxa"/>
        </w:trPr>
        <w:tc>
          <w:tcPr>
            <w:tcW w:w="2322" w:type="dxa"/>
            <w:vMerge/>
            <w:tcBorders>
              <w:top w:val="outset" w:sz="6" w:space="0" w:color="auto"/>
              <w:left w:val="outset" w:sz="6" w:space="0" w:color="auto"/>
              <w:bottom w:val="outset" w:sz="6" w:space="0" w:color="auto"/>
              <w:right w:val="outset" w:sz="6" w:space="0" w:color="auto"/>
            </w:tcBorders>
            <w:vAlign w:val="center"/>
            <w:hideMark/>
          </w:tcPr>
          <w:p w14:paraId="32DB9CC9" w14:textId="77777777" w:rsidR="0047499E" w:rsidRPr="00FD2304" w:rsidRDefault="0047499E" w:rsidP="008D7980">
            <w:pPr>
              <w:rPr>
                <w:rFonts w:ascii="Arial" w:hAnsi="Arial" w:cs="Arial"/>
                <w:lang w:eastAsia="en-GB"/>
              </w:rPr>
            </w:pPr>
          </w:p>
        </w:tc>
        <w:tc>
          <w:tcPr>
            <w:tcW w:w="527" w:type="dxa"/>
            <w:tcBorders>
              <w:top w:val="outset" w:sz="6" w:space="0" w:color="auto"/>
              <w:left w:val="outset" w:sz="6" w:space="0" w:color="auto"/>
              <w:bottom w:val="outset" w:sz="6" w:space="0" w:color="auto"/>
              <w:right w:val="outset" w:sz="6" w:space="0" w:color="auto"/>
            </w:tcBorders>
            <w:vAlign w:val="center"/>
            <w:hideMark/>
          </w:tcPr>
          <w:p w14:paraId="2E1A9BF2"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15d</w:t>
            </w:r>
          </w:p>
        </w:tc>
        <w:tc>
          <w:tcPr>
            <w:tcW w:w="8872" w:type="dxa"/>
            <w:tcBorders>
              <w:top w:val="outset" w:sz="6" w:space="0" w:color="auto"/>
              <w:left w:val="outset" w:sz="6" w:space="0" w:color="auto"/>
              <w:bottom w:val="outset" w:sz="6" w:space="0" w:color="auto"/>
              <w:right w:val="outset" w:sz="6" w:space="0" w:color="auto"/>
            </w:tcBorders>
            <w:vAlign w:val="center"/>
            <w:hideMark/>
          </w:tcPr>
          <w:p w14:paraId="4DDD4CFC"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If quantitative synthesis is not appropriate, describe the type of summary planned</w:t>
            </w:r>
          </w:p>
        </w:tc>
        <w:tc>
          <w:tcPr>
            <w:tcW w:w="1104" w:type="dxa"/>
            <w:tcBorders>
              <w:top w:val="outset" w:sz="6" w:space="0" w:color="auto"/>
              <w:left w:val="outset" w:sz="6" w:space="0" w:color="auto"/>
              <w:bottom w:val="outset" w:sz="6" w:space="0" w:color="auto"/>
              <w:right w:val="outset" w:sz="6" w:space="0" w:color="auto"/>
            </w:tcBorders>
          </w:tcPr>
          <w:p w14:paraId="3DDF309F"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
                  <w:enabled/>
                  <w:calcOnExit w:val="0"/>
                  <w:checkBox>
                    <w:sizeAuto/>
                    <w:default w:val="1"/>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14:paraId="36590BC5"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Check3"/>
                  <w:enabled/>
                  <w:calcOnExit w:val="0"/>
                  <w:checkBox>
                    <w:sizeAuto/>
                    <w:default w:val="0"/>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14:paraId="11254D66" w14:textId="77777777" w:rsidR="0047499E" w:rsidRPr="00FD2304" w:rsidRDefault="0047499E" w:rsidP="008D7980">
            <w:pPr>
              <w:spacing w:before="100" w:beforeAutospacing="1" w:after="100" w:afterAutospacing="1"/>
              <w:rPr>
                <w:rFonts w:ascii="Arial" w:hAnsi="Arial" w:cs="Arial"/>
                <w:lang w:eastAsia="en-GB"/>
              </w:rPr>
            </w:pPr>
          </w:p>
        </w:tc>
      </w:tr>
      <w:tr w:rsidR="0047499E" w:rsidRPr="00FD2304" w14:paraId="0DFB1FCD" w14:textId="77777777" w:rsidTr="008D7980">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12068F5A"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b/>
                <w:bCs/>
                <w:lang w:eastAsia="en-GB"/>
              </w:rPr>
              <w:t>Meta-bias(es)</w:t>
            </w:r>
            <w:r w:rsidRPr="00FD2304">
              <w:rPr>
                <w:rFonts w:ascii="Arial" w:hAnsi="Arial" w:cs="Arial"/>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20B6359B"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16</w:t>
            </w:r>
          </w:p>
        </w:tc>
        <w:tc>
          <w:tcPr>
            <w:tcW w:w="8872" w:type="dxa"/>
            <w:tcBorders>
              <w:top w:val="outset" w:sz="6" w:space="0" w:color="auto"/>
              <w:left w:val="outset" w:sz="6" w:space="0" w:color="auto"/>
              <w:bottom w:val="outset" w:sz="6" w:space="0" w:color="auto"/>
              <w:right w:val="outset" w:sz="6" w:space="0" w:color="auto"/>
            </w:tcBorders>
            <w:vAlign w:val="center"/>
            <w:hideMark/>
          </w:tcPr>
          <w:p w14:paraId="093340D9"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Specify any planned assessment of meta-bias(es) (e.g., publication bias across studies, selective reporting within studies)</w:t>
            </w:r>
          </w:p>
        </w:tc>
        <w:tc>
          <w:tcPr>
            <w:tcW w:w="1104" w:type="dxa"/>
            <w:tcBorders>
              <w:top w:val="outset" w:sz="6" w:space="0" w:color="auto"/>
              <w:left w:val="outset" w:sz="6" w:space="0" w:color="auto"/>
              <w:bottom w:val="outset" w:sz="6" w:space="0" w:color="auto"/>
              <w:right w:val="outset" w:sz="6" w:space="0" w:color="auto"/>
            </w:tcBorders>
          </w:tcPr>
          <w:p w14:paraId="0E4B6787"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
                  <w:enabled/>
                  <w:calcOnExit w:val="0"/>
                  <w:checkBox>
                    <w:sizeAuto/>
                    <w:default w:val="1"/>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14:paraId="7DCF5D56"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Check3"/>
                  <w:enabled/>
                  <w:calcOnExit w:val="0"/>
                  <w:checkBox>
                    <w:sizeAuto/>
                    <w:default w:val="0"/>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14:paraId="173CAE65" w14:textId="77777777" w:rsidR="0047499E" w:rsidRPr="00FD2304" w:rsidRDefault="0047499E" w:rsidP="008D7980">
            <w:pPr>
              <w:spacing w:before="100" w:beforeAutospacing="1" w:after="100" w:afterAutospacing="1"/>
              <w:rPr>
                <w:rFonts w:ascii="Arial" w:hAnsi="Arial" w:cs="Arial"/>
                <w:lang w:eastAsia="en-GB"/>
              </w:rPr>
            </w:pPr>
          </w:p>
        </w:tc>
      </w:tr>
      <w:tr w:rsidR="0047499E" w:rsidRPr="00FD2304" w14:paraId="4CC75319" w14:textId="77777777" w:rsidTr="008D7980">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75FFBD68"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b/>
                <w:bCs/>
                <w:lang w:eastAsia="en-GB"/>
              </w:rPr>
              <w:t>Confidence in cumulative evidence</w:t>
            </w:r>
            <w:r w:rsidRPr="00FD2304">
              <w:rPr>
                <w:rFonts w:ascii="Arial" w:hAnsi="Arial" w:cs="Arial"/>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6F1238FD"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17</w:t>
            </w:r>
          </w:p>
        </w:tc>
        <w:tc>
          <w:tcPr>
            <w:tcW w:w="8872" w:type="dxa"/>
            <w:tcBorders>
              <w:top w:val="outset" w:sz="6" w:space="0" w:color="auto"/>
              <w:left w:val="outset" w:sz="6" w:space="0" w:color="auto"/>
              <w:bottom w:val="outset" w:sz="6" w:space="0" w:color="auto"/>
              <w:right w:val="outset" w:sz="6" w:space="0" w:color="auto"/>
            </w:tcBorders>
            <w:vAlign w:val="center"/>
            <w:hideMark/>
          </w:tcPr>
          <w:p w14:paraId="292125A4" w14:textId="77777777" w:rsidR="0047499E" w:rsidRPr="00FD2304" w:rsidRDefault="0047499E" w:rsidP="008D7980">
            <w:pPr>
              <w:spacing w:before="100" w:beforeAutospacing="1" w:after="100" w:afterAutospacing="1"/>
              <w:rPr>
                <w:rFonts w:ascii="Arial" w:hAnsi="Arial" w:cs="Arial"/>
                <w:lang w:eastAsia="en-GB"/>
              </w:rPr>
            </w:pPr>
            <w:r w:rsidRPr="00FD2304">
              <w:rPr>
                <w:rFonts w:ascii="Arial" w:hAnsi="Arial" w:cs="Arial"/>
                <w:lang w:eastAsia="en-GB"/>
              </w:rPr>
              <w:t>Describe how the strength of the body of evidence will be assessed (e.g., GRADE)</w:t>
            </w:r>
          </w:p>
        </w:tc>
        <w:tc>
          <w:tcPr>
            <w:tcW w:w="1104" w:type="dxa"/>
            <w:tcBorders>
              <w:top w:val="outset" w:sz="6" w:space="0" w:color="auto"/>
              <w:left w:val="outset" w:sz="6" w:space="0" w:color="auto"/>
              <w:bottom w:val="outset" w:sz="6" w:space="0" w:color="auto"/>
              <w:right w:val="outset" w:sz="6" w:space="0" w:color="auto"/>
            </w:tcBorders>
          </w:tcPr>
          <w:p w14:paraId="77ADD56C"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
                  <w:enabled/>
                  <w:calcOnExit w:val="0"/>
                  <w:checkBox>
                    <w:sizeAuto/>
                    <w:default w:val="1"/>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14:paraId="62E1900F" w14:textId="77777777" w:rsidR="0047499E" w:rsidRPr="00FD2304" w:rsidRDefault="0047499E" w:rsidP="008D7980">
            <w:pPr>
              <w:spacing w:before="100" w:beforeAutospacing="1" w:after="100" w:afterAutospacing="1"/>
              <w:jc w:val="center"/>
              <w:rPr>
                <w:rFonts w:ascii="Arial" w:hAnsi="Arial" w:cs="Arial"/>
                <w:lang w:eastAsia="en-GB"/>
              </w:rPr>
            </w:pPr>
            <w:r w:rsidRPr="00FD2304">
              <w:rPr>
                <w:sz w:val="24"/>
                <w:szCs w:val="24"/>
              </w:rPr>
              <w:fldChar w:fldCharType="begin">
                <w:ffData>
                  <w:name w:val="Check3"/>
                  <w:enabled/>
                  <w:calcOnExit w:val="0"/>
                  <w:checkBox>
                    <w:sizeAuto/>
                    <w:default w:val="0"/>
                  </w:checkBox>
                </w:ffData>
              </w:fldChar>
            </w:r>
            <w:r w:rsidRPr="00FD2304">
              <w:rPr>
                <w:sz w:val="24"/>
                <w:szCs w:val="24"/>
              </w:rPr>
              <w:instrText xml:space="preserve"> FORMCHECKBOX </w:instrText>
            </w:r>
            <w:r>
              <w:rPr>
                <w:sz w:val="24"/>
                <w:szCs w:val="24"/>
              </w:rPr>
            </w:r>
            <w:r>
              <w:rPr>
                <w:sz w:val="24"/>
                <w:szCs w:val="24"/>
              </w:rPr>
              <w:fldChar w:fldCharType="separate"/>
            </w:r>
            <w:r w:rsidRPr="00FD2304">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14:paraId="02608B29" w14:textId="77777777" w:rsidR="0047499E" w:rsidRPr="00FD2304" w:rsidRDefault="0047499E" w:rsidP="008D7980">
            <w:pPr>
              <w:spacing w:before="100" w:beforeAutospacing="1" w:after="100" w:afterAutospacing="1"/>
              <w:rPr>
                <w:rFonts w:ascii="Arial" w:hAnsi="Arial" w:cs="Arial"/>
                <w:lang w:eastAsia="en-GB"/>
              </w:rPr>
            </w:pPr>
          </w:p>
        </w:tc>
      </w:tr>
    </w:tbl>
    <w:p w14:paraId="15CBD08F" w14:textId="77777777" w:rsidR="0047499E" w:rsidRPr="00FD2304" w:rsidRDefault="0047499E" w:rsidP="0047499E">
      <w:pPr>
        <w:pStyle w:val="paragraph"/>
        <w:spacing w:before="0" w:beforeAutospacing="0" w:after="0" w:afterAutospacing="0" w:line="480" w:lineRule="auto"/>
        <w:textAlignment w:val="baseline"/>
        <w:rPr>
          <w:rStyle w:val="normaltextrun"/>
          <w:rFonts w:ascii="Arial" w:hAnsi="Arial" w:cs="Arial"/>
          <w:sz w:val="22"/>
          <w:szCs w:val="22"/>
          <w:lang w:val="en-US"/>
        </w:rPr>
      </w:pPr>
    </w:p>
    <w:p w14:paraId="470CCCB3" w14:textId="77777777" w:rsidR="0047499E" w:rsidRPr="00FD2304" w:rsidRDefault="0047499E" w:rsidP="0047499E">
      <w:pPr>
        <w:pStyle w:val="paragraph"/>
        <w:spacing w:before="0" w:beforeAutospacing="0" w:after="0" w:afterAutospacing="0" w:line="480" w:lineRule="auto"/>
        <w:textAlignment w:val="baseline"/>
        <w:rPr>
          <w:rStyle w:val="normaltextrun"/>
          <w:rFonts w:ascii="Arial" w:hAnsi="Arial" w:cs="Arial"/>
          <w:sz w:val="22"/>
          <w:szCs w:val="22"/>
          <w:lang w:val="en-US"/>
        </w:rPr>
        <w:sectPr w:rsidR="0047499E" w:rsidRPr="00FD2304" w:rsidSect="003870D5">
          <w:pgSz w:w="11906" w:h="16838"/>
          <w:pgMar w:top="536" w:right="1134" w:bottom="1134" w:left="1134" w:header="720" w:footer="720" w:gutter="0"/>
          <w:cols w:space="720"/>
          <w:docGrid w:linePitch="272"/>
        </w:sectPr>
      </w:pPr>
    </w:p>
    <w:p w14:paraId="5115C532" w14:textId="77777777" w:rsidR="0047499E" w:rsidRPr="0047499E" w:rsidRDefault="0047499E" w:rsidP="0047499E">
      <w:pPr>
        <w:rPr>
          <w:rFonts w:ascii="Arial" w:hAnsi="Arial" w:cs="Arial"/>
          <w:b/>
          <w:sz w:val="22"/>
          <w:szCs w:val="22"/>
        </w:rPr>
      </w:pPr>
      <w:bookmarkStart w:id="2" w:name="_Toc109469324"/>
    </w:p>
    <w:p w14:paraId="2D62E48A" w14:textId="49F668E4" w:rsidR="0047499E" w:rsidRPr="0047499E" w:rsidRDefault="0047499E" w:rsidP="0047499E">
      <w:pPr>
        <w:rPr>
          <w:rFonts w:ascii="Arial" w:hAnsi="Arial" w:cs="Arial"/>
          <w:b/>
          <w:sz w:val="22"/>
          <w:szCs w:val="22"/>
        </w:rPr>
      </w:pPr>
      <w:r w:rsidRPr="0047499E">
        <w:rPr>
          <w:rFonts w:ascii="Arial" w:hAnsi="Arial" w:cs="Arial"/>
          <w:b/>
          <w:sz w:val="22"/>
          <w:szCs w:val="22"/>
        </w:rPr>
        <w:t>Appendix F: Kidney disease outcome nomenclature</w:t>
      </w:r>
      <w:bookmarkEnd w:id="2"/>
    </w:p>
    <w:p w14:paraId="45E63E00" w14:textId="77777777" w:rsidR="0047499E" w:rsidRPr="00FD2304" w:rsidRDefault="0047499E" w:rsidP="0047499E">
      <w:pPr>
        <w:spacing w:line="480" w:lineRule="auto"/>
        <w:contextualSpacing/>
        <w:jc w:val="both"/>
        <w:rPr>
          <w:rFonts w:ascii="Arial" w:hAnsi="Arial" w:cs="Arial"/>
          <w:b/>
          <w:bCs/>
          <w:sz w:val="22"/>
          <w:szCs w:val="22"/>
          <w:u w:val="single"/>
        </w:rPr>
      </w:pPr>
    </w:p>
    <w:p w14:paraId="2CE564DC" w14:textId="77777777" w:rsidR="0047499E" w:rsidRPr="00FD2304" w:rsidRDefault="0047499E" w:rsidP="0047499E">
      <w:pPr>
        <w:spacing w:line="480" w:lineRule="auto"/>
        <w:contextualSpacing/>
        <w:jc w:val="both"/>
        <w:rPr>
          <w:rFonts w:ascii="Arial" w:hAnsi="Arial" w:cs="Arial"/>
          <w:bCs/>
          <w:sz w:val="22"/>
          <w:szCs w:val="22"/>
        </w:rPr>
      </w:pPr>
      <w:r w:rsidRPr="00FD2304">
        <w:rPr>
          <w:rFonts w:ascii="Arial" w:hAnsi="Arial" w:cs="Arial"/>
          <w:bCs/>
          <w:sz w:val="22"/>
          <w:szCs w:val="22"/>
        </w:rPr>
        <w:t>In an effort to attain better uniformity, the 2019 Kidney Disease: Improving Global Outcomes (KDIGO) Consensus Conference evaluated the terminology used to describe kidney disease. The suggestions were released in 2020, and it is anticipated that the new nomenclature would eventually replace the terminology that is already widely used. The words end-stage kidney disease (ESKD) or end-stage renal disease (ESRD) are more likely to be used in existing literature than the newly proposed terms kidney failure (KF) or end-stage renal disease (ESRD) in this review's summaries of findings. How these terms are used in this review is shown in the table below.</w:t>
      </w:r>
    </w:p>
    <w:p w14:paraId="775B241C" w14:textId="77777777" w:rsidR="0047499E" w:rsidRPr="00FD2304" w:rsidRDefault="0047499E" w:rsidP="0047499E">
      <w:pPr>
        <w:spacing w:line="480" w:lineRule="auto"/>
        <w:contextualSpacing/>
        <w:jc w:val="both"/>
        <w:rPr>
          <w:rFonts w:ascii="Arial" w:hAnsi="Arial" w:cs="Arial"/>
          <w:bCs/>
          <w:sz w:val="22"/>
          <w:szCs w:val="22"/>
        </w:rPr>
      </w:pPr>
    </w:p>
    <w:tbl>
      <w:tblPr>
        <w:tblStyle w:val="Tabellenraster"/>
        <w:tblpPr w:leftFromText="180" w:rightFromText="180" w:vertAnchor="text" w:horzAnchor="margin" w:tblpXSpec="center" w:tblpY="345"/>
        <w:tblW w:w="0" w:type="auto"/>
        <w:tblLook w:val="04A0" w:firstRow="1" w:lastRow="0" w:firstColumn="1" w:lastColumn="0" w:noHBand="0" w:noVBand="1"/>
      </w:tblPr>
      <w:tblGrid>
        <w:gridCol w:w="3062"/>
        <w:gridCol w:w="2610"/>
        <w:gridCol w:w="3390"/>
      </w:tblGrid>
      <w:tr w:rsidR="0047499E" w:rsidRPr="00FD2304" w14:paraId="0DFFF5A7" w14:textId="77777777" w:rsidTr="008D7980">
        <w:tc>
          <w:tcPr>
            <w:tcW w:w="3256" w:type="dxa"/>
            <w:vAlign w:val="center"/>
          </w:tcPr>
          <w:p w14:paraId="7E853E5A" w14:textId="77777777" w:rsidR="0047499E" w:rsidRPr="00FD2304" w:rsidRDefault="0047499E" w:rsidP="008D7980">
            <w:pPr>
              <w:spacing w:line="312" w:lineRule="auto"/>
              <w:contextualSpacing/>
              <w:rPr>
                <w:rFonts w:ascii="Arial" w:hAnsi="Arial" w:cs="Arial"/>
                <w:b/>
              </w:rPr>
            </w:pPr>
            <w:r w:rsidRPr="00FD2304">
              <w:rPr>
                <w:rFonts w:ascii="Arial" w:hAnsi="Arial" w:cs="Arial"/>
                <w:b/>
              </w:rPr>
              <w:t>KDIGO 2020 nomenclature</w:t>
            </w:r>
          </w:p>
        </w:tc>
        <w:tc>
          <w:tcPr>
            <w:tcW w:w="2740" w:type="dxa"/>
            <w:vAlign w:val="center"/>
          </w:tcPr>
          <w:p w14:paraId="58B61062" w14:textId="77777777" w:rsidR="0047499E" w:rsidRPr="00FD2304" w:rsidRDefault="0047499E" w:rsidP="008D7980">
            <w:pPr>
              <w:spacing w:line="312" w:lineRule="auto"/>
              <w:contextualSpacing/>
              <w:rPr>
                <w:rFonts w:ascii="Arial" w:hAnsi="Arial" w:cs="Arial"/>
                <w:b/>
              </w:rPr>
            </w:pPr>
            <w:r w:rsidRPr="00FD2304">
              <w:rPr>
                <w:rFonts w:ascii="Arial" w:hAnsi="Arial" w:cs="Arial"/>
                <w:b/>
              </w:rPr>
              <w:t>Definition</w:t>
            </w:r>
          </w:p>
        </w:tc>
        <w:tc>
          <w:tcPr>
            <w:tcW w:w="3497" w:type="dxa"/>
            <w:vAlign w:val="center"/>
          </w:tcPr>
          <w:p w14:paraId="5B9F6C05" w14:textId="77777777" w:rsidR="0047499E" w:rsidRPr="00FD2304" w:rsidRDefault="0047499E" w:rsidP="008D7980">
            <w:pPr>
              <w:spacing w:line="312" w:lineRule="auto"/>
              <w:contextualSpacing/>
              <w:rPr>
                <w:rFonts w:ascii="Arial" w:hAnsi="Arial" w:cs="Arial"/>
                <w:b/>
              </w:rPr>
            </w:pPr>
            <w:r w:rsidRPr="00FD2304">
              <w:rPr>
                <w:rFonts w:ascii="Arial" w:hAnsi="Arial" w:cs="Arial"/>
                <w:b/>
              </w:rPr>
              <w:t>Related terms</w:t>
            </w:r>
          </w:p>
        </w:tc>
      </w:tr>
      <w:tr w:rsidR="0047499E" w:rsidRPr="00FD2304" w14:paraId="6129CF28" w14:textId="77777777" w:rsidTr="008D7980">
        <w:tc>
          <w:tcPr>
            <w:tcW w:w="3256" w:type="dxa"/>
            <w:vAlign w:val="center"/>
          </w:tcPr>
          <w:p w14:paraId="2F7FC87B" w14:textId="77777777" w:rsidR="0047499E" w:rsidRPr="00FD2304" w:rsidRDefault="0047499E" w:rsidP="008D7980">
            <w:pPr>
              <w:spacing w:line="312" w:lineRule="auto"/>
              <w:contextualSpacing/>
              <w:rPr>
                <w:rFonts w:ascii="Arial" w:hAnsi="Arial" w:cs="Arial"/>
              </w:rPr>
            </w:pPr>
            <w:r w:rsidRPr="00FD2304">
              <w:rPr>
                <w:rFonts w:ascii="Arial" w:hAnsi="Arial" w:cs="Arial"/>
              </w:rPr>
              <w:t xml:space="preserve">Kidney failure (KF) </w:t>
            </w:r>
          </w:p>
        </w:tc>
        <w:tc>
          <w:tcPr>
            <w:tcW w:w="2740" w:type="dxa"/>
            <w:vAlign w:val="center"/>
          </w:tcPr>
          <w:p w14:paraId="543AF518" w14:textId="77777777" w:rsidR="0047499E" w:rsidRPr="00FD2304" w:rsidRDefault="0047499E" w:rsidP="008D7980">
            <w:pPr>
              <w:spacing w:line="312" w:lineRule="auto"/>
              <w:contextualSpacing/>
              <w:rPr>
                <w:rFonts w:ascii="Arial" w:hAnsi="Arial" w:cs="Arial"/>
              </w:rPr>
            </w:pPr>
            <w:r w:rsidRPr="00FD2304">
              <w:rPr>
                <w:rFonts w:ascii="Arial" w:hAnsi="Arial" w:cs="Arial"/>
              </w:rPr>
              <w:t>GFR &lt;15 ml/min per 1.73 m</w:t>
            </w:r>
            <w:r w:rsidRPr="00FD2304">
              <w:rPr>
                <w:rFonts w:ascii="Arial" w:hAnsi="Arial" w:cs="Arial"/>
                <w:vertAlign w:val="superscript"/>
              </w:rPr>
              <w:t>2</w:t>
            </w:r>
            <w:r w:rsidRPr="00FD2304">
              <w:rPr>
                <w:rFonts w:ascii="Arial" w:hAnsi="Arial" w:cs="Arial"/>
              </w:rPr>
              <w:t xml:space="preserve"> or treatment by dialysis</w:t>
            </w:r>
          </w:p>
          <w:p w14:paraId="74D96E76" w14:textId="77777777" w:rsidR="0047499E" w:rsidRPr="00FD2304" w:rsidRDefault="0047499E" w:rsidP="008D7980">
            <w:pPr>
              <w:spacing w:line="312" w:lineRule="auto"/>
              <w:contextualSpacing/>
              <w:rPr>
                <w:rFonts w:ascii="Arial" w:hAnsi="Arial" w:cs="Arial"/>
              </w:rPr>
            </w:pPr>
            <w:r w:rsidRPr="00FD2304">
              <w:rPr>
                <w:rFonts w:ascii="Arial" w:hAnsi="Arial" w:cs="Arial"/>
              </w:rPr>
              <w:t>For ≥3 months</w:t>
            </w:r>
          </w:p>
        </w:tc>
        <w:tc>
          <w:tcPr>
            <w:tcW w:w="3497" w:type="dxa"/>
            <w:vAlign w:val="center"/>
          </w:tcPr>
          <w:p w14:paraId="546F8F6A" w14:textId="77777777" w:rsidR="0047499E" w:rsidRPr="00FD2304" w:rsidRDefault="0047499E" w:rsidP="008D7980">
            <w:pPr>
              <w:spacing w:line="312" w:lineRule="auto"/>
              <w:contextualSpacing/>
              <w:rPr>
                <w:rFonts w:ascii="Arial" w:hAnsi="Arial" w:cs="Arial"/>
              </w:rPr>
            </w:pPr>
            <w:r w:rsidRPr="00FD2304">
              <w:rPr>
                <w:rFonts w:ascii="Arial" w:hAnsi="Arial" w:cs="Arial"/>
              </w:rPr>
              <w:t>End-stage kidney disease (ESKD)</w:t>
            </w:r>
          </w:p>
          <w:p w14:paraId="56DDBABC" w14:textId="77777777" w:rsidR="0047499E" w:rsidRPr="00FD2304" w:rsidRDefault="0047499E" w:rsidP="008D7980">
            <w:pPr>
              <w:spacing w:line="312" w:lineRule="auto"/>
              <w:contextualSpacing/>
              <w:rPr>
                <w:rFonts w:ascii="Arial" w:hAnsi="Arial" w:cs="Arial"/>
              </w:rPr>
            </w:pPr>
            <w:r w:rsidRPr="00FD2304">
              <w:rPr>
                <w:rFonts w:ascii="Arial" w:hAnsi="Arial" w:cs="Arial"/>
              </w:rPr>
              <w:t>End-stage renal disease (ESRD)</w:t>
            </w:r>
          </w:p>
          <w:p w14:paraId="1351A759" w14:textId="77777777" w:rsidR="0047499E" w:rsidRPr="00FD2304" w:rsidRDefault="0047499E" w:rsidP="008D7980">
            <w:pPr>
              <w:spacing w:line="312" w:lineRule="auto"/>
              <w:contextualSpacing/>
              <w:rPr>
                <w:rFonts w:ascii="Arial" w:hAnsi="Arial" w:cs="Arial"/>
              </w:rPr>
            </w:pPr>
            <w:r w:rsidRPr="00FD2304">
              <w:rPr>
                <w:rFonts w:ascii="Arial" w:hAnsi="Arial" w:cs="Arial"/>
              </w:rPr>
              <w:t>End-stage kidney failure (ESKF)</w:t>
            </w:r>
          </w:p>
          <w:p w14:paraId="3E8DCE22" w14:textId="77777777" w:rsidR="0047499E" w:rsidRPr="00FD2304" w:rsidRDefault="0047499E" w:rsidP="008D7980">
            <w:pPr>
              <w:spacing w:line="312" w:lineRule="auto"/>
              <w:contextualSpacing/>
              <w:rPr>
                <w:rFonts w:ascii="Arial" w:hAnsi="Arial" w:cs="Arial"/>
              </w:rPr>
            </w:pPr>
            <w:r w:rsidRPr="00FD2304">
              <w:rPr>
                <w:rFonts w:ascii="Arial" w:hAnsi="Arial" w:cs="Arial"/>
              </w:rPr>
              <w:t>End-stage renal failure (ESRF)</w:t>
            </w:r>
          </w:p>
        </w:tc>
      </w:tr>
      <w:tr w:rsidR="0047499E" w:rsidRPr="00FD2304" w14:paraId="620AB304" w14:textId="77777777" w:rsidTr="008D7980">
        <w:tc>
          <w:tcPr>
            <w:tcW w:w="3256" w:type="dxa"/>
            <w:vAlign w:val="center"/>
          </w:tcPr>
          <w:p w14:paraId="1BFD2573" w14:textId="77777777" w:rsidR="0047499E" w:rsidRPr="00FD2304" w:rsidRDefault="0047499E" w:rsidP="008D7980">
            <w:pPr>
              <w:spacing w:line="312" w:lineRule="auto"/>
              <w:contextualSpacing/>
              <w:rPr>
                <w:rFonts w:ascii="Arial" w:hAnsi="Arial" w:cs="Arial"/>
              </w:rPr>
            </w:pPr>
            <w:r w:rsidRPr="00FD2304">
              <w:rPr>
                <w:rFonts w:ascii="Arial" w:hAnsi="Arial" w:cs="Arial"/>
              </w:rPr>
              <w:t>Kidney replacement therapy (KRT)</w:t>
            </w:r>
          </w:p>
        </w:tc>
        <w:tc>
          <w:tcPr>
            <w:tcW w:w="2740" w:type="dxa"/>
            <w:vAlign w:val="center"/>
          </w:tcPr>
          <w:p w14:paraId="5992602D" w14:textId="77777777" w:rsidR="0047499E" w:rsidRPr="00FD2304" w:rsidRDefault="0047499E" w:rsidP="008D7980">
            <w:pPr>
              <w:spacing w:line="312" w:lineRule="auto"/>
              <w:contextualSpacing/>
              <w:rPr>
                <w:rFonts w:ascii="Arial" w:hAnsi="Arial" w:cs="Arial"/>
              </w:rPr>
            </w:pPr>
            <w:r w:rsidRPr="00FD2304">
              <w:rPr>
                <w:rFonts w:ascii="Arial" w:hAnsi="Arial" w:cs="Arial"/>
              </w:rPr>
              <w:t>Includes dialysis and transplantation</w:t>
            </w:r>
          </w:p>
        </w:tc>
        <w:tc>
          <w:tcPr>
            <w:tcW w:w="3497" w:type="dxa"/>
            <w:vAlign w:val="center"/>
          </w:tcPr>
          <w:p w14:paraId="5F808F6A" w14:textId="77777777" w:rsidR="0047499E" w:rsidRPr="00FD2304" w:rsidRDefault="0047499E" w:rsidP="008D7980">
            <w:pPr>
              <w:spacing w:line="312" w:lineRule="auto"/>
              <w:contextualSpacing/>
              <w:rPr>
                <w:rFonts w:ascii="Arial" w:hAnsi="Arial" w:cs="Arial"/>
              </w:rPr>
            </w:pPr>
            <w:r w:rsidRPr="00FD2304">
              <w:rPr>
                <w:rFonts w:ascii="Arial" w:hAnsi="Arial" w:cs="Arial"/>
              </w:rPr>
              <w:t>Renal replacement therapy (RRT)</w:t>
            </w:r>
          </w:p>
        </w:tc>
      </w:tr>
      <w:tr w:rsidR="0047499E" w:rsidRPr="00FD2304" w14:paraId="018C3F82" w14:textId="77777777" w:rsidTr="008D7980">
        <w:tc>
          <w:tcPr>
            <w:tcW w:w="3256" w:type="dxa"/>
            <w:vAlign w:val="center"/>
          </w:tcPr>
          <w:p w14:paraId="4F8294AB" w14:textId="77777777" w:rsidR="0047499E" w:rsidRPr="00FD2304" w:rsidRDefault="0047499E" w:rsidP="008D7980">
            <w:pPr>
              <w:spacing w:line="312" w:lineRule="auto"/>
              <w:contextualSpacing/>
              <w:rPr>
                <w:rFonts w:ascii="Arial" w:hAnsi="Arial" w:cs="Arial"/>
              </w:rPr>
            </w:pPr>
            <w:r w:rsidRPr="00FD2304">
              <w:rPr>
                <w:rFonts w:ascii="Arial" w:hAnsi="Arial" w:cs="Arial"/>
              </w:rPr>
              <w:t>Kidney failure with replacement therapy (KFRT)</w:t>
            </w:r>
          </w:p>
        </w:tc>
        <w:tc>
          <w:tcPr>
            <w:tcW w:w="2740" w:type="dxa"/>
            <w:vAlign w:val="center"/>
          </w:tcPr>
          <w:p w14:paraId="5F8E3365" w14:textId="77777777" w:rsidR="0047499E" w:rsidRPr="00FD2304" w:rsidRDefault="0047499E" w:rsidP="008D7980">
            <w:pPr>
              <w:spacing w:line="312" w:lineRule="auto"/>
              <w:contextualSpacing/>
              <w:rPr>
                <w:rFonts w:ascii="Arial" w:hAnsi="Arial" w:cs="Arial"/>
              </w:rPr>
            </w:pPr>
            <w:r w:rsidRPr="00FD2304">
              <w:rPr>
                <w:rFonts w:ascii="Arial" w:hAnsi="Arial" w:cs="Arial"/>
              </w:rPr>
              <w:t>CKD G5 treated by dialysis or CKD G1-G5 after</w:t>
            </w:r>
          </w:p>
          <w:p w14:paraId="6D568A46" w14:textId="77777777" w:rsidR="0047499E" w:rsidRPr="00FD2304" w:rsidRDefault="0047499E" w:rsidP="008D7980">
            <w:pPr>
              <w:spacing w:line="312" w:lineRule="auto"/>
              <w:contextualSpacing/>
              <w:rPr>
                <w:rFonts w:ascii="Arial" w:hAnsi="Arial" w:cs="Arial"/>
              </w:rPr>
            </w:pPr>
            <w:r w:rsidRPr="00FD2304">
              <w:rPr>
                <w:rFonts w:ascii="Arial" w:hAnsi="Arial" w:cs="Arial"/>
              </w:rPr>
              <w:t>transplantation; for epidemiologic studies, both should be</w:t>
            </w:r>
          </w:p>
          <w:p w14:paraId="2C037E71" w14:textId="77777777" w:rsidR="0047499E" w:rsidRPr="00FD2304" w:rsidRDefault="0047499E" w:rsidP="008D7980">
            <w:pPr>
              <w:spacing w:line="312" w:lineRule="auto"/>
              <w:contextualSpacing/>
              <w:rPr>
                <w:rFonts w:ascii="Arial" w:hAnsi="Arial" w:cs="Arial"/>
              </w:rPr>
            </w:pPr>
            <w:r w:rsidRPr="00FD2304">
              <w:rPr>
                <w:rFonts w:ascii="Arial" w:hAnsi="Arial" w:cs="Arial"/>
              </w:rPr>
              <w:t>included</w:t>
            </w:r>
          </w:p>
        </w:tc>
        <w:tc>
          <w:tcPr>
            <w:tcW w:w="3497" w:type="dxa"/>
            <w:vAlign w:val="center"/>
          </w:tcPr>
          <w:p w14:paraId="1D1674D1" w14:textId="77777777" w:rsidR="0047499E" w:rsidRPr="00FD2304" w:rsidRDefault="0047499E" w:rsidP="008D7980">
            <w:pPr>
              <w:spacing w:line="312" w:lineRule="auto"/>
              <w:contextualSpacing/>
              <w:rPr>
                <w:rFonts w:ascii="Arial" w:hAnsi="Arial" w:cs="Arial"/>
              </w:rPr>
            </w:pPr>
            <w:r w:rsidRPr="00FD2304">
              <w:rPr>
                <w:rFonts w:ascii="Arial" w:hAnsi="Arial" w:cs="Arial"/>
              </w:rPr>
              <w:t>ESKD/ESRD/ESKF/ESRF requiring dialysis/transplantation</w:t>
            </w:r>
          </w:p>
        </w:tc>
      </w:tr>
      <w:tr w:rsidR="0047499E" w:rsidRPr="00FD2304" w14:paraId="49BAC56C" w14:textId="77777777" w:rsidTr="008D7980">
        <w:tc>
          <w:tcPr>
            <w:tcW w:w="3256" w:type="dxa"/>
            <w:vAlign w:val="center"/>
          </w:tcPr>
          <w:p w14:paraId="7C6D1FEF" w14:textId="77777777" w:rsidR="0047499E" w:rsidRPr="00FD2304" w:rsidRDefault="0047499E" w:rsidP="008D7980">
            <w:pPr>
              <w:spacing w:line="312" w:lineRule="auto"/>
              <w:contextualSpacing/>
              <w:rPr>
                <w:rFonts w:ascii="Arial" w:hAnsi="Arial" w:cs="Arial"/>
              </w:rPr>
            </w:pPr>
            <w:r w:rsidRPr="00FD2304">
              <w:rPr>
                <w:rFonts w:ascii="Arial" w:hAnsi="Arial" w:cs="Arial"/>
              </w:rPr>
              <w:t>Kidney failure without replacement therapy (CKD G5 without KRT)</w:t>
            </w:r>
          </w:p>
        </w:tc>
        <w:tc>
          <w:tcPr>
            <w:tcW w:w="2740" w:type="dxa"/>
            <w:vAlign w:val="center"/>
          </w:tcPr>
          <w:p w14:paraId="016F1F7F" w14:textId="77777777" w:rsidR="0047499E" w:rsidRPr="00FD2304" w:rsidRDefault="0047499E" w:rsidP="008D7980">
            <w:pPr>
              <w:spacing w:line="312" w:lineRule="auto"/>
              <w:contextualSpacing/>
              <w:rPr>
                <w:rFonts w:ascii="Arial" w:hAnsi="Arial" w:cs="Arial"/>
              </w:rPr>
            </w:pPr>
            <w:r w:rsidRPr="00FD2304">
              <w:rPr>
                <w:rFonts w:ascii="Arial" w:hAnsi="Arial" w:cs="Arial"/>
              </w:rPr>
              <w:t>CKD G5 where KRT is not chosen or not available</w:t>
            </w:r>
          </w:p>
        </w:tc>
        <w:tc>
          <w:tcPr>
            <w:tcW w:w="3497" w:type="dxa"/>
            <w:vAlign w:val="center"/>
          </w:tcPr>
          <w:p w14:paraId="1F17F9F8" w14:textId="77777777" w:rsidR="0047499E" w:rsidRPr="00FD2304" w:rsidRDefault="0047499E" w:rsidP="008D7980">
            <w:pPr>
              <w:spacing w:line="312" w:lineRule="auto"/>
              <w:contextualSpacing/>
              <w:rPr>
                <w:rFonts w:ascii="Arial" w:hAnsi="Arial" w:cs="Arial"/>
              </w:rPr>
            </w:pPr>
            <w:r w:rsidRPr="00FD2304">
              <w:rPr>
                <w:rFonts w:ascii="Arial" w:hAnsi="Arial" w:cs="Arial"/>
              </w:rPr>
              <w:t>End-stage kidney disease (ESKD)</w:t>
            </w:r>
          </w:p>
          <w:p w14:paraId="75DD66B9" w14:textId="77777777" w:rsidR="0047499E" w:rsidRPr="00FD2304" w:rsidRDefault="0047499E" w:rsidP="008D7980">
            <w:pPr>
              <w:spacing w:line="312" w:lineRule="auto"/>
              <w:contextualSpacing/>
              <w:rPr>
                <w:rFonts w:ascii="Arial" w:hAnsi="Arial" w:cs="Arial"/>
              </w:rPr>
            </w:pPr>
            <w:r w:rsidRPr="00FD2304">
              <w:rPr>
                <w:rFonts w:ascii="Arial" w:hAnsi="Arial" w:cs="Arial"/>
              </w:rPr>
              <w:t>End-stage renal disease (ESRD)</w:t>
            </w:r>
          </w:p>
        </w:tc>
      </w:tr>
      <w:tr w:rsidR="0047499E" w:rsidRPr="00516000" w14:paraId="06F88773" w14:textId="77777777" w:rsidTr="008D7980">
        <w:tc>
          <w:tcPr>
            <w:tcW w:w="3256" w:type="dxa"/>
            <w:vAlign w:val="center"/>
          </w:tcPr>
          <w:p w14:paraId="1D34AC5C" w14:textId="77777777" w:rsidR="0047499E" w:rsidRPr="00FD2304" w:rsidRDefault="0047499E" w:rsidP="008D7980">
            <w:pPr>
              <w:spacing w:line="312" w:lineRule="auto"/>
              <w:contextualSpacing/>
              <w:rPr>
                <w:rFonts w:ascii="Arial" w:hAnsi="Arial" w:cs="Arial"/>
              </w:rPr>
            </w:pPr>
            <w:r w:rsidRPr="00FD2304">
              <w:rPr>
                <w:rFonts w:ascii="Arial" w:hAnsi="Arial" w:cs="Arial"/>
              </w:rPr>
              <w:t>Chronic kidney disease without KRT (CKD without KRT)</w:t>
            </w:r>
          </w:p>
        </w:tc>
        <w:tc>
          <w:tcPr>
            <w:tcW w:w="2740" w:type="dxa"/>
            <w:vAlign w:val="center"/>
          </w:tcPr>
          <w:p w14:paraId="08C4FD06" w14:textId="77777777" w:rsidR="0047499E" w:rsidRPr="00516000" w:rsidRDefault="0047499E" w:rsidP="008D7980">
            <w:pPr>
              <w:spacing w:line="312" w:lineRule="auto"/>
              <w:contextualSpacing/>
              <w:rPr>
                <w:rFonts w:ascii="Arial" w:hAnsi="Arial" w:cs="Arial"/>
              </w:rPr>
            </w:pPr>
            <w:r w:rsidRPr="00FD2304">
              <w:rPr>
                <w:rFonts w:ascii="Arial" w:hAnsi="Arial" w:cs="Arial"/>
              </w:rPr>
              <w:t>CKD G1–G5, A1–A3 of any cause, not receiving dialysis or transplantation</w:t>
            </w:r>
          </w:p>
        </w:tc>
        <w:tc>
          <w:tcPr>
            <w:tcW w:w="3497" w:type="dxa"/>
            <w:vAlign w:val="center"/>
          </w:tcPr>
          <w:p w14:paraId="082B7A1E" w14:textId="77777777" w:rsidR="0047499E" w:rsidRPr="00516000" w:rsidRDefault="0047499E" w:rsidP="008D7980">
            <w:pPr>
              <w:spacing w:line="312" w:lineRule="auto"/>
              <w:contextualSpacing/>
              <w:rPr>
                <w:rFonts w:ascii="Arial" w:hAnsi="Arial" w:cs="Arial"/>
              </w:rPr>
            </w:pPr>
          </w:p>
        </w:tc>
      </w:tr>
    </w:tbl>
    <w:p w14:paraId="07710340" w14:textId="77777777" w:rsidR="0047499E" w:rsidRPr="00516000" w:rsidRDefault="0047499E" w:rsidP="0047499E">
      <w:pPr>
        <w:spacing w:line="480" w:lineRule="auto"/>
        <w:contextualSpacing/>
        <w:jc w:val="both"/>
        <w:rPr>
          <w:rFonts w:ascii="Arial" w:hAnsi="Arial" w:cs="Arial"/>
          <w:b/>
          <w:bCs/>
          <w:u w:val="single"/>
        </w:rPr>
      </w:pPr>
    </w:p>
    <w:p w14:paraId="159651C5" w14:textId="77777777" w:rsidR="0047499E" w:rsidRPr="00DB6B30" w:rsidRDefault="0047499E" w:rsidP="0047499E">
      <w:pPr>
        <w:pStyle w:val="paragraph"/>
        <w:spacing w:before="0" w:beforeAutospacing="0" w:after="0" w:afterAutospacing="0" w:line="480" w:lineRule="auto"/>
        <w:textAlignment w:val="baseline"/>
        <w:rPr>
          <w:rStyle w:val="normaltextrun"/>
          <w:rFonts w:ascii="Arial" w:hAnsi="Arial" w:cs="Arial"/>
          <w:sz w:val="22"/>
          <w:szCs w:val="22"/>
          <w:lang w:val="en-AU"/>
        </w:rPr>
      </w:pPr>
    </w:p>
    <w:p w14:paraId="42CBA9CA" w14:textId="77777777" w:rsidR="0047499E" w:rsidRDefault="0047499E" w:rsidP="0047499E">
      <w:pPr>
        <w:pStyle w:val="paragraph"/>
        <w:spacing w:before="0" w:beforeAutospacing="0" w:after="0" w:afterAutospacing="0" w:line="480" w:lineRule="auto"/>
        <w:textAlignment w:val="baseline"/>
        <w:rPr>
          <w:rFonts w:ascii="Arial" w:hAnsi="Arial" w:cs="Arial"/>
          <w:sz w:val="22"/>
          <w:szCs w:val="22"/>
          <w:lang w:val="en-US"/>
        </w:rPr>
      </w:pPr>
    </w:p>
    <w:p w14:paraId="1A3D7F34" w14:textId="77777777" w:rsidR="0047499E" w:rsidRDefault="0047499E" w:rsidP="0047499E">
      <w:pPr>
        <w:pStyle w:val="paragraph"/>
        <w:spacing w:before="0" w:beforeAutospacing="0" w:after="0" w:afterAutospacing="0" w:line="480" w:lineRule="auto"/>
        <w:textAlignment w:val="baseline"/>
        <w:rPr>
          <w:rFonts w:ascii="Arial" w:hAnsi="Arial" w:cs="Arial"/>
          <w:sz w:val="22"/>
          <w:szCs w:val="22"/>
          <w:lang w:val="en-US"/>
        </w:rPr>
      </w:pPr>
    </w:p>
    <w:p w14:paraId="12EECFA7" w14:textId="34F670CF" w:rsidR="00951128" w:rsidRPr="0047499E" w:rsidRDefault="00951128" w:rsidP="0047499E">
      <w:pPr>
        <w:pStyle w:val="paragraph"/>
        <w:spacing w:before="0" w:beforeAutospacing="0" w:after="0" w:afterAutospacing="0" w:line="480" w:lineRule="auto"/>
        <w:textAlignment w:val="baseline"/>
        <w:rPr>
          <w:rFonts w:ascii="Arial" w:hAnsi="Arial" w:cs="Arial"/>
          <w:sz w:val="22"/>
          <w:szCs w:val="22"/>
          <w:lang w:val="en-US"/>
        </w:rPr>
      </w:pPr>
    </w:p>
    <w:sectPr w:rsidR="00951128" w:rsidRPr="0047499E">
      <w:head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826B9" w14:textId="77777777" w:rsidR="000F41DB" w:rsidRDefault="000F41DB" w:rsidP="003F3FBE">
      <w:r>
        <w:separator/>
      </w:r>
    </w:p>
  </w:endnote>
  <w:endnote w:type="continuationSeparator" w:id="0">
    <w:p w14:paraId="30841D6B" w14:textId="77777777" w:rsidR="000F41DB" w:rsidRDefault="000F41DB" w:rsidP="003F3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9BCCEA" w14:textId="77777777" w:rsidR="000F41DB" w:rsidRDefault="000F41DB" w:rsidP="003F3FBE">
      <w:r>
        <w:separator/>
      </w:r>
    </w:p>
  </w:footnote>
  <w:footnote w:type="continuationSeparator" w:id="0">
    <w:p w14:paraId="7A4C03FC" w14:textId="77777777" w:rsidR="000F41DB" w:rsidRDefault="000F41DB" w:rsidP="003F3F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855CF" w14:textId="77777777" w:rsidR="0047499E" w:rsidRPr="0005178B" w:rsidRDefault="0047499E" w:rsidP="003D527E">
    <w:pPr>
      <w:spacing w:after="120" w:line="360" w:lineRule="auto"/>
      <w:rPr>
        <w:rFonts w:ascii="Arial" w:hAnsi="Arial" w:cs="Arial"/>
        <w:b/>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AA031" w14:textId="77777777" w:rsidR="0047499E" w:rsidRPr="00E97253" w:rsidRDefault="0047499E" w:rsidP="00E97253">
    <w:pPr>
      <w:pStyle w:val="paragraph"/>
      <w:spacing w:before="0" w:beforeAutospacing="0" w:after="0" w:afterAutospacing="0" w:line="360" w:lineRule="auto"/>
      <w:textAlignment w:val="baseline"/>
      <w:rPr>
        <w:rFonts w:ascii="Arial" w:hAnsi="Arial" w:cs="Arial"/>
        <w:b/>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15268" w14:textId="6E469C17" w:rsidR="004F69E3" w:rsidRPr="00E97253" w:rsidRDefault="0047499E" w:rsidP="00E97253">
    <w:pPr>
      <w:pStyle w:val="paragraph"/>
      <w:spacing w:before="0" w:beforeAutospacing="0" w:after="0" w:afterAutospacing="0" w:line="360" w:lineRule="auto"/>
      <w:textAlignment w:val="baseline"/>
      <w:rPr>
        <w:rFonts w:ascii="Arial" w:hAnsi="Arial" w:cs="Arial"/>
        <w:b/>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780D"/>
    <w:multiLevelType w:val="multilevel"/>
    <w:tmpl w:val="9920C578"/>
    <w:lvl w:ilvl="0">
      <w:start w:val="1"/>
      <w:numFmt w:val="decimal"/>
      <w:pStyle w:val="berschrift1"/>
      <w:suff w:val="space"/>
      <w:lvlText w:val="Kapitel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9EC4AC7"/>
    <w:multiLevelType w:val="hybridMultilevel"/>
    <w:tmpl w:val="CB8C3852"/>
    <w:lvl w:ilvl="0" w:tplc="04070001">
      <w:start w:val="1"/>
      <w:numFmt w:val="bullet"/>
      <w:lvlText w:val=""/>
      <w:lvlJc w:val="left"/>
      <w:pPr>
        <w:ind w:left="2160" w:hanging="360"/>
      </w:pPr>
      <w:rPr>
        <w:rFonts w:ascii="Symbol" w:hAnsi="Symbol" w:hint="default"/>
      </w:rPr>
    </w:lvl>
    <w:lvl w:ilvl="1" w:tplc="04070001">
      <w:start w:val="1"/>
      <w:numFmt w:val="bullet"/>
      <w:lvlText w:val=""/>
      <w:lvlJc w:val="left"/>
      <w:pPr>
        <w:ind w:left="2880" w:hanging="360"/>
      </w:pPr>
      <w:rPr>
        <w:rFonts w:ascii="Symbol" w:hAnsi="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83D1C98"/>
    <w:multiLevelType w:val="hybridMultilevel"/>
    <w:tmpl w:val="3DA43CF0"/>
    <w:lvl w:ilvl="0" w:tplc="877664D2">
      <w:start w:val="1"/>
      <w:numFmt w:val="bullet"/>
      <w:lvlText w:val="-"/>
      <w:lvlJc w:val="left"/>
      <w:pPr>
        <w:ind w:left="1068" w:hanging="360"/>
      </w:pPr>
      <w:rPr>
        <w:rFonts w:ascii="Arial" w:eastAsia="Times New Roman" w:hAnsi="Arial" w:cs="Arial" w:hint="default"/>
      </w:rPr>
    </w:lvl>
    <w:lvl w:ilvl="1" w:tplc="04070001">
      <w:start w:val="1"/>
      <w:numFmt w:val="bullet"/>
      <w:lvlText w:val=""/>
      <w:lvlJc w:val="left"/>
      <w:pPr>
        <w:ind w:left="1788" w:hanging="360"/>
      </w:pPr>
      <w:rPr>
        <w:rFonts w:ascii="Symbol" w:hAnsi="Symbol"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15:restartNumberingAfterBreak="0">
    <w:nsid w:val="183F6C58"/>
    <w:multiLevelType w:val="hybridMultilevel"/>
    <w:tmpl w:val="DE4E0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283758"/>
    <w:multiLevelType w:val="hybridMultilevel"/>
    <w:tmpl w:val="C7E639F4"/>
    <w:lvl w:ilvl="0" w:tplc="877664D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1C7705"/>
    <w:multiLevelType w:val="hybridMultilevel"/>
    <w:tmpl w:val="905486EA"/>
    <w:lvl w:ilvl="0" w:tplc="0407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60E2EB4"/>
    <w:multiLevelType w:val="hybridMultilevel"/>
    <w:tmpl w:val="D486A8F6"/>
    <w:lvl w:ilvl="0" w:tplc="04070001">
      <w:start w:val="1"/>
      <w:numFmt w:val="bullet"/>
      <w:lvlText w:val=""/>
      <w:lvlJc w:val="left"/>
      <w:pPr>
        <w:ind w:left="2844" w:hanging="360"/>
      </w:pPr>
      <w:rPr>
        <w:rFonts w:ascii="Symbol" w:hAnsi="Symbol" w:hint="default"/>
      </w:rPr>
    </w:lvl>
    <w:lvl w:ilvl="1" w:tplc="04090003" w:tentative="1">
      <w:start w:val="1"/>
      <w:numFmt w:val="bullet"/>
      <w:lvlText w:val="o"/>
      <w:lvlJc w:val="left"/>
      <w:pPr>
        <w:ind w:left="3564" w:hanging="360"/>
      </w:pPr>
      <w:rPr>
        <w:rFonts w:ascii="Courier New" w:hAnsi="Courier New" w:cs="Courier New" w:hint="default"/>
      </w:rPr>
    </w:lvl>
    <w:lvl w:ilvl="2" w:tplc="04090005" w:tentative="1">
      <w:start w:val="1"/>
      <w:numFmt w:val="bullet"/>
      <w:lvlText w:val=""/>
      <w:lvlJc w:val="left"/>
      <w:pPr>
        <w:ind w:left="4284" w:hanging="360"/>
      </w:pPr>
      <w:rPr>
        <w:rFonts w:ascii="Wingdings" w:hAnsi="Wingdings" w:hint="default"/>
      </w:rPr>
    </w:lvl>
    <w:lvl w:ilvl="3" w:tplc="04090001" w:tentative="1">
      <w:start w:val="1"/>
      <w:numFmt w:val="bullet"/>
      <w:lvlText w:val=""/>
      <w:lvlJc w:val="left"/>
      <w:pPr>
        <w:ind w:left="5004" w:hanging="360"/>
      </w:pPr>
      <w:rPr>
        <w:rFonts w:ascii="Symbol" w:hAnsi="Symbol" w:hint="default"/>
      </w:rPr>
    </w:lvl>
    <w:lvl w:ilvl="4" w:tplc="04090003" w:tentative="1">
      <w:start w:val="1"/>
      <w:numFmt w:val="bullet"/>
      <w:lvlText w:val="o"/>
      <w:lvlJc w:val="left"/>
      <w:pPr>
        <w:ind w:left="5724" w:hanging="360"/>
      </w:pPr>
      <w:rPr>
        <w:rFonts w:ascii="Courier New" w:hAnsi="Courier New" w:cs="Courier New" w:hint="default"/>
      </w:rPr>
    </w:lvl>
    <w:lvl w:ilvl="5" w:tplc="04090005" w:tentative="1">
      <w:start w:val="1"/>
      <w:numFmt w:val="bullet"/>
      <w:lvlText w:val=""/>
      <w:lvlJc w:val="left"/>
      <w:pPr>
        <w:ind w:left="6444" w:hanging="360"/>
      </w:pPr>
      <w:rPr>
        <w:rFonts w:ascii="Wingdings" w:hAnsi="Wingdings" w:hint="default"/>
      </w:rPr>
    </w:lvl>
    <w:lvl w:ilvl="6" w:tplc="04090001" w:tentative="1">
      <w:start w:val="1"/>
      <w:numFmt w:val="bullet"/>
      <w:lvlText w:val=""/>
      <w:lvlJc w:val="left"/>
      <w:pPr>
        <w:ind w:left="7164" w:hanging="360"/>
      </w:pPr>
      <w:rPr>
        <w:rFonts w:ascii="Symbol" w:hAnsi="Symbol" w:hint="default"/>
      </w:rPr>
    </w:lvl>
    <w:lvl w:ilvl="7" w:tplc="04090003" w:tentative="1">
      <w:start w:val="1"/>
      <w:numFmt w:val="bullet"/>
      <w:lvlText w:val="o"/>
      <w:lvlJc w:val="left"/>
      <w:pPr>
        <w:ind w:left="7884" w:hanging="360"/>
      </w:pPr>
      <w:rPr>
        <w:rFonts w:ascii="Courier New" w:hAnsi="Courier New" w:cs="Courier New" w:hint="default"/>
      </w:rPr>
    </w:lvl>
    <w:lvl w:ilvl="8" w:tplc="04090005" w:tentative="1">
      <w:start w:val="1"/>
      <w:numFmt w:val="bullet"/>
      <w:lvlText w:val=""/>
      <w:lvlJc w:val="left"/>
      <w:pPr>
        <w:ind w:left="8604" w:hanging="360"/>
      </w:pPr>
      <w:rPr>
        <w:rFonts w:ascii="Wingdings" w:hAnsi="Wingdings" w:hint="default"/>
      </w:rPr>
    </w:lvl>
  </w:abstractNum>
  <w:abstractNum w:abstractNumId="7" w15:restartNumberingAfterBreak="0">
    <w:nsid w:val="2B132C86"/>
    <w:multiLevelType w:val="hybridMultilevel"/>
    <w:tmpl w:val="7B62C44E"/>
    <w:lvl w:ilvl="0" w:tplc="04070001">
      <w:start w:val="1"/>
      <w:numFmt w:val="bullet"/>
      <w:lvlText w:val=""/>
      <w:lvlJc w:val="left"/>
      <w:pPr>
        <w:ind w:left="2844" w:hanging="360"/>
      </w:pPr>
      <w:rPr>
        <w:rFonts w:ascii="Symbol" w:hAnsi="Symbol" w:hint="default"/>
      </w:rPr>
    </w:lvl>
    <w:lvl w:ilvl="1" w:tplc="04090003" w:tentative="1">
      <w:start w:val="1"/>
      <w:numFmt w:val="bullet"/>
      <w:lvlText w:val="o"/>
      <w:lvlJc w:val="left"/>
      <w:pPr>
        <w:ind w:left="3564" w:hanging="360"/>
      </w:pPr>
      <w:rPr>
        <w:rFonts w:ascii="Courier New" w:hAnsi="Courier New" w:cs="Courier New" w:hint="default"/>
      </w:rPr>
    </w:lvl>
    <w:lvl w:ilvl="2" w:tplc="04090005" w:tentative="1">
      <w:start w:val="1"/>
      <w:numFmt w:val="bullet"/>
      <w:lvlText w:val=""/>
      <w:lvlJc w:val="left"/>
      <w:pPr>
        <w:ind w:left="4284" w:hanging="360"/>
      </w:pPr>
      <w:rPr>
        <w:rFonts w:ascii="Wingdings" w:hAnsi="Wingdings" w:hint="default"/>
      </w:rPr>
    </w:lvl>
    <w:lvl w:ilvl="3" w:tplc="04090001" w:tentative="1">
      <w:start w:val="1"/>
      <w:numFmt w:val="bullet"/>
      <w:lvlText w:val=""/>
      <w:lvlJc w:val="left"/>
      <w:pPr>
        <w:ind w:left="5004" w:hanging="360"/>
      </w:pPr>
      <w:rPr>
        <w:rFonts w:ascii="Symbol" w:hAnsi="Symbol" w:hint="default"/>
      </w:rPr>
    </w:lvl>
    <w:lvl w:ilvl="4" w:tplc="04090003" w:tentative="1">
      <w:start w:val="1"/>
      <w:numFmt w:val="bullet"/>
      <w:lvlText w:val="o"/>
      <w:lvlJc w:val="left"/>
      <w:pPr>
        <w:ind w:left="5724" w:hanging="360"/>
      </w:pPr>
      <w:rPr>
        <w:rFonts w:ascii="Courier New" w:hAnsi="Courier New" w:cs="Courier New" w:hint="default"/>
      </w:rPr>
    </w:lvl>
    <w:lvl w:ilvl="5" w:tplc="04090005" w:tentative="1">
      <w:start w:val="1"/>
      <w:numFmt w:val="bullet"/>
      <w:lvlText w:val=""/>
      <w:lvlJc w:val="left"/>
      <w:pPr>
        <w:ind w:left="6444" w:hanging="360"/>
      </w:pPr>
      <w:rPr>
        <w:rFonts w:ascii="Wingdings" w:hAnsi="Wingdings" w:hint="default"/>
      </w:rPr>
    </w:lvl>
    <w:lvl w:ilvl="6" w:tplc="04090001" w:tentative="1">
      <w:start w:val="1"/>
      <w:numFmt w:val="bullet"/>
      <w:lvlText w:val=""/>
      <w:lvlJc w:val="left"/>
      <w:pPr>
        <w:ind w:left="7164" w:hanging="360"/>
      </w:pPr>
      <w:rPr>
        <w:rFonts w:ascii="Symbol" w:hAnsi="Symbol" w:hint="default"/>
      </w:rPr>
    </w:lvl>
    <w:lvl w:ilvl="7" w:tplc="04090003" w:tentative="1">
      <w:start w:val="1"/>
      <w:numFmt w:val="bullet"/>
      <w:lvlText w:val="o"/>
      <w:lvlJc w:val="left"/>
      <w:pPr>
        <w:ind w:left="7884" w:hanging="360"/>
      </w:pPr>
      <w:rPr>
        <w:rFonts w:ascii="Courier New" w:hAnsi="Courier New" w:cs="Courier New" w:hint="default"/>
      </w:rPr>
    </w:lvl>
    <w:lvl w:ilvl="8" w:tplc="04090005" w:tentative="1">
      <w:start w:val="1"/>
      <w:numFmt w:val="bullet"/>
      <w:lvlText w:val=""/>
      <w:lvlJc w:val="left"/>
      <w:pPr>
        <w:ind w:left="8604" w:hanging="360"/>
      </w:pPr>
      <w:rPr>
        <w:rFonts w:ascii="Wingdings" w:hAnsi="Wingdings" w:hint="default"/>
      </w:rPr>
    </w:lvl>
  </w:abstractNum>
  <w:abstractNum w:abstractNumId="8" w15:restartNumberingAfterBreak="0">
    <w:nsid w:val="416B6290"/>
    <w:multiLevelType w:val="hybridMultilevel"/>
    <w:tmpl w:val="CE04F2D4"/>
    <w:lvl w:ilvl="0" w:tplc="04070001">
      <w:start w:val="1"/>
      <w:numFmt w:val="bullet"/>
      <w:lvlText w:val=""/>
      <w:lvlJc w:val="left"/>
      <w:pPr>
        <w:ind w:left="2136" w:hanging="360"/>
      </w:pPr>
      <w:rPr>
        <w:rFonts w:ascii="Symbol" w:hAnsi="Symbol"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9" w15:restartNumberingAfterBreak="0">
    <w:nsid w:val="44A52912"/>
    <w:multiLevelType w:val="hybridMultilevel"/>
    <w:tmpl w:val="9C46A2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63C1FBA"/>
    <w:multiLevelType w:val="hybridMultilevel"/>
    <w:tmpl w:val="AC3C1172"/>
    <w:lvl w:ilvl="0" w:tplc="877664D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C44675"/>
    <w:multiLevelType w:val="hybridMultilevel"/>
    <w:tmpl w:val="7BAAA95C"/>
    <w:lvl w:ilvl="0" w:tplc="877664D2">
      <w:start w:val="1"/>
      <w:numFmt w:val="bullet"/>
      <w:lvlText w:val="-"/>
      <w:lvlJc w:val="left"/>
      <w:pPr>
        <w:ind w:left="1068" w:hanging="360"/>
      </w:pPr>
      <w:rPr>
        <w:rFonts w:ascii="Arial" w:eastAsia="Times New Roman"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15:restartNumberingAfterBreak="0">
    <w:nsid w:val="553F2BA0"/>
    <w:multiLevelType w:val="hybridMultilevel"/>
    <w:tmpl w:val="C81A44E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558E6DA0"/>
    <w:multiLevelType w:val="hybridMultilevel"/>
    <w:tmpl w:val="E4FC15CE"/>
    <w:lvl w:ilvl="0" w:tplc="04070001">
      <w:start w:val="1"/>
      <w:numFmt w:val="bullet"/>
      <w:lvlText w:val=""/>
      <w:lvlJc w:val="left"/>
      <w:pPr>
        <w:ind w:left="2844" w:hanging="360"/>
      </w:pPr>
      <w:rPr>
        <w:rFonts w:ascii="Symbol" w:hAnsi="Symbol" w:hint="default"/>
      </w:rPr>
    </w:lvl>
    <w:lvl w:ilvl="1" w:tplc="04090003" w:tentative="1">
      <w:start w:val="1"/>
      <w:numFmt w:val="bullet"/>
      <w:lvlText w:val="o"/>
      <w:lvlJc w:val="left"/>
      <w:pPr>
        <w:ind w:left="3564" w:hanging="360"/>
      </w:pPr>
      <w:rPr>
        <w:rFonts w:ascii="Courier New" w:hAnsi="Courier New" w:cs="Courier New" w:hint="default"/>
      </w:rPr>
    </w:lvl>
    <w:lvl w:ilvl="2" w:tplc="04090005" w:tentative="1">
      <w:start w:val="1"/>
      <w:numFmt w:val="bullet"/>
      <w:lvlText w:val=""/>
      <w:lvlJc w:val="left"/>
      <w:pPr>
        <w:ind w:left="4284" w:hanging="360"/>
      </w:pPr>
      <w:rPr>
        <w:rFonts w:ascii="Wingdings" w:hAnsi="Wingdings" w:hint="default"/>
      </w:rPr>
    </w:lvl>
    <w:lvl w:ilvl="3" w:tplc="04090001" w:tentative="1">
      <w:start w:val="1"/>
      <w:numFmt w:val="bullet"/>
      <w:lvlText w:val=""/>
      <w:lvlJc w:val="left"/>
      <w:pPr>
        <w:ind w:left="5004" w:hanging="360"/>
      </w:pPr>
      <w:rPr>
        <w:rFonts w:ascii="Symbol" w:hAnsi="Symbol" w:hint="default"/>
      </w:rPr>
    </w:lvl>
    <w:lvl w:ilvl="4" w:tplc="04090003" w:tentative="1">
      <w:start w:val="1"/>
      <w:numFmt w:val="bullet"/>
      <w:lvlText w:val="o"/>
      <w:lvlJc w:val="left"/>
      <w:pPr>
        <w:ind w:left="5724" w:hanging="360"/>
      </w:pPr>
      <w:rPr>
        <w:rFonts w:ascii="Courier New" w:hAnsi="Courier New" w:cs="Courier New" w:hint="default"/>
      </w:rPr>
    </w:lvl>
    <w:lvl w:ilvl="5" w:tplc="04090005" w:tentative="1">
      <w:start w:val="1"/>
      <w:numFmt w:val="bullet"/>
      <w:lvlText w:val=""/>
      <w:lvlJc w:val="left"/>
      <w:pPr>
        <w:ind w:left="6444" w:hanging="360"/>
      </w:pPr>
      <w:rPr>
        <w:rFonts w:ascii="Wingdings" w:hAnsi="Wingdings" w:hint="default"/>
      </w:rPr>
    </w:lvl>
    <w:lvl w:ilvl="6" w:tplc="04090001" w:tentative="1">
      <w:start w:val="1"/>
      <w:numFmt w:val="bullet"/>
      <w:lvlText w:val=""/>
      <w:lvlJc w:val="left"/>
      <w:pPr>
        <w:ind w:left="7164" w:hanging="360"/>
      </w:pPr>
      <w:rPr>
        <w:rFonts w:ascii="Symbol" w:hAnsi="Symbol" w:hint="default"/>
      </w:rPr>
    </w:lvl>
    <w:lvl w:ilvl="7" w:tplc="04090003" w:tentative="1">
      <w:start w:val="1"/>
      <w:numFmt w:val="bullet"/>
      <w:lvlText w:val="o"/>
      <w:lvlJc w:val="left"/>
      <w:pPr>
        <w:ind w:left="7884" w:hanging="360"/>
      </w:pPr>
      <w:rPr>
        <w:rFonts w:ascii="Courier New" w:hAnsi="Courier New" w:cs="Courier New" w:hint="default"/>
      </w:rPr>
    </w:lvl>
    <w:lvl w:ilvl="8" w:tplc="04090005" w:tentative="1">
      <w:start w:val="1"/>
      <w:numFmt w:val="bullet"/>
      <w:lvlText w:val=""/>
      <w:lvlJc w:val="left"/>
      <w:pPr>
        <w:ind w:left="8604" w:hanging="360"/>
      </w:pPr>
      <w:rPr>
        <w:rFonts w:ascii="Wingdings" w:hAnsi="Wingdings" w:hint="default"/>
      </w:rPr>
    </w:lvl>
  </w:abstractNum>
  <w:abstractNum w:abstractNumId="14" w15:restartNumberingAfterBreak="0">
    <w:nsid w:val="59A02996"/>
    <w:multiLevelType w:val="hybridMultilevel"/>
    <w:tmpl w:val="3CAE3F26"/>
    <w:lvl w:ilvl="0" w:tplc="04070001">
      <w:start w:val="1"/>
      <w:numFmt w:val="bullet"/>
      <w:lvlText w:val=""/>
      <w:lvlJc w:val="left"/>
      <w:pPr>
        <w:ind w:left="2844" w:hanging="360"/>
      </w:pPr>
      <w:rPr>
        <w:rFonts w:ascii="Symbol" w:hAnsi="Symbol" w:hint="default"/>
      </w:rPr>
    </w:lvl>
    <w:lvl w:ilvl="1" w:tplc="04090003" w:tentative="1">
      <w:start w:val="1"/>
      <w:numFmt w:val="bullet"/>
      <w:lvlText w:val="o"/>
      <w:lvlJc w:val="left"/>
      <w:pPr>
        <w:ind w:left="3564" w:hanging="360"/>
      </w:pPr>
      <w:rPr>
        <w:rFonts w:ascii="Courier New" w:hAnsi="Courier New" w:cs="Courier New" w:hint="default"/>
      </w:rPr>
    </w:lvl>
    <w:lvl w:ilvl="2" w:tplc="04090005" w:tentative="1">
      <w:start w:val="1"/>
      <w:numFmt w:val="bullet"/>
      <w:lvlText w:val=""/>
      <w:lvlJc w:val="left"/>
      <w:pPr>
        <w:ind w:left="4284" w:hanging="360"/>
      </w:pPr>
      <w:rPr>
        <w:rFonts w:ascii="Wingdings" w:hAnsi="Wingdings" w:hint="default"/>
      </w:rPr>
    </w:lvl>
    <w:lvl w:ilvl="3" w:tplc="04090001" w:tentative="1">
      <w:start w:val="1"/>
      <w:numFmt w:val="bullet"/>
      <w:lvlText w:val=""/>
      <w:lvlJc w:val="left"/>
      <w:pPr>
        <w:ind w:left="5004" w:hanging="360"/>
      </w:pPr>
      <w:rPr>
        <w:rFonts w:ascii="Symbol" w:hAnsi="Symbol" w:hint="default"/>
      </w:rPr>
    </w:lvl>
    <w:lvl w:ilvl="4" w:tplc="04090003" w:tentative="1">
      <w:start w:val="1"/>
      <w:numFmt w:val="bullet"/>
      <w:lvlText w:val="o"/>
      <w:lvlJc w:val="left"/>
      <w:pPr>
        <w:ind w:left="5724" w:hanging="360"/>
      </w:pPr>
      <w:rPr>
        <w:rFonts w:ascii="Courier New" w:hAnsi="Courier New" w:cs="Courier New" w:hint="default"/>
      </w:rPr>
    </w:lvl>
    <w:lvl w:ilvl="5" w:tplc="04090005" w:tentative="1">
      <w:start w:val="1"/>
      <w:numFmt w:val="bullet"/>
      <w:lvlText w:val=""/>
      <w:lvlJc w:val="left"/>
      <w:pPr>
        <w:ind w:left="6444" w:hanging="360"/>
      </w:pPr>
      <w:rPr>
        <w:rFonts w:ascii="Wingdings" w:hAnsi="Wingdings" w:hint="default"/>
      </w:rPr>
    </w:lvl>
    <w:lvl w:ilvl="6" w:tplc="04090001" w:tentative="1">
      <w:start w:val="1"/>
      <w:numFmt w:val="bullet"/>
      <w:lvlText w:val=""/>
      <w:lvlJc w:val="left"/>
      <w:pPr>
        <w:ind w:left="7164" w:hanging="360"/>
      </w:pPr>
      <w:rPr>
        <w:rFonts w:ascii="Symbol" w:hAnsi="Symbol" w:hint="default"/>
      </w:rPr>
    </w:lvl>
    <w:lvl w:ilvl="7" w:tplc="04090003" w:tentative="1">
      <w:start w:val="1"/>
      <w:numFmt w:val="bullet"/>
      <w:lvlText w:val="o"/>
      <w:lvlJc w:val="left"/>
      <w:pPr>
        <w:ind w:left="7884" w:hanging="360"/>
      </w:pPr>
      <w:rPr>
        <w:rFonts w:ascii="Courier New" w:hAnsi="Courier New" w:cs="Courier New" w:hint="default"/>
      </w:rPr>
    </w:lvl>
    <w:lvl w:ilvl="8" w:tplc="04090005" w:tentative="1">
      <w:start w:val="1"/>
      <w:numFmt w:val="bullet"/>
      <w:lvlText w:val=""/>
      <w:lvlJc w:val="left"/>
      <w:pPr>
        <w:ind w:left="8604" w:hanging="360"/>
      </w:pPr>
      <w:rPr>
        <w:rFonts w:ascii="Wingdings" w:hAnsi="Wingdings" w:hint="default"/>
      </w:rPr>
    </w:lvl>
  </w:abstractNum>
  <w:abstractNum w:abstractNumId="15" w15:restartNumberingAfterBreak="0">
    <w:nsid w:val="5AB50B6C"/>
    <w:multiLevelType w:val="hybridMultilevel"/>
    <w:tmpl w:val="4C5CE24A"/>
    <w:lvl w:ilvl="0" w:tplc="877664D2">
      <w:start w:val="1"/>
      <w:numFmt w:val="bullet"/>
      <w:lvlText w:val="-"/>
      <w:lvlJc w:val="left"/>
      <w:pPr>
        <w:ind w:left="1068" w:hanging="360"/>
      </w:pPr>
      <w:rPr>
        <w:rFonts w:ascii="Arial" w:eastAsia="Times New Roman" w:hAnsi="Arial" w:cs="Aria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6" w15:restartNumberingAfterBreak="0">
    <w:nsid w:val="70357598"/>
    <w:multiLevelType w:val="hybridMultilevel"/>
    <w:tmpl w:val="8C24AA2A"/>
    <w:lvl w:ilvl="0" w:tplc="877664D2">
      <w:start w:val="1"/>
      <w:numFmt w:val="bullet"/>
      <w:lvlText w:val="-"/>
      <w:lvlJc w:val="left"/>
      <w:pPr>
        <w:ind w:left="720" w:hanging="360"/>
      </w:pPr>
      <w:rPr>
        <w:rFonts w:ascii="Arial" w:eastAsia="Times New Roman" w:hAnsi="Arial" w:cs="Arial" w:hint="default"/>
      </w:rPr>
    </w:lvl>
    <w:lvl w:ilvl="1" w:tplc="0407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BD580C"/>
    <w:multiLevelType w:val="hybridMultilevel"/>
    <w:tmpl w:val="594087C2"/>
    <w:lvl w:ilvl="0" w:tplc="877664D2">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75C4477"/>
    <w:multiLevelType w:val="hybridMultilevel"/>
    <w:tmpl w:val="A9A4A2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B182B8A"/>
    <w:multiLevelType w:val="hybridMultilevel"/>
    <w:tmpl w:val="2DD835F4"/>
    <w:lvl w:ilvl="0" w:tplc="877664D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8"/>
  </w:num>
  <w:num w:numId="4">
    <w:abstractNumId w:val="12"/>
  </w:num>
  <w:num w:numId="5">
    <w:abstractNumId w:val="3"/>
  </w:num>
  <w:num w:numId="6">
    <w:abstractNumId w:val="17"/>
  </w:num>
  <w:num w:numId="7">
    <w:abstractNumId w:val="8"/>
  </w:num>
  <w:num w:numId="8">
    <w:abstractNumId w:val="13"/>
  </w:num>
  <w:num w:numId="9">
    <w:abstractNumId w:val="19"/>
  </w:num>
  <w:num w:numId="10">
    <w:abstractNumId w:val="15"/>
  </w:num>
  <w:num w:numId="11">
    <w:abstractNumId w:val="11"/>
  </w:num>
  <w:num w:numId="12">
    <w:abstractNumId w:val="14"/>
  </w:num>
  <w:num w:numId="13">
    <w:abstractNumId w:val="10"/>
  </w:num>
  <w:num w:numId="14">
    <w:abstractNumId w:val="6"/>
  </w:num>
  <w:num w:numId="15">
    <w:abstractNumId w:val="7"/>
  </w:num>
  <w:num w:numId="16">
    <w:abstractNumId w:val="16"/>
  </w:num>
  <w:num w:numId="17">
    <w:abstractNumId w:val="1"/>
  </w:num>
  <w:num w:numId="18">
    <w:abstractNumId w:val="5"/>
  </w:num>
  <w:num w:numId="19">
    <w:abstractNumId w:val="4"/>
  </w:num>
  <w:num w:numId="20">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FBE"/>
    <w:rsid w:val="00005EA1"/>
    <w:rsid w:val="00016FD9"/>
    <w:rsid w:val="00033DFC"/>
    <w:rsid w:val="00036A7E"/>
    <w:rsid w:val="00045A02"/>
    <w:rsid w:val="00050BBF"/>
    <w:rsid w:val="000620AA"/>
    <w:rsid w:val="00082EC2"/>
    <w:rsid w:val="0009546F"/>
    <w:rsid w:val="000A3F36"/>
    <w:rsid w:val="000A645B"/>
    <w:rsid w:val="000B009C"/>
    <w:rsid w:val="000D7DA6"/>
    <w:rsid w:val="000F41DB"/>
    <w:rsid w:val="00183504"/>
    <w:rsid w:val="00191800"/>
    <w:rsid w:val="001C441A"/>
    <w:rsid w:val="00211504"/>
    <w:rsid w:val="0022512F"/>
    <w:rsid w:val="00226B9F"/>
    <w:rsid w:val="00252459"/>
    <w:rsid w:val="002B1C0E"/>
    <w:rsid w:val="00313480"/>
    <w:rsid w:val="00316757"/>
    <w:rsid w:val="003331B2"/>
    <w:rsid w:val="00333657"/>
    <w:rsid w:val="00360E7A"/>
    <w:rsid w:val="003D2E61"/>
    <w:rsid w:val="003F3FBE"/>
    <w:rsid w:val="0047499E"/>
    <w:rsid w:val="004D454E"/>
    <w:rsid w:val="004E3B25"/>
    <w:rsid w:val="004E63B7"/>
    <w:rsid w:val="00551082"/>
    <w:rsid w:val="00553C22"/>
    <w:rsid w:val="00576E31"/>
    <w:rsid w:val="005A54C1"/>
    <w:rsid w:val="005B3439"/>
    <w:rsid w:val="005D1B30"/>
    <w:rsid w:val="0061673C"/>
    <w:rsid w:val="006178A3"/>
    <w:rsid w:val="006B1994"/>
    <w:rsid w:val="00712FB3"/>
    <w:rsid w:val="0072347F"/>
    <w:rsid w:val="00723EF6"/>
    <w:rsid w:val="0074097B"/>
    <w:rsid w:val="00746E10"/>
    <w:rsid w:val="0077292A"/>
    <w:rsid w:val="00793211"/>
    <w:rsid w:val="00794378"/>
    <w:rsid w:val="007E750E"/>
    <w:rsid w:val="00886C02"/>
    <w:rsid w:val="008A6DCC"/>
    <w:rsid w:val="008C6D29"/>
    <w:rsid w:val="009001AC"/>
    <w:rsid w:val="0092142A"/>
    <w:rsid w:val="00951128"/>
    <w:rsid w:val="00957904"/>
    <w:rsid w:val="00987574"/>
    <w:rsid w:val="009B2C24"/>
    <w:rsid w:val="009D1097"/>
    <w:rsid w:val="009F1BB7"/>
    <w:rsid w:val="00A85FB1"/>
    <w:rsid w:val="00A9198C"/>
    <w:rsid w:val="00AD3F80"/>
    <w:rsid w:val="00B36689"/>
    <w:rsid w:val="00B40047"/>
    <w:rsid w:val="00B6424F"/>
    <w:rsid w:val="00B93EC1"/>
    <w:rsid w:val="00B96247"/>
    <w:rsid w:val="00BA1157"/>
    <w:rsid w:val="00BA35A7"/>
    <w:rsid w:val="00BB00A5"/>
    <w:rsid w:val="00BB4B42"/>
    <w:rsid w:val="00BB551D"/>
    <w:rsid w:val="00BD3130"/>
    <w:rsid w:val="00BE5C56"/>
    <w:rsid w:val="00BF5A95"/>
    <w:rsid w:val="00BF7BB4"/>
    <w:rsid w:val="00C23FD4"/>
    <w:rsid w:val="00C27344"/>
    <w:rsid w:val="00C729D1"/>
    <w:rsid w:val="00C90CEB"/>
    <w:rsid w:val="00C979EC"/>
    <w:rsid w:val="00CA2F61"/>
    <w:rsid w:val="00CB7E79"/>
    <w:rsid w:val="00CC687D"/>
    <w:rsid w:val="00CD4142"/>
    <w:rsid w:val="00CE7F80"/>
    <w:rsid w:val="00D1025B"/>
    <w:rsid w:val="00D47022"/>
    <w:rsid w:val="00DB303A"/>
    <w:rsid w:val="00DE6455"/>
    <w:rsid w:val="00DF3900"/>
    <w:rsid w:val="00E31360"/>
    <w:rsid w:val="00E471BA"/>
    <w:rsid w:val="00E916BD"/>
    <w:rsid w:val="00EC5092"/>
    <w:rsid w:val="00EC5C21"/>
    <w:rsid w:val="00ED5F5A"/>
    <w:rsid w:val="00F22962"/>
    <w:rsid w:val="00FC51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349A0"/>
  <w15:chartTrackingRefBased/>
  <w15:docId w15:val="{1783C2C3-C4DE-A34C-B90D-9675FB205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F3FBE"/>
    <w:rPr>
      <w:rFonts w:ascii="Times New Roman" w:eastAsia="Times New Roman" w:hAnsi="Times New Roman" w:cs="Times New Roman"/>
      <w:kern w:val="0"/>
      <w:sz w:val="20"/>
      <w:szCs w:val="20"/>
      <w:lang w:val="en-AU" w:eastAsia="en-AU"/>
      <w14:ligatures w14:val="none"/>
    </w:rPr>
  </w:style>
  <w:style w:type="paragraph" w:styleId="berschrift1">
    <w:name w:val="heading 1"/>
    <w:basedOn w:val="Standard"/>
    <w:next w:val="Standard"/>
    <w:link w:val="berschrift1Zchn"/>
    <w:uiPriority w:val="9"/>
    <w:qFormat/>
    <w:rsid w:val="0009546F"/>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link w:val="berschrift2Zchn"/>
    <w:uiPriority w:val="9"/>
    <w:qFormat/>
    <w:rsid w:val="003F3FBE"/>
    <w:pPr>
      <w:spacing w:before="100" w:beforeAutospacing="1" w:after="300" w:line="360" w:lineRule="atLeast"/>
      <w:outlineLvl w:val="1"/>
    </w:pPr>
    <w:rPr>
      <w:b/>
      <w:bCs/>
      <w:sz w:val="27"/>
      <w:szCs w:val="27"/>
    </w:rPr>
  </w:style>
  <w:style w:type="paragraph" w:styleId="berschrift3">
    <w:name w:val="heading 3"/>
    <w:basedOn w:val="Standard"/>
    <w:link w:val="berschrift3Zchn"/>
    <w:uiPriority w:val="9"/>
    <w:qFormat/>
    <w:rsid w:val="003F3FBE"/>
    <w:pPr>
      <w:spacing w:before="100" w:beforeAutospacing="1" w:after="100" w:afterAutospacing="1" w:line="360" w:lineRule="atLeast"/>
      <w:outlineLvl w:val="2"/>
    </w:pPr>
    <w:rPr>
      <w:b/>
      <w:bCs/>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issFormatvorlage1">
    <w:name w:val="Diss Formatvorlage 1"/>
    <w:basedOn w:val="berschrift1"/>
    <w:qFormat/>
    <w:rsid w:val="0009546F"/>
    <w:pPr>
      <w:spacing w:line="480" w:lineRule="auto"/>
    </w:pPr>
    <w:rPr>
      <w:rFonts w:ascii="Arial" w:hAnsi="Arial"/>
      <w:color w:val="000000" w:themeColor="text1"/>
      <w:sz w:val="28"/>
    </w:rPr>
  </w:style>
  <w:style w:type="character" w:customStyle="1" w:styleId="berschrift1Zchn">
    <w:name w:val="Überschrift 1 Zchn"/>
    <w:basedOn w:val="Absatz-Standardschriftart"/>
    <w:link w:val="berschrift1"/>
    <w:uiPriority w:val="9"/>
    <w:rsid w:val="0009546F"/>
    <w:rPr>
      <w:rFonts w:asciiTheme="majorHAnsi" w:eastAsiaTheme="majorEastAsia" w:hAnsiTheme="majorHAnsi" w:cstheme="majorBidi"/>
      <w:color w:val="2F5496" w:themeColor="accent1" w:themeShade="BF"/>
      <w:kern w:val="0"/>
      <w:sz w:val="32"/>
      <w:szCs w:val="32"/>
      <w:lang w:val="en-AU" w:eastAsia="en-AU"/>
      <w14:ligatures w14:val="none"/>
    </w:rPr>
  </w:style>
  <w:style w:type="character" w:customStyle="1" w:styleId="berschrift2Zchn">
    <w:name w:val="Überschrift 2 Zchn"/>
    <w:basedOn w:val="Absatz-Standardschriftart"/>
    <w:link w:val="berschrift2"/>
    <w:uiPriority w:val="9"/>
    <w:rsid w:val="003F3FBE"/>
    <w:rPr>
      <w:rFonts w:ascii="Times New Roman" w:eastAsia="Times New Roman" w:hAnsi="Times New Roman" w:cs="Times New Roman"/>
      <w:b/>
      <w:bCs/>
      <w:kern w:val="0"/>
      <w:sz w:val="27"/>
      <w:szCs w:val="27"/>
      <w:lang w:val="en-AU" w:eastAsia="en-AU"/>
      <w14:ligatures w14:val="none"/>
    </w:rPr>
  </w:style>
  <w:style w:type="character" w:customStyle="1" w:styleId="berschrift3Zchn">
    <w:name w:val="Überschrift 3 Zchn"/>
    <w:basedOn w:val="Absatz-Standardschriftart"/>
    <w:link w:val="berschrift3"/>
    <w:uiPriority w:val="9"/>
    <w:rsid w:val="003F3FBE"/>
    <w:rPr>
      <w:rFonts w:ascii="Times New Roman" w:eastAsia="Times New Roman" w:hAnsi="Times New Roman" w:cs="Times New Roman"/>
      <w:b/>
      <w:bCs/>
      <w:kern w:val="0"/>
      <w:sz w:val="18"/>
      <w:szCs w:val="18"/>
      <w:lang w:val="en-AU" w:eastAsia="en-AU"/>
      <w14:ligatures w14:val="none"/>
    </w:rPr>
  </w:style>
  <w:style w:type="character" w:styleId="Hyperlink">
    <w:name w:val="Hyperlink"/>
    <w:uiPriority w:val="99"/>
    <w:unhideWhenUsed/>
    <w:rsid w:val="003F3FBE"/>
    <w:rPr>
      <w:color w:val="0000FF"/>
      <w:u w:val="single"/>
    </w:rPr>
  </w:style>
  <w:style w:type="character" w:styleId="Hervorhebung">
    <w:name w:val="Emphasis"/>
    <w:uiPriority w:val="20"/>
    <w:qFormat/>
    <w:rsid w:val="003F3FBE"/>
    <w:rPr>
      <w:i/>
      <w:iCs/>
    </w:rPr>
  </w:style>
  <w:style w:type="character" w:customStyle="1" w:styleId="HTMLVorformatiertZchn">
    <w:name w:val="HTML Vorformatiert Zchn"/>
    <w:link w:val="HTMLVorformatiert"/>
    <w:uiPriority w:val="99"/>
    <w:semiHidden/>
    <w:rsid w:val="003F3FBE"/>
    <w:rPr>
      <w:rFonts w:ascii="Courier New" w:hAnsi="Courier New" w:cs="Courier New"/>
      <w:sz w:val="30"/>
      <w:szCs w:val="30"/>
    </w:rPr>
  </w:style>
  <w:style w:type="paragraph" w:styleId="HTMLVorformatiert">
    <w:name w:val="HTML Preformatted"/>
    <w:basedOn w:val="Standard"/>
    <w:link w:val="HTMLVorformatiertZchn"/>
    <w:uiPriority w:val="99"/>
    <w:semiHidden/>
    <w:unhideWhenUsed/>
    <w:rsid w:val="003F3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kern w:val="2"/>
      <w:sz w:val="30"/>
      <w:szCs w:val="30"/>
      <w:lang w:val="de-DE" w:eastAsia="en-US"/>
      <w14:ligatures w14:val="standardContextual"/>
    </w:rPr>
  </w:style>
  <w:style w:type="character" w:customStyle="1" w:styleId="HTMLVorformatiertZchn1">
    <w:name w:val="HTML Vorformatiert Zchn1"/>
    <w:basedOn w:val="Absatz-Standardschriftart"/>
    <w:uiPriority w:val="99"/>
    <w:semiHidden/>
    <w:rsid w:val="003F3FBE"/>
    <w:rPr>
      <w:rFonts w:ascii="Consolas" w:eastAsia="Times New Roman" w:hAnsi="Consolas" w:cs="Consolas"/>
      <w:kern w:val="0"/>
      <w:sz w:val="20"/>
      <w:szCs w:val="20"/>
      <w:lang w:val="en-AU" w:eastAsia="en-AU"/>
      <w14:ligatures w14:val="none"/>
    </w:rPr>
  </w:style>
  <w:style w:type="character" w:customStyle="1" w:styleId="divider-bar">
    <w:name w:val="divider-bar"/>
    <w:rsid w:val="003F3FBE"/>
    <w:rPr>
      <w:sz w:val="26"/>
      <w:szCs w:val="26"/>
    </w:rPr>
  </w:style>
  <w:style w:type="character" w:customStyle="1" w:styleId="fileuploadpopuptitle">
    <w:name w:val="file_upload_popup_title"/>
    <w:rsid w:val="003F3FBE"/>
    <w:rPr>
      <w:b/>
      <w:bCs/>
      <w:sz w:val="30"/>
      <w:szCs w:val="30"/>
    </w:rPr>
  </w:style>
  <w:style w:type="character" w:customStyle="1" w:styleId="folder">
    <w:name w:val="folder"/>
    <w:rsid w:val="003F3FBE"/>
  </w:style>
  <w:style w:type="character" w:customStyle="1" w:styleId="file">
    <w:name w:val="file"/>
    <w:rsid w:val="003F3FBE"/>
  </w:style>
  <w:style w:type="character" w:customStyle="1" w:styleId="value">
    <w:name w:val="value"/>
    <w:rsid w:val="003F3FBE"/>
  </w:style>
  <w:style w:type="character" w:customStyle="1" w:styleId="folder1">
    <w:name w:val="folder1"/>
    <w:rsid w:val="003F3FBE"/>
    <w:rPr>
      <w:vanish w:val="0"/>
      <w:webHidden w:val="0"/>
      <w:specVanish w:val="0"/>
    </w:rPr>
  </w:style>
  <w:style w:type="character" w:customStyle="1" w:styleId="file1">
    <w:name w:val="file1"/>
    <w:rsid w:val="003F3FBE"/>
    <w:rPr>
      <w:vanish w:val="0"/>
      <w:webHidden w:val="0"/>
      <w:specVanish w:val="0"/>
    </w:rPr>
  </w:style>
  <w:style w:type="character" w:customStyle="1" w:styleId="folder2">
    <w:name w:val="folder2"/>
    <w:rsid w:val="003F3FBE"/>
    <w:rPr>
      <w:vanish w:val="0"/>
      <w:webHidden w:val="0"/>
      <w:specVanish w:val="0"/>
    </w:rPr>
  </w:style>
  <w:style w:type="character" w:customStyle="1" w:styleId="value1">
    <w:name w:val="value1"/>
    <w:rsid w:val="003F3FBE"/>
    <w:rPr>
      <w:color w:val="333333"/>
    </w:rPr>
  </w:style>
  <w:style w:type="character" w:customStyle="1" w:styleId="z-FormularbeginnZchn">
    <w:name w:val="z-Formularbeginn Zchn"/>
    <w:link w:val="z-Formularbeginn"/>
    <w:uiPriority w:val="99"/>
    <w:semiHidden/>
    <w:rsid w:val="003F3FBE"/>
    <w:rPr>
      <w:rFonts w:ascii="Arial" w:hAnsi="Arial" w:cs="Arial"/>
      <w:vanish/>
      <w:sz w:val="16"/>
      <w:szCs w:val="16"/>
    </w:rPr>
  </w:style>
  <w:style w:type="paragraph" w:styleId="z-Formularbeginn">
    <w:name w:val="HTML Top of Form"/>
    <w:basedOn w:val="Standard"/>
    <w:next w:val="Standard"/>
    <w:link w:val="z-FormularbeginnZchn"/>
    <w:hidden/>
    <w:uiPriority w:val="99"/>
    <w:semiHidden/>
    <w:unhideWhenUsed/>
    <w:rsid w:val="003F3FBE"/>
    <w:pPr>
      <w:pBdr>
        <w:bottom w:val="single" w:sz="6" w:space="1" w:color="auto"/>
      </w:pBdr>
      <w:jc w:val="center"/>
    </w:pPr>
    <w:rPr>
      <w:rFonts w:ascii="Arial" w:eastAsiaTheme="minorHAnsi" w:hAnsi="Arial" w:cs="Arial"/>
      <w:vanish/>
      <w:kern w:val="2"/>
      <w:sz w:val="16"/>
      <w:szCs w:val="16"/>
      <w:lang w:val="de-DE" w:eastAsia="en-US"/>
      <w14:ligatures w14:val="standardContextual"/>
    </w:rPr>
  </w:style>
  <w:style w:type="character" w:customStyle="1" w:styleId="z-FormularbeginnZchn1">
    <w:name w:val="z-Formularbeginn Zchn1"/>
    <w:basedOn w:val="Absatz-Standardschriftart"/>
    <w:uiPriority w:val="99"/>
    <w:semiHidden/>
    <w:rsid w:val="003F3FBE"/>
    <w:rPr>
      <w:rFonts w:ascii="Arial" w:eastAsia="Times New Roman" w:hAnsi="Arial" w:cs="Arial"/>
      <w:vanish/>
      <w:kern w:val="0"/>
      <w:sz w:val="16"/>
      <w:szCs w:val="16"/>
      <w:lang w:val="en-AU" w:eastAsia="en-AU"/>
      <w14:ligatures w14:val="none"/>
    </w:rPr>
  </w:style>
  <w:style w:type="character" w:customStyle="1" w:styleId="searchhistory-search-header">
    <w:name w:val="searchhistory-search-header"/>
    <w:rsid w:val="003F3FBE"/>
  </w:style>
  <w:style w:type="character" w:customStyle="1" w:styleId="searchhistory-search-term">
    <w:name w:val="searchhistory-search-term"/>
    <w:rsid w:val="003F3FBE"/>
  </w:style>
  <w:style w:type="character" w:customStyle="1" w:styleId="z-FormularendeZchn">
    <w:name w:val="z-Formularende Zchn"/>
    <w:link w:val="z-Formularende"/>
    <w:uiPriority w:val="99"/>
    <w:semiHidden/>
    <w:rsid w:val="003F3FBE"/>
    <w:rPr>
      <w:rFonts w:ascii="Arial" w:hAnsi="Arial" w:cs="Arial"/>
      <w:vanish/>
      <w:sz w:val="16"/>
      <w:szCs w:val="16"/>
    </w:rPr>
  </w:style>
  <w:style w:type="paragraph" w:styleId="z-Formularende">
    <w:name w:val="HTML Bottom of Form"/>
    <w:basedOn w:val="Standard"/>
    <w:next w:val="Standard"/>
    <w:link w:val="z-FormularendeZchn"/>
    <w:hidden/>
    <w:uiPriority w:val="99"/>
    <w:semiHidden/>
    <w:unhideWhenUsed/>
    <w:rsid w:val="003F3FBE"/>
    <w:pPr>
      <w:pBdr>
        <w:top w:val="single" w:sz="6" w:space="1" w:color="auto"/>
      </w:pBdr>
      <w:jc w:val="center"/>
    </w:pPr>
    <w:rPr>
      <w:rFonts w:ascii="Arial" w:eastAsiaTheme="minorHAnsi" w:hAnsi="Arial" w:cs="Arial"/>
      <w:vanish/>
      <w:kern w:val="2"/>
      <w:sz w:val="16"/>
      <w:szCs w:val="16"/>
      <w:lang w:val="de-DE" w:eastAsia="en-US"/>
      <w14:ligatures w14:val="standardContextual"/>
    </w:rPr>
  </w:style>
  <w:style w:type="character" w:customStyle="1" w:styleId="z-FormularendeZchn1">
    <w:name w:val="z-Formularende Zchn1"/>
    <w:basedOn w:val="Absatz-Standardschriftart"/>
    <w:uiPriority w:val="99"/>
    <w:semiHidden/>
    <w:rsid w:val="003F3FBE"/>
    <w:rPr>
      <w:rFonts w:ascii="Arial" w:eastAsia="Times New Roman" w:hAnsi="Arial" w:cs="Arial"/>
      <w:vanish/>
      <w:kern w:val="0"/>
      <w:sz w:val="16"/>
      <w:szCs w:val="16"/>
      <w:lang w:val="en-AU" w:eastAsia="en-AU"/>
      <w14:ligatures w14:val="none"/>
    </w:rPr>
  </w:style>
  <w:style w:type="character" w:styleId="BesuchterLink">
    <w:name w:val="FollowedHyperlink"/>
    <w:uiPriority w:val="99"/>
    <w:semiHidden/>
    <w:unhideWhenUsed/>
    <w:rsid w:val="003F3FBE"/>
    <w:rPr>
      <w:color w:val="800080"/>
      <w:u w:val="single"/>
    </w:rPr>
  </w:style>
  <w:style w:type="table" w:styleId="Tabellenraster">
    <w:name w:val="Table Grid"/>
    <w:basedOn w:val="NormaleTabelle"/>
    <w:uiPriority w:val="39"/>
    <w:rsid w:val="003F3FBE"/>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F3FBE"/>
    <w:pPr>
      <w:tabs>
        <w:tab w:val="center" w:pos="4513"/>
        <w:tab w:val="right" w:pos="9026"/>
      </w:tabs>
    </w:pPr>
  </w:style>
  <w:style w:type="character" w:customStyle="1" w:styleId="KopfzeileZchn">
    <w:name w:val="Kopfzeile Zchn"/>
    <w:basedOn w:val="Absatz-Standardschriftart"/>
    <w:link w:val="Kopfzeile"/>
    <w:uiPriority w:val="99"/>
    <w:rsid w:val="003F3FBE"/>
    <w:rPr>
      <w:rFonts w:ascii="Times New Roman" w:eastAsia="Times New Roman" w:hAnsi="Times New Roman" w:cs="Times New Roman"/>
      <w:kern w:val="0"/>
      <w:sz w:val="20"/>
      <w:szCs w:val="20"/>
      <w:lang w:val="en-AU" w:eastAsia="en-AU"/>
      <w14:ligatures w14:val="none"/>
    </w:rPr>
  </w:style>
  <w:style w:type="paragraph" w:styleId="Fuzeile">
    <w:name w:val="footer"/>
    <w:basedOn w:val="Standard"/>
    <w:link w:val="FuzeileZchn"/>
    <w:uiPriority w:val="99"/>
    <w:unhideWhenUsed/>
    <w:rsid w:val="003F3FBE"/>
    <w:pPr>
      <w:tabs>
        <w:tab w:val="center" w:pos="4513"/>
        <w:tab w:val="right" w:pos="9026"/>
      </w:tabs>
    </w:pPr>
  </w:style>
  <w:style w:type="character" w:customStyle="1" w:styleId="FuzeileZchn">
    <w:name w:val="Fußzeile Zchn"/>
    <w:basedOn w:val="Absatz-Standardschriftart"/>
    <w:link w:val="Fuzeile"/>
    <w:uiPriority w:val="99"/>
    <w:rsid w:val="003F3FBE"/>
    <w:rPr>
      <w:rFonts w:ascii="Times New Roman" w:eastAsia="Times New Roman" w:hAnsi="Times New Roman" w:cs="Times New Roman"/>
      <w:kern w:val="0"/>
      <w:sz w:val="20"/>
      <w:szCs w:val="20"/>
      <w:lang w:val="en-AU" w:eastAsia="en-AU"/>
      <w14:ligatures w14:val="none"/>
    </w:rPr>
  </w:style>
  <w:style w:type="paragraph" w:styleId="Sprechblasentext">
    <w:name w:val="Balloon Text"/>
    <w:basedOn w:val="Standard"/>
    <w:link w:val="SprechblasentextZchn"/>
    <w:uiPriority w:val="99"/>
    <w:semiHidden/>
    <w:unhideWhenUsed/>
    <w:rsid w:val="003F3FB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F3FBE"/>
    <w:rPr>
      <w:rFonts w:ascii="Tahoma" w:eastAsia="Times New Roman" w:hAnsi="Tahoma" w:cs="Tahoma"/>
      <w:kern w:val="0"/>
      <w:sz w:val="16"/>
      <w:szCs w:val="16"/>
      <w:lang w:val="en-AU" w:eastAsia="en-AU"/>
      <w14:ligatures w14:val="none"/>
    </w:rPr>
  </w:style>
  <w:style w:type="paragraph" w:styleId="Listenabsatz">
    <w:name w:val="List Paragraph"/>
    <w:basedOn w:val="Standard"/>
    <w:uiPriority w:val="34"/>
    <w:qFormat/>
    <w:rsid w:val="003F3FBE"/>
    <w:pPr>
      <w:ind w:left="720"/>
      <w:contextualSpacing/>
    </w:pPr>
  </w:style>
  <w:style w:type="table" w:styleId="EinfacheTabelle2">
    <w:name w:val="Plain Table 2"/>
    <w:basedOn w:val="NormaleTabelle"/>
    <w:uiPriority w:val="42"/>
    <w:rsid w:val="003F3FBE"/>
    <w:rPr>
      <w:kern w:val="0"/>
      <w:sz w:val="22"/>
      <w:szCs w:val="22"/>
      <w:lang w:val="en-GB"/>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graph">
    <w:name w:val="paragraph"/>
    <w:basedOn w:val="Standard"/>
    <w:rsid w:val="003F3FBE"/>
    <w:pPr>
      <w:spacing w:before="100" w:beforeAutospacing="1" w:after="100" w:afterAutospacing="1"/>
    </w:pPr>
    <w:rPr>
      <w:sz w:val="24"/>
      <w:szCs w:val="24"/>
      <w:lang w:val="de-DE" w:eastAsia="de-DE"/>
    </w:rPr>
  </w:style>
  <w:style w:type="character" w:customStyle="1" w:styleId="normaltextrun">
    <w:name w:val="normaltextrun"/>
    <w:basedOn w:val="Absatz-Standardschriftart"/>
    <w:rsid w:val="003F3FBE"/>
  </w:style>
  <w:style w:type="character" w:customStyle="1" w:styleId="eop">
    <w:name w:val="eop"/>
    <w:basedOn w:val="Absatz-Standardschriftart"/>
    <w:rsid w:val="003F3FBE"/>
  </w:style>
  <w:style w:type="character" w:customStyle="1" w:styleId="apple-converted-space">
    <w:name w:val="apple-converted-space"/>
    <w:basedOn w:val="Absatz-Standardschriftart"/>
    <w:rsid w:val="003F3FBE"/>
  </w:style>
  <w:style w:type="character" w:customStyle="1" w:styleId="fieldcount">
    <w:name w:val="fieldcount"/>
    <w:basedOn w:val="Absatz-Standardschriftart"/>
    <w:rsid w:val="003F3FBE"/>
  </w:style>
  <w:style w:type="paragraph" w:styleId="StandardWeb">
    <w:name w:val="Normal (Web)"/>
    <w:basedOn w:val="Standard"/>
    <w:uiPriority w:val="99"/>
    <w:semiHidden/>
    <w:unhideWhenUsed/>
    <w:rsid w:val="003F3FBE"/>
    <w:pPr>
      <w:spacing w:before="100" w:beforeAutospacing="1" w:after="100" w:afterAutospacing="1"/>
    </w:pPr>
    <w:rPr>
      <w:sz w:val="24"/>
      <w:szCs w:val="24"/>
      <w:lang w:val="de-DE" w:eastAsia="de-DE"/>
    </w:rPr>
  </w:style>
  <w:style w:type="character" w:customStyle="1" w:styleId="NichtaufgelsteErwhnung1">
    <w:name w:val="Nicht aufgelöste Erwähnung1"/>
    <w:basedOn w:val="Absatz-Standardschriftart"/>
    <w:uiPriority w:val="99"/>
    <w:semiHidden/>
    <w:unhideWhenUsed/>
    <w:rsid w:val="003F3FBE"/>
    <w:rPr>
      <w:color w:val="605E5C"/>
      <w:shd w:val="clear" w:color="auto" w:fill="E1DFDD"/>
    </w:rPr>
  </w:style>
  <w:style w:type="table" w:styleId="Gitternetztabelle1hell">
    <w:name w:val="Grid Table 1 Light"/>
    <w:basedOn w:val="NormaleTabelle"/>
    <w:uiPriority w:val="46"/>
    <w:rsid w:val="003F3FBE"/>
    <w:rPr>
      <w:kern w:val="0"/>
      <w:sz w:val="22"/>
      <w:szCs w:val="22"/>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ichtaufgelsteErwhnung2">
    <w:name w:val="Nicht aufgelöste Erwähnung2"/>
    <w:basedOn w:val="Absatz-Standardschriftart"/>
    <w:uiPriority w:val="99"/>
    <w:semiHidden/>
    <w:unhideWhenUsed/>
    <w:rsid w:val="003F3FBE"/>
    <w:rPr>
      <w:color w:val="605E5C"/>
      <w:shd w:val="clear" w:color="auto" w:fill="E1DFDD"/>
    </w:rPr>
  </w:style>
  <w:style w:type="character" w:styleId="Kommentarzeichen">
    <w:name w:val="annotation reference"/>
    <w:basedOn w:val="Absatz-Standardschriftart"/>
    <w:uiPriority w:val="99"/>
    <w:semiHidden/>
    <w:unhideWhenUsed/>
    <w:rsid w:val="003F3FBE"/>
    <w:rPr>
      <w:sz w:val="16"/>
      <w:szCs w:val="16"/>
    </w:rPr>
  </w:style>
  <w:style w:type="paragraph" w:styleId="Kommentartext">
    <w:name w:val="annotation text"/>
    <w:basedOn w:val="Standard"/>
    <w:link w:val="KommentartextZchn"/>
    <w:uiPriority w:val="99"/>
    <w:semiHidden/>
    <w:unhideWhenUsed/>
    <w:rsid w:val="003F3FBE"/>
  </w:style>
  <w:style w:type="character" w:customStyle="1" w:styleId="KommentartextZchn">
    <w:name w:val="Kommentartext Zchn"/>
    <w:basedOn w:val="Absatz-Standardschriftart"/>
    <w:link w:val="Kommentartext"/>
    <w:uiPriority w:val="99"/>
    <w:semiHidden/>
    <w:rsid w:val="003F3FBE"/>
    <w:rPr>
      <w:rFonts w:ascii="Times New Roman" w:eastAsia="Times New Roman" w:hAnsi="Times New Roman" w:cs="Times New Roman"/>
      <w:kern w:val="0"/>
      <w:sz w:val="20"/>
      <w:szCs w:val="20"/>
      <w:lang w:val="en-AU" w:eastAsia="en-AU"/>
      <w14:ligatures w14:val="none"/>
    </w:rPr>
  </w:style>
  <w:style w:type="paragraph" w:styleId="Kommentarthema">
    <w:name w:val="annotation subject"/>
    <w:basedOn w:val="Kommentartext"/>
    <w:next w:val="Kommentartext"/>
    <w:link w:val="KommentarthemaZchn"/>
    <w:uiPriority w:val="99"/>
    <w:semiHidden/>
    <w:unhideWhenUsed/>
    <w:rsid w:val="003F3FBE"/>
    <w:rPr>
      <w:b/>
      <w:bCs/>
    </w:rPr>
  </w:style>
  <w:style w:type="character" w:customStyle="1" w:styleId="KommentarthemaZchn">
    <w:name w:val="Kommentarthema Zchn"/>
    <w:basedOn w:val="KommentartextZchn"/>
    <w:link w:val="Kommentarthema"/>
    <w:uiPriority w:val="99"/>
    <w:semiHidden/>
    <w:rsid w:val="003F3FBE"/>
    <w:rPr>
      <w:rFonts w:ascii="Times New Roman" w:eastAsia="Times New Roman" w:hAnsi="Times New Roman" w:cs="Times New Roman"/>
      <w:b/>
      <w:bCs/>
      <w:kern w:val="0"/>
      <w:sz w:val="20"/>
      <w:szCs w:val="20"/>
      <w:lang w:val="en-AU" w:eastAsia="en-AU"/>
      <w14:ligatures w14:val="none"/>
    </w:rPr>
  </w:style>
  <w:style w:type="paragraph" w:styleId="berarbeitung">
    <w:name w:val="Revision"/>
    <w:hidden/>
    <w:uiPriority w:val="99"/>
    <w:semiHidden/>
    <w:rsid w:val="003F3FBE"/>
    <w:rPr>
      <w:rFonts w:ascii="Times New Roman" w:eastAsia="Times New Roman" w:hAnsi="Times New Roman" w:cs="Times New Roman"/>
      <w:kern w:val="0"/>
      <w:sz w:val="20"/>
      <w:szCs w:val="20"/>
      <w:lang w:val="en-AU" w:eastAsia="en-AU"/>
      <w14:ligatures w14:val="none"/>
    </w:rPr>
  </w:style>
  <w:style w:type="paragraph" w:styleId="Titel">
    <w:name w:val="Title"/>
    <w:basedOn w:val="Standard"/>
    <w:next w:val="Standard"/>
    <w:link w:val="TitelZchn"/>
    <w:uiPriority w:val="10"/>
    <w:qFormat/>
    <w:rsid w:val="003F3FBE"/>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F3FBE"/>
    <w:rPr>
      <w:rFonts w:asciiTheme="majorHAnsi" w:eastAsiaTheme="majorEastAsia" w:hAnsiTheme="majorHAnsi" w:cstheme="majorBidi"/>
      <w:spacing w:val="-10"/>
      <w:kern w:val="28"/>
      <w:sz w:val="56"/>
      <w:szCs w:val="56"/>
      <w:lang w:val="en-AU" w:eastAsia="en-AU"/>
      <w14:ligatures w14:val="none"/>
    </w:rPr>
  </w:style>
  <w:style w:type="character" w:customStyle="1" w:styleId="NichtaufgelsteErwhnung3">
    <w:name w:val="Nicht aufgelöste Erwähnung3"/>
    <w:basedOn w:val="Absatz-Standardschriftart"/>
    <w:uiPriority w:val="99"/>
    <w:semiHidden/>
    <w:unhideWhenUsed/>
    <w:rsid w:val="003F3FBE"/>
    <w:rPr>
      <w:color w:val="605E5C"/>
      <w:shd w:val="clear" w:color="auto" w:fill="E1DFDD"/>
    </w:rPr>
  </w:style>
  <w:style w:type="paragraph" w:customStyle="1" w:styleId="msonormal0">
    <w:name w:val="msonormal"/>
    <w:basedOn w:val="Standard"/>
    <w:rsid w:val="003F3FBE"/>
    <w:pPr>
      <w:spacing w:before="100" w:beforeAutospacing="1" w:after="100" w:afterAutospacing="1"/>
    </w:pPr>
    <w:rPr>
      <w:sz w:val="24"/>
      <w:szCs w:val="24"/>
      <w:lang w:val="de-DE" w:eastAsia="de-DE"/>
    </w:rPr>
  </w:style>
  <w:style w:type="paragraph" w:customStyle="1" w:styleId="font5">
    <w:name w:val="font5"/>
    <w:basedOn w:val="Standard"/>
    <w:rsid w:val="003F3FBE"/>
    <w:pPr>
      <w:spacing w:before="100" w:beforeAutospacing="1" w:after="100" w:afterAutospacing="1"/>
    </w:pPr>
    <w:rPr>
      <w:rFonts w:ascii="Arial" w:hAnsi="Arial" w:cs="Arial"/>
      <w:color w:val="000000"/>
      <w:sz w:val="22"/>
      <w:szCs w:val="22"/>
      <w:lang w:val="de-DE" w:eastAsia="de-DE"/>
    </w:rPr>
  </w:style>
  <w:style w:type="paragraph" w:customStyle="1" w:styleId="font6">
    <w:name w:val="font6"/>
    <w:basedOn w:val="Standard"/>
    <w:rsid w:val="003F3FBE"/>
    <w:pPr>
      <w:spacing w:before="100" w:beforeAutospacing="1" w:after="100" w:afterAutospacing="1"/>
    </w:pPr>
    <w:rPr>
      <w:rFonts w:ascii="Arial" w:hAnsi="Arial" w:cs="Arial"/>
      <w:b/>
      <w:bCs/>
      <w:color w:val="000000"/>
      <w:sz w:val="22"/>
      <w:szCs w:val="22"/>
      <w:lang w:val="de-DE" w:eastAsia="de-DE"/>
    </w:rPr>
  </w:style>
  <w:style w:type="paragraph" w:customStyle="1" w:styleId="xl65">
    <w:name w:val="xl65"/>
    <w:basedOn w:val="Standard"/>
    <w:rsid w:val="003F3FBE"/>
    <w:pPr>
      <w:spacing w:before="100" w:beforeAutospacing="1" w:after="100" w:afterAutospacing="1"/>
    </w:pPr>
    <w:rPr>
      <w:rFonts w:ascii="Arial" w:hAnsi="Arial" w:cs="Arial"/>
      <w:b/>
      <w:bCs/>
      <w:sz w:val="24"/>
      <w:szCs w:val="24"/>
      <w:lang w:val="de-DE" w:eastAsia="de-DE"/>
    </w:rPr>
  </w:style>
  <w:style w:type="paragraph" w:customStyle="1" w:styleId="xl66">
    <w:name w:val="xl66"/>
    <w:basedOn w:val="Standard"/>
    <w:rsid w:val="003F3FBE"/>
    <w:pPr>
      <w:spacing w:before="100" w:beforeAutospacing="1" w:after="100" w:afterAutospacing="1"/>
    </w:pPr>
    <w:rPr>
      <w:rFonts w:ascii="Arial" w:hAnsi="Arial" w:cs="Arial"/>
      <w:sz w:val="24"/>
      <w:szCs w:val="24"/>
      <w:lang w:val="de-DE" w:eastAsia="de-DE"/>
    </w:rPr>
  </w:style>
  <w:style w:type="paragraph" w:customStyle="1" w:styleId="xl67">
    <w:name w:val="xl67"/>
    <w:basedOn w:val="Standard"/>
    <w:rsid w:val="003F3FBE"/>
    <w:pPr>
      <w:spacing w:before="100" w:beforeAutospacing="1" w:after="100" w:afterAutospacing="1"/>
    </w:pPr>
    <w:rPr>
      <w:rFonts w:ascii="Arial" w:hAnsi="Arial" w:cs="Arial"/>
      <w:sz w:val="24"/>
      <w:szCs w:val="24"/>
      <w:lang w:val="de-DE" w:eastAsia="de-DE"/>
    </w:rPr>
  </w:style>
  <w:style w:type="paragraph" w:customStyle="1" w:styleId="xl68">
    <w:name w:val="xl68"/>
    <w:basedOn w:val="Standard"/>
    <w:rsid w:val="003F3FBE"/>
    <w:pPr>
      <w:spacing w:before="100" w:beforeAutospacing="1" w:after="100" w:afterAutospacing="1"/>
      <w:ind w:firstLineChars="100" w:firstLine="100"/>
    </w:pPr>
    <w:rPr>
      <w:rFonts w:ascii="Arial" w:hAnsi="Arial" w:cs="Arial"/>
      <w:sz w:val="24"/>
      <w:szCs w:val="24"/>
      <w:lang w:val="de-DE" w:eastAsia="de-DE"/>
    </w:rPr>
  </w:style>
  <w:style w:type="paragraph" w:customStyle="1" w:styleId="xl69">
    <w:name w:val="xl69"/>
    <w:basedOn w:val="Standard"/>
    <w:rsid w:val="003F3FBE"/>
    <w:pPr>
      <w:spacing w:before="100" w:beforeAutospacing="1" w:after="100" w:afterAutospacing="1"/>
    </w:pPr>
    <w:rPr>
      <w:rFonts w:ascii="Arial" w:hAnsi="Arial" w:cs="Arial"/>
      <w:i/>
      <w:iCs/>
      <w:sz w:val="24"/>
      <w:szCs w:val="24"/>
      <w:lang w:val="de-DE" w:eastAsia="de-DE"/>
    </w:rPr>
  </w:style>
  <w:style w:type="paragraph" w:customStyle="1" w:styleId="xl70">
    <w:name w:val="xl70"/>
    <w:basedOn w:val="Standard"/>
    <w:rsid w:val="003F3FBE"/>
    <w:pPr>
      <w:spacing w:before="100" w:beforeAutospacing="1" w:after="100" w:afterAutospacing="1"/>
    </w:pPr>
    <w:rPr>
      <w:rFonts w:ascii="Arial" w:hAnsi="Arial" w:cs="Arial"/>
      <w:b/>
      <w:bCs/>
      <w:i/>
      <w:iCs/>
      <w:sz w:val="24"/>
      <w:szCs w:val="24"/>
      <w:lang w:val="de-DE" w:eastAsia="de-DE"/>
    </w:rPr>
  </w:style>
  <w:style w:type="paragraph" w:customStyle="1" w:styleId="xl71">
    <w:name w:val="xl71"/>
    <w:basedOn w:val="Standard"/>
    <w:rsid w:val="003F3FBE"/>
    <w:pPr>
      <w:spacing w:before="100" w:beforeAutospacing="1" w:after="100" w:afterAutospacing="1"/>
    </w:pPr>
    <w:rPr>
      <w:rFonts w:ascii="Arial" w:hAnsi="Arial" w:cs="Arial"/>
      <w:i/>
      <w:iCs/>
      <w:sz w:val="24"/>
      <w:szCs w:val="24"/>
      <w:lang w:val="de-DE" w:eastAsia="de-DE"/>
    </w:rPr>
  </w:style>
  <w:style w:type="paragraph" w:customStyle="1" w:styleId="xl72">
    <w:name w:val="xl72"/>
    <w:basedOn w:val="Standard"/>
    <w:rsid w:val="003F3FBE"/>
    <w:pPr>
      <w:spacing w:before="100" w:beforeAutospacing="1" w:after="100" w:afterAutospacing="1"/>
      <w:ind w:firstLineChars="100" w:firstLine="100"/>
    </w:pPr>
    <w:rPr>
      <w:rFonts w:ascii="Arial" w:hAnsi="Arial" w:cs="Arial"/>
      <w:sz w:val="24"/>
      <w:szCs w:val="24"/>
      <w:lang w:val="de-DE" w:eastAsia="de-DE"/>
    </w:rPr>
  </w:style>
  <w:style w:type="paragraph" w:customStyle="1" w:styleId="xl73">
    <w:name w:val="xl73"/>
    <w:basedOn w:val="Standard"/>
    <w:rsid w:val="003F3FBE"/>
    <w:pPr>
      <w:spacing w:before="100" w:beforeAutospacing="1" w:after="100" w:afterAutospacing="1"/>
    </w:pPr>
    <w:rPr>
      <w:rFonts w:ascii="Arial" w:hAnsi="Arial" w:cs="Arial"/>
      <w:sz w:val="24"/>
      <w:szCs w:val="24"/>
      <w:lang w:val="de-DE" w:eastAsia="de-DE"/>
    </w:rPr>
  </w:style>
  <w:style w:type="paragraph" w:customStyle="1" w:styleId="xl74">
    <w:name w:val="xl74"/>
    <w:basedOn w:val="Standard"/>
    <w:rsid w:val="003F3FBE"/>
    <w:pPr>
      <w:spacing w:before="100" w:beforeAutospacing="1" w:after="100" w:afterAutospacing="1"/>
      <w:ind w:firstLineChars="100" w:firstLine="100"/>
      <w:textAlignment w:val="top"/>
    </w:pPr>
    <w:rPr>
      <w:rFonts w:ascii="Arial" w:hAnsi="Arial" w:cs="Arial"/>
      <w:sz w:val="24"/>
      <w:szCs w:val="24"/>
      <w:lang w:val="de-DE" w:eastAsia="de-DE"/>
    </w:rPr>
  </w:style>
  <w:style w:type="paragraph" w:customStyle="1" w:styleId="xl75">
    <w:name w:val="xl75"/>
    <w:basedOn w:val="Standard"/>
    <w:rsid w:val="003F3FBE"/>
    <w:pPr>
      <w:spacing w:before="100" w:beforeAutospacing="1" w:after="100" w:afterAutospacing="1"/>
    </w:pPr>
    <w:rPr>
      <w:rFonts w:ascii="Arial" w:hAnsi="Arial" w:cs="Arial"/>
      <w:sz w:val="24"/>
      <w:szCs w:val="24"/>
      <w:lang w:val="de-DE" w:eastAsia="de-DE"/>
    </w:rPr>
  </w:style>
  <w:style w:type="paragraph" w:styleId="KeinLeerraum">
    <w:name w:val="No Spacing"/>
    <w:uiPriority w:val="1"/>
    <w:qFormat/>
    <w:rsid w:val="003F3FBE"/>
    <w:rPr>
      <w:kern w:val="0"/>
      <w:sz w:val="22"/>
      <w:szCs w:val="22"/>
      <w:lang w:val="en-AU"/>
      <w14:ligatures w14:val="none"/>
    </w:rPr>
  </w:style>
  <w:style w:type="paragraph" w:customStyle="1" w:styleId="EndNoteBibliographyTitle">
    <w:name w:val="EndNote Bibliography Title"/>
    <w:basedOn w:val="Standard"/>
    <w:link w:val="EndNoteBibliographyTitleZchn"/>
    <w:rsid w:val="003F3FBE"/>
    <w:pPr>
      <w:jc w:val="center"/>
    </w:pPr>
  </w:style>
  <w:style w:type="character" w:customStyle="1" w:styleId="EndNoteBibliographyTitleZchn">
    <w:name w:val="EndNote Bibliography Title Zchn"/>
    <w:basedOn w:val="Absatz-Standardschriftart"/>
    <w:link w:val="EndNoteBibliographyTitle"/>
    <w:rsid w:val="003F3FBE"/>
    <w:rPr>
      <w:rFonts w:ascii="Times New Roman" w:eastAsia="Times New Roman" w:hAnsi="Times New Roman" w:cs="Times New Roman"/>
      <w:kern w:val="0"/>
      <w:sz w:val="20"/>
      <w:szCs w:val="20"/>
      <w:lang w:val="en-AU" w:eastAsia="en-AU"/>
      <w14:ligatures w14:val="none"/>
    </w:rPr>
  </w:style>
  <w:style w:type="paragraph" w:customStyle="1" w:styleId="EndNoteBibliography">
    <w:name w:val="EndNote Bibliography"/>
    <w:basedOn w:val="Standard"/>
    <w:link w:val="EndNoteBibliographyZchn"/>
    <w:rsid w:val="003F3FBE"/>
  </w:style>
  <w:style w:type="character" w:customStyle="1" w:styleId="EndNoteBibliographyZchn">
    <w:name w:val="EndNote Bibliography Zchn"/>
    <w:basedOn w:val="Absatz-Standardschriftart"/>
    <w:link w:val="EndNoteBibliography"/>
    <w:rsid w:val="003F3FBE"/>
    <w:rPr>
      <w:rFonts w:ascii="Times New Roman" w:eastAsia="Times New Roman" w:hAnsi="Times New Roman" w:cs="Times New Roman"/>
      <w:kern w:val="0"/>
      <w:sz w:val="20"/>
      <w:szCs w:val="20"/>
      <w:lang w:val="en-AU" w:eastAsia="en-AU"/>
      <w14:ligatures w14:val="none"/>
    </w:rPr>
  </w:style>
  <w:style w:type="character" w:customStyle="1" w:styleId="NichtaufgelsteErwhnung4">
    <w:name w:val="Nicht aufgelöste Erwähnung4"/>
    <w:basedOn w:val="Absatz-Standardschriftart"/>
    <w:uiPriority w:val="99"/>
    <w:semiHidden/>
    <w:unhideWhenUsed/>
    <w:rsid w:val="003F3FBE"/>
    <w:rPr>
      <w:color w:val="605E5C"/>
      <w:shd w:val="clear" w:color="auto" w:fill="E1DFDD"/>
    </w:rPr>
  </w:style>
  <w:style w:type="character" w:customStyle="1" w:styleId="NichtaufgelsteErwhnung5">
    <w:name w:val="Nicht aufgelöste Erwähnung5"/>
    <w:basedOn w:val="Absatz-Standardschriftart"/>
    <w:uiPriority w:val="99"/>
    <w:semiHidden/>
    <w:unhideWhenUsed/>
    <w:rsid w:val="003F3FBE"/>
    <w:rPr>
      <w:color w:val="605E5C"/>
      <w:shd w:val="clear" w:color="auto" w:fill="E1DFDD"/>
    </w:rPr>
  </w:style>
  <w:style w:type="character" w:customStyle="1" w:styleId="tabchar">
    <w:name w:val="tabchar"/>
    <w:basedOn w:val="Absatz-Standardschriftart"/>
    <w:rsid w:val="004749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94DC50928E79A448EDC973DD6DEE98B" ma:contentTypeVersion="5" ma:contentTypeDescription="Ein neues Dokument erstellen." ma:contentTypeScope="" ma:versionID="3d4eec20803c154c48654beb744c1e2c">
  <xsd:schema xmlns:xsd="http://www.w3.org/2001/XMLSchema" xmlns:xs="http://www.w3.org/2001/XMLSchema" xmlns:p="http://schemas.microsoft.com/office/2006/metadata/properties" xmlns:ns2="5a54e9a1-b094-455d-9759-1604feef99a8" xmlns:ns3="d4dfc05f-ada9-46c3-b1b8-36497facee94" targetNamespace="http://schemas.microsoft.com/office/2006/metadata/properties" ma:root="true" ma:fieldsID="28bff0c999f70dda1189dcbd3bbd9dba" ns2:_="" ns3:_="">
    <xsd:import namespace="5a54e9a1-b094-455d-9759-1604feef99a8"/>
    <xsd:import namespace="d4dfc05f-ada9-46c3-b1b8-36497facee9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4e9a1-b094-455d-9759-1604feef99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dfc05f-ada9-46c3-b1b8-36497facee9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56390F-DD4B-4C4F-95B1-D81DAD38C9E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a54e9a1-b094-455d-9759-1604feef99a8"/>
    <ds:schemaRef ds:uri="d4dfc05f-ada9-46c3-b1b8-36497facee94"/>
    <ds:schemaRef ds:uri="http://www.w3.org/XML/1998/namespace"/>
    <ds:schemaRef ds:uri="http://purl.org/dc/dcmitype/"/>
  </ds:schemaRefs>
</ds:datastoreItem>
</file>

<file path=customXml/itemProps2.xml><?xml version="1.0" encoding="utf-8"?>
<ds:datastoreItem xmlns:ds="http://schemas.openxmlformats.org/officeDocument/2006/customXml" ds:itemID="{A839DE0C-406D-42F8-AD2B-516BDB71AA84}">
  <ds:schemaRefs>
    <ds:schemaRef ds:uri="http://schemas.microsoft.com/sharepoint/v3/contenttype/forms"/>
  </ds:schemaRefs>
</ds:datastoreItem>
</file>

<file path=customXml/itemProps3.xml><?xml version="1.0" encoding="utf-8"?>
<ds:datastoreItem xmlns:ds="http://schemas.openxmlformats.org/officeDocument/2006/customXml" ds:itemID="{901ADAE7-6FC6-47CB-9D18-4EFC8C66B9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54e9a1-b094-455d-9759-1604feef99a8"/>
    <ds:schemaRef ds:uri="d4dfc05f-ada9-46c3-b1b8-36497facee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3509</Words>
  <Characters>20005</Characters>
  <Application>Microsoft Office Word</Application>
  <DocSecurity>0</DocSecurity>
  <Lines>166</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pinter</dc:creator>
  <cp:keywords/>
  <dc:description/>
  <cp:lastModifiedBy>Jule Pinter</cp:lastModifiedBy>
  <cp:revision>2</cp:revision>
  <dcterms:created xsi:type="dcterms:W3CDTF">2023-06-29T13:50:00Z</dcterms:created>
  <dcterms:modified xsi:type="dcterms:W3CDTF">2023-09-15T18:02:00Z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0x010100894DC50928E79A448EDC973DD6DEE98B</vt:lpwstr>
  </property>
</Properties>
</file>