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25FD82" w14:textId="7EC37C8D" w:rsidR="00D9183B" w:rsidRPr="004668D9" w:rsidRDefault="004668D9" w:rsidP="00D9183B">
      <w:pPr>
        <w:spacing w:line="240" w:lineRule="auto"/>
        <w:jc w:val="both"/>
        <w:rPr>
          <w:rFonts w:eastAsiaTheme="minorEastAsia" w:cstheme="minorHAnsi"/>
          <w:bCs/>
          <w:sz w:val="24"/>
          <w:szCs w:val="24"/>
          <w:lang w:val="en-US" w:eastAsia="es-ES"/>
        </w:rPr>
      </w:pPr>
      <w:r w:rsidRPr="00FA4B7B">
        <w:rPr>
          <w:b/>
          <w:bCs/>
        </w:rPr>
        <w:t xml:space="preserve">Supplementary Material </w:t>
      </w:r>
      <w:r>
        <w:rPr>
          <w:b/>
          <w:bCs/>
        </w:rPr>
        <w:t>2</w:t>
      </w:r>
      <w:r w:rsidRPr="00FA4B7B">
        <w:rPr>
          <w:b/>
          <w:bCs/>
        </w:rPr>
        <w:t>.</w:t>
      </w:r>
      <w:r>
        <w:t xml:space="preserve"> </w:t>
      </w:r>
      <w:r w:rsidR="00A06D5A" w:rsidRPr="004668D9">
        <w:rPr>
          <w:rFonts w:eastAsiaTheme="minorEastAsia" w:cstheme="minorHAnsi"/>
          <w:bCs/>
          <w:sz w:val="24"/>
          <w:szCs w:val="24"/>
          <w:lang w:val="en-US" w:eastAsia="es-ES"/>
        </w:rPr>
        <w:t xml:space="preserve">FIBEA-06-EC/17/Multi-Im </w:t>
      </w:r>
      <w:r w:rsidR="00FE197E" w:rsidRPr="004668D9">
        <w:rPr>
          <w:rFonts w:eastAsiaTheme="minorEastAsia" w:cstheme="minorHAnsi"/>
          <w:bCs/>
          <w:sz w:val="24"/>
          <w:szCs w:val="24"/>
          <w:lang w:val="en-US" w:eastAsia="es-ES"/>
        </w:rPr>
        <w:t>c</w:t>
      </w:r>
      <w:r w:rsidR="00A06D5A" w:rsidRPr="004668D9">
        <w:rPr>
          <w:rFonts w:eastAsiaTheme="minorEastAsia" w:cstheme="minorHAnsi"/>
          <w:bCs/>
          <w:sz w:val="24"/>
          <w:szCs w:val="24"/>
          <w:lang w:val="en-US" w:eastAsia="es-ES"/>
        </w:rPr>
        <w:t xml:space="preserve">linical trial </w:t>
      </w:r>
      <w:r w:rsidR="00FE197E" w:rsidRPr="004668D9">
        <w:rPr>
          <w:rFonts w:eastAsiaTheme="minorEastAsia" w:cstheme="minorHAnsi"/>
          <w:bCs/>
          <w:sz w:val="24"/>
          <w:szCs w:val="24"/>
          <w:lang w:val="en-US" w:eastAsia="es-ES"/>
        </w:rPr>
        <w:t>e</w:t>
      </w:r>
      <w:r w:rsidR="00185938" w:rsidRPr="004668D9">
        <w:rPr>
          <w:rFonts w:eastAsiaTheme="minorEastAsia" w:cstheme="minorHAnsi"/>
          <w:bCs/>
          <w:sz w:val="24"/>
          <w:szCs w:val="24"/>
          <w:lang w:val="en-US" w:eastAsia="es-ES"/>
        </w:rPr>
        <w:t xml:space="preserve">xperimental </w:t>
      </w:r>
      <w:r w:rsidR="00A06D5A" w:rsidRPr="004668D9">
        <w:rPr>
          <w:rFonts w:eastAsiaTheme="minorEastAsia" w:cstheme="minorHAnsi"/>
          <w:bCs/>
          <w:sz w:val="24"/>
          <w:szCs w:val="24"/>
          <w:lang w:val="en-US" w:eastAsia="es-ES"/>
        </w:rPr>
        <w:t>d</w:t>
      </w:r>
      <w:r w:rsidR="00185938" w:rsidRPr="004668D9">
        <w:rPr>
          <w:rFonts w:eastAsiaTheme="minorEastAsia" w:cstheme="minorHAnsi"/>
          <w:bCs/>
          <w:sz w:val="24"/>
          <w:szCs w:val="24"/>
          <w:lang w:val="en-US" w:eastAsia="es-ES"/>
        </w:rPr>
        <w:t>esign</w:t>
      </w:r>
      <w:r w:rsidR="00414540">
        <w:rPr>
          <w:rFonts w:eastAsiaTheme="minorEastAsia" w:cstheme="minorHAnsi"/>
          <w:bCs/>
          <w:sz w:val="24"/>
          <w:szCs w:val="24"/>
          <w:lang w:val="en-US" w:eastAsia="es-ES"/>
        </w:rPr>
        <w:t>.</w:t>
      </w:r>
    </w:p>
    <w:p w14:paraId="4C7B0AE4" w14:textId="4901F03B" w:rsidR="00D9183B" w:rsidRPr="004668D9" w:rsidRDefault="00D9183B" w:rsidP="00D9183B">
      <w:pPr>
        <w:pStyle w:val="Textoindependiente"/>
        <w:spacing w:before="120"/>
        <w:rPr>
          <w:rFonts w:asciiTheme="minorHAnsi" w:eastAsiaTheme="minorEastAsia" w:hAnsiTheme="minorHAnsi" w:cstheme="minorHAnsi"/>
          <w:bCs/>
          <w:sz w:val="24"/>
          <w:lang w:val="en-US"/>
        </w:rPr>
      </w:pPr>
      <w:r w:rsidRPr="004668D9">
        <w:rPr>
          <w:rFonts w:asciiTheme="minorHAnsi" w:eastAsiaTheme="minorEastAsia" w:hAnsiTheme="minorHAnsi" w:cstheme="minorHAnsi"/>
          <w:bCs/>
          <w:sz w:val="24"/>
          <w:lang w:val="en-US"/>
        </w:rPr>
        <w:t xml:space="preserve">This research is part of a </w:t>
      </w:r>
      <w:r w:rsidR="00C15645" w:rsidRPr="00FE197E">
        <w:rPr>
          <w:rFonts w:asciiTheme="minorHAnsi" w:eastAsiaTheme="minorEastAsia" w:hAnsiTheme="minorHAnsi" w:cstheme="minorHAnsi"/>
          <w:bCs/>
          <w:sz w:val="24"/>
          <w:lang w:val="en-US"/>
        </w:rPr>
        <w:t>randomized, parallel-group, evaluators-blinded, and controlled randomized clinical trial</w:t>
      </w:r>
      <w:r w:rsidRPr="004668D9">
        <w:rPr>
          <w:rFonts w:asciiTheme="minorHAnsi" w:eastAsiaTheme="minorEastAsia" w:hAnsiTheme="minorHAnsi" w:cstheme="minorHAnsi"/>
          <w:bCs/>
          <w:sz w:val="24"/>
          <w:lang w:val="en-US"/>
        </w:rPr>
        <w:t xml:space="preserve"> that was designed to assess the effect of transepithelial abutment surface on the biofilm formation. The trial was registered at Trial Registration ClinicalTrials.gov under the number NCT03554876. The study protocol and informed consent, in full accordance with the ethical principles of the Declaration of Helsinki of 1975, as </w:t>
      </w:r>
      <w:r w:rsidR="00094D0A" w:rsidRPr="004668D9">
        <w:rPr>
          <w:rFonts w:asciiTheme="minorHAnsi" w:eastAsiaTheme="minorEastAsia" w:hAnsiTheme="minorHAnsi" w:cstheme="minorHAnsi"/>
          <w:bCs/>
          <w:sz w:val="24"/>
          <w:lang w:val="en-US"/>
        </w:rPr>
        <w:t xml:space="preserve">revised </w:t>
      </w:r>
      <w:r w:rsidRPr="004668D9">
        <w:rPr>
          <w:rFonts w:asciiTheme="minorHAnsi" w:eastAsiaTheme="minorEastAsia" w:hAnsiTheme="minorHAnsi" w:cstheme="minorHAnsi"/>
          <w:bCs/>
          <w:sz w:val="24"/>
          <w:lang w:val="en-US"/>
        </w:rPr>
        <w:t xml:space="preserve">in 2000, were approved by the ethical committee of investigation with medicines of the Basque Country (FIBEA-06-EC/17/Multi-Im). For the analysis of the effect of biofilm sampling, the transepithelial abutment had a machined surface.  </w:t>
      </w:r>
    </w:p>
    <w:p w14:paraId="0E42BCFC" w14:textId="77777777" w:rsidR="00185938" w:rsidRPr="004668D9" w:rsidRDefault="00185938" w:rsidP="00D9183B">
      <w:pPr>
        <w:pStyle w:val="Textoindependiente"/>
        <w:spacing w:before="120"/>
        <w:rPr>
          <w:rFonts w:asciiTheme="minorHAnsi" w:eastAsiaTheme="minorEastAsia" w:hAnsiTheme="minorHAnsi" w:cstheme="minorHAnsi"/>
          <w:bCs/>
          <w:sz w:val="24"/>
          <w:lang w:val="en-US"/>
        </w:rPr>
      </w:pPr>
    </w:p>
    <w:p w14:paraId="455AE37D" w14:textId="7B57C3CB" w:rsidR="00C15645" w:rsidRPr="00FE197E" w:rsidRDefault="00185938" w:rsidP="00D9183B">
      <w:pPr>
        <w:pStyle w:val="Textoindependiente"/>
        <w:spacing w:before="120"/>
        <w:rPr>
          <w:rFonts w:asciiTheme="minorHAnsi" w:eastAsiaTheme="minorEastAsia" w:hAnsiTheme="minorHAnsi" w:cstheme="minorHAnsi"/>
          <w:b/>
          <w:bCs/>
          <w:sz w:val="24"/>
          <w:lang w:val="en-US"/>
        </w:rPr>
      </w:pPr>
      <w:r w:rsidRPr="00FE197E">
        <w:rPr>
          <w:rFonts w:asciiTheme="minorHAnsi" w:eastAsiaTheme="minorEastAsia" w:hAnsiTheme="minorHAnsi" w:cstheme="minorHAnsi"/>
          <w:b/>
          <w:bCs/>
          <w:sz w:val="24"/>
          <w:lang w:val="en-US"/>
        </w:rPr>
        <w:t>Selection criteria:</w:t>
      </w:r>
    </w:p>
    <w:p w14:paraId="275D9C2E" w14:textId="7F3810E6" w:rsidR="00D9183B" w:rsidRPr="00FE197E" w:rsidRDefault="002B3E4B" w:rsidP="00D9183B">
      <w:pPr>
        <w:pStyle w:val="Textoindependiente"/>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Patients’</w:t>
      </w:r>
      <w:r w:rsidR="00D9183B" w:rsidRPr="00FE197E">
        <w:rPr>
          <w:rFonts w:asciiTheme="minorHAnsi" w:eastAsiaTheme="minorEastAsia" w:hAnsiTheme="minorHAnsi" w:cstheme="minorHAnsi"/>
          <w:sz w:val="24"/>
          <w:lang w:val="en-US"/>
        </w:rPr>
        <w:t xml:space="preserve"> selection for this randomized controlled clinical trial was based on the following criteria: </w:t>
      </w:r>
    </w:p>
    <w:p w14:paraId="4D3D6049" w14:textId="77777777" w:rsidR="00D9183B" w:rsidRPr="00FE197E" w:rsidRDefault="00D9183B" w:rsidP="00D9183B">
      <w:pPr>
        <w:pStyle w:val="Textoindependiente"/>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Inclusion criteria:</w:t>
      </w:r>
    </w:p>
    <w:p w14:paraId="46A3A69D" w14:textId="644568BE" w:rsidR="00D9183B" w:rsidRPr="00FE197E" w:rsidRDefault="00A06D5A" w:rsidP="00D9183B">
      <w:pPr>
        <w:pStyle w:val="Textoindependiente"/>
        <w:numPr>
          <w:ilvl w:val="0"/>
          <w:numId w:val="1"/>
        </w:numPr>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Patients aged</w:t>
      </w:r>
      <w:r w:rsidR="00D9183B" w:rsidRPr="00FE197E">
        <w:rPr>
          <w:rFonts w:asciiTheme="minorHAnsi" w:eastAsiaTheme="minorEastAsia" w:hAnsiTheme="minorHAnsi" w:cstheme="minorHAnsi"/>
          <w:sz w:val="24"/>
          <w:lang w:val="en-US"/>
        </w:rPr>
        <w:t xml:space="preserve"> ≥ 18 years</w:t>
      </w:r>
      <w:r w:rsidR="00A21F33">
        <w:rPr>
          <w:rFonts w:asciiTheme="minorHAnsi" w:eastAsiaTheme="minorEastAsia" w:hAnsiTheme="minorHAnsi" w:cstheme="minorHAnsi"/>
          <w:sz w:val="24"/>
          <w:lang w:val="en-US"/>
        </w:rPr>
        <w:t>.</w:t>
      </w:r>
    </w:p>
    <w:p w14:paraId="0F3BA390" w14:textId="2937FF2F" w:rsidR="00D9183B" w:rsidRPr="00FE197E" w:rsidRDefault="00D9183B" w:rsidP="00D9183B">
      <w:pPr>
        <w:pStyle w:val="Textoindependiente"/>
        <w:numPr>
          <w:ilvl w:val="0"/>
          <w:numId w:val="1"/>
        </w:numPr>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Need of at least 3 dental implants</w:t>
      </w:r>
      <w:r w:rsidR="00A21F33">
        <w:rPr>
          <w:rFonts w:asciiTheme="minorHAnsi" w:eastAsiaTheme="minorEastAsia" w:hAnsiTheme="minorHAnsi" w:cstheme="minorHAnsi"/>
          <w:sz w:val="24"/>
          <w:lang w:val="en-US"/>
        </w:rPr>
        <w:t>.</w:t>
      </w:r>
    </w:p>
    <w:p w14:paraId="7DFE8C92" w14:textId="7D93C6A1" w:rsidR="00D9183B" w:rsidRPr="00FE197E" w:rsidRDefault="00D9183B" w:rsidP="00D9183B">
      <w:pPr>
        <w:pStyle w:val="Textoindependiente"/>
        <w:numPr>
          <w:ilvl w:val="0"/>
          <w:numId w:val="1"/>
        </w:numPr>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Complete mouth plaque index ≤ 20% and absence of active periodontal disease</w:t>
      </w:r>
      <w:r w:rsidR="00A21F33">
        <w:rPr>
          <w:rFonts w:asciiTheme="minorHAnsi" w:eastAsiaTheme="minorEastAsia" w:hAnsiTheme="minorHAnsi" w:cstheme="minorHAnsi"/>
          <w:sz w:val="24"/>
          <w:lang w:val="en-US"/>
        </w:rPr>
        <w:t>.</w:t>
      </w:r>
    </w:p>
    <w:p w14:paraId="2963C543" w14:textId="63EB049A" w:rsidR="00D9183B" w:rsidRPr="00FE197E" w:rsidRDefault="00D9183B" w:rsidP="00D9183B">
      <w:pPr>
        <w:pStyle w:val="Textoindependiente"/>
        <w:numPr>
          <w:ilvl w:val="0"/>
          <w:numId w:val="1"/>
        </w:numPr>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Bleeding index ≤ 30%</w:t>
      </w:r>
      <w:r w:rsidR="00A21F33">
        <w:rPr>
          <w:rFonts w:asciiTheme="minorHAnsi" w:eastAsiaTheme="minorEastAsia" w:hAnsiTheme="minorHAnsi" w:cstheme="minorHAnsi"/>
          <w:sz w:val="24"/>
          <w:lang w:val="en-US"/>
        </w:rPr>
        <w:t>.</w:t>
      </w:r>
    </w:p>
    <w:p w14:paraId="73935781" w14:textId="4A1C68AD" w:rsidR="00D9183B" w:rsidRPr="00FE197E" w:rsidRDefault="00D9183B" w:rsidP="00D9183B">
      <w:pPr>
        <w:pStyle w:val="Textoindependiente"/>
        <w:numPr>
          <w:ilvl w:val="0"/>
          <w:numId w:val="1"/>
        </w:numPr>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Pocket probing depth at the adjacent teeth &lt; 4 mm</w:t>
      </w:r>
      <w:r w:rsidR="00A21F33">
        <w:rPr>
          <w:rFonts w:asciiTheme="minorHAnsi" w:eastAsiaTheme="minorEastAsia" w:hAnsiTheme="minorHAnsi" w:cstheme="minorHAnsi"/>
          <w:sz w:val="24"/>
          <w:lang w:val="en-US"/>
        </w:rPr>
        <w:t>.</w:t>
      </w:r>
    </w:p>
    <w:p w14:paraId="7690EA98" w14:textId="3EE8A1CB" w:rsidR="00D9183B" w:rsidRPr="00FE197E" w:rsidRDefault="00DA468E" w:rsidP="00D9183B">
      <w:pPr>
        <w:pStyle w:val="Textoindependiente"/>
        <w:numPr>
          <w:ilvl w:val="0"/>
          <w:numId w:val="1"/>
        </w:numPr>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 xml:space="preserve"> Not having used antibiotics </w:t>
      </w:r>
      <w:r w:rsidR="00D9183B" w:rsidRPr="00FE197E">
        <w:rPr>
          <w:rFonts w:asciiTheme="minorHAnsi" w:eastAsiaTheme="minorEastAsia" w:hAnsiTheme="minorHAnsi" w:cstheme="minorHAnsi"/>
          <w:sz w:val="24"/>
          <w:lang w:val="en-US"/>
        </w:rPr>
        <w:t>in the last 6 months</w:t>
      </w:r>
      <w:r w:rsidR="00A21F33">
        <w:rPr>
          <w:rFonts w:asciiTheme="minorHAnsi" w:eastAsiaTheme="minorEastAsia" w:hAnsiTheme="minorHAnsi" w:cstheme="minorHAnsi"/>
          <w:sz w:val="24"/>
          <w:lang w:val="en-US"/>
        </w:rPr>
        <w:t>.</w:t>
      </w:r>
    </w:p>
    <w:p w14:paraId="3084B771" w14:textId="45E2CD70" w:rsidR="00D9183B" w:rsidRPr="00FE197E" w:rsidRDefault="00D9183B" w:rsidP="00D9183B">
      <w:pPr>
        <w:pStyle w:val="Textoindependiente"/>
        <w:numPr>
          <w:ilvl w:val="0"/>
          <w:numId w:val="1"/>
        </w:numPr>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Non</w:t>
      </w:r>
      <w:r w:rsidR="00DA468E" w:rsidRPr="00FE197E">
        <w:rPr>
          <w:rFonts w:asciiTheme="minorHAnsi" w:eastAsiaTheme="minorEastAsia" w:hAnsiTheme="minorHAnsi" w:cstheme="minorHAnsi"/>
          <w:sz w:val="24"/>
          <w:lang w:val="en-US"/>
        </w:rPr>
        <w:t>-</w:t>
      </w:r>
      <w:r w:rsidRPr="00FE197E">
        <w:rPr>
          <w:rFonts w:asciiTheme="minorHAnsi" w:eastAsiaTheme="minorEastAsia" w:hAnsiTheme="minorHAnsi" w:cstheme="minorHAnsi"/>
          <w:sz w:val="24"/>
          <w:lang w:val="en-US"/>
        </w:rPr>
        <w:t>smoker.</w:t>
      </w:r>
    </w:p>
    <w:p w14:paraId="6E7E2504" w14:textId="77777777" w:rsidR="00D9183B" w:rsidRPr="00FE197E" w:rsidRDefault="00D9183B" w:rsidP="00D9183B">
      <w:pPr>
        <w:pStyle w:val="Textoindependiente"/>
        <w:numPr>
          <w:ilvl w:val="0"/>
          <w:numId w:val="1"/>
        </w:numPr>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 xml:space="preserve">Possibility of attending all the planned visits. </w:t>
      </w:r>
    </w:p>
    <w:p w14:paraId="785F08C7" w14:textId="5BB26C9C" w:rsidR="00D9183B" w:rsidRPr="00FE197E" w:rsidRDefault="00BD476F" w:rsidP="00D9183B">
      <w:pPr>
        <w:pStyle w:val="Textoindependiente"/>
        <w:numPr>
          <w:ilvl w:val="0"/>
          <w:numId w:val="1"/>
        </w:numPr>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 xml:space="preserve"> Have signed the </w:t>
      </w:r>
      <w:r w:rsidR="00D9183B" w:rsidRPr="00FE197E">
        <w:rPr>
          <w:rFonts w:asciiTheme="minorHAnsi" w:eastAsiaTheme="minorEastAsia" w:hAnsiTheme="minorHAnsi" w:cstheme="minorHAnsi"/>
          <w:sz w:val="24"/>
          <w:lang w:val="en-US"/>
        </w:rPr>
        <w:t>informed consent</w:t>
      </w:r>
      <w:r w:rsidRPr="00FE197E">
        <w:rPr>
          <w:rFonts w:asciiTheme="minorHAnsi" w:eastAsiaTheme="minorEastAsia" w:hAnsiTheme="minorHAnsi" w:cstheme="minorHAnsi"/>
          <w:sz w:val="24"/>
          <w:lang w:val="en-US"/>
        </w:rPr>
        <w:t xml:space="preserve"> form</w:t>
      </w:r>
      <w:r w:rsidR="00D9183B" w:rsidRPr="00FE197E">
        <w:rPr>
          <w:rFonts w:asciiTheme="minorHAnsi" w:eastAsiaTheme="minorEastAsia" w:hAnsiTheme="minorHAnsi" w:cstheme="minorHAnsi"/>
          <w:sz w:val="24"/>
          <w:lang w:val="en-US"/>
        </w:rPr>
        <w:t>.</w:t>
      </w:r>
    </w:p>
    <w:p w14:paraId="36EDBB74" w14:textId="77777777" w:rsidR="00185938" w:rsidRPr="00FE197E" w:rsidRDefault="00185938" w:rsidP="001B5A42">
      <w:pPr>
        <w:pStyle w:val="Textoindependiente"/>
        <w:spacing w:before="120"/>
        <w:ind w:left="720"/>
        <w:rPr>
          <w:rFonts w:asciiTheme="minorHAnsi" w:eastAsiaTheme="minorEastAsia" w:hAnsiTheme="minorHAnsi" w:cstheme="minorHAnsi"/>
          <w:sz w:val="24"/>
          <w:lang w:val="en-US"/>
        </w:rPr>
      </w:pPr>
    </w:p>
    <w:p w14:paraId="79CF5B54" w14:textId="77777777" w:rsidR="00D9183B" w:rsidRPr="00FE197E" w:rsidRDefault="00D9183B" w:rsidP="00D9183B">
      <w:pPr>
        <w:pStyle w:val="Textoindependiente"/>
        <w:spacing w:before="120"/>
        <w:rPr>
          <w:rFonts w:asciiTheme="minorHAnsi" w:eastAsiaTheme="minorEastAsia" w:hAnsiTheme="minorHAnsi" w:cstheme="minorHAnsi"/>
          <w:b/>
          <w:sz w:val="24"/>
          <w:lang w:val="en-US"/>
        </w:rPr>
      </w:pPr>
      <w:r w:rsidRPr="00FE197E">
        <w:rPr>
          <w:rFonts w:asciiTheme="minorHAnsi" w:eastAsiaTheme="minorEastAsia" w:hAnsiTheme="minorHAnsi" w:cstheme="minorHAnsi"/>
          <w:b/>
          <w:sz w:val="24"/>
          <w:lang w:val="en-US"/>
        </w:rPr>
        <w:t>Exclusion criteria:</w:t>
      </w:r>
    </w:p>
    <w:p w14:paraId="22EF8F8B" w14:textId="3B84993A" w:rsidR="00D9183B" w:rsidRPr="00FE197E" w:rsidRDefault="00D9183B" w:rsidP="00D9183B">
      <w:pPr>
        <w:pStyle w:val="Textoindependiente"/>
        <w:numPr>
          <w:ilvl w:val="0"/>
          <w:numId w:val="2"/>
        </w:numPr>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Ha</w:t>
      </w:r>
      <w:r w:rsidR="00BD476F" w:rsidRPr="00FE197E">
        <w:rPr>
          <w:rFonts w:asciiTheme="minorHAnsi" w:eastAsiaTheme="minorEastAsia" w:hAnsiTheme="minorHAnsi" w:cstheme="minorHAnsi"/>
          <w:sz w:val="24"/>
          <w:lang w:val="en-US"/>
        </w:rPr>
        <w:t>ve a</w:t>
      </w:r>
      <w:r w:rsidRPr="00FE197E">
        <w:rPr>
          <w:rFonts w:asciiTheme="minorHAnsi" w:eastAsiaTheme="minorEastAsia" w:hAnsiTheme="minorHAnsi" w:cstheme="minorHAnsi"/>
          <w:sz w:val="24"/>
          <w:lang w:val="en-US"/>
        </w:rPr>
        <w:t xml:space="preserve"> severe hematological disease.</w:t>
      </w:r>
    </w:p>
    <w:p w14:paraId="5B627BDF" w14:textId="5D5191E8" w:rsidR="00D9183B" w:rsidRPr="00FE197E" w:rsidRDefault="00BD476F" w:rsidP="00D9183B">
      <w:pPr>
        <w:pStyle w:val="Textoindependiente"/>
        <w:numPr>
          <w:ilvl w:val="0"/>
          <w:numId w:val="2"/>
        </w:numPr>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 xml:space="preserve">Have </w:t>
      </w:r>
      <w:r w:rsidR="00185938" w:rsidRPr="00FE197E">
        <w:rPr>
          <w:rFonts w:asciiTheme="minorHAnsi" w:eastAsiaTheme="minorEastAsia" w:hAnsiTheme="minorHAnsi" w:cstheme="minorHAnsi"/>
          <w:sz w:val="24"/>
          <w:lang w:val="en-US"/>
        </w:rPr>
        <w:t>received in</w:t>
      </w:r>
      <w:r w:rsidR="00D9183B" w:rsidRPr="00FE197E">
        <w:rPr>
          <w:rFonts w:asciiTheme="minorHAnsi" w:eastAsiaTheme="minorEastAsia" w:hAnsiTheme="minorHAnsi" w:cstheme="minorHAnsi"/>
          <w:sz w:val="24"/>
          <w:lang w:val="en-US"/>
        </w:rPr>
        <w:t xml:space="preserve"> the last 30 </w:t>
      </w:r>
      <w:r w:rsidR="00A06D5A" w:rsidRPr="00FE197E">
        <w:rPr>
          <w:rFonts w:asciiTheme="minorHAnsi" w:eastAsiaTheme="minorEastAsia" w:hAnsiTheme="minorHAnsi" w:cstheme="minorHAnsi"/>
          <w:sz w:val="24"/>
          <w:lang w:val="en-US"/>
        </w:rPr>
        <w:t>days, or</w:t>
      </w:r>
      <w:r w:rsidRPr="00FE197E">
        <w:rPr>
          <w:rFonts w:asciiTheme="minorHAnsi" w:eastAsiaTheme="minorEastAsia" w:hAnsiTheme="minorHAnsi" w:cstheme="minorHAnsi"/>
          <w:sz w:val="24"/>
          <w:lang w:val="en-US"/>
        </w:rPr>
        <w:t xml:space="preserve"> be receiving</w:t>
      </w:r>
      <w:r w:rsidR="00D9183B" w:rsidRPr="00FE197E">
        <w:rPr>
          <w:rFonts w:asciiTheme="minorHAnsi" w:eastAsiaTheme="minorEastAsia" w:hAnsiTheme="minorHAnsi" w:cstheme="minorHAnsi"/>
          <w:sz w:val="24"/>
          <w:lang w:val="en-US"/>
        </w:rPr>
        <w:t xml:space="preserve"> at least one of the following treatments: radiotherapy, chemotherapy, Immunosuppressive therapies, systemic corticoids, and anticoagulants.</w:t>
      </w:r>
    </w:p>
    <w:p w14:paraId="6C36F293" w14:textId="77777777" w:rsidR="00D9183B" w:rsidRPr="00FE197E" w:rsidRDefault="00D9183B" w:rsidP="00D9183B">
      <w:pPr>
        <w:pStyle w:val="Textoindependiente"/>
        <w:numPr>
          <w:ilvl w:val="0"/>
          <w:numId w:val="2"/>
        </w:numPr>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Presence of malignancy, hemangioma or angioma at the site where dental implants will be placed.</w:t>
      </w:r>
    </w:p>
    <w:p w14:paraId="1304E612" w14:textId="77777777" w:rsidR="00D9183B" w:rsidRPr="00FE197E" w:rsidRDefault="00D9183B" w:rsidP="00D9183B">
      <w:pPr>
        <w:pStyle w:val="Textoindependiente"/>
        <w:numPr>
          <w:ilvl w:val="0"/>
          <w:numId w:val="2"/>
        </w:numPr>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 xml:space="preserve">Patients receiving bisphosphonates (oral or systemic). </w:t>
      </w:r>
    </w:p>
    <w:p w14:paraId="3DFAECF9" w14:textId="77777777" w:rsidR="00D9183B" w:rsidRPr="00FE197E" w:rsidRDefault="00D9183B" w:rsidP="00D9183B">
      <w:pPr>
        <w:pStyle w:val="Textoindependiente"/>
        <w:numPr>
          <w:ilvl w:val="0"/>
          <w:numId w:val="2"/>
        </w:numPr>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Presence of metabolic osseous disease.</w:t>
      </w:r>
    </w:p>
    <w:p w14:paraId="5E61DB48" w14:textId="77777777" w:rsidR="00D9183B" w:rsidRPr="00FE197E" w:rsidRDefault="00D9183B" w:rsidP="00D9183B">
      <w:pPr>
        <w:pStyle w:val="Textoindependiente"/>
        <w:numPr>
          <w:ilvl w:val="0"/>
          <w:numId w:val="2"/>
        </w:numPr>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Presence of diseases that affect the oral mucosa.</w:t>
      </w:r>
    </w:p>
    <w:p w14:paraId="6B26364A" w14:textId="57E08746" w:rsidR="00D9183B" w:rsidRPr="00FE197E" w:rsidRDefault="00D9183B" w:rsidP="00D9183B">
      <w:pPr>
        <w:pStyle w:val="Textoindependiente"/>
        <w:numPr>
          <w:ilvl w:val="0"/>
          <w:numId w:val="2"/>
        </w:numPr>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Presence of diabetes mellit</w:t>
      </w:r>
      <w:r w:rsidR="00151F6F" w:rsidRPr="00FE197E">
        <w:rPr>
          <w:rFonts w:asciiTheme="minorHAnsi" w:eastAsiaTheme="minorEastAsia" w:hAnsiTheme="minorHAnsi" w:cstheme="minorHAnsi"/>
          <w:sz w:val="24"/>
          <w:lang w:val="en-US"/>
        </w:rPr>
        <w:t>u</w:t>
      </w:r>
      <w:r w:rsidRPr="00FE197E">
        <w:rPr>
          <w:rFonts w:asciiTheme="minorHAnsi" w:eastAsiaTheme="minorEastAsia" w:hAnsiTheme="minorHAnsi" w:cstheme="minorHAnsi"/>
          <w:sz w:val="24"/>
          <w:lang w:val="en-US"/>
        </w:rPr>
        <w:t xml:space="preserve">s. </w:t>
      </w:r>
    </w:p>
    <w:p w14:paraId="33FDAC9F" w14:textId="77777777" w:rsidR="00D9183B" w:rsidRPr="00FE197E" w:rsidRDefault="00D9183B" w:rsidP="00D9183B">
      <w:pPr>
        <w:pStyle w:val="Textoindependiente"/>
        <w:numPr>
          <w:ilvl w:val="0"/>
          <w:numId w:val="2"/>
        </w:numPr>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 xml:space="preserve">Severe parafunctional habits and/or temporomandibular joint disorders. </w:t>
      </w:r>
    </w:p>
    <w:p w14:paraId="25D40D6E" w14:textId="77777777" w:rsidR="00D9183B" w:rsidRPr="00FE197E" w:rsidRDefault="00D9183B" w:rsidP="00D9183B">
      <w:pPr>
        <w:pStyle w:val="Textoindependiente"/>
        <w:numPr>
          <w:ilvl w:val="0"/>
          <w:numId w:val="2"/>
        </w:numPr>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lastRenderedPageBreak/>
        <w:t xml:space="preserve">Pregnancy or breast-feeding. </w:t>
      </w:r>
    </w:p>
    <w:p w14:paraId="5A0937FE" w14:textId="4C0DB755" w:rsidR="00185938" w:rsidRPr="00FE197E" w:rsidRDefault="00D9183B" w:rsidP="00D9183B">
      <w:pPr>
        <w:pStyle w:val="Textoindependiente"/>
        <w:numPr>
          <w:ilvl w:val="0"/>
          <w:numId w:val="2"/>
        </w:numPr>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 xml:space="preserve">Physical or mental disability to maintain good oral hygiene. </w:t>
      </w:r>
    </w:p>
    <w:p w14:paraId="409A61E6" w14:textId="03984005" w:rsidR="00D9183B" w:rsidRPr="00FE197E" w:rsidRDefault="00151F6F" w:rsidP="00185938">
      <w:pPr>
        <w:pStyle w:val="Textoindependiente"/>
        <w:numPr>
          <w:ilvl w:val="0"/>
          <w:numId w:val="2"/>
        </w:numPr>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To be p</w:t>
      </w:r>
      <w:r w:rsidR="00D9183B" w:rsidRPr="00FE197E">
        <w:rPr>
          <w:rFonts w:asciiTheme="minorHAnsi" w:eastAsiaTheme="minorEastAsia" w:hAnsiTheme="minorHAnsi" w:cstheme="minorHAnsi"/>
          <w:sz w:val="24"/>
          <w:lang w:val="en-US"/>
        </w:rPr>
        <w:t>articipating in other study.</w:t>
      </w:r>
    </w:p>
    <w:p w14:paraId="7DAA8F5D" w14:textId="77777777" w:rsidR="00D9183B" w:rsidRPr="00FE197E" w:rsidRDefault="00D9183B" w:rsidP="00D9183B">
      <w:pPr>
        <w:pStyle w:val="Textoindependiente"/>
        <w:numPr>
          <w:ilvl w:val="0"/>
          <w:numId w:val="2"/>
        </w:numPr>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 xml:space="preserve">Other disabilities to participate in the study. </w:t>
      </w:r>
    </w:p>
    <w:p w14:paraId="7D077214" w14:textId="77777777" w:rsidR="00FE197E" w:rsidRDefault="00FE197E" w:rsidP="00C15645">
      <w:pPr>
        <w:pStyle w:val="Textoindependiente"/>
        <w:spacing w:before="120"/>
        <w:rPr>
          <w:rFonts w:asciiTheme="minorHAnsi" w:eastAsiaTheme="minorEastAsia" w:hAnsiTheme="minorHAnsi" w:cstheme="minorHAnsi"/>
          <w:b/>
          <w:sz w:val="24"/>
          <w:lang w:val="en-US"/>
        </w:rPr>
      </w:pPr>
    </w:p>
    <w:p w14:paraId="134AE8AF" w14:textId="748DBFE4" w:rsidR="00D9183B" w:rsidRPr="00FE197E" w:rsidRDefault="002C4935" w:rsidP="00C15645">
      <w:pPr>
        <w:pStyle w:val="Textoindependiente"/>
        <w:spacing w:before="120"/>
        <w:rPr>
          <w:rFonts w:asciiTheme="minorHAnsi" w:eastAsiaTheme="minorEastAsia" w:hAnsiTheme="minorHAnsi" w:cstheme="minorHAnsi"/>
          <w:b/>
          <w:sz w:val="24"/>
          <w:lang w:val="en-US"/>
        </w:rPr>
      </w:pPr>
      <w:r w:rsidRPr="00FE197E">
        <w:rPr>
          <w:rFonts w:asciiTheme="minorHAnsi" w:eastAsiaTheme="minorEastAsia" w:hAnsiTheme="minorHAnsi" w:cstheme="minorHAnsi"/>
          <w:b/>
          <w:sz w:val="24"/>
          <w:lang w:val="en-US"/>
        </w:rPr>
        <w:t>Study groups</w:t>
      </w:r>
    </w:p>
    <w:p w14:paraId="1D062684" w14:textId="3CB6ABBD" w:rsidR="002C4935" w:rsidRPr="00FE197E" w:rsidRDefault="00C15645" w:rsidP="002C4935">
      <w:pPr>
        <w:pStyle w:val="Textoindependiente"/>
        <w:spacing w:before="120"/>
        <w:rPr>
          <w:rFonts w:asciiTheme="minorHAnsi" w:eastAsiaTheme="minorEastAsia" w:hAnsiTheme="minorHAnsi" w:cstheme="minorHAnsi"/>
          <w:bCs/>
          <w:sz w:val="24"/>
          <w:lang w:val="en-US"/>
        </w:rPr>
      </w:pPr>
      <w:r w:rsidRPr="00FE197E">
        <w:rPr>
          <w:rFonts w:asciiTheme="minorHAnsi" w:eastAsiaTheme="minorEastAsia" w:hAnsiTheme="minorHAnsi" w:cstheme="minorHAnsi"/>
          <w:bCs/>
          <w:sz w:val="24"/>
          <w:lang w:val="en-US"/>
        </w:rPr>
        <w:t xml:space="preserve">The study included three groups: </w:t>
      </w:r>
      <w:r w:rsidR="002C4935" w:rsidRPr="00FE197E">
        <w:rPr>
          <w:rFonts w:asciiTheme="minorHAnsi" w:eastAsiaTheme="minorEastAsia" w:hAnsiTheme="minorHAnsi" w:cstheme="minorHAnsi"/>
          <w:bCs/>
          <w:sz w:val="24"/>
          <w:lang w:val="en-US"/>
        </w:rPr>
        <w:t xml:space="preserve">transepithelial </w:t>
      </w:r>
      <w:r w:rsidRPr="00FE197E">
        <w:rPr>
          <w:rFonts w:asciiTheme="minorHAnsi" w:eastAsiaTheme="minorEastAsia" w:hAnsiTheme="minorHAnsi" w:cstheme="minorHAnsi"/>
          <w:bCs/>
          <w:sz w:val="24"/>
          <w:lang w:val="en-US"/>
        </w:rPr>
        <w:t>abutment (Multi-Im)</w:t>
      </w:r>
      <w:r w:rsidR="002C4935" w:rsidRPr="00FE197E">
        <w:rPr>
          <w:rFonts w:asciiTheme="minorHAnsi" w:eastAsiaTheme="minorEastAsia" w:hAnsiTheme="minorHAnsi" w:cstheme="minorHAnsi"/>
          <w:bCs/>
          <w:sz w:val="24"/>
          <w:lang w:val="en-US"/>
        </w:rPr>
        <w:t xml:space="preserve"> with machined surface </w:t>
      </w:r>
      <w:r w:rsidRPr="00FE197E">
        <w:rPr>
          <w:rFonts w:asciiTheme="minorHAnsi" w:eastAsiaTheme="minorEastAsia" w:hAnsiTheme="minorHAnsi" w:cstheme="minorHAnsi"/>
          <w:bCs/>
          <w:sz w:val="24"/>
          <w:lang w:val="en-US"/>
        </w:rPr>
        <w:t xml:space="preserve">as control group and two experimental </w:t>
      </w:r>
      <w:r w:rsidR="002B3E4B" w:rsidRPr="00FE197E">
        <w:rPr>
          <w:rFonts w:asciiTheme="minorHAnsi" w:eastAsiaTheme="minorEastAsia" w:hAnsiTheme="minorHAnsi" w:cstheme="minorHAnsi"/>
          <w:bCs/>
          <w:sz w:val="24"/>
          <w:lang w:val="en-US"/>
        </w:rPr>
        <w:t>groups, the</w:t>
      </w:r>
      <w:r w:rsidR="002C4935" w:rsidRPr="00FE197E">
        <w:rPr>
          <w:rFonts w:asciiTheme="minorHAnsi" w:eastAsiaTheme="minorEastAsia" w:hAnsiTheme="minorHAnsi" w:cstheme="minorHAnsi"/>
          <w:bCs/>
          <w:sz w:val="24"/>
          <w:lang w:val="en-US"/>
        </w:rPr>
        <w:t xml:space="preserve"> Multi-Im transepithelial </w:t>
      </w:r>
      <w:r w:rsidRPr="00FE197E">
        <w:rPr>
          <w:rFonts w:asciiTheme="minorHAnsi" w:eastAsiaTheme="minorEastAsia" w:hAnsiTheme="minorHAnsi" w:cstheme="minorHAnsi"/>
          <w:bCs/>
          <w:sz w:val="24"/>
          <w:lang w:val="en-US"/>
        </w:rPr>
        <w:t>abutment</w:t>
      </w:r>
      <w:r w:rsidR="002C4935" w:rsidRPr="00FE197E">
        <w:rPr>
          <w:rFonts w:asciiTheme="minorHAnsi" w:eastAsiaTheme="minorEastAsia" w:hAnsiTheme="minorHAnsi" w:cstheme="minorHAnsi"/>
          <w:bCs/>
          <w:sz w:val="24"/>
          <w:lang w:val="en-US"/>
        </w:rPr>
        <w:t xml:space="preserve"> with the Ti-Golden surface and the Multi-Im</w:t>
      </w:r>
      <w:r w:rsidRPr="00FE197E">
        <w:rPr>
          <w:rFonts w:asciiTheme="minorHAnsi" w:eastAsiaTheme="minorEastAsia" w:hAnsiTheme="minorHAnsi" w:cstheme="minorHAnsi"/>
          <w:bCs/>
          <w:sz w:val="24"/>
          <w:lang w:val="en-US"/>
        </w:rPr>
        <w:t xml:space="preserve"> </w:t>
      </w:r>
      <w:r w:rsidR="002C4935" w:rsidRPr="00FE197E">
        <w:rPr>
          <w:rFonts w:asciiTheme="minorHAnsi" w:eastAsiaTheme="minorEastAsia" w:hAnsiTheme="minorHAnsi" w:cstheme="minorHAnsi"/>
          <w:bCs/>
          <w:sz w:val="24"/>
          <w:lang w:val="en-US"/>
        </w:rPr>
        <w:t xml:space="preserve">transepithelial </w:t>
      </w:r>
      <w:r w:rsidRPr="00FE197E">
        <w:rPr>
          <w:rFonts w:asciiTheme="minorHAnsi" w:eastAsiaTheme="minorEastAsia" w:hAnsiTheme="minorHAnsi" w:cstheme="minorHAnsi"/>
          <w:bCs/>
          <w:sz w:val="24"/>
          <w:lang w:val="en-US"/>
        </w:rPr>
        <w:t>abutment</w:t>
      </w:r>
      <w:r w:rsidR="002C4935" w:rsidRPr="00FE197E">
        <w:rPr>
          <w:rFonts w:asciiTheme="minorHAnsi" w:eastAsiaTheme="minorEastAsia" w:hAnsiTheme="minorHAnsi" w:cstheme="minorHAnsi"/>
          <w:bCs/>
          <w:sz w:val="24"/>
          <w:lang w:val="en-US"/>
        </w:rPr>
        <w:t xml:space="preserve"> with the nanogolden surface</w:t>
      </w:r>
      <w:r w:rsidRPr="00FE197E">
        <w:rPr>
          <w:rFonts w:asciiTheme="minorHAnsi" w:eastAsiaTheme="minorEastAsia" w:hAnsiTheme="minorHAnsi" w:cstheme="minorHAnsi"/>
          <w:bCs/>
          <w:sz w:val="24"/>
          <w:lang w:val="en-US"/>
        </w:rPr>
        <w:t>.</w:t>
      </w:r>
    </w:p>
    <w:p w14:paraId="10005BF0" w14:textId="77777777" w:rsidR="002C4935" w:rsidRPr="00FE197E" w:rsidRDefault="002C4935" w:rsidP="002C4935">
      <w:pPr>
        <w:pStyle w:val="Textoindependiente"/>
        <w:spacing w:before="120"/>
        <w:rPr>
          <w:rFonts w:asciiTheme="minorHAnsi" w:eastAsiaTheme="minorEastAsia" w:hAnsiTheme="minorHAnsi" w:cstheme="minorHAnsi"/>
          <w:bCs/>
          <w:sz w:val="24"/>
          <w:lang w:val="en-US"/>
        </w:rPr>
      </w:pPr>
    </w:p>
    <w:p w14:paraId="2391F988" w14:textId="4B6E930F" w:rsidR="002C4935" w:rsidRPr="00FE197E" w:rsidRDefault="002C4935" w:rsidP="00D9183B">
      <w:pPr>
        <w:pStyle w:val="Textoindependiente"/>
        <w:spacing w:before="120"/>
        <w:rPr>
          <w:rFonts w:asciiTheme="minorHAnsi" w:eastAsiaTheme="minorEastAsia" w:hAnsiTheme="minorHAnsi" w:cstheme="minorHAnsi"/>
          <w:b/>
          <w:sz w:val="24"/>
          <w:lang w:val="en-US"/>
        </w:rPr>
      </w:pPr>
      <w:r w:rsidRPr="00FE197E">
        <w:rPr>
          <w:rFonts w:asciiTheme="minorHAnsi" w:eastAsiaTheme="minorEastAsia" w:hAnsiTheme="minorHAnsi" w:cstheme="minorHAnsi"/>
          <w:b/>
          <w:sz w:val="24"/>
          <w:lang w:val="en-US"/>
        </w:rPr>
        <w:t>Randomization:</w:t>
      </w:r>
    </w:p>
    <w:p w14:paraId="44B69A28" w14:textId="05A2AAA7" w:rsidR="002C4935" w:rsidRPr="00FE197E" w:rsidRDefault="00185938" w:rsidP="002C4935">
      <w:pPr>
        <w:pStyle w:val="Textoindependiente"/>
        <w:spacing w:before="120"/>
        <w:rPr>
          <w:rFonts w:asciiTheme="minorHAnsi" w:eastAsiaTheme="minorEastAsia" w:hAnsiTheme="minorHAnsi" w:cstheme="minorHAnsi"/>
          <w:bCs/>
          <w:sz w:val="24"/>
          <w:lang w:val="en-US"/>
        </w:rPr>
      </w:pPr>
      <w:r w:rsidRPr="00FE197E">
        <w:rPr>
          <w:rFonts w:asciiTheme="minorHAnsi" w:eastAsiaTheme="minorEastAsia" w:hAnsiTheme="minorHAnsi" w:cstheme="minorHAnsi"/>
          <w:bCs/>
          <w:sz w:val="24"/>
          <w:lang w:val="en-US"/>
        </w:rPr>
        <w:t>For randomization</w:t>
      </w:r>
      <w:r w:rsidR="002C4935" w:rsidRPr="00FE197E">
        <w:rPr>
          <w:rFonts w:asciiTheme="minorHAnsi" w:eastAsiaTheme="minorEastAsia" w:hAnsiTheme="minorHAnsi" w:cstheme="minorHAnsi"/>
          <w:bCs/>
          <w:sz w:val="24"/>
          <w:lang w:val="en-US"/>
        </w:rPr>
        <w:t xml:space="preserve"> of transepithelial abutment</w:t>
      </w:r>
      <w:r w:rsidR="00151F6F" w:rsidRPr="00FE197E">
        <w:rPr>
          <w:rFonts w:asciiTheme="minorHAnsi" w:eastAsiaTheme="minorEastAsia" w:hAnsiTheme="minorHAnsi" w:cstheme="minorHAnsi"/>
          <w:bCs/>
          <w:sz w:val="24"/>
          <w:lang w:val="en-US"/>
        </w:rPr>
        <w:t xml:space="preserve"> type</w:t>
      </w:r>
      <w:r w:rsidR="002C4935" w:rsidRPr="00FE197E">
        <w:rPr>
          <w:rFonts w:asciiTheme="minorHAnsi" w:eastAsiaTheme="minorEastAsia" w:hAnsiTheme="minorHAnsi" w:cstheme="minorHAnsi"/>
          <w:bCs/>
          <w:sz w:val="24"/>
          <w:lang w:val="en-US"/>
        </w:rPr>
        <w:t xml:space="preserve"> (Multi-Im) </w:t>
      </w:r>
      <w:r w:rsidR="00A06D5A" w:rsidRPr="00FE197E">
        <w:rPr>
          <w:rFonts w:asciiTheme="minorHAnsi" w:eastAsiaTheme="minorEastAsia" w:hAnsiTheme="minorHAnsi" w:cstheme="minorHAnsi"/>
          <w:bCs/>
          <w:sz w:val="24"/>
          <w:lang w:val="en-US"/>
        </w:rPr>
        <w:t>to implant</w:t>
      </w:r>
      <w:r w:rsidR="002C4935" w:rsidRPr="00FE197E">
        <w:rPr>
          <w:rFonts w:asciiTheme="minorHAnsi" w:eastAsiaTheme="minorEastAsia" w:hAnsiTheme="minorHAnsi" w:cstheme="minorHAnsi"/>
          <w:bCs/>
          <w:sz w:val="24"/>
          <w:lang w:val="en-US"/>
        </w:rPr>
        <w:t xml:space="preserve">, </w:t>
      </w:r>
      <w:r w:rsidR="0008667D" w:rsidRPr="00FE197E">
        <w:rPr>
          <w:rFonts w:asciiTheme="minorHAnsi" w:eastAsiaTheme="minorEastAsia" w:hAnsiTheme="minorHAnsi" w:cstheme="minorHAnsi"/>
          <w:bCs/>
          <w:sz w:val="24"/>
          <w:lang w:val="en-US"/>
        </w:rPr>
        <w:t xml:space="preserve">a </w:t>
      </w:r>
      <w:r w:rsidR="002C4935" w:rsidRPr="00FE197E">
        <w:rPr>
          <w:rFonts w:asciiTheme="minorHAnsi" w:eastAsiaTheme="minorEastAsia" w:hAnsiTheme="minorHAnsi" w:cstheme="minorHAnsi"/>
          <w:bCs/>
          <w:sz w:val="24"/>
          <w:lang w:val="en-US"/>
        </w:rPr>
        <w:t>computer-generated randomization list was obtained (blocks of three).</w:t>
      </w:r>
    </w:p>
    <w:p w14:paraId="1B074F93" w14:textId="03FB1577" w:rsidR="002C4935" w:rsidRPr="00FE197E" w:rsidRDefault="002C4935" w:rsidP="002C4935">
      <w:pPr>
        <w:pStyle w:val="Textoindependiente"/>
        <w:spacing w:before="120"/>
        <w:rPr>
          <w:rFonts w:asciiTheme="minorHAnsi" w:eastAsiaTheme="minorEastAsia" w:hAnsiTheme="minorHAnsi" w:cstheme="minorHAnsi"/>
          <w:bCs/>
          <w:sz w:val="24"/>
          <w:lang w:val="en-US"/>
        </w:rPr>
      </w:pPr>
      <w:r w:rsidRPr="00FE197E">
        <w:rPr>
          <w:rFonts w:asciiTheme="minorHAnsi" w:eastAsiaTheme="minorEastAsia" w:hAnsiTheme="minorHAnsi" w:cstheme="minorHAnsi"/>
          <w:bCs/>
          <w:sz w:val="24"/>
          <w:lang w:val="en-US"/>
        </w:rPr>
        <w:t>Each implant will be consecutively assigned an identification number. Each Multi-Im type corresponded to an implant number according to the randomization list and was included in a sealed envelope, identified only by the identification number.</w:t>
      </w:r>
    </w:p>
    <w:p w14:paraId="527319F8" w14:textId="24B83196" w:rsidR="002C4935" w:rsidRPr="00FE197E" w:rsidRDefault="002C4935" w:rsidP="002C4935">
      <w:pPr>
        <w:pStyle w:val="Textoindependiente"/>
        <w:spacing w:before="120"/>
        <w:rPr>
          <w:rFonts w:asciiTheme="minorHAnsi" w:eastAsiaTheme="minorEastAsia" w:hAnsiTheme="minorHAnsi" w:cstheme="minorHAnsi"/>
          <w:bCs/>
          <w:sz w:val="24"/>
          <w:lang w:val="en-US"/>
        </w:rPr>
      </w:pPr>
    </w:p>
    <w:p w14:paraId="49530FF3" w14:textId="629B4C8D" w:rsidR="002C4935" w:rsidRPr="00FE197E" w:rsidRDefault="002C4935" w:rsidP="002C4935">
      <w:pPr>
        <w:pStyle w:val="Textoindependiente"/>
        <w:spacing w:before="120"/>
        <w:rPr>
          <w:rFonts w:asciiTheme="minorHAnsi" w:eastAsiaTheme="minorEastAsia" w:hAnsiTheme="minorHAnsi" w:cstheme="minorHAnsi"/>
          <w:b/>
          <w:sz w:val="24"/>
          <w:lang w:val="en-US"/>
        </w:rPr>
      </w:pPr>
      <w:r w:rsidRPr="00FE197E">
        <w:rPr>
          <w:rFonts w:asciiTheme="minorHAnsi" w:eastAsiaTheme="minorEastAsia" w:hAnsiTheme="minorHAnsi" w:cstheme="minorHAnsi"/>
          <w:b/>
          <w:sz w:val="24"/>
          <w:lang w:val="en-US"/>
        </w:rPr>
        <w:t>Blinding:</w:t>
      </w:r>
    </w:p>
    <w:p w14:paraId="072C7747" w14:textId="53723E8E" w:rsidR="00C15645" w:rsidRPr="00FE197E" w:rsidRDefault="00C15645" w:rsidP="00C15645">
      <w:pPr>
        <w:pStyle w:val="Textoindependiente"/>
        <w:spacing w:before="120"/>
        <w:rPr>
          <w:rFonts w:asciiTheme="minorHAnsi" w:eastAsiaTheme="minorEastAsia" w:hAnsiTheme="minorHAnsi" w:cstheme="minorHAnsi"/>
          <w:bCs/>
          <w:sz w:val="24"/>
          <w:lang w:val="en-US"/>
        </w:rPr>
      </w:pPr>
      <w:r w:rsidRPr="00FE197E">
        <w:rPr>
          <w:rFonts w:asciiTheme="minorHAnsi" w:eastAsiaTheme="minorEastAsia" w:hAnsiTheme="minorHAnsi" w:cstheme="minorHAnsi"/>
          <w:bCs/>
          <w:sz w:val="24"/>
          <w:lang w:val="en-US"/>
        </w:rPr>
        <w:t>Given the characteristics of the treatments administered (placement of the Multi-Im), the surgeon was not blinded as the type of Multi-Im can be identified by its color.</w:t>
      </w:r>
    </w:p>
    <w:p w14:paraId="253863DA" w14:textId="7322262B" w:rsidR="00C15645" w:rsidRPr="00FE197E" w:rsidRDefault="00C15645" w:rsidP="00C15645">
      <w:pPr>
        <w:pStyle w:val="Textoindependiente"/>
        <w:spacing w:before="120"/>
        <w:rPr>
          <w:rFonts w:asciiTheme="minorHAnsi" w:eastAsiaTheme="minorEastAsia" w:hAnsiTheme="minorHAnsi" w:cstheme="minorHAnsi"/>
          <w:bCs/>
          <w:sz w:val="24"/>
          <w:lang w:val="en-US"/>
        </w:rPr>
      </w:pPr>
      <w:r w:rsidRPr="00FE197E">
        <w:rPr>
          <w:rFonts w:asciiTheme="minorHAnsi" w:eastAsiaTheme="minorEastAsia" w:hAnsiTheme="minorHAnsi" w:cstheme="minorHAnsi"/>
          <w:bCs/>
          <w:sz w:val="24"/>
          <w:lang w:val="en-US"/>
        </w:rPr>
        <w:t>The evaluation of the patients, as well as the subsequent analysis of the variables was performed</w:t>
      </w:r>
      <w:r w:rsidR="00261EFB" w:rsidRPr="00FE197E">
        <w:rPr>
          <w:rFonts w:asciiTheme="minorHAnsi" w:eastAsiaTheme="minorEastAsia" w:hAnsiTheme="minorHAnsi" w:cstheme="minorHAnsi"/>
          <w:bCs/>
          <w:sz w:val="24"/>
          <w:lang w:val="en-US"/>
        </w:rPr>
        <w:t xml:space="preserve"> blindly</w:t>
      </w:r>
      <w:r w:rsidRPr="00FE197E">
        <w:rPr>
          <w:rFonts w:asciiTheme="minorHAnsi" w:eastAsiaTheme="minorEastAsia" w:hAnsiTheme="minorHAnsi" w:cstheme="minorHAnsi"/>
          <w:bCs/>
          <w:sz w:val="24"/>
          <w:lang w:val="en-US"/>
        </w:rPr>
        <w:t>. Likewise, the data collection notebook included the patient's code as the only identifying data.</w:t>
      </w:r>
    </w:p>
    <w:p w14:paraId="4F57ED7E" w14:textId="482377E6" w:rsidR="00C15645" w:rsidRPr="00FE197E" w:rsidRDefault="00C15645" w:rsidP="00C15645">
      <w:pPr>
        <w:pStyle w:val="Textoindependiente"/>
        <w:spacing w:before="120"/>
        <w:rPr>
          <w:rFonts w:asciiTheme="minorHAnsi" w:eastAsiaTheme="minorEastAsia" w:hAnsiTheme="minorHAnsi" w:cstheme="minorHAnsi"/>
          <w:bCs/>
          <w:sz w:val="24"/>
          <w:lang w:val="en-US"/>
        </w:rPr>
      </w:pPr>
      <w:r w:rsidRPr="00FE197E">
        <w:rPr>
          <w:rFonts w:asciiTheme="minorHAnsi" w:eastAsiaTheme="minorEastAsia" w:hAnsiTheme="minorHAnsi" w:cstheme="minorHAnsi"/>
          <w:bCs/>
          <w:sz w:val="24"/>
          <w:lang w:val="en-US"/>
        </w:rPr>
        <w:t xml:space="preserve">The correspondence between the treatment applied (Multi-Im and implant) and the patient's number were kept </w:t>
      </w:r>
      <w:r w:rsidR="002B3E4B" w:rsidRPr="00FE197E">
        <w:rPr>
          <w:rFonts w:asciiTheme="minorHAnsi" w:eastAsiaTheme="minorEastAsia" w:hAnsiTheme="minorHAnsi" w:cstheme="minorHAnsi"/>
          <w:bCs/>
          <w:sz w:val="24"/>
          <w:lang w:val="en-US"/>
        </w:rPr>
        <w:t xml:space="preserve">in </w:t>
      </w:r>
      <w:r w:rsidRPr="00FE197E">
        <w:rPr>
          <w:rFonts w:asciiTheme="minorHAnsi" w:eastAsiaTheme="minorEastAsia" w:hAnsiTheme="minorHAnsi" w:cstheme="minorHAnsi"/>
          <w:bCs/>
          <w:sz w:val="24"/>
          <w:lang w:val="en-US"/>
        </w:rPr>
        <w:t xml:space="preserve">a document by the principal investigator and only </w:t>
      </w:r>
      <w:r w:rsidR="002B3E4B" w:rsidRPr="00FE197E">
        <w:rPr>
          <w:rFonts w:asciiTheme="minorHAnsi" w:eastAsiaTheme="minorEastAsia" w:hAnsiTheme="minorHAnsi" w:cstheme="minorHAnsi"/>
          <w:bCs/>
          <w:sz w:val="24"/>
          <w:lang w:val="en-US"/>
        </w:rPr>
        <w:t xml:space="preserve">disclosed after </w:t>
      </w:r>
      <w:r w:rsidRPr="00FE197E">
        <w:rPr>
          <w:rFonts w:asciiTheme="minorHAnsi" w:eastAsiaTheme="minorEastAsia" w:hAnsiTheme="minorHAnsi" w:cstheme="minorHAnsi"/>
          <w:bCs/>
          <w:sz w:val="24"/>
          <w:lang w:val="en-US"/>
        </w:rPr>
        <w:t>data processing ha</w:t>
      </w:r>
      <w:r w:rsidR="002B3E4B" w:rsidRPr="00FE197E">
        <w:rPr>
          <w:rFonts w:asciiTheme="minorHAnsi" w:eastAsiaTheme="minorEastAsia" w:hAnsiTheme="minorHAnsi" w:cstheme="minorHAnsi"/>
          <w:bCs/>
          <w:sz w:val="24"/>
          <w:lang w:val="en-US"/>
        </w:rPr>
        <w:t>d</w:t>
      </w:r>
      <w:r w:rsidRPr="00FE197E">
        <w:rPr>
          <w:rFonts w:asciiTheme="minorHAnsi" w:eastAsiaTheme="minorEastAsia" w:hAnsiTheme="minorHAnsi" w:cstheme="minorHAnsi"/>
          <w:bCs/>
          <w:sz w:val="24"/>
          <w:lang w:val="en-US"/>
        </w:rPr>
        <w:t xml:space="preserve"> been completed.</w:t>
      </w:r>
      <w:r w:rsidR="002B3E4B" w:rsidRPr="00FE197E">
        <w:rPr>
          <w:rFonts w:asciiTheme="minorHAnsi" w:eastAsiaTheme="minorEastAsia" w:hAnsiTheme="minorHAnsi" w:cstheme="minorHAnsi"/>
          <w:bCs/>
          <w:sz w:val="24"/>
          <w:lang w:val="en-US"/>
        </w:rPr>
        <w:t xml:space="preserve"> </w:t>
      </w:r>
      <w:r w:rsidRPr="00FE197E">
        <w:rPr>
          <w:rFonts w:asciiTheme="minorHAnsi" w:eastAsiaTheme="minorEastAsia" w:hAnsiTheme="minorHAnsi" w:cstheme="minorHAnsi"/>
          <w:bCs/>
          <w:sz w:val="24"/>
          <w:lang w:val="en-US"/>
        </w:rPr>
        <w:t xml:space="preserve">For the statistical analysis, each of the treatments </w:t>
      </w:r>
      <w:r w:rsidR="002B3E4B" w:rsidRPr="00FE197E">
        <w:rPr>
          <w:rFonts w:asciiTheme="minorHAnsi" w:eastAsiaTheme="minorEastAsia" w:hAnsiTheme="minorHAnsi" w:cstheme="minorHAnsi"/>
          <w:bCs/>
          <w:sz w:val="24"/>
          <w:lang w:val="en-US"/>
        </w:rPr>
        <w:t>was</w:t>
      </w:r>
      <w:r w:rsidRPr="00FE197E">
        <w:rPr>
          <w:rFonts w:asciiTheme="minorHAnsi" w:eastAsiaTheme="minorEastAsia" w:hAnsiTheme="minorHAnsi" w:cstheme="minorHAnsi"/>
          <w:bCs/>
          <w:sz w:val="24"/>
          <w:lang w:val="en-US"/>
        </w:rPr>
        <w:t xml:space="preserve"> identified as A, B </w:t>
      </w:r>
      <w:r w:rsidR="002B3E4B" w:rsidRPr="00FE197E">
        <w:rPr>
          <w:rFonts w:asciiTheme="minorHAnsi" w:eastAsiaTheme="minorEastAsia" w:hAnsiTheme="minorHAnsi" w:cstheme="minorHAnsi"/>
          <w:bCs/>
          <w:sz w:val="24"/>
          <w:lang w:val="en-US"/>
        </w:rPr>
        <w:t>or</w:t>
      </w:r>
      <w:r w:rsidRPr="00FE197E">
        <w:rPr>
          <w:rFonts w:asciiTheme="minorHAnsi" w:eastAsiaTheme="minorEastAsia" w:hAnsiTheme="minorHAnsi" w:cstheme="minorHAnsi"/>
          <w:bCs/>
          <w:sz w:val="24"/>
          <w:lang w:val="en-US"/>
        </w:rPr>
        <w:t xml:space="preserve"> C.</w:t>
      </w:r>
      <w:r w:rsidR="002B3E4B" w:rsidRPr="00FE197E">
        <w:rPr>
          <w:rFonts w:asciiTheme="minorHAnsi" w:eastAsiaTheme="minorEastAsia" w:hAnsiTheme="minorHAnsi" w:cstheme="minorHAnsi"/>
          <w:bCs/>
          <w:sz w:val="24"/>
          <w:lang w:val="en-US"/>
        </w:rPr>
        <w:t xml:space="preserve"> T</w:t>
      </w:r>
      <w:r w:rsidRPr="00FE197E">
        <w:rPr>
          <w:rFonts w:asciiTheme="minorHAnsi" w:eastAsiaTheme="minorEastAsia" w:hAnsiTheme="minorHAnsi" w:cstheme="minorHAnsi"/>
          <w:bCs/>
          <w:sz w:val="24"/>
          <w:lang w:val="en-US"/>
        </w:rPr>
        <w:t xml:space="preserve">he correspondence between A, B and C </w:t>
      </w:r>
      <w:r w:rsidR="002B3E4B" w:rsidRPr="00FE197E">
        <w:rPr>
          <w:rFonts w:asciiTheme="minorHAnsi" w:eastAsiaTheme="minorEastAsia" w:hAnsiTheme="minorHAnsi" w:cstheme="minorHAnsi"/>
          <w:bCs/>
          <w:sz w:val="24"/>
          <w:lang w:val="en-US"/>
        </w:rPr>
        <w:t xml:space="preserve">and the treatment type was only disclosed after </w:t>
      </w:r>
      <w:r w:rsidRPr="00FE197E">
        <w:rPr>
          <w:rFonts w:asciiTheme="minorHAnsi" w:eastAsiaTheme="minorEastAsia" w:hAnsiTheme="minorHAnsi" w:cstheme="minorHAnsi"/>
          <w:bCs/>
          <w:sz w:val="24"/>
          <w:lang w:val="en-US"/>
        </w:rPr>
        <w:t>the statistical analysis ha</w:t>
      </w:r>
      <w:r w:rsidR="002B3E4B" w:rsidRPr="00FE197E">
        <w:rPr>
          <w:rFonts w:asciiTheme="minorHAnsi" w:eastAsiaTheme="minorEastAsia" w:hAnsiTheme="minorHAnsi" w:cstheme="minorHAnsi"/>
          <w:bCs/>
          <w:sz w:val="24"/>
          <w:lang w:val="en-US"/>
        </w:rPr>
        <w:t>d</w:t>
      </w:r>
      <w:r w:rsidRPr="00FE197E">
        <w:rPr>
          <w:rFonts w:asciiTheme="minorHAnsi" w:eastAsiaTheme="minorEastAsia" w:hAnsiTheme="minorHAnsi" w:cstheme="minorHAnsi"/>
          <w:bCs/>
          <w:sz w:val="24"/>
          <w:lang w:val="en-US"/>
        </w:rPr>
        <w:t xml:space="preserve"> been completed.</w:t>
      </w:r>
    </w:p>
    <w:p w14:paraId="0A898F68" w14:textId="77777777" w:rsidR="00185938" w:rsidRPr="00FE197E" w:rsidRDefault="00185938" w:rsidP="00C15645">
      <w:pPr>
        <w:pStyle w:val="Textoindependiente"/>
        <w:spacing w:before="120"/>
        <w:rPr>
          <w:rFonts w:asciiTheme="minorHAnsi" w:eastAsiaTheme="minorEastAsia" w:hAnsiTheme="minorHAnsi" w:cstheme="minorHAnsi"/>
          <w:bCs/>
          <w:sz w:val="24"/>
          <w:lang w:val="en-US"/>
        </w:rPr>
      </w:pPr>
    </w:p>
    <w:p w14:paraId="3BCD4BD4" w14:textId="6D9FB93B" w:rsidR="00D9183B" w:rsidRPr="00FE197E" w:rsidRDefault="00D9183B" w:rsidP="00D9183B">
      <w:pPr>
        <w:pStyle w:val="Textoindependiente"/>
        <w:spacing w:before="120"/>
        <w:rPr>
          <w:rFonts w:asciiTheme="minorHAnsi" w:eastAsiaTheme="minorEastAsia" w:hAnsiTheme="minorHAnsi" w:cstheme="minorHAnsi"/>
          <w:b/>
          <w:sz w:val="24"/>
          <w:lang w:val="en-US"/>
        </w:rPr>
      </w:pPr>
      <w:r w:rsidRPr="00FE197E">
        <w:rPr>
          <w:rFonts w:asciiTheme="minorHAnsi" w:eastAsiaTheme="minorEastAsia" w:hAnsiTheme="minorHAnsi" w:cstheme="minorHAnsi"/>
          <w:b/>
          <w:sz w:val="24"/>
          <w:lang w:val="en-US"/>
        </w:rPr>
        <w:t>Study variables:</w:t>
      </w:r>
    </w:p>
    <w:p w14:paraId="4DE2DE14" w14:textId="7A4A0D47" w:rsidR="00D9183B" w:rsidRPr="00FE197E" w:rsidRDefault="00D9183B" w:rsidP="00D9183B">
      <w:pPr>
        <w:pStyle w:val="Textoindependiente"/>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 xml:space="preserve">The </w:t>
      </w:r>
      <w:r w:rsidR="00261EFB" w:rsidRPr="00FE197E">
        <w:rPr>
          <w:rFonts w:asciiTheme="minorHAnsi" w:eastAsiaTheme="minorEastAsia" w:hAnsiTheme="minorHAnsi" w:cstheme="minorHAnsi"/>
          <w:sz w:val="24"/>
          <w:lang w:val="en-US"/>
        </w:rPr>
        <w:t xml:space="preserve">primary </w:t>
      </w:r>
      <w:r w:rsidRPr="00FE197E">
        <w:rPr>
          <w:rFonts w:asciiTheme="minorHAnsi" w:eastAsiaTheme="minorEastAsia" w:hAnsiTheme="minorHAnsi" w:cstheme="minorHAnsi"/>
          <w:sz w:val="24"/>
          <w:lang w:val="en-US"/>
        </w:rPr>
        <w:t>efficacy</w:t>
      </w:r>
      <w:r w:rsidR="00261EFB" w:rsidRPr="00FE197E">
        <w:rPr>
          <w:rFonts w:asciiTheme="minorHAnsi" w:eastAsiaTheme="minorEastAsia" w:hAnsiTheme="minorHAnsi" w:cstheme="minorHAnsi"/>
          <w:sz w:val="24"/>
          <w:lang w:val="en-US"/>
        </w:rPr>
        <w:t xml:space="preserve"> variable</w:t>
      </w:r>
      <w:r w:rsidRPr="00FE197E">
        <w:rPr>
          <w:rFonts w:asciiTheme="minorHAnsi" w:eastAsiaTheme="minorEastAsia" w:hAnsiTheme="minorHAnsi" w:cstheme="minorHAnsi"/>
          <w:sz w:val="24"/>
          <w:lang w:val="en-US"/>
        </w:rPr>
        <w:t xml:space="preserve"> was the total </w:t>
      </w:r>
      <w:r w:rsidR="00261EFB" w:rsidRPr="00FE197E">
        <w:rPr>
          <w:rFonts w:asciiTheme="minorHAnsi" w:eastAsiaTheme="minorEastAsia" w:hAnsiTheme="minorHAnsi" w:cstheme="minorHAnsi"/>
          <w:sz w:val="24"/>
          <w:lang w:val="en-US"/>
        </w:rPr>
        <w:t xml:space="preserve">amount </w:t>
      </w:r>
      <w:r w:rsidRPr="00FE197E">
        <w:rPr>
          <w:rFonts w:asciiTheme="minorHAnsi" w:eastAsiaTheme="minorEastAsia" w:hAnsiTheme="minorHAnsi" w:cstheme="minorHAnsi"/>
          <w:sz w:val="24"/>
          <w:lang w:val="en-US"/>
        </w:rPr>
        <w:t xml:space="preserve">of the 25 bacterial </w:t>
      </w:r>
      <w:r w:rsidR="00A06D5A" w:rsidRPr="00FE197E">
        <w:rPr>
          <w:rFonts w:asciiTheme="minorHAnsi" w:eastAsiaTheme="minorEastAsia" w:hAnsiTheme="minorHAnsi" w:cstheme="minorHAnsi"/>
          <w:sz w:val="24"/>
          <w:lang w:val="en-US"/>
        </w:rPr>
        <w:t>species relevant</w:t>
      </w:r>
      <w:r w:rsidRPr="00FE197E">
        <w:rPr>
          <w:rFonts w:asciiTheme="minorHAnsi" w:eastAsiaTheme="minorEastAsia" w:hAnsiTheme="minorHAnsi" w:cstheme="minorHAnsi"/>
          <w:sz w:val="24"/>
          <w:lang w:val="en-US"/>
        </w:rPr>
        <w:t xml:space="preserve"> to periimplantitis. </w:t>
      </w:r>
      <w:r w:rsidR="00A06D5A" w:rsidRPr="00FE197E">
        <w:rPr>
          <w:rFonts w:asciiTheme="minorHAnsi" w:eastAsiaTheme="minorEastAsia" w:hAnsiTheme="minorHAnsi" w:cstheme="minorHAnsi"/>
          <w:sz w:val="24"/>
          <w:lang w:val="en-US"/>
        </w:rPr>
        <w:t>Secondary efficacy</w:t>
      </w:r>
      <w:r w:rsidR="00261EFB" w:rsidRPr="00FE197E">
        <w:rPr>
          <w:rFonts w:asciiTheme="minorHAnsi" w:eastAsiaTheme="minorEastAsia" w:hAnsiTheme="minorHAnsi" w:cstheme="minorHAnsi"/>
          <w:sz w:val="24"/>
          <w:lang w:val="en-US"/>
        </w:rPr>
        <w:t xml:space="preserve"> variables</w:t>
      </w:r>
      <w:r w:rsidRPr="00FE197E">
        <w:rPr>
          <w:rFonts w:asciiTheme="minorHAnsi" w:eastAsiaTheme="minorEastAsia" w:hAnsiTheme="minorHAnsi" w:cstheme="minorHAnsi"/>
          <w:sz w:val="24"/>
          <w:lang w:val="en-US"/>
        </w:rPr>
        <w:t xml:space="preserve"> were total amount of bacterial species, total </w:t>
      </w:r>
      <w:r w:rsidR="00B170DF" w:rsidRPr="00FE197E">
        <w:rPr>
          <w:rFonts w:asciiTheme="minorHAnsi" w:eastAsiaTheme="minorEastAsia" w:hAnsiTheme="minorHAnsi" w:cstheme="minorHAnsi"/>
          <w:sz w:val="24"/>
          <w:lang w:val="en-US"/>
        </w:rPr>
        <w:t xml:space="preserve">number </w:t>
      </w:r>
      <w:r w:rsidRPr="00FE197E">
        <w:rPr>
          <w:rFonts w:asciiTheme="minorHAnsi" w:eastAsiaTheme="minorEastAsia" w:hAnsiTheme="minorHAnsi" w:cstheme="minorHAnsi"/>
          <w:sz w:val="24"/>
          <w:lang w:val="en-US"/>
        </w:rPr>
        <w:t xml:space="preserve">of the 6 most abundant bacterial species, total quantity of the 25 </w:t>
      </w:r>
      <w:r w:rsidR="00B170DF" w:rsidRPr="00FE197E">
        <w:rPr>
          <w:rFonts w:asciiTheme="minorHAnsi" w:eastAsiaTheme="minorEastAsia" w:hAnsiTheme="minorHAnsi" w:cstheme="minorHAnsi"/>
          <w:sz w:val="24"/>
          <w:lang w:val="en-US"/>
        </w:rPr>
        <w:t xml:space="preserve">peri-implantitis-relevant </w:t>
      </w:r>
      <w:r w:rsidRPr="00FE197E">
        <w:rPr>
          <w:rFonts w:asciiTheme="minorHAnsi" w:eastAsiaTheme="minorEastAsia" w:hAnsiTheme="minorHAnsi" w:cstheme="minorHAnsi"/>
          <w:sz w:val="24"/>
          <w:lang w:val="en-US"/>
        </w:rPr>
        <w:t xml:space="preserve">bacterial species in the crevicular fluid samples, Complete-mouth plaque index, gingival index, bleeding on probing, </w:t>
      </w:r>
      <w:r w:rsidR="00B170DF" w:rsidRPr="00FE197E">
        <w:rPr>
          <w:rFonts w:asciiTheme="minorHAnsi" w:eastAsiaTheme="minorEastAsia" w:hAnsiTheme="minorHAnsi" w:cstheme="minorHAnsi"/>
          <w:sz w:val="24"/>
          <w:lang w:val="en-US"/>
        </w:rPr>
        <w:t xml:space="preserve">and </w:t>
      </w:r>
      <w:r w:rsidRPr="00FE197E">
        <w:rPr>
          <w:rFonts w:asciiTheme="minorHAnsi" w:eastAsiaTheme="minorEastAsia" w:hAnsiTheme="minorHAnsi" w:cstheme="minorHAnsi"/>
          <w:sz w:val="24"/>
          <w:lang w:val="en-US"/>
        </w:rPr>
        <w:t xml:space="preserve">Probing depth on the adjacent teeth. Other variables include demographic data (sex, age), social habits (smoking and alcohol intake), clinical and dental history, </w:t>
      </w:r>
      <w:r w:rsidR="00B170DF" w:rsidRPr="00FE197E">
        <w:rPr>
          <w:rFonts w:asciiTheme="minorHAnsi" w:eastAsiaTheme="minorEastAsia" w:hAnsiTheme="minorHAnsi" w:cstheme="minorHAnsi"/>
          <w:sz w:val="24"/>
          <w:lang w:val="en-US"/>
        </w:rPr>
        <w:t xml:space="preserve">state or preservation </w:t>
      </w:r>
      <w:r w:rsidR="00A06D5A" w:rsidRPr="00FE197E">
        <w:rPr>
          <w:rFonts w:asciiTheme="minorHAnsi" w:eastAsiaTheme="minorEastAsia" w:hAnsiTheme="minorHAnsi" w:cstheme="minorHAnsi"/>
          <w:sz w:val="24"/>
          <w:lang w:val="en-US"/>
        </w:rPr>
        <w:t>of teeth</w:t>
      </w:r>
      <w:r w:rsidRPr="00FE197E">
        <w:rPr>
          <w:rFonts w:asciiTheme="minorHAnsi" w:eastAsiaTheme="minorEastAsia" w:hAnsiTheme="minorHAnsi" w:cstheme="minorHAnsi"/>
          <w:sz w:val="24"/>
          <w:lang w:val="en-US"/>
        </w:rPr>
        <w:t xml:space="preserve"> </w:t>
      </w:r>
      <w:r w:rsidR="00B170DF" w:rsidRPr="00FE197E">
        <w:rPr>
          <w:rFonts w:asciiTheme="minorHAnsi" w:eastAsiaTheme="minorEastAsia" w:hAnsiTheme="minorHAnsi" w:cstheme="minorHAnsi"/>
          <w:sz w:val="24"/>
          <w:lang w:val="en-US"/>
        </w:rPr>
        <w:t xml:space="preserve">adjacent </w:t>
      </w:r>
      <w:r w:rsidRPr="00FE197E">
        <w:rPr>
          <w:rFonts w:asciiTheme="minorHAnsi" w:eastAsiaTheme="minorEastAsia" w:hAnsiTheme="minorHAnsi" w:cstheme="minorHAnsi"/>
          <w:sz w:val="24"/>
          <w:lang w:val="en-US"/>
        </w:rPr>
        <w:t xml:space="preserve">to dental implants, type of adjacent teeth, location of dental implants, date of surgery, diameter and length of the dental implants, diameter and length of the transepithelial </w:t>
      </w:r>
      <w:r w:rsidRPr="00FE197E">
        <w:rPr>
          <w:rFonts w:asciiTheme="minorHAnsi" w:eastAsiaTheme="minorEastAsia" w:hAnsiTheme="minorHAnsi" w:cstheme="minorHAnsi"/>
          <w:sz w:val="24"/>
          <w:lang w:val="en-US"/>
        </w:rPr>
        <w:lastRenderedPageBreak/>
        <w:t xml:space="preserve">abutments, and </w:t>
      </w:r>
      <w:r w:rsidR="00C95ABC" w:rsidRPr="00FE197E">
        <w:rPr>
          <w:rFonts w:asciiTheme="minorHAnsi" w:eastAsiaTheme="minorEastAsia" w:hAnsiTheme="minorHAnsi" w:cstheme="minorHAnsi"/>
          <w:sz w:val="24"/>
          <w:lang w:val="en-US"/>
        </w:rPr>
        <w:t xml:space="preserve">the </w:t>
      </w:r>
      <w:r w:rsidRPr="00FE197E">
        <w:rPr>
          <w:rFonts w:asciiTheme="minorHAnsi" w:eastAsiaTheme="minorEastAsia" w:hAnsiTheme="minorHAnsi" w:cstheme="minorHAnsi"/>
          <w:sz w:val="24"/>
          <w:lang w:val="en-US"/>
        </w:rPr>
        <w:t>time of plac</w:t>
      </w:r>
      <w:r w:rsidR="00C95ABC" w:rsidRPr="00FE197E">
        <w:rPr>
          <w:rFonts w:asciiTheme="minorHAnsi" w:eastAsiaTheme="minorEastAsia" w:hAnsiTheme="minorHAnsi" w:cstheme="minorHAnsi"/>
          <w:sz w:val="24"/>
          <w:lang w:val="en-US"/>
        </w:rPr>
        <w:t>ement of</w:t>
      </w:r>
      <w:r w:rsidRPr="00FE197E">
        <w:rPr>
          <w:rFonts w:asciiTheme="minorHAnsi" w:eastAsiaTheme="minorEastAsia" w:hAnsiTheme="minorHAnsi" w:cstheme="minorHAnsi"/>
          <w:sz w:val="24"/>
          <w:lang w:val="en-US"/>
        </w:rPr>
        <w:t xml:space="preserve"> the implant-supported prosthesis.</w:t>
      </w:r>
    </w:p>
    <w:p w14:paraId="2EC72AA1" w14:textId="77777777" w:rsidR="00185938" w:rsidRPr="00FE197E" w:rsidRDefault="00185938" w:rsidP="00D9183B">
      <w:pPr>
        <w:pStyle w:val="Textoindependiente"/>
        <w:spacing w:before="120"/>
        <w:rPr>
          <w:rFonts w:asciiTheme="minorHAnsi" w:eastAsiaTheme="minorEastAsia" w:hAnsiTheme="minorHAnsi" w:cstheme="minorHAnsi"/>
          <w:sz w:val="24"/>
          <w:lang w:val="en-US"/>
        </w:rPr>
      </w:pPr>
    </w:p>
    <w:p w14:paraId="136E8BD8" w14:textId="77777777" w:rsidR="00D9183B" w:rsidRPr="00FE197E" w:rsidRDefault="00D9183B" w:rsidP="00D9183B">
      <w:pPr>
        <w:pStyle w:val="Textoindependiente"/>
        <w:spacing w:before="120"/>
        <w:rPr>
          <w:rFonts w:asciiTheme="minorHAnsi" w:eastAsiaTheme="minorEastAsia" w:hAnsiTheme="minorHAnsi" w:cstheme="minorHAnsi"/>
          <w:b/>
          <w:sz w:val="24"/>
          <w:lang w:val="en-US"/>
        </w:rPr>
      </w:pPr>
      <w:r w:rsidRPr="00FE197E">
        <w:rPr>
          <w:rFonts w:asciiTheme="minorHAnsi" w:eastAsiaTheme="minorEastAsia" w:hAnsiTheme="minorHAnsi" w:cstheme="minorHAnsi"/>
          <w:b/>
          <w:sz w:val="24"/>
          <w:lang w:val="en-US"/>
        </w:rPr>
        <w:t>Clinical procedure:</w:t>
      </w:r>
    </w:p>
    <w:p w14:paraId="12F7AA80" w14:textId="30952B67" w:rsidR="00D9183B" w:rsidRPr="00FE197E" w:rsidRDefault="00D9183B" w:rsidP="00D9183B">
      <w:pPr>
        <w:pStyle w:val="Textoindependiente"/>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 xml:space="preserve">Patients received professional oral hygiene and </w:t>
      </w:r>
      <w:r w:rsidR="00286C28" w:rsidRPr="00FE197E">
        <w:rPr>
          <w:rFonts w:asciiTheme="minorHAnsi" w:eastAsiaTheme="minorEastAsia" w:hAnsiTheme="minorHAnsi" w:cstheme="minorHAnsi"/>
          <w:sz w:val="24"/>
          <w:lang w:val="en-US"/>
        </w:rPr>
        <w:t xml:space="preserve">instructions on </w:t>
      </w:r>
      <w:r w:rsidRPr="00FE197E">
        <w:rPr>
          <w:rFonts w:asciiTheme="minorHAnsi" w:eastAsiaTheme="minorEastAsia" w:hAnsiTheme="minorHAnsi" w:cstheme="minorHAnsi"/>
          <w:sz w:val="24"/>
          <w:lang w:val="en-US"/>
        </w:rPr>
        <w:t xml:space="preserve">how to maintain a good oral hygiene. </w:t>
      </w:r>
      <w:r w:rsidR="00286C28" w:rsidRPr="00FE197E">
        <w:rPr>
          <w:rFonts w:asciiTheme="minorHAnsi" w:eastAsiaTheme="minorEastAsia" w:hAnsiTheme="minorHAnsi" w:cstheme="minorHAnsi"/>
          <w:sz w:val="24"/>
          <w:lang w:val="en-US"/>
        </w:rPr>
        <w:t>P</w:t>
      </w:r>
      <w:r w:rsidRPr="00FE197E">
        <w:rPr>
          <w:rFonts w:asciiTheme="minorHAnsi" w:eastAsiaTheme="minorEastAsia" w:hAnsiTheme="minorHAnsi" w:cstheme="minorHAnsi"/>
          <w:sz w:val="24"/>
          <w:lang w:val="en-US"/>
        </w:rPr>
        <w:t xml:space="preserve">eriodontal </w:t>
      </w:r>
      <w:r w:rsidR="00286C28" w:rsidRPr="00FE197E">
        <w:rPr>
          <w:rFonts w:asciiTheme="minorHAnsi" w:eastAsiaTheme="minorEastAsia" w:hAnsiTheme="minorHAnsi" w:cstheme="minorHAnsi"/>
          <w:sz w:val="24"/>
          <w:lang w:val="en-US"/>
        </w:rPr>
        <w:t xml:space="preserve">indexes </w:t>
      </w:r>
      <w:r w:rsidRPr="00FE197E">
        <w:rPr>
          <w:rFonts w:asciiTheme="minorHAnsi" w:eastAsiaTheme="minorEastAsia" w:hAnsiTheme="minorHAnsi" w:cstheme="minorHAnsi"/>
          <w:sz w:val="24"/>
          <w:lang w:val="en-US"/>
        </w:rPr>
        <w:t xml:space="preserve">were assessed before surgery and 2 months after </w:t>
      </w:r>
      <w:r w:rsidR="00286C28" w:rsidRPr="00FE197E">
        <w:rPr>
          <w:rFonts w:asciiTheme="minorHAnsi" w:eastAsiaTheme="minorEastAsia" w:hAnsiTheme="minorHAnsi" w:cstheme="minorHAnsi"/>
          <w:sz w:val="24"/>
          <w:lang w:val="en-US"/>
        </w:rPr>
        <w:t xml:space="preserve">transepithelial </w:t>
      </w:r>
      <w:r w:rsidR="00A06D5A" w:rsidRPr="00FE197E">
        <w:rPr>
          <w:rFonts w:asciiTheme="minorHAnsi" w:eastAsiaTheme="minorEastAsia" w:hAnsiTheme="minorHAnsi" w:cstheme="minorHAnsi"/>
          <w:sz w:val="24"/>
          <w:lang w:val="en-US"/>
        </w:rPr>
        <w:t>abutment placement</w:t>
      </w:r>
      <w:r w:rsidRPr="00FE197E">
        <w:rPr>
          <w:rFonts w:asciiTheme="minorHAnsi" w:eastAsiaTheme="minorEastAsia" w:hAnsiTheme="minorHAnsi" w:cstheme="minorHAnsi"/>
          <w:sz w:val="24"/>
          <w:lang w:val="en-US"/>
        </w:rPr>
        <w:t>. O’Leary</w:t>
      </w:r>
      <w:r w:rsidR="00286C28" w:rsidRPr="00FE197E">
        <w:rPr>
          <w:rFonts w:asciiTheme="minorHAnsi" w:eastAsiaTheme="minorEastAsia" w:hAnsiTheme="minorHAnsi" w:cstheme="minorHAnsi"/>
          <w:sz w:val="24"/>
          <w:lang w:val="en-US"/>
        </w:rPr>
        <w:t>´s</w:t>
      </w:r>
      <w:r w:rsidRPr="00FE197E">
        <w:rPr>
          <w:rFonts w:asciiTheme="minorHAnsi" w:eastAsiaTheme="minorEastAsia" w:hAnsiTheme="minorHAnsi" w:cstheme="minorHAnsi"/>
          <w:sz w:val="24"/>
          <w:lang w:val="en-US"/>
        </w:rPr>
        <w:t xml:space="preserve"> complete </w:t>
      </w:r>
      <w:r w:rsidR="00286C28" w:rsidRPr="00FE197E">
        <w:rPr>
          <w:rFonts w:asciiTheme="minorHAnsi" w:eastAsiaTheme="minorEastAsia" w:hAnsiTheme="minorHAnsi" w:cstheme="minorHAnsi"/>
          <w:sz w:val="24"/>
          <w:lang w:val="en-US"/>
        </w:rPr>
        <w:t xml:space="preserve">oral </w:t>
      </w:r>
      <w:r w:rsidRPr="00FE197E">
        <w:rPr>
          <w:rFonts w:asciiTheme="minorHAnsi" w:eastAsiaTheme="minorEastAsia" w:hAnsiTheme="minorHAnsi" w:cstheme="minorHAnsi"/>
          <w:sz w:val="24"/>
          <w:lang w:val="en-US"/>
        </w:rPr>
        <w:t xml:space="preserve">plaque index was assessed by examining the 4 surfaces of all teeth to calculate the percentage of surfaces with dental plaque.  </w:t>
      </w:r>
      <w:r w:rsidR="00286C28" w:rsidRPr="00FE197E">
        <w:rPr>
          <w:rFonts w:asciiTheme="minorHAnsi" w:eastAsiaTheme="minorEastAsia" w:hAnsiTheme="minorHAnsi" w:cstheme="minorHAnsi"/>
          <w:sz w:val="24"/>
          <w:lang w:val="en-US"/>
        </w:rPr>
        <w:t>G</w:t>
      </w:r>
      <w:r w:rsidRPr="00FE197E">
        <w:rPr>
          <w:rFonts w:asciiTheme="minorHAnsi" w:eastAsiaTheme="minorEastAsia" w:hAnsiTheme="minorHAnsi" w:cstheme="minorHAnsi"/>
          <w:sz w:val="24"/>
          <w:lang w:val="en-US"/>
        </w:rPr>
        <w:t xml:space="preserve">ingival inflammation was assessed by the gingival index. In this index the distobuccal papilla, buccal gingival margin, mesiobuccal papilla and palatal/lingual gingival margin were examined.  Each site was scored according to the severity of the gingival inflammation (0: no inflammation, 1: mild inflammation, 2: moderate inflammation and 3: severe inflammation). The scores were summed and normalized to the number of teeth. Complete-mouth bleeding on probing described the percentage of surfaces positive for bleeding on probing to the total surfaces. Bleeding on probing was scored positive if </w:t>
      </w:r>
      <w:r w:rsidR="00653A6E" w:rsidRPr="00FE197E">
        <w:rPr>
          <w:rFonts w:asciiTheme="minorHAnsi" w:eastAsiaTheme="minorEastAsia" w:hAnsiTheme="minorHAnsi" w:cstheme="minorHAnsi"/>
          <w:sz w:val="24"/>
          <w:lang w:val="en-US"/>
        </w:rPr>
        <w:t xml:space="preserve">it </w:t>
      </w:r>
      <w:r w:rsidRPr="00FE197E">
        <w:rPr>
          <w:rFonts w:asciiTheme="minorHAnsi" w:eastAsiaTheme="minorEastAsia" w:hAnsiTheme="minorHAnsi" w:cstheme="minorHAnsi"/>
          <w:sz w:val="24"/>
          <w:lang w:val="en-US"/>
        </w:rPr>
        <w:t>occurred during the first 30 seconds after probing. Löe and Silness plaque index was scored to assess the oral hygiene. The following teeth were examined</w:t>
      </w:r>
      <w:r w:rsidR="00653A6E" w:rsidRPr="00FE197E">
        <w:rPr>
          <w:rFonts w:asciiTheme="minorHAnsi" w:eastAsiaTheme="minorEastAsia" w:hAnsiTheme="minorHAnsi" w:cstheme="minorHAnsi"/>
          <w:sz w:val="24"/>
          <w:lang w:val="en-US"/>
        </w:rPr>
        <w:t>:</w:t>
      </w:r>
      <w:r w:rsidRPr="00FE197E">
        <w:rPr>
          <w:rFonts w:asciiTheme="minorHAnsi" w:eastAsiaTheme="minorEastAsia" w:hAnsiTheme="minorHAnsi" w:cstheme="minorHAnsi"/>
          <w:sz w:val="24"/>
          <w:lang w:val="en-US"/>
        </w:rPr>
        <w:t xml:space="preserve"> the upper right first molar, the upper right lateral incisor, the lower left first molar, the lower left lateral incisor, and the lower right first premolar (absent teeth were not replaced). For each tooth, the 4 surfaces were examined and scored (0: absence of plaque in the gingival area, 1: A plaque film adherent to the free gingival margin and the adjacent tooth structure (only detectable by probing or plaque revealing substance), 2: Moderate accumulation of soft deposits in the gingival sulcus, tooth or free gingival margin that is detectable by the eye, and 3: Abundant accumulation of plaque in the gingival sulcus, tooth structure or the free gingival margin). The scores of the 4 surfaces </w:t>
      </w:r>
      <w:r w:rsidR="00BE31A9" w:rsidRPr="00FE197E">
        <w:rPr>
          <w:rFonts w:asciiTheme="minorHAnsi" w:eastAsiaTheme="minorEastAsia" w:hAnsiTheme="minorHAnsi" w:cstheme="minorHAnsi"/>
          <w:sz w:val="24"/>
          <w:lang w:val="en-US"/>
        </w:rPr>
        <w:t xml:space="preserve">were </w:t>
      </w:r>
      <w:r w:rsidRPr="00FE197E">
        <w:rPr>
          <w:rFonts w:asciiTheme="minorHAnsi" w:eastAsiaTheme="minorEastAsia" w:hAnsiTheme="minorHAnsi" w:cstheme="minorHAnsi"/>
          <w:sz w:val="24"/>
          <w:lang w:val="en-US"/>
        </w:rPr>
        <w:t xml:space="preserve">normalized to 4 to give a value for each tooth. The scores of the teeth </w:t>
      </w:r>
      <w:r w:rsidR="00BE31A9" w:rsidRPr="00FE197E">
        <w:rPr>
          <w:rFonts w:asciiTheme="minorHAnsi" w:eastAsiaTheme="minorEastAsia" w:hAnsiTheme="minorHAnsi" w:cstheme="minorHAnsi"/>
          <w:sz w:val="24"/>
          <w:lang w:val="en-US"/>
        </w:rPr>
        <w:t xml:space="preserve">were </w:t>
      </w:r>
      <w:r w:rsidRPr="00FE197E">
        <w:rPr>
          <w:rFonts w:asciiTheme="minorHAnsi" w:eastAsiaTheme="minorEastAsia" w:hAnsiTheme="minorHAnsi" w:cstheme="minorHAnsi"/>
          <w:sz w:val="24"/>
          <w:lang w:val="en-US"/>
        </w:rPr>
        <w:t xml:space="preserve">then averaged to the number of teeth to calculate the index score. Plaque control was </w:t>
      </w:r>
      <w:r w:rsidR="00A06D5A" w:rsidRPr="00FE197E">
        <w:rPr>
          <w:rFonts w:asciiTheme="minorHAnsi" w:eastAsiaTheme="minorEastAsia" w:hAnsiTheme="minorHAnsi" w:cstheme="minorHAnsi"/>
          <w:sz w:val="24"/>
          <w:lang w:val="en-US"/>
        </w:rPr>
        <w:t>considered high</w:t>
      </w:r>
      <w:r w:rsidRPr="00FE197E">
        <w:rPr>
          <w:rFonts w:asciiTheme="minorHAnsi" w:eastAsiaTheme="minorEastAsia" w:hAnsiTheme="minorHAnsi" w:cstheme="minorHAnsi"/>
          <w:sz w:val="24"/>
          <w:lang w:val="en-US"/>
        </w:rPr>
        <w:t xml:space="preserve"> if the index score was &lt; 1, moderate if the index score was &gt; 1 and &lt; 2, and poor if the index score was ≥ 2.</w:t>
      </w:r>
    </w:p>
    <w:p w14:paraId="274441D9" w14:textId="5489BEA3" w:rsidR="004729AA" w:rsidRPr="00FE197E" w:rsidRDefault="004729AA">
      <w:pPr>
        <w:rPr>
          <w:rFonts w:cstheme="minorHAnsi"/>
          <w:sz w:val="24"/>
          <w:szCs w:val="24"/>
          <w:lang w:val="en-US"/>
        </w:rPr>
      </w:pPr>
    </w:p>
    <w:p w14:paraId="603E4B4D" w14:textId="77777777" w:rsidR="00170853" w:rsidRPr="00FE197E" w:rsidRDefault="00170853" w:rsidP="00170853">
      <w:pPr>
        <w:pStyle w:val="Textoindependiente"/>
        <w:spacing w:before="120"/>
        <w:rPr>
          <w:rFonts w:asciiTheme="minorHAnsi" w:eastAsiaTheme="minorEastAsia" w:hAnsiTheme="minorHAnsi" w:cstheme="minorHAnsi"/>
          <w:b/>
          <w:sz w:val="24"/>
          <w:lang w:val="en-US"/>
        </w:rPr>
      </w:pPr>
      <w:r w:rsidRPr="00FE197E">
        <w:rPr>
          <w:rFonts w:asciiTheme="minorHAnsi" w:eastAsiaTheme="minorEastAsia" w:hAnsiTheme="minorHAnsi" w:cstheme="minorHAnsi"/>
          <w:b/>
          <w:sz w:val="24"/>
          <w:lang w:val="en-US"/>
        </w:rPr>
        <w:t xml:space="preserve">Metagenomic analysis and 16S ribosome sequencing: </w:t>
      </w:r>
    </w:p>
    <w:p w14:paraId="484F892C" w14:textId="471CB601" w:rsidR="00170853" w:rsidRPr="00FE197E" w:rsidRDefault="00170853" w:rsidP="00170853">
      <w:pPr>
        <w:pStyle w:val="Textoindependiente"/>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 xml:space="preserve">Metagenomic studies were performed by analysis of the prokaryotic 16S ribosomal RNA gene (16S rRNA), which contains about 1500 base pairs (bp) </w:t>
      </w:r>
      <w:r w:rsidR="00185938" w:rsidRPr="00FE197E">
        <w:rPr>
          <w:rFonts w:asciiTheme="minorHAnsi" w:eastAsiaTheme="minorEastAsia" w:hAnsiTheme="minorHAnsi" w:cstheme="minorHAnsi"/>
          <w:sz w:val="24"/>
          <w:lang w:val="en-US"/>
        </w:rPr>
        <w:t>and nine</w:t>
      </w:r>
      <w:r w:rsidRPr="00FE197E">
        <w:rPr>
          <w:rFonts w:asciiTheme="minorHAnsi" w:eastAsiaTheme="minorEastAsia" w:hAnsiTheme="minorHAnsi" w:cstheme="minorHAnsi"/>
          <w:sz w:val="24"/>
          <w:lang w:val="en-US"/>
        </w:rPr>
        <w:t xml:space="preserve"> variable regions intermixed with the conserved regions. The variable regions of 16S rRNA are frequently used for phylogenetic classifications such as genus or species in various microbial populations. The present metagenomic analysis protocol is based on the sequencing and analysis of the V3 and V4 variable regions of the 16S rRNA gene. This </w:t>
      </w:r>
      <w:r w:rsidR="000A453F" w:rsidRPr="00FE197E">
        <w:rPr>
          <w:rFonts w:asciiTheme="minorHAnsi" w:eastAsiaTheme="minorEastAsia" w:hAnsiTheme="minorHAnsi" w:cstheme="minorHAnsi"/>
          <w:sz w:val="24"/>
          <w:lang w:val="en-US"/>
        </w:rPr>
        <w:t>protocol used</w:t>
      </w:r>
      <w:r w:rsidRPr="00FE197E">
        <w:rPr>
          <w:rFonts w:asciiTheme="minorHAnsi" w:eastAsiaTheme="minorEastAsia" w:hAnsiTheme="minorHAnsi" w:cstheme="minorHAnsi"/>
          <w:sz w:val="24"/>
          <w:lang w:val="en-US"/>
        </w:rPr>
        <w:t xml:space="preserve"> combines the MiSeq sequencing system (Illumina), with primary and secondary analysis using specific software packages and bioinformatics tools </w:t>
      </w:r>
      <w:r w:rsidR="000A453F" w:rsidRPr="00FE197E">
        <w:rPr>
          <w:rFonts w:asciiTheme="minorHAnsi" w:eastAsiaTheme="minorEastAsia" w:hAnsiTheme="minorHAnsi" w:cstheme="minorHAnsi"/>
          <w:sz w:val="24"/>
          <w:lang w:val="en-US"/>
        </w:rPr>
        <w:t>to</w:t>
      </w:r>
      <w:r w:rsidRPr="00FE197E">
        <w:rPr>
          <w:rFonts w:asciiTheme="minorHAnsi" w:eastAsiaTheme="minorEastAsia" w:hAnsiTheme="minorHAnsi" w:cstheme="minorHAnsi"/>
          <w:sz w:val="24"/>
          <w:lang w:val="en-US"/>
        </w:rPr>
        <w:t xml:space="preserve"> </w:t>
      </w:r>
      <w:r w:rsidR="00185938" w:rsidRPr="00FE197E">
        <w:rPr>
          <w:rFonts w:asciiTheme="minorHAnsi" w:eastAsiaTheme="minorEastAsia" w:hAnsiTheme="minorHAnsi" w:cstheme="minorHAnsi"/>
          <w:sz w:val="24"/>
          <w:lang w:val="en-US"/>
        </w:rPr>
        <w:t>generate a</w:t>
      </w:r>
      <w:r w:rsidR="00441890" w:rsidRPr="00FE197E">
        <w:rPr>
          <w:rFonts w:asciiTheme="minorHAnsi" w:eastAsiaTheme="minorEastAsia" w:hAnsiTheme="minorHAnsi" w:cstheme="minorHAnsi"/>
          <w:sz w:val="24"/>
          <w:lang w:val="en-US"/>
        </w:rPr>
        <w:t xml:space="preserve"> complete 16S rRNA metagenomic analysis strategy </w:t>
      </w:r>
      <w:r w:rsidR="000A453F" w:rsidRPr="00FE197E">
        <w:rPr>
          <w:rFonts w:asciiTheme="minorHAnsi" w:eastAsiaTheme="minorEastAsia" w:hAnsiTheme="minorHAnsi" w:cstheme="minorHAnsi"/>
          <w:sz w:val="24"/>
          <w:lang w:val="en-US"/>
        </w:rPr>
        <w:t>metagenomic.</w:t>
      </w:r>
    </w:p>
    <w:p w14:paraId="0B7738DC" w14:textId="090A106F" w:rsidR="00170853" w:rsidRPr="00FE197E" w:rsidRDefault="00170853" w:rsidP="00170853">
      <w:pPr>
        <w:pStyle w:val="Textoindependiente"/>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The protocol comprised five</w:t>
      </w:r>
      <w:r w:rsidR="000A453F" w:rsidRPr="00FE197E">
        <w:rPr>
          <w:rFonts w:asciiTheme="minorHAnsi" w:eastAsiaTheme="minorEastAsia" w:hAnsiTheme="minorHAnsi" w:cstheme="minorHAnsi"/>
          <w:sz w:val="24"/>
          <w:lang w:val="en-US"/>
        </w:rPr>
        <w:t xml:space="preserve"> </w:t>
      </w:r>
      <w:r w:rsidRPr="00FE197E">
        <w:rPr>
          <w:rFonts w:asciiTheme="minorHAnsi" w:eastAsiaTheme="minorEastAsia" w:hAnsiTheme="minorHAnsi" w:cstheme="minorHAnsi"/>
          <w:sz w:val="24"/>
          <w:lang w:val="en-US"/>
        </w:rPr>
        <w:t>different phases:</w:t>
      </w:r>
    </w:p>
    <w:p w14:paraId="559149E7" w14:textId="77777777" w:rsidR="000A453F" w:rsidRPr="00FE197E" w:rsidRDefault="00170853" w:rsidP="00170853">
      <w:pPr>
        <w:pStyle w:val="Textoindependiente"/>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 xml:space="preserve">1. isolation of microbial DNA. </w:t>
      </w:r>
    </w:p>
    <w:p w14:paraId="74C6CC8D" w14:textId="6FA46764" w:rsidR="00170853" w:rsidRPr="00FE197E" w:rsidRDefault="00170853" w:rsidP="00170853">
      <w:pPr>
        <w:pStyle w:val="Textoindependiente"/>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 xml:space="preserve">Microbial DNA was obtained from the surface of the discs tested using a specific DNA isolation kit that allows high-quality isolation of DNA from all types of biofilm specimens. The DNA samples were then quantified by spectrophotometric and </w:t>
      </w:r>
      <w:r w:rsidR="000A453F" w:rsidRPr="00FE197E">
        <w:rPr>
          <w:rFonts w:asciiTheme="minorHAnsi" w:eastAsiaTheme="minorEastAsia" w:hAnsiTheme="minorHAnsi" w:cstheme="minorHAnsi"/>
          <w:sz w:val="24"/>
          <w:lang w:val="en-US"/>
        </w:rPr>
        <w:t>fluorometric</w:t>
      </w:r>
      <w:r w:rsidRPr="00FE197E">
        <w:rPr>
          <w:rFonts w:asciiTheme="minorHAnsi" w:eastAsiaTheme="minorEastAsia" w:hAnsiTheme="minorHAnsi" w:cstheme="minorHAnsi"/>
          <w:sz w:val="24"/>
          <w:lang w:val="en-US"/>
        </w:rPr>
        <w:t xml:space="preserve"> </w:t>
      </w:r>
      <w:r w:rsidRPr="00FE197E">
        <w:rPr>
          <w:rFonts w:asciiTheme="minorHAnsi" w:eastAsiaTheme="minorEastAsia" w:hAnsiTheme="minorHAnsi" w:cstheme="minorHAnsi"/>
          <w:sz w:val="24"/>
          <w:lang w:val="en-US"/>
        </w:rPr>
        <w:lastRenderedPageBreak/>
        <w:t>analysis.</w:t>
      </w:r>
    </w:p>
    <w:p w14:paraId="09A24047" w14:textId="638435DB" w:rsidR="00170853" w:rsidRPr="00FE197E" w:rsidRDefault="00170853" w:rsidP="00170853">
      <w:pPr>
        <w:pStyle w:val="Textoindependiente"/>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2. Amplification by polymerase chain reaction (PCR) of the target sequences.</w:t>
      </w:r>
    </w:p>
    <w:p w14:paraId="6EC6E853" w14:textId="304DC574" w:rsidR="00170853" w:rsidRPr="00FE197E" w:rsidRDefault="00170853" w:rsidP="00170853">
      <w:pPr>
        <w:pStyle w:val="Textoindependiente"/>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The primer pair sequences of the V3 and V4 region create a single amplicon of ~460 bp. Along with these primers, specific adapter sequences are also added for compatibility with the Illumina index and the sequencing adapters.</w:t>
      </w:r>
    </w:p>
    <w:p w14:paraId="42D85D38" w14:textId="6212EE0B" w:rsidR="00170853" w:rsidRPr="00FE197E" w:rsidRDefault="00170853" w:rsidP="00170853">
      <w:pPr>
        <w:pStyle w:val="Textoindependiente"/>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3. Library preparation.</w:t>
      </w:r>
    </w:p>
    <w:p w14:paraId="72F9911A" w14:textId="0B4313E3" w:rsidR="000A453F" w:rsidRPr="00FE197E" w:rsidRDefault="00170853" w:rsidP="00170853">
      <w:pPr>
        <w:pStyle w:val="Textoindependiente"/>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Once the selected region V3 and V4 is amplified, the Illumina sequence adapters are added and the dual index barcodes are added to the target amplicon. This protocol allows up to 96 libraries to be pooled in a single sequencing run</w:t>
      </w:r>
      <w:r w:rsidR="000A453F" w:rsidRPr="00FE197E">
        <w:rPr>
          <w:rFonts w:asciiTheme="minorHAnsi" w:eastAsiaTheme="minorEastAsia" w:hAnsiTheme="minorHAnsi" w:cstheme="minorHAnsi"/>
          <w:sz w:val="24"/>
          <w:lang w:val="en-US"/>
        </w:rPr>
        <w:t>.</w:t>
      </w:r>
      <w:r w:rsidRPr="00FE197E">
        <w:rPr>
          <w:rFonts w:asciiTheme="minorHAnsi" w:eastAsiaTheme="minorEastAsia" w:hAnsiTheme="minorHAnsi" w:cstheme="minorHAnsi"/>
          <w:sz w:val="24"/>
          <w:lang w:val="en-US"/>
        </w:rPr>
        <w:t xml:space="preserve"> </w:t>
      </w:r>
    </w:p>
    <w:p w14:paraId="71DC6E0D" w14:textId="77777777" w:rsidR="000A453F" w:rsidRPr="00FE197E" w:rsidRDefault="000A453F" w:rsidP="00170853">
      <w:pPr>
        <w:pStyle w:val="Textoindependiente"/>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4. Sequencing on</w:t>
      </w:r>
      <w:r w:rsidR="00170853" w:rsidRPr="00FE197E">
        <w:rPr>
          <w:rFonts w:asciiTheme="minorHAnsi" w:eastAsiaTheme="minorEastAsia" w:hAnsiTheme="minorHAnsi" w:cstheme="minorHAnsi"/>
          <w:sz w:val="24"/>
          <w:lang w:val="en-US"/>
        </w:rPr>
        <w:t xml:space="preserve"> MiSeq. </w:t>
      </w:r>
    </w:p>
    <w:p w14:paraId="373435D8" w14:textId="275E908E" w:rsidR="00170853" w:rsidRPr="00FE197E" w:rsidRDefault="00170853" w:rsidP="00170853">
      <w:pPr>
        <w:pStyle w:val="Textoindependiente"/>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Using MiSeq reagents and 300-bp base pair reads, the complete read of the V3 and V4 region is sequenced. MiSeq produces approximately &gt; 20</w:t>
      </w:r>
      <w:r w:rsidR="000A453F" w:rsidRPr="00FE197E">
        <w:rPr>
          <w:rFonts w:asciiTheme="minorHAnsi" w:eastAsiaTheme="minorEastAsia" w:hAnsiTheme="minorHAnsi" w:cstheme="minorHAnsi"/>
          <w:sz w:val="24"/>
          <w:lang w:val="en-US"/>
        </w:rPr>
        <w:t xml:space="preserve"> </w:t>
      </w:r>
      <w:r w:rsidRPr="00FE197E">
        <w:rPr>
          <w:rFonts w:asciiTheme="minorHAnsi" w:eastAsiaTheme="minorEastAsia" w:hAnsiTheme="minorHAnsi" w:cstheme="minorHAnsi"/>
          <w:sz w:val="24"/>
          <w:lang w:val="en-US"/>
        </w:rPr>
        <w:t>million reads and can generate &gt;</w:t>
      </w:r>
      <w:r w:rsidR="000A453F" w:rsidRPr="00FE197E">
        <w:rPr>
          <w:rFonts w:asciiTheme="minorHAnsi" w:eastAsiaTheme="minorEastAsia" w:hAnsiTheme="minorHAnsi" w:cstheme="minorHAnsi"/>
          <w:sz w:val="24"/>
          <w:lang w:val="en-US"/>
        </w:rPr>
        <w:t xml:space="preserve"> </w:t>
      </w:r>
      <w:r w:rsidRPr="00FE197E">
        <w:rPr>
          <w:rFonts w:asciiTheme="minorHAnsi" w:eastAsiaTheme="minorEastAsia" w:hAnsiTheme="minorHAnsi" w:cstheme="minorHAnsi"/>
          <w:sz w:val="24"/>
          <w:lang w:val="en-US"/>
        </w:rPr>
        <w:t>100,000 reads per sample, taking into consideration</w:t>
      </w:r>
      <w:r w:rsidR="000A453F" w:rsidRPr="00FE197E">
        <w:rPr>
          <w:rFonts w:asciiTheme="minorHAnsi" w:eastAsiaTheme="minorEastAsia" w:hAnsiTheme="minorHAnsi" w:cstheme="minorHAnsi"/>
          <w:sz w:val="24"/>
          <w:lang w:val="en-US"/>
        </w:rPr>
        <w:t xml:space="preserve"> </w:t>
      </w:r>
      <w:r w:rsidRPr="00FE197E">
        <w:rPr>
          <w:rFonts w:asciiTheme="minorHAnsi" w:eastAsiaTheme="minorEastAsia" w:hAnsiTheme="minorHAnsi" w:cstheme="minorHAnsi"/>
          <w:sz w:val="24"/>
          <w:lang w:val="en-US"/>
        </w:rPr>
        <w:t>96 indexed samples</w:t>
      </w:r>
      <w:r w:rsidR="000A453F" w:rsidRPr="00FE197E">
        <w:rPr>
          <w:rFonts w:asciiTheme="minorHAnsi" w:eastAsiaTheme="minorEastAsia" w:hAnsiTheme="minorHAnsi" w:cstheme="minorHAnsi"/>
          <w:sz w:val="24"/>
          <w:lang w:val="en-US"/>
        </w:rPr>
        <w:t>.</w:t>
      </w:r>
    </w:p>
    <w:p w14:paraId="11433F19" w14:textId="054FA154" w:rsidR="000A453F" w:rsidRPr="00FE197E" w:rsidRDefault="000A453F" w:rsidP="000A453F">
      <w:pPr>
        <w:pStyle w:val="Textoindependiente"/>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5. Bioinformatics analysis. Once the sequences have been generated, a secondary analysis is performed following the metagenomic flow for classification using available databases. This allows bacterial classification according to genus or species.</w:t>
      </w:r>
    </w:p>
    <w:p w14:paraId="4E591547" w14:textId="622A7ECF" w:rsidR="000A453F" w:rsidRPr="00FE197E" w:rsidRDefault="000A453F" w:rsidP="000A453F">
      <w:pPr>
        <w:pStyle w:val="Textoindependiente"/>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All samples obtained will be managed as biological waste and will be deposited in specific containers for subsequent management by an authorized company.</w:t>
      </w:r>
    </w:p>
    <w:p w14:paraId="4A922DFE" w14:textId="77777777" w:rsidR="000A453F" w:rsidRPr="00FE197E" w:rsidRDefault="000A453F" w:rsidP="000A453F">
      <w:pPr>
        <w:pStyle w:val="Textoindependiente"/>
        <w:spacing w:before="120"/>
        <w:rPr>
          <w:rFonts w:asciiTheme="minorHAnsi" w:eastAsiaTheme="minorEastAsia" w:hAnsiTheme="minorHAnsi" w:cstheme="minorHAnsi"/>
          <w:sz w:val="24"/>
          <w:lang w:val="en-US"/>
        </w:rPr>
      </w:pPr>
    </w:p>
    <w:p w14:paraId="69027DF3" w14:textId="371A6F66" w:rsidR="00170853" w:rsidRPr="00FE197E" w:rsidRDefault="000A453F" w:rsidP="00170853">
      <w:pPr>
        <w:pStyle w:val="Textoindependiente"/>
        <w:spacing w:before="120"/>
        <w:rPr>
          <w:rFonts w:asciiTheme="minorHAnsi" w:eastAsiaTheme="minorEastAsia" w:hAnsiTheme="minorHAnsi" w:cstheme="minorHAnsi"/>
          <w:b/>
          <w:sz w:val="24"/>
          <w:lang w:val="en-US"/>
        </w:rPr>
      </w:pPr>
      <w:r w:rsidRPr="00FE197E">
        <w:rPr>
          <w:rFonts w:asciiTheme="minorHAnsi" w:eastAsiaTheme="minorEastAsia" w:hAnsiTheme="minorHAnsi" w:cstheme="minorHAnsi"/>
          <w:b/>
          <w:sz w:val="24"/>
          <w:lang w:val="en-US"/>
        </w:rPr>
        <w:t>Sample size:</w:t>
      </w:r>
    </w:p>
    <w:p w14:paraId="268C49C6" w14:textId="0D975A33" w:rsidR="000A453F" w:rsidRPr="00FE197E" w:rsidRDefault="000A453F" w:rsidP="000A453F">
      <w:pPr>
        <w:pStyle w:val="Textoindependiente"/>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 xml:space="preserve">According to the data of a preliminary trial comparing the bacterial accumulation of the most </w:t>
      </w:r>
      <w:r w:rsidR="00185938" w:rsidRPr="00FE197E">
        <w:rPr>
          <w:rFonts w:asciiTheme="minorHAnsi" w:eastAsiaTheme="minorEastAsia" w:hAnsiTheme="minorHAnsi" w:cstheme="minorHAnsi"/>
          <w:sz w:val="24"/>
          <w:lang w:val="en-US"/>
        </w:rPr>
        <w:t xml:space="preserve">commonly </w:t>
      </w:r>
      <w:r w:rsidRPr="00FE197E">
        <w:rPr>
          <w:rFonts w:asciiTheme="minorHAnsi" w:eastAsiaTheme="minorEastAsia" w:hAnsiTheme="minorHAnsi" w:cstheme="minorHAnsi"/>
          <w:sz w:val="24"/>
          <w:lang w:val="en-US"/>
        </w:rPr>
        <w:t>implicated bacteria in peri-implantitis between the machined transepithelial abutment (</w:t>
      </w:r>
      <w:r w:rsidR="007A705D" w:rsidRPr="00FE197E">
        <w:rPr>
          <w:rFonts w:asciiTheme="minorHAnsi" w:eastAsiaTheme="minorEastAsia" w:hAnsiTheme="minorHAnsi" w:cstheme="minorHAnsi"/>
          <w:sz w:val="24"/>
          <w:lang w:val="en-US"/>
        </w:rPr>
        <w:t xml:space="preserve">Multi-Im; </w:t>
      </w:r>
      <w:r w:rsidRPr="00FE197E">
        <w:rPr>
          <w:rFonts w:asciiTheme="minorHAnsi" w:eastAsiaTheme="minorEastAsia" w:hAnsiTheme="minorHAnsi" w:cstheme="minorHAnsi"/>
          <w:sz w:val="24"/>
          <w:lang w:val="en-US"/>
        </w:rPr>
        <w:t xml:space="preserve">control group) and the MultiIm nanogolden (experimental group), the evaluation of the continuous efficacy variable (Total number of the 25 most relevant bacterial species in peri-implantitis processes) in the study group with a </w:t>
      </w:r>
      <w:r w:rsidR="007A705D" w:rsidRPr="00FE197E">
        <w:rPr>
          <w:rFonts w:asciiTheme="minorHAnsi" w:eastAsiaTheme="minorEastAsia" w:hAnsiTheme="minorHAnsi" w:cstheme="minorHAnsi"/>
          <w:sz w:val="24"/>
          <w:lang w:val="en-US"/>
        </w:rPr>
        <w:t>control: experimental</w:t>
      </w:r>
      <w:r w:rsidRPr="00FE197E">
        <w:rPr>
          <w:rFonts w:asciiTheme="minorHAnsi" w:eastAsiaTheme="minorEastAsia" w:hAnsiTheme="minorHAnsi" w:cstheme="minorHAnsi"/>
          <w:sz w:val="24"/>
          <w:lang w:val="en-US"/>
        </w:rPr>
        <w:t xml:space="preserve"> ratio of 1:1. Considering a normal distribution and a standard deviation of 37000. To detect a difference of 50,000 between the mean of the control group (Multi-Im® machining) and the mean of the experimental group (the Multi-Im® nanogolden), 10 implants in the control group and 10 implants in the experimental group will be needed to be able to reject the null hypothesis which assumes that the means of the control and experimental groups are equal with a statistical</w:t>
      </w:r>
      <w:r w:rsidR="007A705D" w:rsidRPr="00FE197E">
        <w:rPr>
          <w:rFonts w:asciiTheme="minorHAnsi" w:eastAsiaTheme="minorEastAsia" w:hAnsiTheme="minorHAnsi" w:cstheme="minorHAnsi"/>
          <w:sz w:val="24"/>
          <w:lang w:val="en-US"/>
        </w:rPr>
        <w:t xml:space="preserve"> power</w:t>
      </w:r>
      <w:r w:rsidRPr="00FE197E">
        <w:rPr>
          <w:rFonts w:asciiTheme="minorHAnsi" w:eastAsiaTheme="minorEastAsia" w:hAnsiTheme="minorHAnsi" w:cstheme="minorHAnsi"/>
          <w:sz w:val="24"/>
          <w:lang w:val="en-US"/>
        </w:rPr>
        <w:t xml:space="preserve"> of 0.8 and a type I error of 0.05. An additional 10 implants will be added for the</w:t>
      </w:r>
      <w:r w:rsidR="007A705D" w:rsidRPr="00FE197E">
        <w:rPr>
          <w:rFonts w:asciiTheme="minorHAnsi" w:eastAsiaTheme="minorEastAsia" w:hAnsiTheme="minorHAnsi" w:cstheme="minorHAnsi"/>
          <w:sz w:val="24"/>
          <w:lang w:val="en-US"/>
        </w:rPr>
        <w:t xml:space="preserve"> </w:t>
      </w:r>
      <w:r w:rsidRPr="00FE197E">
        <w:rPr>
          <w:rFonts w:asciiTheme="minorHAnsi" w:eastAsiaTheme="minorEastAsia" w:hAnsiTheme="minorHAnsi" w:cstheme="minorHAnsi"/>
          <w:sz w:val="24"/>
          <w:lang w:val="en-US"/>
        </w:rPr>
        <w:t>third group of Multi-Im Ti-Golden.</w:t>
      </w:r>
    </w:p>
    <w:p w14:paraId="2E6C57DC" w14:textId="0D735589" w:rsidR="007A705D" w:rsidRPr="00FE197E" w:rsidRDefault="007A705D" w:rsidP="000A453F">
      <w:pPr>
        <w:pStyle w:val="Textoindependiente"/>
        <w:spacing w:before="120"/>
        <w:rPr>
          <w:rFonts w:asciiTheme="minorHAnsi" w:eastAsiaTheme="minorEastAsia" w:hAnsiTheme="minorHAnsi" w:cstheme="minorHAnsi"/>
          <w:sz w:val="24"/>
          <w:lang w:val="en-US"/>
        </w:rPr>
      </w:pPr>
    </w:p>
    <w:p w14:paraId="1CA52E9B" w14:textId="017BB4D2" w:rsidR="007A705D" w:rsidRPr="00FE197E" w:rsidRDefault="007A705D" w:rsidP="000A453F">
      <w:pPr>
        <w:pStyle w:val="Textoindependiente"/>
        <w:spacing w:before="120"/>
        <w:rPr>
          <w:rFonts w:asciiTheme="minorHAnsi" w:eastAsiaTheme="minorEastAsia" w:hAnsiTheme="minorHAnsi" w:cstheme="minorHAnsi"/>
          <w:b/>
          <w:bCs/>
          <w:sz w:val="24"/>
          <w:lang w:val="en-US"/>
        </w:rPr>
      </w:pPr>
      <w:r w:rsidRPr="00FE197E">
        <w:rPr>
          <w:rFonts w:asciiTheme="minorHAnsi" w:eastAsiaTheme="minorEastAsia" w:hAnsiTheme="minorHAnsi" w:cstheme="minorHAnsi"/>
          <w:b/>
          <w:bCs/>
          <w:sz w:val="24"/>
          <w:lang w:val="en-US"/>
        </w:rPr>
        <w:t>Statistical analysis</w:t>
      </w:r>
    </w:p>
    <w:p w14:paraId="6EF7097E" w14:textId="2ED84B9E" w:rsidR="000A453F" w:rsidRPr="00FE197E" w:rsidRDefault="007A705D" w:rsidP="007A705D">
      <w:pPr>
        <w:pStyle w:val="Textoindependiente"/>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A descriptive analysis of the sample will be made according to the demographic variables (age, sex) and clinical variables of the patients (dental and pathological history, smoking habit. For the quantitative variables, the mean, standard deviation and range will be determined.</w:t>
      </w:r>
    </w:p>
    <w:p w14:paraId="11D35BE6" w14:textId="5C09B983" w:rsidR="007A705D" w:rsidRPr="00FE197E" w:rsidRDefault="007A705D" w:rsidP="007A705D">
      <w:pPr>
        <w:pStyle w:val="Textoindependiente"/>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The qualitative variables will be analyzed by frequency analysis. The analysis of the efficacy variables</w:t>
      </w:r>
      <w:r w:rsidR="006C0ABD" w:rsidRPr="00FE197E">
        <w:rPr>
          <w:rFonts w:asciiTheme="minorHAnsi" w:eastAsiaTheme="minorEastAsia" w:hAnsiTheme="minorHAnsi" w:cstheme="minorHAnsi"/>
          <w:sz w:val="24"/>
          <w:lang w:val="en-US"/>
        </w:rPr>
        <w:t xml:space="preserve"> </w:t>
      </w:r>
      <w:r w:rsidRPr="00FE197E">
        <w:rPr>
          <w:rFonts w:asciiTheme="minorHAnsi" w:eastAsiaTheme="minorEastAsia" w:hAnsiTheme="minorHAnsi" w:cstheme="minorHAnsi"/>
          <w:sz w:val="24"/>
          <w:lang w:val="en-US"/>
        </w:rPr>
        <w:t xml:space="preserve">of the 25 most relevant bacterial species in peri-implantitis processes </w:t>
      </w:r>
      <w:r w:rsidRPr="00FE197E">
        <w:rPr>
          <w:rFonts w:asciiTheme="minorHAnsi" w:eastAsiaTheme="minorEastAsia" w:hAnsiTheme="minorHAnsi" w:cstheme="minorHAnsi"/>
          <w:sz w:val="24"/>
          <w:lang w:val="en-US"/>
        </w:rPr>
        <w:lastRenderedPageBreak/>
        <w:t>measured on the Multi-Im® removed 2 months after insertion and the secondary variables of bacterial count in the removed Multi-Im will be carried out using the one-way ANOVA test to compare the three study groups.</w:t>
      </w:r>
    </w:p>
    <w:p w14:paraId="3AD9B77A" w14:textId="2DC7ED4C" w:rsidR="007A705D" w:rsidRPr="00FE197E" w:rsidRDefault="007A705D" w:rsidP="007A705D">
      <w:pPr>
        <w:pStyle w:val="Textoindependiente"/>
        <w:spacing w:before="120"/>
        <w:rPr>
          <w:rFonts w:asciiTheme="minorHAnsi" w:eastAsiaTheme="minorEastAsia" w:hAnsiTheme="minorHAnsi" w:cstheme="minorHAnsi"/>
          <w:sz w:val="24"/>
          <w:lang w:val="en-US"/>
        </w:rPr>
      </w:pPr>
      <w:r w:rsidRPr="00FE197E">
        <w:rPr>
          <w:rFonts w:asciiTheme="minorHAnsi" w:eastAsiaTheme="minorEastAsia" w:hAnsiTheme="minorHAnsi" w:cstheme="minorHAnsi"/>
          <w:sz w:val="24"/>
          <w:lang w:val="en-US"/>
        </w:rPr>
        <w:t>The evolution in the secondary variables over time (before surgery, 24 hours and 2 months)</w:t>
      </w:r>
      <w:r w:rsidR="006C0ABD" w:rsidRPr="00FE197E">
        <w:rPr>
          <w:rFonts w:asciiTheme="minorHAnsi" w:eastAsiaTheme="minorEastAsia" w:hAnsiTheme="minorHAnsi" w:cstheme="minorHAnsi"/>
          <w:sz w:val="24"/>
          <w:lang w:val="en-US"/>
        </w:rPr>
        <w:t xml:space="preserve"> </w:t>
      </w:r>
      <w:r w:rsidRPr="00FE197E">
        <w:rPr>
          <w:rFonts w:asciiTheme="minorHAnsi" w:eastAsiaTheme="minorEastAsia" w:hAnsiTheme="minorHAnsi" w:cstheme="minorHAnsi"/>
          <w:sz w:val="24"/>
          <w:lang w:val="en-US"/>
        </w:rPr>
        <w:t>for each group is performed by repeated samples ANOVA test. While the evolution in</w:t>
      </w:r>
      <w:r w:rsidR="006C0ABD" w:rsidRPr="00FE197E">
        <w:rPr>
          <w:rFonts w:asciiTheme="minorHAnsi" w:eastAsiaTheme="minorEastAsia" w:hAnsiTheme="minorHAnsi" w:cstheme="minorHAnsi"/>
          <w:sz w:val="24"/>
          <w:lang w:val="en-US"/>
        </w:rPr>
        <w:t xml:space="preserve"> </w:t>
      </w:r>
      <w:r w:rsidRPr="00FE197E">
        <w:rPr>
          <w:rFonts w:asciiTheme="minorHAnsi" w:eastAsiaTheme="minorEastAsia" w:hAnsiTheme="minorHAnsi" w:cstheme="minorHAnsi"/>
          <w:sz w:val="24"/>
          <w:lang w:val="en-US"/>
        </w:rPr>
        <w:t xml:space="preserve">periodontal clinical </w:t>
      </w:r>
      <w:r w:rsidR="000C4820" w:rsidRPr="00FE197E">
        <w:rPr>
          <w:rFonts w:asciiTheme="minorHAnsi" w:eastAsiaTheme="minorEastAsia" w:hAnsiTheme="minorHAnsi" w:cstheme="minorHAnsi"/>
          <w:sz w:val="24"/>
          <w:lang w:val="en-US"/>
        </w:rPr>
        <w:t xml:space="preserve">scores </w:t>
      </w:r>
      <w:r w:rsidRPr="00FE197E">
        <w:rPr>
          <w:rFonts w:asciiTheme="minorHAnsi" w:eastAsiaTheme="minorEastAsia" w:hAnsiTheme="minorHAnsi" w:cstheme="minorHAnsi"/>
          <w:sz w:val="24"/>
          <w:lang w:val="en-US"/>
        </w:rPr>
        <w:t xml:space="preserve">(before surgery and at 2 months) is performed </w:t>
      </w:r>
      <w:r w:rsidR="000C4820" w:rsidRPr="00FE197E">
        <w:rPr>
          <w:rFonts w:asciiTheme="minorHAnsi" w:eastAsiaTheme="minorEastAsia" w:hAnsiTheme="minorHAnsi" w:cstheme="minorHAnsi"/>
          <w:sz w:val="24"/>
          <w:lang w:val="en-US"/>
        </w:rPr>
        <w:t xml:space="preserve">using Student's t-test for repeated </w:t>
      </w:r>
      <w:r w:rsidR="00185938" w:rsidRPr="00FE197E">
        <w:rPr>
          <w:rFonts w:asciiTheme="minorHAnsi" w:eastAsiaTheme="minorEastAsia" w:hAnsiTheme="minorHAnsi" w:cstheme="minorHAnsi"/>
          <w:sz w:val="24"/>
          <w:lang w:val="en-US"/>
        </w:rPr>
        <w:t>samples. In</w:t>
      </w:r>
      <w:r w:rsidRPr="00FE197E">
        <w:rPr>
          <w:rFonts w:asciiTheme="minorHAnsi" w:eastAsiaTheme="minorEastAsia" w:hAnsiTheme="minorHAnsi" w:cstheme="minorHAnsi"/>
          <w:sz w:val="24"/>
          <w:lang w:val="en-US"/>
        </w:rPr>
        <w:t xml:space="preserve"> the case of qualitative variables, a comparison of the frequencies obtained will be carried out using the Chi square test. With respect to safety variables, each of the adverse events reported will be described, with a frequency analysis of the safety variables, and a subsequent comparison by means of the Chi square test.</w:t>
      </w:r>
    </w:p>
    <w:sectPr w:rsidR="007A705D" w:rsidRPr="00FE197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B66A3F"/>
    <w:multiLevelType w:val="hybridMultilevel"/>
    <w:tmpl w:val="6074D2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77500C6A"/>
    <w:multiLevelType w:val="hybridMultilevel"/>
    <w:tmpl w:val="C2F81D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116754524">
    <w:abstractNumId w:val="0"/>
  </w:num>
  <w:num w:numId="2" w16cid:durableId="13967773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83B"/>
    <w:rsid w:val="0008667D"/>
    <w:rsid w:val="00094D0A"/>
    <w:rsid w:val="000A453F"/>
    <w:rsid w:val="000C4820"/>
    <w:rsid w:val="00151F6F"/>
    <w:rsid w:val="00170853"/>
    <w:rsid w:val="00185938"/>
    <w:rsid w:val="001B5A42"/>
    <w:rsid w:val="00261EFB"/>
    <w:rsid w:val="00286C28"/>
    <w:rsid w:val="002B3E4B"/>
    <w:rsid w:val="002C4935"/>
    <w:rsid w:val="00414540"/>
    <w:rsid w:val="00441890"/>
    <w:rsid w:val="004668D9"/>
    <w:rsid w:val="004729AA"/>
    <w:rsid w:val="00653A6E"/>
    <w:rsid w:val="006C0ABD"/>
    <w:rsid w:val="007A705D"/>
    <w:rsid w:val="008170B2"/>
    <w:rsid w:val="00A06D5A"/>
    <w:rsid w:val="00A21F33"/>
    <w:rsid w:val="00B170DF"/>
    <w:rsid w:val="00BD476F"/>
    <w:rsid w:val="00BE231A"/>
    <w:rsid w:val="00BE31A9"/>
    <w:rsid w:val="00C15645"/>
    <w:rsid w:val="00C95ABC"/>
    <w:rsid w:val="00D9183B"/>
    <w:rsid w:val="00DA468E"/>
    <w:rsid w:val="00F80CBC"/>
    <w:rsid w:val="00FE197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E11C2"/>
  <w15:chartTrackingRefBased/>
  <w15:docId w15:val="{3FB001DE-CAA7-443C-9774-7702382BC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183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semiHidden/>
    <w:rsid w:val="00D9183B"/>
    <w:pPr>
      <w:widowControl w:val="0"/>
      <w:spacing w:after="0" w:line="240" w:lineRule="auto"/>
      <w:jc w:val="both"/>
    </w:pPr>
    <w:rPr>
      <w:rFonts w:ascii="Arial" w:eastAsia="Times New Roman" w:hAnsi="Arial" w:cs="Times New Roman"/>
      <w:szCs w:val="24"/>
      <w:lang w:val="es-ES_tradnl" w:eastAsia="es-ES"/>
    </w:rPr>
  </w:style>
  <w:style w:type="character" w:customStyle="1" w:styleId="TextoindependienteCar">
    <w:name w:val="Texto independiente Car"/>
    <w:basedOn w:val="Fuentedeprrafopredeter"/>
    <w:link w:val="Textoindependiente"/>
    <w:semiHidden/>
    <w:rsid w:val="00D9183B"/>
    <w:rPr>
      <w:rFonts w:ascii="Arial" w:eastAsia="Times New Roman" w:hAnsi="Arial" w:cs="Times New Roman"/>
      <w:szCs w:val="24"/>
      <w:lang w:val="es-ES_tradnl" w:eastAsia="es-ES"/>
    </w:rPr>
  </w:style>
  <w:style w:type="character" w:styleId="Refdecomentario">
    <w:name w:val="annotation reference"/>
    <w:basedOn w:val="Fuentedeprrafopredeter"/>
    <w:uiPriority w:val="99"/>
    <w:semiHidden/>
    <w:unhideWhenUsed/>
    <w:rsid w:val="00D9183B"/>
    <w:rPr>
      <w:sz w:val="16"/>
      <w:szCs w:val="16"/>
    </w:rPr>
  </w:style>
  <w:style w:type="paragraph" w:styleId="Textocomentario">
    <w:name w:val="annotation text"/>
    <w:basedOn w:val="Normal"/>
    <w:link w:val="TextocomentarioCar"/>
    <w:uiPriority w:val="99"/>
    <w:unhideWhenUsed/>
    <w:rsid w:val="00D9183B"/>
    <w:pPr>
      <w:spacing w:line="240" w:lineRule="auto"/>
    </w:pPr>
    <w:rPr>
      <w:sz w:val="20"/>
      <w:szCs w:val="20"/>
    </w:rPr>
  </w:style>
  <w:style w:type="character" w:customStyle="1" w:styleId="TextocomentarioCar">
    <w:name w:val="Texto comentario Car"/>
    <w:basedOn w:val="Fuentedeprrafopredeter"/>
    <w:link w:val="Textocomentario"/>
    <w:uiPriority w:val="99"/>
    <w:rsid w:val="00D9183B"/>
    <w:rPr>
      <w:sz w:val="20"/>
      <w:szCs w:val="20"/>
    </w:rPr>
  </w:style>
  <w:style w:type="paragraph" w:styleId="Revisin">
    <w:name w:val="Revision"/>
    <w:hidden/>
    <w:uiPriority w:val="99"/>
    <w:semiHidden/>
    <w:rsid w:val="00094D0A"/>
    <w:pPr>
      <w:spacing w:after="0" w:line="240" w:lineRule="auto"/>
    </w:pPr>
  </w:style>
  <w:style w:type="paragraph" w:styleId="Asuntodelcomentario">
    <w:name w:val="annotation subject"/>
    <w:basedOn w:val="Textocomentario"/>
    <w:next w:val="Textocomentario"/>
    <w:link w:val="AsuntodelcomentarioCar"/>
    <w:uiPriority w:val="99"/>
    <w:semiHidden/>
    <w:unhideWhenUsed/>
    <w:rsid w:val="00F80CBC"/>
    <w:rPr>
      <w:b/>
      <w:bCs/>
    </w:rPr>
  </w:style>
  <w:style w:type="character" w:customStyle="1" w:styleId="AsuntodelcomentarioCar">
    <w:name w:val="Asunto del comentario Car"/>
    <w:basedOn w:val="TextocomentarioCar"/>
    <w:link w:val="Asuntodelcomentario"/>
    <w:uiPriority w:val="99"/>
    <w:semiHidden/>
    <w:rsid w:val="00F80CB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6A50F8-D82D-4E7A-89AA-E59A218BF1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1736</Words>
  <Characters>9554</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Tierno</dc:creator>
  <cp:keywords/>
  <dc:description/>
  <cp:lastModifiedBy>Roberto Tierno</cp:lastModifiedBy>
  <cp:revision>8</cp:revision>
  <dcterms:created xsi:type="dcterms:W3CDTF">2023-05-16T10:22:00Z</dcterms:created>
  <dcterms:modified xsi:type="dcterms:W3CDTF">2023-07-18T14:28:00Z</dcterms:modified>
</cp:coreProperties>
</file>