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5198" w:rsidRPr="00961462" w:rsidRDefault="00C85198" w:rsidP="00961462">
      <w:pPr>
        <w:jc w:val="center"/>
        <w:rPr>
          <w:rFonts w:hint="eastAsia"/>
          <w:b/>
        </w:rPr>
      </w:pPr>
      <w:r w:rsidRPr="00C85198">
        <w:rPr>
          <w:b/>
        </w:rPr>
        <w:t>Supplementary data</w:t>
      </w:r>
    </w:p>
    <w:p w:rsidR="00C85198" w:rsidRDefault="00C85198" w:rsidP="00C85198">
      <w:pPr>
        <w:pStyle w:val="a4"/>
        <w:keepNext/>
      </w:pPr>
      <w:r>
        <w:t xml:space="preserve">Table </w:t>
      </w:r>
      <w:r w:rsidR="00BA73ED">
        <w:t>S</w:t>
      </w:r>
      <w:r w:rsidR="005555A2">
        <w:fldChar w:fldCharType="begin"/>
      </w:r>
      <w:r w:rsidR="005555A2">
        <w:instrText xml:space="preserve"> SEQ Table \* ARABIC </w:instrText>
      </w:r>
      <w:r w:rsidR="005555A2">
        <w:fldChar w:fldCharType="separate"/>
      </w:r>
      <w:r>
        <w:rPr>
          <w:noProof/>
        </w:rPr>
        <w:t>1</w:t>
      </w:r>
      <w:r w:rsidR="005555A2">
        <w:rPr>
          <w:noProof/>
        </w:rPr>
        <w:fldChar w:fldCharType="end"/>
      </w:r>
      <w:r>
        <w:t xml:space="preserve">. </w:t>
      </w:r>
      <w:bookmarkStart w:id="0" w:name="_Hlk38891600"/>
      <w:r w:rsidRPr="009C524D">
        <w:t xml:space="preserve">Baseline characteristics of HD patients according to the </w:t>
      </w:r>
      <w:r>
        <w:t>climbing stairs</w:t>
      </w:r>
      <w:r w:rsidRPr="009C524D">
        <w:t xml:space="preserve"> limited level</w:t>
      </w:r>
      <w:bookmarkEnd w:id="0"/>
    </w:p>
    <w:tbl>
      <w:tblPr>
        <w:tblStyle w:val="a3"/>
        <w:tblW w:w="0" w:type="auto"/>
        <w:tblInd w:w="1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3"/>
        <w:gridCol w:w="1979"/>
        <w:gridCol w:w="1980"/>
        <w:gridCol w:w="2120"/>
        <w:gridCol w:w="1132"/>
      </w:tblGrid>
      <w:tr w:rsidR="00C85198" w:rsidRPr="00BA73ED" w:rsidTr="00C85198">
        <w:tc>
          <w:tcPr>
            <w:tcW w:w="3119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6095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:rsidR="00C85198" w:rsidRPr="00BA73ED" w:rsidRDefault="00407A56" w:rsidP="00C851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b/>
                <w:sz w:val="24"/>
                <w:szCs w:val="24"/>
              </w:rPr>
              <w:t>Climbing stairs limited level</w:t>
            </w:r>
          </w:p>
        </w:tc>
        <w:tc>
          <w:tcPr>
            <w:tcW w:w="1100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b/>
                <w:sz w:val="24"/>
                <w:szCs w:val="24"/>
              </w:rPr>
              <w:t>P value</w:t>
            </w:r>
          </w:p>
        </w:tc>
      </w:tr>
      <w:tr w:rsidR="00C85198" w:rsidRPr="00BA73ED" w:rsidTr="00C85198">
        <w:tc>
          <w:tcPr>
            <w:tcW w:w="3119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auto"/>
              <w:bottom w:val="single" w:sz="12" w:space="0" w:color="auto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Yes, limited a lot (n=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12" w:space="0" w:color="auto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Yes, limited a little (n=4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12" w:space="0" w:color="auto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No, not limited at all (n=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0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198" w:rsidRPr="00BA73ED" w:rsidTr="00C85198">
        <w:trPr>
          <w:trHeight w:val="198"/>
        </w:trPr>
        <w:tc>
          <w:tcPr>
            <w:tcW w:w="3119" w:type="dxa"/>
            <w:tcBorders>
              <w:top w:val="single" w:sz="12" w:space="0" w:color="auto"/>
              <w:bottom w:val="nil"/>
            </w:tcBorders>
          </w:tcPr>
          <w:p w:rsidR="00C85198" w:rsidRPr="00BA73ED" w:rsidRDefault="00C85198" w:rsidP="00C85198">
            <w:pPr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b/>
                <w:sz w:val="24"/>
                <w:szCs w:val="24"/>
              </w:rPr>
              <w:t>Demographics</w:t>
            </w:r>
          </w:p>
        </w:tc>
        <w:tc>
          <w:tcPr>
            <w:tcW w:w="1984" w:type="dxa"/>
            <w:tcBorders>
              <w:top w:val="single" w:sz="12" w:space="0" w:color="auto"/>
              <w:bottom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12" w:space="0" w:color="auto"/>
              <w:bottom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198" w:rsidRPr="00BA73ED" w:rsidTr="00C85198">
        <w:trPr>
          <w:trHeight w:val="198"/>
        </w:trPr>
        <w:tc>
          <w:tcPr>
            <w:tcW w:w="3119" w:type="dxa"/>
            <w:tcBorders>
              <w:top w:val="nil"/>
            </w:tcBorders>
          </w:tcPr>
          <w:p w:rsidR="00C85198" w:rsidRPr="00BA73ED" w:rsidRDefault="00C85198" w:rsidP="00C85198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984" w:type="dxa"/>
            <w:tcBorders>
              <w:top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, 7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</w:tcPr>
          <w:p w:rsidR="00C85198" w:rsidRPr="00BA73ED" w:rsidRDefault="00407A56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61.0</w:t>
            </w:r>
            <w:r w:rsidR="00C85198"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  <w:r w:rsidR="00C85198"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70.0</w:t>
            </w:r>
            <w:r w:rsidR="00C85198"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, 62</w:t>
            </w:r>
            <w:r w:rsidR="00407A56" w:rsidRPr="00BA73ED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0" w:type="dxa"/>
            <w:tcBorders>
              <w:top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C85198" w:rsidRPr="00BA73ED" w:rsidTr="00C85198">
        <w:trPr>
          <w:trHeight w:val="198"/>
        </w:trPr>
        <w:tc>
          <w:tcPr>
            <w:tcW w:w="3119" w:type="dxa"/>
            <w:tcBorders>
              <w:top w:val="nil"/>
            </w:tcBorders>
          </w:tcPr>
          <w:p w:rsidR="00C85198" w:rsidRPr="00BA73ED" w:rsidRDefault="00C85198" w:rsidP="00C85198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Males (%)</w:t>
            </w:r>
          </w:p>
        </w:tc>
        <w:tc>
          <w:tcPr>
            <w:tcW w:w="1984" w:type="dxa"/>
            <w:tcBorders>
              <w:top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985" w:type="dxa"/>
            <w:tcBorders>
              <w:top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2126" w:type="dxa"/>
            <w:tcBorders>
              <w:top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100" w:type="dxa"/>
            <w:tcBorders>
              <w:top w:val="nil"/>
            </w:tcBorders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C85198" w:rsidRPr="00BA73ED" w:rsidTr="00C85198">
        <w:trPr>
          <w:trHeight w:val="198"/>
        </w:trPr>
        <w:tc>
          <w:tcPr>
            <w:tcW w:w="3119" w:type="dxa"/>
          </w:tcPr>
          <w:p w:rsidR="00C85198" w:rsidRPr="00BA73ED" w:rsidRDefault="00C85198" w:rsidP="00C85198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Vintage (years)</w:t>
            </w:r>
          </w:p>
        </w:tc>
        <w:tc>
          <w:tcPr>
            <w:tcW w:w="1984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, 6.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, 5.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, 5.4)</w:t>
            </w:r>
          </w:p>
        </w:tc>
        <w:tc>
          <w:tcPr>
            <w:tcW w:w="1100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</w:tc>
      </w:tr>
      <w:tr w:rsidR="00C85198" w:rsidRPr="00BA73ED" w:rsidTr="00C85198">
        <w:trPr>
          <w:trHeight w:val="198"/>
        </w:trPr>
        <w:tc>
          <w:tcPr>
            <w:tcW w:w="3119" w:type="dxa"/>
          </w:tcPr>
          <w:p w:rsidR="00C85198" w:rsidRPr="00BA73ED" w:rsidRDefault="00C85198" w:rsidP="00C85198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1984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21.6 (19.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, 24.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(19.4, 2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(19.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, 23.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0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2514</w:t>
            </w:r>
          </w:p>
        </w:tc>
      </w:tr>
      <w:tr w:rsidR="00C85198" w:rsidRPr="00BA73ED" w:rsidTr="00C85198">
        <w:trPr>
          <w:trHeight w:val="198"/>
        </w:trPr>
        <w:tc>
          <w:tcPr>
            <w:tcW w:w="3119" w:type="dxa"/>
          </w:tcPr>
          <w:p w:rsidR="00C85198" w:rsidRPr="00BA73ED" w:rsidRDefault="00C85198" w:rsidP="00C851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Urine output &gt;200ml/day (%)</w:t>
            </w:r>
          </w:p>
        </w:tc>
        <w:tc>
          <w:tcPr>
            <w:tcW w:w="1984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985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126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1100" w:type="dxa"/>
          </w:tcPr>
          <w:p w:rsidR="00C85198" w:rsidRPr="00BA73ED" w:rsidRDefault="00C85198" w:rsidP="00C851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1B2230" w:rsidRPr="00BA73E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Primary kidney diseases (%)</w:t>
            </w:r>
          </w:p>
          <w:p w:rsidR="002564EF" w:rsidRPr="00BA73ED" w:rsidRDefault="002564EF" w:rsidP="002564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Glomerulonephritis</w:t>
            </w:r>
          </w:p>
          <w:p w:rsidR="002564EF" w:rsidRPr="00BA73ED" w:rsidRDefault="002564EF" w:rsidP="002564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Diabetic nephropathy</w:t>
            </w:r>
          </w:p>
          <w:p w:rsidR="002564EF" w:rsidRPr="00BA73ED" w:rsidRDefault="002564EF" w:rsidP="002564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Hypertensive nephropathy</w:t>
            </w:r>
          </w:p>
          <w:p w:rsidR="002564EF" w:rsidRPr="00BA73ED" w:rsidRDefault="002564EF" w:rsidP="002564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others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31.4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25.7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52.4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b/>
                <w:sz w:val="24"/>
                <w:szCs w:val="24"/>
              </w:rPr>
              <w:t>Laboratory tests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Hgb </w:t>
            </w:r>
            <w:bookmarkStart w:id="1" w:name="OLE_LINK4"/>
            <w:bookmarkStart w:id="2" w:name="OLE_LINK5"/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(g/dl)</w:t>
            </w:r>
            <w:bookmarkEnd w:id="1"/>
            <w:bookmarkEnd w:id="2"/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10.3 (8.8, 11.5)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10.5 (9.3, 11.7)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10.8 (9.5, 11.8)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0.0008*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Alb (g/dl)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3.8 (3.5, 4.0)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4.0 (3.7, 4.2)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4.1 (3.8, 4.3)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OLE_LINK6"/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  <w:bookmarkEnd w:id="3"/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White blood cells (10^9/L)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5.8 (4.7, 7.0)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6.0 (5.0, 7.4)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6.0 (4.8, 7.3)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0.2095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b/>
                <w:sz w:val="24"/>
                <w:szCs w:val="24"/>
              </w:rPr>
              <w:t>Dialysis prescription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spKt</w:t>
            </w:r>
            <w:proofErr w:type="spellEnd"/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/V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1.3 (1.1,1.5)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1.4 (1.2, 1.6)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1.3 (1.1, 1.5)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0.0174*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Dialysis &lt;3 times /week (%)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0.8646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Fistula use (%)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77.5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87.2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92.0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b/>
                <w:sz w:val="24"/>
                <w:szCs w:val="24"/>
              </w:rPr>
              <w:t>Comorbidities (%)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39.5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Coronary artery disease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41.3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Congestive heart failure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 cardiovascular disease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31.8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14.6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Cerebrovascular disease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86.6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86.7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0.8622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Peripheral vascular disease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17.8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 Hepatitis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0.3165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 disease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&lt;0.0001*</w:t>
            </w:r>
          </w:p>
        </w:tc>
      </w:tr>
      <w:tr w:rsidR="002564EF" w:rsidRPr="00BA73ED" w:rsidTr="00C85198">
        <w:trPr>
          <w:trHeight w:val="198"/>
        </w:trPr>
        <w:tc>
          <w:tcPr>
            <w:tcW w:w="3119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A73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Cancer (non-skin)</w:t>
            </w:r>
          </w:p>
        </w:tc>
        <w:tc>
          <w:tcPr>
            <w:tcW w:w="1984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985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2126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100" w:type="dxa"/>
          </w:tcPr>
          <w:p w:rsidR="002564EF" w:rsidRPr="00BA73ED" w:rsidRDefault="002564EF" w:rsidP="00256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3ED">
              <w:rPr>
                <w:rFonts w:ascii="Times New Roman" w:hAnsi="Times New Roman" w:cs="Times New Roman"/>
                <w:sz w:val="24"/>
                <w:szCs w:val="24"/>
              </w:rPr>
              <w:t>0.6600</w:t>
            </w:r>
          </w:p>
        </w:tc>
      </w:tr>
    </w:tbl>
    <w:p w:rsidR="00E340C8" w:rsidRPr="00961462" w:rsidRDefault="00D269F9" w:rsidP="00961462">
      <w:pPr>
        <w:pStyle w:val="1"/>
        <w:spacing w:line="200" w:lineRule="exact"/>
        <w:ind w:left="0"/>
        <w:jc w:val="both"/>
        <w:rPr>
          <w:rFonts w:asciiTheme="minorHAnsi" w:eastAsiaTheme="minorHAnsi" w:hAnsiTheme="minorHAnsi" w:cs="Calibri" w:hint="eastAsia"/>
          <w:color w:val="000000"/>
          <w:sz w:val="16"/>
          <w:szCs w:val="18"/>
        </w:rPr>
      </w:pPr>
      <w:r>
        <w:rPr>
          <w:rFonts w:asciiTheme="minorHAnsi" w:eastAsiaTheme="minorHAnsi" w:hAnsiTheme="minorHAnsi"/>
          <w:sz w:val="16"/>
        </w:rPr>
        <w:t>N</w:t>
      </w:r>
      <w:r>
        <w:rPr>
          <w:rFonts w:asciiTheme="minorHAnsi" w:eastAsiaTheme="minorHAnsi" w:hAnsiTheme="minorHAnsi" w:hint="eastAsia"/>
          <w:sz w:val="16"/>
        </w:rPr>
        <w:t>ote</w:t>
      </w:r>
      <w:r>
        <w:rPr>
          <w:rFonts w:asciiTheme="minorHAnsi" w:eastAsiaTheme="minorHAnsi" w:hAnsiTheme="minorHAnsi"/>
          <w:sz w:val="16"/>
        </w:rPr>
        <w:t xml:space="preserve">: BMI, body mass index; Hgb, hemoglobin; Alb, albumin; </w:t>
      </w:r>
      <w:proofErr w:type="spellStart"/>
      <w:r>
        <w:rPr>
          <w:rFonts w:asciiTheme="minorHAnsi" w:eastAsiaTheme="minorHAnsi" w:hAnsiTheme="minorHAnsi"/>
          <w:sz w:val="16"/>
        </w:rPr>
        <w:t>spKt</w:t>
      </w:r>
      <w:proofErr w:type="spellEnd"/>
      <w:r>
        <w:rPr>
          <w:rFonts w:asciiTheme="minorHAnsi" w:eastAsiaTheme="minorHAnsi" w:hAnsiTheme="minorHAnsi"/>
          <w:sz w:val="16"/>
        </w:rPr>
        <w:t xml:space="preserve">/V, single-pooled </w:t>
      </w:r>
      <w:proofErr w:type="spellStart"/>
      <w:r>
        <w:rPr>
          <w:rFonts w:asciiTheme="minorHAnsi" w:eastAsiaTheme="minorHAnsi" w:hAnsiTheme="minorHAnsi"/>
          <w:sz w:val="16"/>
        </w:rPr>
        <w:t>Kt</w:t>
      </w:r>
      <w:proofErr w:type="spellEnd"/>
      <w:r>
        <w:rPr>
          <w:rFonts w:asciiTheme="minorHAnsi" w:eastAsiaTheme="minorHAnsi" w:hAnsiTheme="minorHAnsi"/>
          <w:sz w:val="16"/>
        </w:rPr>
        <w:t>/V.</w:t>
      </w:r>
      <w:bookmarkStart w:id="4" w:name="_GoBack"/>
      <w:bookmarkEnd w:id="4"/>
    </w:p>
    <w:sectPr w:rsidR="00E340C8" w:rsidRPr="00961462" w:rsidSect="00C8519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55A2" w:rsidRDefault="005555A2" w:rsidP="002564EF">
      <w:r>
        <w:separator/>
      </w:r>
    </w:p>
  </w:endnote>
  <w:endnote w:type="continuationSeparator" w:id="0">
    <w:p w:rsidR="005555A2" w:rsidRDefault="005555A2" w:rsidP="00256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55A2" w:rsidRDefault="005555A2" w:rsidP="002564EF">
      <w:r>
        <w:separator/>
      </w:r>
    </w:p>
  </w:footnote>
  <w:footnote w:type="continuationSeparator" w:id="0">
    <w:p w:rsidR="005555A2" w:rsidRDefault="005555A2" w:rsidP="00256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198"/>
    <w:rsid w:val="000C04D1"/>
    <w:rsid w:val="000C1AB8"/>
    <w:rsid w:val="001B2230"/>
    <w:rsid w:val="001D072C"/>
    <w:rsid w:val="002564EF"/>
    <w:rsid w:val="002E3B8A"/>
    <w:rsid w:val="00407A56"/>
    <w:rsid w:val="005555A2"/>
    <w:rsid w:val="00961462"/>
    <w:rsid w:val="009C7C92"/>
    <w:rsid w:val="00BA73ED"/>
    <w:rsid w:val="00C85198"/>
    <w:rsid w:val="00D269F9"/>
    <w:rsid w:val="00DC5BDE"/>
    <w:rsid w:val="00DE2943"/>
    <w:rsid w:val="00E3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55FBE"/>
  <w15:chartTrackingRefBased/>
  <w15:docId w15:val="{5AD1B49E-003A-48CF-9371-41DDAA7D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5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1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C85198"/>
    <w:rPr>
      <w:rFonts w:asciiTheme="majorHAnsi" w:eastAsia="黑体" w:hAnsiTheme="majorHAnsi" w:cstheme="majorBidi"/>
      <w:sz w:val="20"/>
      <w:szCs w:val="20"/>
    </w:rPr>
  </w:style>
  <w:style w:type="paragraph" w:customStyle="1" w:styleId="1">
    <w:name w:val="1"/>
    <w:basedOn w:val="a"/>
    <w:next w:val="a5"/>
    <w:uiPriority w:val="34"/>
    <w:qFormat/>
    <w:rsid w:val="00D269F9"/>
    <w:pPr>
      <w:widowControl/>
      <w:spacing w:after="200" w:line="276" w:lineRule="auto"/>
      <w:ind w:left="720"/>
      <w:contextualSpacing/>
      <w:jc w:val="left"/>
    </w:pPr>
    <w:rPr>
      <w:rFonts w:ascii="Calibri" w:eastAsia="等线" w:hAnsi="Calibri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D269F9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256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564E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56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564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Qingyu NIU</dc:creator>
  <cp:keywords/>
  <dc:description/>
  <cp:lastModifiedBy>Qingyu NIU</cp:lastModifiedBy>
  <cp:revision>11</cp:revision>
  <dcterms:created xsi:type="dcterms:W3CDTF">2020-04-15T08:28:00Z</dcterms:created>
  <dcterms:modified xsi:type="dcterms:W3CDTF">2020-04-27T08:22:00Z</dcterms:modified>
</cp:coreProperties>
</file>