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DB2E7" w14:textId="2642B65D" w:rsidR="00866E9E" w:rsidRPr="0093042A" w:rsidRDefault="004166F0" w:rsidP="00F75CC6">
      <w:pPr>
        <w:autoSpaceDE w:val="0"/>
        <w:autoSpaceDN w:val="0"/>
        <w:adjustRightInd w:val="0"/>
        <w:spacing w:line="480" w:lineRule="auto"/>
        <w:outlineLvl w:val="0"/>
        <w:rPr>
          <w:rFonts w:ascii="Times New Roman" w:hAnsi="Times New Roman"/>
          <w:b/>
          <w:bCs/>
          <w:sz w:val="28"/>
          <w:szCs w:val="28"/>
        </w:rPr>
      </w:pPr>
      <w:r w:rsidRPr="0093042A">
        <w:rPr>
          <w:rFonts w:ascii="Times New Roman" w:hAnsi="Times New Roman"/>
          <w:b/>
          <w:bCs/>
          <w:sz w:val="28"/>
          <w:szCs w:val="28"/>
        </w:rPr>
        <w:t xml:space="preserve">Appendix </w:t>
      </w:r>
      <w:r w:rsidR="00070E26">
        <w:rPr>
          <w:rFonts w:ascii="Times New Roman" w:hAnsi="Times New Roman"/>
          <w:b/>
          <w:bCs/>
          <w:sz w:val="28"/>
          <w:szCs w:val="28"/>
        </w:rPr>
        <w:t>1</w:t>
      </w:r>
      <w:r w:rsidRPr="0093042A">
        <w:rPr>
          <w:rFonts w:ascii="Times New Roman" w:hAnsi="Times New Roman"/>
          <w:b/>
          <w:bCs/>
          <w:sz w:val="28"/>
          <w:szCs w:val="28"/>
        </w:rPr>
        <w:t xml:space="preserve">: </w:t>
      </w:r>
      <w:r w:rsidR="00070E26" w:rsidRPr="00070E26">
        <w:rPr>
          <w:rFonts w:ascii="Times New Roman" w:hAnsi="Times New Roman"/>
          <w:b/>
          <w:bCs/>
          <w:sz w:val="28"/>
          <w:szCs w:val="28"/>
        </w:rPr>
        <w:t>ANALYTICAL METHODS</w:t>
      </w:r>
    </w:p>
    <w:p w14:paraId="62051D1C" w14:textId="77777777" w:rsidR="00866E9E" w:rsidRPr="0093042A" w:rsidRDefault="00866E9E" w:rsidP="00F75CC6">
      <w:pPr>
        <w:autoSpaceDE w:val="0"/>
        <w:autoSpaceDN w:val="0"/>
        <w:adjustRightInd w:val="0"/>
        <w:spacing w:line="480" w:lineRule="auto"/>
        <w:ind w:firstLineChars="200" w:firstLine="480"/>
        <w:rPr>
          <w:rFonts w:ascii="Times New Roman" w:hAnsi="Times New Roman"/>
          <w:sz w:val="24"/>
        </w:rPr>
      </w:pPr>
      <w:r w:rsidRPr="0093042A">
        <w:rPr>
          <w:rFonts w:ascii="Times New Roman" w:hAnsi="Times New Roman"/>
          <w:sz w:val="24"/>
        </w:rPr>
        <w:t xml:space="preserve">All analyses reported in this paper were performed at the State Key Laboratory of Continental Dynamics, Northwest University, China. </w:t>
      </w:r>
    </w:p>
    <w:p w14:paraId="793AA92A" w14:textId="77777777" w:rsidR="00866E9E" w:rsidRPr="0093042A" w:rsidRDefault="00866E9E" w:rsidP="00F75CC6">
      <w:pPr>
        <w:autoSpaceDE w:val="0"/>
        <w:autoSpaceDN w:val="0"/>
        <w:adjustRightInd w:val="0"/>
        <w:spacing w:line="480" w:lineRule="auto"/>
        <w:rPr>
          <w:rFonts w:ascii="Times New Roman" w:hAnsi="Times New Roman"/>
          <w:b/>
          <w:bCs/>
          <w:iCs/>
          <w:color w:val="000000"/>
          <w:kern w:val="0"/>
          <w:sz w:val="24"/>
        </w:rPr>
      </w:pPr>
      <w:r w:rsidRPr="0093042A">
        <w:rPr>
          <w:rFonts w:ascii="Times New Roman" w:hAnsi="Times New Roman"/>
          <w:b/>
          <w:bCs/>
          <w:iCs/>
          <w:color w:val="000000"/>
          <w:kern w:val="0"/>
          <w:sz w:val="24"/>
        </w:rPr>
        <w:t>Electron microprobe</w:t>
      </w:r>
    </w:p>
    <w:p w14:paraId="5A78A2F9" w14:textId="77777777" w:rsidR="00866E9E" w:rsidRPr="0093042A" w:rsidRDefault="00866E9E" w:rsidP="00F75CC6">
      <w:pPr>
        <w:autoSpaceDE w:val="0"/>
        <w:autoSpaceDN w:val="0"/>
        <w:adjustRightInd w:val="0"/>
        <w:spacing w:line="480" w:lineRule="auto"/>
        <w:ind w:firstLineChars="200" w:firstLine="480"/>
        <w:rPr>
          <w:rFonts w:ascii="Times New Roman" w:hAnsi="Times New Roman"/>
          <w:color w:val="000000"/>
          <w:kern w:val="0"/>
          <w:sz w:val="24"/>
        </w:rPr>
      </w:pPr>
      <w:r w:rsidRPr="0093042A">
        <w:rPr>
          <w:rFonts w:ascii="Times New Roman" w:hAnsi="Times New Roman"/>
          <w:color w:val="000000"/>
          <w:kern w:val="0"/>
          <w:sz w:val="24"/>
        </w:rPr>
        <w:t xml:space="preserve">Major element composition of rock-forming minerals was determined using an electron microprobe (JXA-8230). The operating conditions included an acceleration voltage of 15 kV, a beam current of 10 </w:t>
      </w:r>
      <w:proofErr w:type="spellStart"/>
      <w:r w:rsidRPr="0093042A">
        <w:rPr>
          <w:rFonts w:ascii="Times New Roman" w:hAnsi="Times New Roman"/>
          <w:color w:val="000000"/>
          <w:kern w:val="0"/>
          <w:sz w:val="24"/>
        </w:rPr>
        <w:t>nA</w:t>
      </w:r>
      <w:proofErr w:type="spellEnd"/>
      <w:r w:rsidRPr="0093042A">
        <w:rPr>
          <w:rFonts w:ascii="Times New Roman" w:hAnsi="Times New Roman"/>
          <w:color w:val="000000"/>
          <w:kern w:val="0"/>
          <w:sz w:val="24"/>
        </w:rPr>
        <w:t xml:space="preserve">, and a beam diameter of 1 </w:t>
      </w:r>
      <w:proofErr w:type="spellStart"/>
      <w:r w:rsidRPr="0093042A">
        <w:rPr>
          <w:rFonts w:ascii="Times New Roman" w:hAnsi="Times New Roman"/>
          <w:color w:val="000000"/>
          <w:kern w:val="0"/>
          <w:sz w:val="24"/>
        </w:rPr>
        <w:t>μm</w:t>
      </w:r>
      <w:proofErr w:type="spellEnd"/>
      <w:r w:rsidRPr="0093042A">
        <w:rPr>
          <w:rFonts w:ascii="Times New Roman" w:hAnsi="Times New Roman"/>
          <w:color w:val="000000"/>
          <w:kern w:val="0"/>
          <w:sz w:val="24"/>
        </w:rPr>
        <w:t xml:space="preserve">. Natural and synthetic microprobe standards were supplied by SPI, including jadeite for Si, Al, and Na, diopside for Ca, olivine for Mg, sanidine for K, hematite for Fe, rhodonite for Mn, and rutile for </w:t>
      </w:r>
      <w:proofErr w:type="spellStart"/>
      <w:r w:rsidRPr="0093042A">
        <w:rPr>
          <w:rFonts w:ascii="Times New Roman" w:hAnsi="Times New Roman"/>
          <w:color w:val="000000"/>
          <w:kern w:val="0"/>
          <w:sz w:val="24"/>
        </w:rPr>
        <w:t>Ti</w:t>
      </w:r>
      <w:proofErr w:type="spellEnd"/>
      <w:r w:rsidRPr="0093042A">
        <w:rPr>
          <w:rFonts w:ascii="Times New Roman" w:hAnsi="Times New Roman"/>
          <w:color w:val="000000"/>
          <w:kern w:val="0"/>
          <w:sz w:val="24"/>
        </w:rPr>
        <w:t xml:space="preserve">. The analytical uncertainties for these major elements are generally less than 2%. </w:t>
      </w:r>
    </w:p>
    <w:p w14:paraId="611107E4" w14:textId="77777777" w:rsidR="00866E9E" w:rsidRPr="0093042A" w:rsidRDefault="00866E9E" w:rsidP="00F75CC6">
      <w:pPr>
        <w:autoSpaceDE w:val="0"/>
        <w:autoSpaceDN w:val="0"/>
        <w:adjustRightInd w:val="0"/>
        <w:spacing w:line="480" w:lineRule="auto"/>
        <w:rPr>
          <w:rFonts w:ascii="Times New Roman" w:hAnsi="Times New Roman"/>
          <w:b/>
          <w:bCs/>
          <w:iCs/>
          <w:sz w:val="24"/>
        </w:rPr>
      </w:pPr>
      <w:r w:rsidRPr="0093042A">
        <w:rPr>
          <w:rFonts w:ascii="Times New Roman" w:hAnsi="Times New Roman"/>
          <w:b/>
          <w:bCs/>
          <w:iCs/>
          <w:sz w:val="24"/>
        </w:rPr>
        <w:t>Bulk major and trace elements</w:t>
      </w:r>
    </w:p>
    <w:p w14:paraId="6568A312" w14:textId="77777777" w:rsidR="00866E9E" w:rsidRPr="0093042A" w:rsidRDefault="00866E9E" w:rsidP="00F75CC6">
      <w:pPr>
        <w:autoSpaceDE w:val="0"/>
        <w:autoSpaceDN w:val="0"/>
        <w:adjustRightInd w:val="0"/>
        <w:spacing w:line="480" w:lineRule="auto"/>
        <w:ind w:firstLineChars="200" w:firstLine="480"/>
        <w:rPr>
          <w:rFonts w:ascii="Times New Roman" w:hAnsi="Times New Roman"/>
          <w:sz w:val="24"/>
        </w:rPr>
      </w:pPr>
      <w:r w:rsidRPr="0093042A">
        <w:rPr>
          <w:rFonts w:ascii="Times New Roman" w:hAnsi="Times New Roman"/>
          <w:sz w:val="24"/>
        </w:rPr>
        <w:t xml:space="preserve">For bulk major- and trace-element analysis, fresh chips of whole rock samples were powdered to 200 meshes using a tungsten carbide ball mill. Major and trace elements were </w:t>
      </w:r>
      <w:proofErr w:type="spellStart"/>
      <w:r w:rsidRPr="0093042A">
        <w:rPr>
          <w:rFonts w:ascii="Times New Roman" w:hAnsi="Times New Roman"/>
          <w:sz w:val="24"/>
        </w:rPr>
        <w:t>analysed</w:t>
      </w:r>
      <w:proofErr w:type="spellEnd"/>
      <w:r w:rsidRPr="0093042A">
        <w:rPr>
          <w:rFonts w:ascii="Times New Roman" w:hAnsi="Times New Roman"/>
          <w:sz w:val="24"/>
        </w:rPr>
        <w:t xml:space="preserve"> using XRF (</w:t>
      </w:r>
      <w:proofErr w:type="spellStart"/>
      <w:r w:rsidRPr="0093042A">
        <w:rPr>
          <w:rFonts w:ascii="Times New Roman" w:hAnsi="Times New Roman"/>
          <w:sz w:val="24"/>
        </w:rPr>
        <w:t>Rikagu</w:t>
      </w:r>
      <w:proofErr w:type="spellEnd"/>
      <w:r w:rsidRPr="0093042A">
        <w:rPr>
          <w:rFonts w:ascii="Times New Roman" w:hAnsi="Times New Roman"/>
          <w:sz w:val="24"/>
        </w:rPr>
        <w:t xml:space="preserve"> RIX 2100) and ICP–MS (</w:t>
      </w:r>
      <w:r w:rsidRPr="0093042A">
        <w:rPr>
          <w:rFonts w:ascii="Times New Roman" w:hAnsi="Times New Roman"/>
          <w:kern w:val="0"/>
          <w:sz w:val="24"/>
        </w:rPr>
        <w:t>Agilent 7500a</w:t>
      </w:r>
      <w:r w:rsidRPr="0093042A">
        <w:rPr>
          <w:rFonts w:ascii="Times New Roman" w:hAnsi="Times New Roman"/>
          <w:sz w:val="24"/>
        </w:rPr>
        <w:t>), respectively. Analyses of USGS and Chinese national rock standards (BCR-2, GSR-1, and GSR-3) indicate that both analytical precision and accuracy for major elements are generally better than 5%. For trace element analysis, sample powders were digested using an HF+HNO</w:t>
      </w:r>
      <w:r w:rsidRPr="0093042A">
        <w:rPr>
          <w:rFonts w:ascii="Times New Roman" w:hAnsi="Times New Roman"/>
          <w:sz w:val="24"/>
          <w:vertAlign w:val="subscript"/>
        </w:rPr>
        <w:t>3</w:t>
      </w:r>
      <w:r w:rsidRPr="0093042A">
        <w:rPr>
          <w:rFonts w:ascii="Times New Roman" w:hAnsi="Times New Roman"/>
          <w:sz w:val="24"/>
        </w:rPr>
        <w:t xml:space="preserve"> mixture in high-pressure Teflon bombs at 190</w:t>
      </w:r>
      <w:r w:rsidRPr="0093042A">
        <w:rPr>
          <w:rFonts w:ascii="Times New Roman" w:hAnsi="Times New Roman"/>
          <w:sz w:val="24"/>
        </w:rPr>
        <w:sym w:font="Symbol" w:char="F0B0"/>
      </w:r>
      <w:r w:rsidRPr="0093042A">
        <w:rPr>
          <w:rFonts w:ascii="Times New Roman" w:hAnsi="Times New Roman"/>
          <w:sz w:val="24"/>
        </w:rPr>
        <w:t xml:space="preserve">C for 48 hours, </w:t>
      </w:r>
      <w:r w:rsidRPr="0093042A">
        <w:rPr>
          <w:rFonts w:ascii="Times New Roman" w:hAnsi="Times New Roman"/>
          <w:kern w:val="0"/>
          <w:sz w:val="24"/>
        </w:rPr>
        <w:t xml:space="preserve">following the method of </w:t>
      </w:r>
      <w:r w:rsidRPr="0093042A">
        <w:rPr>
          <w:rFonts w:ascii="Times New Roman" w:hAnsi="Times New Roman"/>
          <w:color w:val="0000FF"/>
          <w:kern w:val="0"/>
          <w:sz w:val="24"/>
        </w:rPr>
        <w:t>Liu et al (2007)</w:t>
      </w:r>
      <w:r w:rsidRPr="0093042A">
        <w:rPr>
          <w:rFonts w:ascii="Times New Roman" w:hAnsi="Times New Roman"/>
          <w:kern w:val="0"/>
          <w:sz w:val="24"/>
        </w:rPr>
        <w:t xml:space="preserve">. </w:t>
      </w:r>
      <w:r w:rsidRPr="0093042A">
        <w:rPr>
          <w:rFonts w:ascii="Times New Roman" w:hAnsi="Times New Roman"/>
          <w:sz w:val="24"/>
        </w:rPr>
        <w:t xml:space="preserve">Analytical accuracy is better than 10% for most of the trace elements. </w:t>
      </w:r>
    </w:p>
    <w:p w14:paraId="459BC675" w14:textId="77777777" w:rsidR="00866E9E" w:rsidRPr="0093042A" w:rsidRDefault="00866E9E" w:rsidP="00F75CC6">
      <w:pPr>
        <w:autoSpaceDE w:val="0"/>
        <w:autoSpaceDN w:val="0"/>
        <w:adjustRightInd w:val="0"/>
        <w:spacing w:line="480" w:lineRule="auto"/>
        <w:rPr>
          <w:rFonts w:ascii="Times New Roman" w:hAnsi="Times New Roman"/>
          <w:b/>
          <w:bCs/>
          <w:iCs/>
          <w:color w:val="000000"/>
          <w:sz w:val="24"/>
        </w:rPr>
      </w:pPr>
      <w:r w:rsidRPr="0093042A">
        <w:rPr>
          <w:rFonts w:ascii="Times New Roman" w:hAnsi="Times New Roman"/>
          <w:b/>
          <w:bCs/>
          <w:iCs/>
          <w:color w:val="000000"/>
          <w:sz w:val="24"/>
        </w:rPr>
        <w:t>Zircon U-Pb dating and Lu-Hf isotope</w:t>
      </w:r>
    </w:p>
    <w:p w14:paraId="04194AE1" w14:textId="77777777" w:rsidR="00866E9E" w:rsidRPr="0093042A" w:rsidRDefault="00866E9E" w:rsidP="00F75CC6">
      <w:pPr>
        <w:autoSpaceDE w:val="0"/>
        <w:autoSpaceDN w:val="0"/>
        <w:adjustRightInd w:val="0"/>
        <w:spacing w:line="480" w:lineRule="auto"/>
        <w:ind w:firstLine="600"/>
        <w:rPr>
          <w:rFonts w:ascii="Times New Roman" w:hAnsi="Times New Roman"/>
          <w:color w:val="000000"/>
          <w:kern w:val="0"/>
          <w:sz w:val="24"/>
        </w:rPr>
      </w:pPr>
      <w:r w:rsidRPr="0093042A">
        <w:rPr>
          <w:rFonts w:ascii="Times New Roman" w:hAnsi="Times New Roman"/>
          <w:sz w:val="24"/>
        </w:rPr>
        <w:lastRenderedPageBreak/>
        <w:t xml:space="preserve">Zircon grains were separated using conventional heavy-liquid and magnetic separation techniques. Representative zircon grains were handpicked and mounted in epoxy resin discs, then polished and carbon coated. Prior to U–Pb and Lu–Hf isotopic analyses, these grains were examined using cathodoluminescence (CL) imaging. </w:t>
      </w:r>
      <w:r w:rsidRPr="0093042A">
        <w:rPr>
          <w:rFonts w:ascii="Times New Roman" w:hAnsi="Times New Roman"/>
          <w:kern w:val="0"/>
          <w:sz w:val="24"/>
        </w:rPr>
        <w:t xml:space="preserve">Laser ablation ICP–MS zircon U–Pb analyses were conducted on an Agilent 7500a ICP–MS equipped with a 193 nm laser, following the method of </w:t>
      </w:r>
      <w:r w:rsidRPr="0093042A">
        <w:rPr>
          <w:rFonts w:ascii="Times New Roman" w:hAnsi="Times New Roman"/>
          <w:color w:val="0000FF"/>
          <w:kern w:val="0"/>
          <w:sz w:val="24"/>
        </w:rPr>
        <w:t>Yuan et al (2008)</w:t>
      </w:r>
      <w:r w:rsidRPr="0093042A">
        <w:rPr>
          <w:rFonts w:ascii="Times New Roman" w:hAnsi="Times New Roman"/>
          <w:kern w:val="0"/>
          <w:sz w:val="24"/>
        </w:rPr>
        <w:t xml:space="preserve">. </w:t>
      </w:r>
      <w:bookmarkStart w:id="0" w:name="_Hlk523219167"/>
      <w:bookmarkStart w:id="1" w:name="_Hlk523065247"/>
      <w:r w:rsidRPr="0093042A">
        <w:rPr>
          <w:rFonts w:ascii="Times New Roman" w:hAnsi="Times New Roman"/>
          <w:sz w:val="24"/>
        </w:rPr>
        <w:t>The standard silicate glass NIST 610 was used to optimize the instrument to obtain the maximum signal intensity (</w:t>
      </w:r>
      <w:r w:rsidRPr="0093042A">
        <w:rPr>
          <w:rFonts w:ascii="Times New Roman" w:hAnsi="Times New Roman"/>
          <w:sz w:val="24"/>
          <w:vertAlign w:val="superscript"/>
        </w:rPr>
        <w:t>238</w:t>
      </w:r>
      <w:r w:rsidRPr="0093042A">
        <w:rPr>
          <w:rFonts w:ascii="Times New Roman" w:hAnsi="Times New Roman"/>
          <w:sz w:val="24"/>
        </w:rPr>
        <w:t>U signal intensity of &gt;2000 cps/g g</w:t>
      </w:r>
      <w:r w:rsidRPr="0093042A">
        <w:rPr>
          <w:rFonts w:ascii="Times New Roman" w:eastAsia="微软雅黑" w:hAnsi="Times New Roman"/>
          <w:sz w:val="24"/>
          <w:vertAlign w:val="superscript"/>
        </w:rPr>
        <w:t>−</w:t>
      </w:r>
      <w:r w:rsidRPr="0093042A">
        <w:rPr>
          <w:rFonts w:ascii="Times New Roman" w:hAnsi="Times New Roman"/>
          <w:sz w:val="24"/>
          <w:vertAlign w:val="superscript"/>
        </w:rPr>
        <w:t>1</w:t>
      </w:r>
      <w:r w:rsidRPr="0093042A">
        <w:rPr>
          <w:rFonts w:ascii="Times New Roman" w:hAnsi="Times New Roman"/>
          <w:sz w:val="24"/>
        </w:rPr>
        <w:t xml:space="preserve"> at a beam diameter of 30 </w:t>
      </w:r>
      <w:proofErr w:type="spellStart"/>
      <w:r w:rsidRPr="0093042A">
        <w:rPr>
          <w:rFonts w:ascii="Times New Roman" w:hAnsi="Times New Roman"/>
          <w:sz w:val="24"/>
        </w:rPr>
        <w:t>μm</w:t>
      </w:r>
      <w:proofErr w:type="spellEnd"/>
      <w:r w:rsidRPr="0093042A">
        <w:rPr>
          <w:rFonts w:ascii="Times New Roman" w:hAnsi="Times New Roman"/>
          <w:sz w:val="24"/>
        </w:rPr>
        <w:t xml:space="preserve"> and a laser frequency of 6 Hz) and low oxide production (</w:t>
      </w:r>
      <w:proofErr w:type="spellStart"/>
      <w:r w:rsidRPr="0093042A">
        <w:rPr>
          <w:rFonts w:ascii="Times New Roman" w:hAnsi="Times New Roman"/>
          <w:sz w:val="24"/>
        </w:rPr>
        <w:t>ThO</w:t>
      </w:r>
      <w:proofErr w:type="spellEnd"/>
      <w:r w:rsidRPr="0093042A">
        <w:rPr>
          <w:rFonts w:ascii="Times New Roman" w:hAnsi="Times New Roman"/>
          <w:sz w:val="24"/>
        </w:rPr>
        <w:t xml:space="preserve">/Th&lt;1%). The ion signal intensity ratio measured for both </w:t>
      </w:r>
      <w:r w:rsidRPr="0093042A">
        <w:rPr>
          <w:rFonts w:ascii="Times New Roman" w:hAnsi="Times New Roman"/>
          <w:sz w:val="24"/>
          <w:vertAlign w:val="superscript"/>
        </w:rPr>
        <w:t>238</w:t>
      </w:r>
      <w:r w:rsidRPr="0093042A">
        <w:rPr>
          <w:rFonts w:ascii="Times New Roman" w:hAnsi="Times New Roman"/>
          <w:sz w:val="24"/>
        </w:rPr>
        <w:t xml:space="preserve">U and </w:t>
      </w:r>
      <w:r w:rsidRPr="0093042A">
        <w:rPr>
          <w:rFonts w:ascii="Times New Roman" w:hAnsi="Times New Roman"/>
          <w:sz w:val="24"/>
          <w:vertAlign w:val="superscript"/>
        </w:rPr>
        <w:t>232</w:t>
      </w:r>
      <w:r w:rsidRPr="0093042A">
        <w:rPr>
          <w:rFonts w:ascii="Times New Roman" w:hAnsi="Times New Roman"/>
          <w:sz w:val="24"/>
        </w:rPr>
        <w:t>Th (NIST SRM 610) (</w:t>
      </w:r>
      <w:r w:rsidRPr="0093042A">
        <w:rPr>
          <w:rFonts w:ascii="Times New Roman" w:hAnsi="Times New Roman"/>
          <w:sz w:val="24"/>
          <w:vertAlign w:val="superscript"/>
        </w:rPr>
        <w:t>238</w:t>
      </w:r>
      <w:r w:rsidRPr="0093042A">
        <w:rPr>
          <w:rFonts w:ascii="Times New Roman" w:hAnsi="Times New Roman"/>
          <w:sz w:val="24"/>
        </w:rPr>
        <w:t xml:space="preserve">U and </w:t>
      </w:r>
      <w:r w:rsidRPr="0093042A">
        <w:rPr>
          <w:rFonts w:ascii="Times New Roman" w:hAnsi="Times New Roman"/>
          <w:sz w:val="24"/>
          <w:vertAlign w:val="superscript"/>
        </w:rPr>
        <w:t>232</w:t>
      </w:r>
      <w:r w:rsidRPr="0093042A">
        <w:rPr>
          <w:rFonts w:ascii="Times New Roman" w:hAnsi="Times New Roman"/>
          <w:sz w:val="24"/>
        </w:rPr>
        <w:t>Th≈1) was used as an indicator of complete vaporization (</w:t>
      </w:r>
      <w:r w:rsidRPr="0093042A">
        <w:rPr>
          <w:rFonts w:ascii="Times New Roman" w:hAnsi="Times New Roman"/>
          <w:color w:val="0000FF"/>
          <w:sz w:val="24"/>
        </w:rPr>
        <w:t xml:space="preserve">Günther and </w:t>
      </w:r>
      <w:proofErr w:type="spellStart"/>
      <w:r w:rsidRPr="0093042A">
        <w:rPr>
          <w:rFonts w:ascii="Times New Roman" w:hAnsi="Times New Roman"/>
          <w:color w:val="0000FF"/>
          <w:sz w:val="24"/>
        </w:rPr>
        <w:t>Hattendorf</w:t>
      </w:r>
      <w:proofErr w:type="spellEnd"/>
      <w:r w:rsidRPr="0093042A">
        <w:rPr>
          <w:rFonts w:ascii="Times New Roman" w:hAnsi="Times New Roman"/>
          <w:color w:val="0000FF"/>
          <w:sz w:val="24"/>
        </w:rPr>
        <w:t>, 2005</w:t>
      </w:r>
      <w:r w:rsidRPr="0093042A">
        <w:rPr>
          <w:rFonts w:ascii="Times New Roman" w:hAnsi="Times New Roman"/>
          <w:sz w:val="24"/>
        </w:rPr>
        <w:t>).</w:t>
      </w:r>
      <w:bookmarkEnd w:id="0"/>
      <w:r w:rsidRPr="0093042A">
        <w:rPr>
          <w:rFonts w:ascii="Times New Roman" w:hAnsi="Times New Roman"/>
          <w:sz w:val="24"/>
        </w:rPr>
        <w:t xml:space="preserve"> </w:t>
      </w:r>
      <w:bookmarkEnd w:id="1"/>
      <w:r w:rsidRPr="0093042A">
        <w:rPr>
          <w:rFonts w:ascii="Times New Roman" w:hAnsi="Times New Roman"/>
          <w:color w:val="000000"/>
          <w:kern w:val="0"/>
          <w:sz w:val="24"/>
          <w:vertAlign w:val="superscript"/>
        </w:rPr>
        <w:t>207</w:t>
      </w:r>
      <w:r w:rsidRPr="0093042A">
        <w:rPr>
          <w:rFonts w:ascii="Times New Roman" w:hAnsi="Times New Roman"/>
          <w:color w:val="000000"/>
          <w:kern w:val="0"/>
          <w:sz w:val="24"/>
        </w:rPr>
        <w:t>Pb/</w:t>
      </w:r>
      <w:r w:rsidRPr="0093042A">
        <w:rPr>
          <w:rFonts w:ascii="Times New Roman" w:hAnsi="Times New Roman"/>
          <w:color w:val="000000"/>
          <w:kern w:val="0"/>
          <w:sz w:val="24"/>
          <w:vertAlign w:val="superscript"/>
        </w:rPr>
        <w:t>206</w:t>
      </w:r>
      <w:r w:rsidRPr="0093042A">
        <w:rPr>
          <w:rFonts w:ascii="Times New Roman" w:hAnsi="Times New Roman"/>
          <w:color w:val="000000"/>
          <w:kern w:val="0"/>
          <w:sz w:val="24"/>
        </w:rPr>
        <w:t xml:space="preserve">Pb and </w:t>
      </w:r>
      <w:r w:rsidRPr="0093042A">
        <w:rPr>
          <w:rFonts w:ascii="Times New Roman" w:hAnsi="Times New Roman"/>
          <w:color w:val="000000"/>
          <w:kern w:val="0"/>
          <w:sz w:val="24"/>
          <w:vertAlign w:val="superscript"/>
        </w:rPr>
        <w:t>206</w:t>
      </w:r>
      <w:r w:rsidRPr="0093042A">
        <w:rPr>
          <w:rFonts w:ascii="Times New Roman" w:hAnsi="Times New Roman"/>
          <w:color w:val="000000"/>
          <w:kern w:val="0"/>
          <w:sz w:val="24"/>
        </w:rPr>
        <w:t>Pb/</w:t>
      </w:r>
      <w:r w:rsidRPr="0093042A">
        <w:rPr>
          <w:rFonts w:ascii="Times New Roman" w:hAnsi="Times New Roman"/>
          <w:color w:val="000000"/>
          <w:kern w:val="0"/>
          <w:sz w:val="24"/>
          <w:vertAlign w:val="superscript"/>
        </w:rPr>
        <w:t>238</w:t>
      </w:r>
      <w:r w:rsidRPr="0093042A">
        <w:rPr>
          <w:rFonts w:ascii="Times New Roman" w:hAnsi="Times New Roman"/>
          <w:color w:val="000000"/>
          <w:kern w:val="0"/>
          <w:sz w:val="24"/>
        </w:rPr>
        <w:t>U ratios were calculated using GLITTER software, which was corrected using the Harvard zircon 91500 (</w:t>
      </w:r>
      <w:proofErr w:type="spellStart"/>
      <w:r w:rsidRPr="0093042A">
        <w:rPr>
          <w:rFonts w:ascii="Times New Roman" w:hAnsi="Times New Roman"/>
          <w:color w:val="0000FF"/>
          <w:kern w:val="0"/>
          <w:sz w:val="24"/>
        </w:rPr>
        <w:t>Wiedenbeck</w:t>
      </w:r>
      <w:proofErr w:type="spellEnd"/>
      <w:r w:rsidRPr="0093042A">
        <w:rPr>
          <w:rFonts w:ascii="Times New Roman" w:hAnsi="Times New Roman"/>
          <w:color w:val="0000FF"/>
          <w:kern w:val="0"/>
          <w:sz w:val="24"/>
        </w:rPr>
        <w:t xml:space="preserve"> et al., 1995</w:t>
      </w:r>
      <w:r w:rsidRPr="0093042A">
        <w:rPr>
          <w:rFonts w:ascii="Times New Roman" w:hAnsi="Times New Roman"/>
          <w:color w:val="000000"/>
          <w:kern w:val="0"/>
          <w:sz w:val="24"/>
        </w:rPr>
        <w:t xml:space="preserve">) as external calibrant. These correction factors were then applied to each sample to correct for both instrumental mass bias and depth-dependent elemental and isotopic fractionation. </w:t>
      </w:r>
      <w:bookmarkStart w:id="2" w:name="_Hlk504568600"/>
      <w:r w:rsidRPr="0093042A">
        <w:rPr>
          <w:rFonts w:ascii="Times New Roman" w:hAnsi="Times New Roman"/>
          <w:sz w:val="24"/>
        </w:rPr>
        <w:t xml:space="preserve">Concentrations of U, Th, Pb, and trace elements were calibrated by using </w:t>
      </w:r>
      <w:r w:rsidRPr="0093042A">
        <w:rPr>
          <w:rFonts w:ascii="Times New Roman" w:hAnsi="Times New Roman"/>
          <w:sz w:val="24"/>
          <w:vertAlign w:val="superscript"/>
        </w:rPr>
        <w:t>29</w:t>
      </w:r>
      <w:r w:rsidRPr="0093042A">
        <w:rPr>
          <w:rFonts w:ascii="Times New Roman" w:hAnsi="Times New Roman"/>
          <w:sz w:val="24"/>
        </w:rPr>
        <w:t xml:space="preserve">Si as an internal standard and NIST SRM 610 as an external standard. The two standard zircons 91500 and GJ-1 yielded weighted mean </w:t>
      </w:r>
      <w:r w:rsidRPr="0093042A">
        <w:rPr>
          <w:rFonts w:ascii="Times New Roman" w:hAnsi="Times New Roman"/>
          <w:sz w:val="24"/>
          <w:vertAlign w:val="superscript"/>
        </w:rPr>
        <w:t>206</w:t>
      </w:r>
      <w:r w:rsidRPr="0093042A">
        <w:rPr>
          <w:rFonts w:ascii="Times New Roman" w:hAnsi="Times New Roman"/>
          <w:sz w:val="24"/>
        </w:rPr>
        <w:t>Pb/</w:t>
      </w:r>
      <w:r w:rsidRPr="0093042A">
        <w:rPr>
          <w:rFonts w:ascii="Times New Roman" w:hAnsi="Times New Roman"/>
          <w:sz w:val="24"/>
          <w:vertAlign w:val="superscript"/>
        </w:rPr>
        <w:t>238</w:t>
      </w:r>
      <w:r w:rsidRPr="0093042A">
        <w:rPr>
          <w:rFonts w:ascii="Times New Roman" w:hAnsi="Times New Roman"/>
          <w:sz w:val="24"/>
        </w:rPr>
        <w:t>U ages of 1064.2 ± 3.1 Ma (n = 14, 2σ) and 603.1 ± 3.4 Ma (n = 12, 2σ), respectively, which are in good agreement with the recommended ID-TIMS ages (</w:t>
      </w:r>
      <w:proofErr w:type="spellStart"/>
      <w:r w:rsidRPr="0093042A">
        <w:rPr>
          <w:rFonts w:ascii="Times New Roman" w:hAnsi="Times New Roman"/>
          <w:color w:val="0000FF"/>
          <w:sz w:val="24"/>
        </w:rPr>
        <w:t>Wiedenbeck</w:t>
      </w:r>
      <w:proofErr w:type="spellEnd"/>
      <w:r w:rsidRPr="0093042A">
        <w:rPr>
          <w:rFonts w:ascii="Times New Roman" w:hAnsi="Times New Roman"/>
          <w:color w:val="0000FF"/>
          <w:sz w:val="24"/>
        </w:rPr>
        <w:t xml:space="preserve"> et al., 1995</w:t>
      </w:r>
      <w:r w:rsidRPr="0093042A">
        <w:rPr>
          <w:rFonts w:ascii="Times New Roman" w:hAnsi="Times New Roman"/>
          <w:sz w:val="24"/>
        </w:rPr>
        <w:t>).</w:t>
      </w:r>
      <w:bookmarkEnd w:id="2"/>
      <w:r w:rsidRPr="0093042A">
        <w:rPr>
          <w:rFonts w:ascii="Times New Roman" w:hAnsi="Times New Roman"/>
          <w:sz w:val="24"/>
        </w:rPr>
        <w:t xml:space="preserve"> </w:t>
      </w:r>
      <w:r w:rsidRPr="0093042A">
        <w:rPr>
          <w:rFonts w:ascii="Times New Roman" w:hAnsi="Times New Roman"/>
          <w:color w:val="000000"/>
          <w:kern w:val="0"/>
          <w:sz w:val="24"/>
        </w:rPr>
        <w:t xml:space="preserve">The detailed analytical technique is described in </w:t>
      </w:r>
      <w:r w:rsidRPr="0093042A">
        <w:rPr>
          <w:rFonts w:ascii="Times New Roman" w:hAnsi="Times New Roman"/>
          <w:color w:val="0000FF"/>
          <w:kern w:val="0"/>
          <w:sz w:val="24"/>
        </w:rPr>
        <w:t>Yuan et al (2008)</w:t>
      </w:r>
      <w:r w:rsidRPr="0093042A">
        <w:rPr>
          <w:rFonts w:ascii="Times New Roman" w:hAnsi="Times New Roman"/>
          <w:color w:val="000000"/>
          <w:kern w:val="0"/>
          <w:sz w:val="24"/>
        </w:rPr>
        <w:t xml:space="preserve">. Common Pb contents were evaluated according to the method of </w:t>
      </w:r>
      <w:r w:rsidRPr="0093042A">
        <w:rPr>
          <w:rFonts w:ascii="Times New Roman" w:hAnsi="Times New Roman"/>
          <w:color w:val="0000FF"/>
          <w:kern w:val="0"/>
          <w:sz w:val="24"/>
        </w:rPr>
        <w:t>Andersen (2002)</w:t>
      </w:r>
      <w:r w:rsidRPr="0093042A">
        <w:rPr>
          <w:rFonts w:ascii="Times New Roman" w:hAnsi="Times New Roman"/>
          <w:color w:val="000000"/>
          <w:kern w:val="0"/>
          <w:sz w:val="24"/>
        </w:rPr>
        <w:t xml:space="preserve">. Plotting and age calculations were done </w:t>
      </w:r>
      <w:r w:rsidRPr="0093042A">
        <w:rPr>
          <w:rFonts w:ascii="Times New Roman" w:hAnsi="Times New Roman"/>
          <w:color w:val="000000"/>
          <w:kern w:val="0"/>
          <w:sz w:val="24"/>
        </w:rPr>
        <w:lastRenderedPageBreak/>
        <w:t xml:space="preserve">using ISOPLOT v.3.0 </w:t>
      </w:r>
      <w:r w:rsidRPr="0093042A">
        <w:rPr>
          <w:rFonts w:ascii="Times New Roman" w:hAnsi="Times New Roman"/>
          <w:color w:val="0000FF"/>
          <w:kern w:val="0"/>
          <w:sz w:val="24"/>
        </w:rPr>
        <w:t>(Ludwig, 2003)</w:t>
      </w:r>
      <w:r w:rsidRPr="0093042A">
        <w:rPr>
          <w:rFonts w:ascii="Times New Roman" w:hAnsi="Times New Roman"/>
          <w:color w:val="000000"/>
          <w:kern w:val="0"/>
          <w:sz w:val="24"/>
        </w:rPr>
        <w:t xml:space="preserve">. </w:t>
      </w:r>
    </w:p>
    <w:p w14:paraId="595A3B15" w14:textId="7BF67181" w:rsidR="00866E9E" w:rsidRPr="0093042A" w:rsidRDefault="00866E9E" w:rsidP="00F75CC6">
      <w:pPr>
        <w:autoSpaceDE w:val="0"/>
        <w:autoSpaceDN w:val="0"/>
        <w:adjustRightInd w:val="0"/>
        <w:spacing w:line="480" w:lineRule="auto"/>
        <w:ind w:firstLine="600"/>
        <w:rPr>
          <w:rFonts w:ascii="Times New Roman" w:hAnsi="Times New Roman"/>
          <w:color w:val="0000FF"/>
          <w:kern w:val="0"/>
          <w:sz w:val="24"/>
        </w:rPr>
      </w:pPr>
      <w:r w:rsidRPr="0093042A">
        <w:rPr>
          <w:rFonts w:ascii="Times New Roman" w:hAnsi="Times New Roman"/>
          <w:color w:val="000000"/>
          <w:kern w:val="0"/>
          <w:sz w:val="24"/>
        </w:rPr>
        <w:t xml:space="preserve">In situ zircon Hf isotopic analyses were conducted using a </w:t>
      </w:r>
      <w:r w:rsidRPr="0093042A">
        <w:rPr>
          <w:rFonts w:ascii="Times New Roman" w:hAnsi="Times New Roman"/>
          <w:sz w:val="24"/>
        </w:rPr>
        <w:t>Nu Plasma HR multi-collector mass spectrometer</w:t>
      </w:r>
      <w:r w:rsidRPr="0093042A">
        <w:rPr>
          <w:rFonts w:ascii="Times New Roman" w:hAnsi="Times New Roman"/>
          <w:color w:val="000000"/>
          <w:kern w:val="0"/>
          <w:sz w:val="24"/>
        </w:rPr>
        <w:t>, equipped with a 193 nm laser ablation sampling system</w:t>
      </w:r>
      <w:r w:rsidRPr="0093042A">
        <w:rPr>
          <w:rFonts w:ascii="Times New Roman" w:hAnsi="Times New Roman"/>
          <w:kern w:val="0"/>
          <w:sz w:val="24"/>
        </w:rPr>
        <w:t>.</w:t>
      </w:r>
      <w:r w:rsidRPr="0093042A">
        <w:rPr>
          <w:rFonts w:ascii="Times New Roman" w:hAnsi="Times New Roman"/>
          <w:color w:val="000000"/>
          <w:kern w:val="0"/>
          <w:sz w:val="24"/>
        </w:rPr>
        <w:t xml:space="preserve"> During analyses, a laser with a spot size of 44 </w:t>
      </w:r>
      <w:proofErr w:type="spellStart"/>
      <w:r w:rsidRPr="0093042A">
        <w:rPr>
          <w:rFonts w:ascii="Times New Roman" w:hAnsi="Times New Roman"/>
          <w:color w:val="000000"/>
          <w:kern w:val="0"/>
          <w:sz w:val="24"/>
        </w:rPr>
        <w:t>μm</w:t>
      </w:r>
      <w:proofErr w:type="spellEnd"/>
      <w:r w:rsidRPr="0093042A">
        <w:rPr>
          <w:rFonts w:ascii="Times New Roman" w:hAnsi="Times New Roman"/>
          <w:color w:val="000000"/>
          <w:kern w:val="0"/>
          <w:sz w:val="24"/>
        </w:rPr>
        <w:t xml:space="preserve"> and a repetition rate of 10 Hz at 100 </w:t>
      </w:r>
      <w:proofErr w:type="spellStart"/>
      <w:r w:rsidRPr="0093042A">
        <w:rPr>
          <w:rFonts w:ascii="Times New Roman" w:hAnsi="Times New Roman"/>
          <w:color w:val="000000"/>
          <w:kern w:val="0"/>
          <w:sz w:val="24"/>
        </w:rPr>
        <w:t>mJ</w:t>
      </w:r>
      <w:proofErr w:type="spellEnd"/>
      <w:r w:rsidRPr="0093042A">
        <w:rPr>
          <w:rFonts w:ascii="Times New Roman" w:hAnsi="Times New Roman"/>
          <w:color w:val="000000"/>
          <w:kern w:val="0"/>
          <w:sz w:val="24"/>
        </w:rPr>
        <w:t xml:space="preserve"> was used. The </w:t>
      </w:r>
      <w:r w:rsidRPr="0093042A">
        <w:rPr>
          <w:rFonts w:ascii="Times New Roman" w:hAnsi="Times New Roman"/>
          <w:color w:val="000000"/>
          <w:kern w:val="0"/>
          <w:sz w:val="24"/>
          <w:vertAlign w:val="superscript"/>
        </w:rPr>
        <w:t>176</w:t>
      </w:r>
      <w:r w:rsidRPr="0093042A">
        <w:rPr>
          <w:rFonts w:ascii="Times New Roman" w:hAnsi="Times New Roman"/>
          <w:color w:val="000000"/>
          <w:kern w:val="0"/>
          <w:sz w:val="24"/>
        </w:rPr>
        <w:t>Yb/</w:t>
      </w:r>
      <w:r w:rsidRPr="0093042A">
        <w:rPr>
          <w:rFonts w:ascii="Times New Roman" w:hAnsi="Times New Roman"/>
          <w:color w:val="000000"/>
          <w:kern w:val="0"/>
          <w:sz w:val="24"/>
          <w:vertAlign w:val="superscript"/>
        </w:rPr>
        <w:t>172</w:t>
      </w:r>
      <w:r w:rsidRPr="0093042A">
        <w:rPr>
          <w:rFonts w:ascii="Times New Roman" w:hAnsi="Times New Roman"/>
          <w:color w:val="000000"/>
          <w:kern w:val="0"/>
          <w:sz w:val="24"/>
        </w:rPr>
        <w:t xml:space="preserve">Yb value of 0.5887 and </w:t>
      </w:r>
      <w:r w:rsidRPr="0093042A">
        <w:rPr>
          <w:rFonts w:ascii="Times New Roman" w:hAnsi="Times New Roman"/>
          <w:kern w:val="0"/>
          <w:sz w:val="24"/>
        </w:rPr>
        <w:t>mean βYb value obta</w:t>
      </w:r>
      <w:r w:rsidRPr="0093042A">
        <w:rPr>
          <w:rFonts w:ascii="Times New Roman" w:hAnsi="Times New Roman"/>
          <w:color w:val="000000"/>
          <w:kern w:val="0"/>
          <w:sz w:val="24"/>
        </w:rPr>
        <w:t xml:space="preserve">ined during Hf analysis on the same spot were applied for the interference correction of </w:t>
      </w:r>
      <w:r w:rsidRPr="0093042A">
        <w:rPr>
          <w:rFonts w:ascii="Times New Roman" w:hAnsi="Times New Roman"/>
          <w:color w:val="000000"/>
          <w:kern w:val="0"/>
          <w:sz w:val="24"/>
          <w:vertAlign w:val="superscript"/>
        </w:rPr>
        <w:t>176</w:t>
      </w:r>
      <w:r w:rsidRPr="0093042A">
        <w:rPr>
          <w:rFonts w:ascii="Times New Roman" w:hAnsi="Times New Roman"/>
          <w:color w:val="000000"/>
          <w:kern w:val="0"/>
          <w:sz w:val="24"/>
        </w:rPr>
        <w:t xml:space="preserve">Yb on </w:t>
      </w:r>
      <w:r w:rsidRPr="0093042A">
        <w:rPr>
          <w:rFonts w:ascii="Times New Roman" w:hAnsi="Times New Roman"/>
          <w:color w:val="000000"/>
          <w:kern w:val="0"/>
          <w:sz w:val="24"/>
          <w:vertAlign w:val="superscript"/>
        </w:rPr>
        <w:t>176</w:t>
      </w:r>
      <w:r w:rsidRPr="0093042A">
        <w:rPr>
          <w:rFonts w:ascii="Times New Roman" w:hAnsi="Times New Roman"/>
          <w:color w:val="000000"/>
          <w:kern w:val="0"/>
          <w:sz w:val="24"/>
        </w:rPr>
        <w:t>Hf (</w:t>
      </w:r>
      <w:r w:rsidRPr="0093042A">
        <w:rPr>
          <w:rFonts w:ascii="Times New Roman" w:hAnsi="Times New Roman"/>
          <w:color w:val="0000FF"/>
          <w:kern w:val="0"/>
          <w:sz w:val="24"/>
        </w:rPr>
        <w:t>Iizuka et al., 2017)</w:t>
      </w:r>
      <w:r w:rsidRPr="0093042A">
        <w:rPr>
          <w:rFonts w:ascii="Times New Roman" w:hAnsi="Times New Roman"/>
          <w:color w:val="000000"/>
          <w:kern w:val="0"/>
          <w:sz w:val="24"/>
        </w:rPr>
        <w:t xml:space="preserve">. The detailed analytical technique is described in </w:t>
      </w:r>
      <w:r w:rsidRPr="0093042A">
        <w:rPr>
          <w:rFonts w:ascii="Times New Roman" w:hAnsi="Times New Roman"/>
          <w:color w:val="0000FF"/>
          <w:kern w:val="0"/>
          <w:sz w:val="24"/>
        </w:rPr>
        <w:t>Yuan et al. (2008)</w:t>
      </w:r>
      <w:r w:rsidRPr="0093042A">
        <w:rPr>
          <w:rFonts w:ascii="Times New Roman" w:hAnsi="Times New Roman"/>
          <w:color w:val="000000"/>
          <w:kern w:val="0"/>
          <w:sz w:val="24"/>
        </w:rPr>
        <w:t xml:space="preserve">. During analyses, </w:t>
      </w:r>
      <w:r w:rsidRPr="0093042A">
        <w:rPr>
          <w:rFonts w:ascii="Times New Roman" w:hAnsi="Times New Roman"/>
          <w:color w:val="000000"/>
          <w:kern w:val="0"/>
          <w:sz w:val="24"/>
          <w:vertAlign w:val="superscript"/>
        </w:rPr>
        <w:t>176</w:t>
      </w:r>
      <w:r w:rsidRPr="0093042A">
        <w:rPr>
          <w:rFonts w:ascii="Times New Roman" w:hAnsi="Times New Roman"/>
          <w:color w:val="000000"/>
          <w:kern w:val="0"/>
          <w:sz w:val="24"/>
        </w:rPr>
        <w:t>Hf/</w:t>
      </w:r>
      <w:r w:rsidRPr="0093042A">
        <w:rPr>
          <w:rFonts w:ascii="Times New Roman" w:hAnsi="Times New Roman"/>
          <w:color w:val="000000"/>
          <w:kern w:val="0"/>
          <w:sz w:val="24"/>
          <w:vertAlign w:val="superscript"/>
        </w:rPr>
        <w:t>177</w:t>
      </w:r>
      <w:r w:rsidRPr="0093042A">
        <w:rPr>
          <w:rFonts w:ascii="Times New Roman" w:hAnsi="Times New Roman"/>
          <w:color w:val="000000"/>
          <w:kern w:val="0"/>
          <w:sz w:val="24"/>
        </w:rPr>
        <w:t xml:space="preserve">Hf and </w:t>
      </w:r>
      <w:r w:rsidRPr="0093042A">
        <w:rPr>
          <w:rFonts w:ascii="Times New Roman" w:hAnsi="Times New Roman"/>
          <w:color w:val="000000"/>
          <w:kern w:val="0"/>
          <w:sz w:val="24"/>
          <w:vertAlign w:val="superscript"/>
        </w:rPr>
        <w:t>176</w:t>
      </w:r>
      <w:r w:rsidRPr="0093042A">
        <w:rPr>
          <w:rFonts w:ascii="Times New Roman" w:hAnsi="Times New Roman"/>
          <w:color w:val="000000"/>
          <w:kern w:val="0"/>
          <w:sz w:val="24"/>
        </w:rPr>
        <w:t>Lu/</w:t>
      </w:r>
      <w:r w:rsidRPr="0093042A">
        <w:rPr>
          <w:rFonts w:ascii="Times New Roman" w:hAnsi="Times New Roman"/>
          <w:color w:val="000000"/>
          <w:kern w:val="0"/>
          <w:sz w:val="24"/>
          <w:vertAlign w:val="superscript"/>
        </w:rPr>
        <w:t>177</w:t>
      </w:r>
      <w:r w:rsidRPr="0093042A">
        <w:rPr>
          <w:rFonts w:ascii="Times New Roman" w:hAnsi="Times New Roman"/>
          <w:color w:val="000000"/>
          <w:kern w:val="0"/>
          <w:sz w:val="24"/>
        </w:rPr>
        <w:t xml:space="preserve">Hf ratios of the standard zircon (91500) were </w:t>
      </w:r>
      <w:r w:rsidRPr="0093042A">
        <w:rPr>
          <w:rFonts w:ascii="Times New Roman" w:hAnsi="Times New Roman"/>
          <w:kern w:val="0"/>
          <w:sz w:val="24"/>
        </w:rPr>
        <w:t>0.282294 ± 15</w:t>
      </w:r>
      <w:r w:rsidRPr="0093042A">
        <w:rPr>
          <w:rFonts w:ascii="Times New Roman" w:hAnsi="Times New Roman"/>
          <w:color w:val="000000"/>
          <w:kern w:val="0"/>
          <w:sz w:val="24"/>
        </w:rPr>
        <w:t xml:space="preserve"> (2</w:t>
      </w:r>
      <w:r w:rsidRPr="0093042A">
        <w:rPr>
          <w:rFonts w:ascii="Times New Roman" w:hAnsi="Times New Roman"/>
          <w:kern w:val="0"/>
          <w:sz w:val="24"/>
        </w:rPr>
        <w:t>σ</w:t>
      </w:r>
      <w:r w:rsidRPr="0093042A">
        <w:rPr>
          <w:rFonts w:ascii="Times New Roman" w:hAnsi="Times New Roman"/>
          <w:color w:val="000000"/>
          <w:kern w:val="0"/>
          <w:sz w:val="24"/>
        </w:rPr>
        <w:t xml:space="preserve">, n = 20) and 0.00031, similar with the commonly accepted </w:t>
      </w:r>
      <w:r w:rsidRPr="0093042A">
        <w:rPr>
          <w:rFonts w:ascii="Times New Roman" w:hAnsi="Times New Roman"/>
          <w:color w:val="000000"/>
          <w:kern w:val="0"/>
          <w:sz w:val="24"/>
          <w:vertAlign w:val="superscript"/>
        </w:rPr>
        <w:t>176</w:t>
      </w:r>
      <w:r w:rsidRPr="0093042A">
        <w:rPr>
          <w:rFonts w:ascii="Times New Roman" w:hAnsi="Times New Roman"/>
          <w:color w:val="000000"/>
          <w:kern w:val="0"/>
          <w:sz w:val="24"/>
        </w:rPr>
        <w:t>Hf/</w:t>
      </w:r>
      <w:r w:rsidRPr="0093042A">
        <w:rPr>
          <w:rFonts w:ascii="Times New Roman" w:hAnsi="Times New Roman"/>
          <w:color w:val="000000"/>
          <w:kern w:val="0"/>
          <w:sz w:val="24"/>
          <w:vertAlign w:val="superscript"/>
        </w:rPr>
        <w:t>177</w:t>
      </w:r>
      <w:r w:rsidRPr="0093042A">
        <w:rPr>
          <w:rFonts w:ascii="Times New Roman" w:hAnsi="Times New Roman"/>
          <w:color w:val="000000"/>
          <w:kern w:val="0"/>
          <w:sz w:val="24"/>
        </w:rPr>
        <w:t>Hf ratios of 0.282302 ± 8 and 0.282306 ± 8 (2</w:t>
      </w:r>
      <w:r w:rsidRPr="0093042A">
        <w:rPr>
          <w:rFonts w:ascii="Times New Roman" w:hAnsi="Times New Roman"/>
          <w:kern w:val="0"/>
          <w:sz w:val="24"/>
        </w:rPr>
        <w:t>σ</w:t>
      </w:r>
      <w:r w:rsidRPr="0093042A">
        <w:rPr>
          <w:rFonts w:ascii="Times New Roman" w:hAnsi="Times New Roman"/>
          <w:color w:val="000000"/>
          <w:kern w:val="0"/>
          <w:sz w:val="24"/>
        </w:rPr>
        <w:t>) measured using the solution method (</w:t>
      </w:r>
      <w:proofErr w:type="spellStart"/>
      <w:r w:rsidRPr="0093042A">
        <w:rPr>
          <w:rFonts w:ascii="Times New Roman" w:hAnsi="Times New Roman"/>
          <w:color w:val="0000FF"/>
          <w:kern w:val="0"/>
          <w:sz w:val="24"/>
        </w:rPr>
        <w:t>Goolaerts</w:t>
      </w:r>
      <w:proofErr w:type="spellEnd"/>
      <w:r w:rsidRPr="0093042A">
        <w:rPr>
          <w:rFonts w:ascii="Times New Roman" w:hAnsi="Times New Roman"/>
          <w:color w:val="0000FF"/>
          <w:kern w:val="0"/>
          <w:sz w:val="24"/>
        </w:rPr>
        <w:t xml:space="preserve"> et al., 2004</w:t>
      </w:r>
      <w:r w:rsidRPr="0093042A">
        <w:rPr>
          <w:rFonts w:ascii="Times New Roman" w:hAnsi="Times New Roman"/>
          <w:color w:val="000000"/>
          <w:kern w:val="0"/>
          <w:sz w:val="24"/>
        </w:rPr>
        <w:t xml:space="preserve">). The notations of </w:t>
      </w:r>
      <w:proofErr w:type="spellStart"/>
      <w:r w:rsidRPr="0093042A">
        <w:rPr>
          <w:rFonts w:ascii="Times New Roman" w:hAnsi="Times New Roman"/>
          <w:color w:val="000000"/>
          <w:kern w:val="0"/>
          <w:sz w:val="24"/>
        </w:rPr>
        <w:t>ε</w:t>
      </w:r>
      <w:r w:rsidRPr="0093042A">
        <w:rPr>
          <w:rFonts w:ascii="Times New Roman" w:hAnsi="Times New Roman"/>
          <w:color w:val="000000"/>
          <w:kern w:val="0"/>
          <w:sz w:val="24"/>
          <w:vertAlign w:val="subscript"/>
        </w:rPr>
        <w:t>Hf</w:t>
      </w:r>
      <w:proofErr w:type="spellEnd"/>
      <w:r w:rsidRPr="0093042A">
        <w:rPr>
          <w:rFonts w:ascii="Times New Roman" w:hAnsi="Times New Roman"/>
          <w:color w:val="000000"/>
          <w:kern w:val="0"/>
          <w:sz w:val="24"/>
        </w:rPr>
        <w:t xml:space="preserve">(t) value, </w:t>
      </w:r>
      <w:proofErr w:type="spellStart"/>
      <w:r w:rsidRPr="0093042A">
        <w:rPr>
          <w:rFonts w:ascii="Times New Roman" w:hAnsi="Times New Roman"/>
          <w:i/>
          <w:color w:val="000000"/>
          <w:kern w:val="0"/>
          <w:sz w:val="24"/>
        </w:rPr>
        <w:t>f</w:t>
      </w:r>
      <w:r w:rsidRPr="0093042A">
        <w:rPr>
          <w:rFonts w:ascii="Times New Roman" w:hAnsi="Times New Roman"/>
          <w:color w:val="000000"/>
          <w:kern w:val="0"/>
          <w:sz w:val="24"/>
          <w:vertAlign w:val="subscript"/>
        </w:rPr>
        <w:t>Lu</w:t>
      </w:r>
      <w:proofErr w:type="spellEnd"/>
      <w:r w:rsidRPr="0093042A">
        <w:rPr>
          <w:rFonts w:ascii="Times New Roman" w:hAnsi="Times New Roman"/>
          <w:color w:val="000000"/>
          <w:kern w:val="0"/>
          <w:sz w:val="24"/>
          <w:vertAlign w:val="subscript"/>
        </w:rPr>
        <w:t>/Hf</w:t>
      </w:r>
      <w:r w:rsidRPr="0093042A">
        <w:rPr>
          <w:rFonts w:ascii="Times New Roman" w:hAnsi="Times New Roman"/>
          <w:color w:val="000000"/>
          <w:kern w:val="0"/>
          <w:sz w:val="24"/>
        </w:rPr>
        <w:t>, single-stage model age (T</w:t>
      </w:r>
      <w:r w:rsidRPr="0093042A">
        <w:rPr>
          <w:rFonts w:ascii="Times New Roman" w:hAnsi="Times New Roman"/>
          <w:color w:val="000000"/>
          <w:kern w:val="0"/>
          <w:sz w:val="24"/>
          <w:vertAlign w:val="subscript"/>
        </w:rPr>
        <w:t>DM1</w:t>
      </w:r>
      <w:r w:rsidRPr="0093042A">
        <w:rPr>
          <w:rFonts w:ascii="Times New Roman" w:hAnsi="Times New Roman"/>
          <w:color w:val="000000"/>
          <w:kern w:val="0"/>
          <w:sz w:val="24"/>
        </w:rPr>
        <w:t>) and two-stage model age (T</w:t>
      </w:r>
      <w:r w:rsidRPr="0093042A">
        <w:rPr>
          <w:rFonts w:ascii="Times New Roman" w:hAnsi="Times New Roman"/>
          <w:color w:val="000000"/>
          <w:kern w:val="0"/>
          <w:sz w:val="24"/>
          <w:vertAlign w:val="subscript"/>
        </w:rPr>
        <w:t>DM2</w:t>
      </w:r>
      <w:r w:rsidRPr="0093042A">
        <w:rPr>
          <w:rFonts w:ascii="Times New Roman" w:hAnsi="Times New Roman"/>
          <w:color w:val="000000"/>
          <w:kern w:val="0"/>
          <w:sz w:val="24"/>
        </w:rPr>
        <w:t xml:space="preserve">) are defined as in </w:t>
      </w:r>
      <w:r w:rsidRPr="0093042A">
        <w:rPr>
          <w:rFonts w:ascii="Times New Roman" w:hAnsi="Times New Roman"/>
          <w:color w:val="0000FF"/>
          <w:kern w:val="0"/>
          <w:sz w:val="24"/>
        </w:rPr>
        <w:t>Yuan et al (2008).</w:t>
      </w:r>
    </w:p>
    <w:p w14:paraId="36E5C830" w14:textId="3B74E4AE" w:rsidR="00866E9E" w:rsidRPr="0093042A" w:rsidRDefault="00866E9E" w:rsidP="00F75CC6">
      <w:pPr>
        <w:spacing w:line="480" w:lineRule="auto"/>
        <w:rPr>
          <w:rFonts w:ascii="Times New Roman" w:hAnsi="Times New Roman"/>
          <w:sz w:val="24"/>
          <w:szCs w:val="32"/>
        </w:rPr>
      </w:pPr>
    </w:p>
    <w:p w14:paraId="5FA2ED70" w14:textId="39923FA7" w:rsidR="00866E9E" w:rsidRPr="0093042A" w:rsidRDefault="0093042A" w:rsidP="00F75CC6">
      <w:pPr>
        <w:spacing w:line="480" w:lineRule="auto"/>
        <w:rPr>
          <w:rFonts w:ascii="Times New Roman" w:hAnsi="Times New Roman"/>
          <w:sz w:val="24"/>
          <w:szCs w:val="32"/>
        </w:rPr>
      </w:pPr>
      <w:r w:rsidRPr="0093042A">
        <w:rPr>
          <w:rFonts w:ascii="Times New Roman" w:hAnsi="Times New Roman" w:hint="eastAsia"/>
          <w:sz w:val="24"/>
          <w:szCs w:val="32"/>
        </w:rPr>
        <w:t>R</w:t>
      </w:r>
      <w:r w:rsidR="00866E9E" w:rsidRPr="0093042A">
        <w:rPr>
          <w:rFonts w:ascii="Times New Roman" w:hAnsi="Times New Roman"/>
          <w:sz w:val="24"/>
          <w:szCs w:val="32"/>
        </w:rPr>
        <w:t>eferences:</w:t>
      </w:r>
    </w:p>
    <w:p w14:paraId="4998D1B9" w14:textId="68C9CD6E" w:rsidR="00866E9E" w:rsidRPr="0093042A" w:rsidRDefault="00866E9E" w:rsidP="00F75CC6">
      <w:pPr>
        <w:spacing w:line="480" w:lineRule="auto"/>
        <w:ind w:left="485" w:hangingChars="202" w:hanging="485"/>
        <w:rPr>
          <w:rFonts w:ascii="Times New Roman" w:eastAsiaTheme="minorEastAsia" w:hAnsi="Times New Roman"/>
          <w:kern w:val="0"/>
          <w:sz w:val="24"/>
        </w:rPr>
      </w:pPr>
      <w:r w:rsidRPr="0093042A">
        <w:rPr>
          <w:rFonts w:ascii="Times New Roman" w:eastAsiaTheme="minorEastAsia" w:hAnsi="Times New Roman"/>
          <w:kern w:val="0"/>
          <w:sz w:val="24"/>
        </w:rPr>
        <w:t>Andersen, T., 2002</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Correction of common lead in U–Pb analyses that do not report </w:t>
      </w:r>
      <w:r w:rsidRPr="0093042A">
        <w:rPr>
          <w:rFonts w:ascii="Times New Roman" w:eastAsiaTheme="minorEastAsia" w:hAnsi="Times New Roman"/>
          <w:kern w:val="0"/>
          <w:sz w:val="24"/>
          <w:vertAlign w:val="superscript"/>
        </w:rPr>
        <w:t>204</w:t>
      </w:r>
      <w:r w:rsidRPr="0093042A">
        <w:rPr>
          <w:rFonts w:ascii="Times New Roman" w:eastAsiaTheme="minorEastAsia" w:hAnsi="Times New Roman"/>
          <w:kern w:val="0"/>
          <w:sz w:val="24"/>
        </w:rPr>
        <w:t>Pb</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Chemical Geology</w:t>
      </w:r>
      <w:r w:rsidR="00A65A71" w:rsidRPr="0093042A">
        <w:rPr>
          <w:rFonts w:ascii="Times New Roman" w:eastAsiaTheme="minorEastAsia" w:hAnsi="Times New Roman"/>
          <w:kern w:val="0"/>
          <w:sz w:val="24"/>
        </w:rPr>
        <w:t>, v.</w:t>
      </w:r>
      <w:r w:rsidRPr="0093042A">
        <w:rPr>
          <w:rFonts w:ascii="Times New Roman" w:eastAsiaTheme="minorEastAsia" w:hAnsi="Times New Roman"/>
          <w:kern w:val="0"/>
          <w:sz w:val="24"/>
        </w:rPr>
        <w:t xml:space="preserve"> 192, </w:t>
      </w:r>
      <w:r w:rsidR="00A65A71" w:rsidRPr="0093042A">
        <w:rPr>
          <w:rFonts w:ascii="Times New Roman" w:eastAsiaTheme="minorEastAsia" w:hAnsi="Times New Roman"/>
          <w:kern w:val="0"/>
          <w:sz w:val="24"/>
        </w:rPr>
        <w:t>no. 1-2, p.</w:t>
      </w:r>
      <w:r w:rsidRPr="0093042A">
        <w:rPr>
          <w:rFonts w:ascii="Times New Roman" w:eastAsiaTheme="minorEastAsia" w:hAnsi="Times New Roman"/>
          <w:kern w:val="0"/>
          <w:sz w:val="24"/>
        </w:rPr>
        <w:t>59-79.</w:t>
      </w:r>
      <w:r w:rsidR="004B5B73" w:rsidRPr="0093042A">
        <w:rPr>
          <w:rFonts w:ascii="Times New Roman" w:eastAsiaTheme="minorEastAsia" w:hAnsi="Times New Roman"/>
          <w:kern w:val="0"/>
          <w:sz w:val="24"/>
        </w:rPr>
        <w:t xml:space="preserve"> </w:t>
      </w:r>
      <w:hyperlink r:id="rId6" w:history="1">
        <w:r w:rsidR="0093042A" w:rsidRPr="0093042A">
          <w:rPr>
            <w:rStyle w:val="a7"/>
            <w:rFonts w:ascii="Times New Roman" w:eastAsiaTheme="minorEastAsia" w:hAnsi="Times New Roman"/>
            <w:kern w:val="0"/>
            <w:sz w:val="24"/>
          </w:rPr>
          <w:t>https://doi.org/10.1016/S0009-2541(02)00195-X</w:t>
        </w:r>
      </w:hyperlink>
      <w:r w:rsidR="0093042A" w:rsidRPr="0093042A">
        <w:rPr>
          <w:rFonts w:ascii="Times New Roman" w:eastAsiaTheme="minorEastAsia" w:hAnsi="Times New Roman" w:hint="eastAsia"/>
          <w:kern w:val="0"/>
          <w:sz w:val="24"/>
        </w:rPr>
        <w:t>.</w:t>
      </w:r>
    </w:p>
    <w:p w14:paraId="5962B0DB" w14:textId="20DAD8B1" w:rsidR="00866E9E" w:rsidRPr="0093042A" w:rsidRDefault="00866E9E" w:rsidP="00F75CC6">
      <w:pPr>
        <w:spacing w:line="480" w:lineRule="auto"/>
        <w:ind w:left="485" w:hangingChars="202" w:hanging="485"/>
        <w:rPr>
          <w:rFonts w:ascii="Times New Roman" w:hAnsi="Times New Roman"/>
          <w:sz w:val="24"/>
        </w:rPr>
      </w:pPr>
      <w:proofErr w:type="spellStart"/>
      <w:r w:rsidRPr="0093042A">
        <w:rPr>
          <w:rFonts w:ascii="Times New Roman" w:eastAsiaTheme="minorEastAsia" w:hAnsi="Times New Roman"/>
          <w:kern w:val="0"/>
          <w:sz w:val="24"/>
        </w:rPr>
        <w:t>Goolaerts</w:t>
      </w:r>
      <w:proofErr w:type="spellEnd"/>
      <w:r w:rsidRPr="0093042A">
        <w:rPr>
          <w:rFonts w:ascii="Times New Roman" w:eastAsiaTheme="minorEastAsia" w:hAnsi="Times New Roman"/>
          <w:kern w:val="0"/>
          <w:sz w:val="24"/>
        </w:rPr>
        <w:t xml:space="preserve">, A., </w:t>
      </w:r>
      <w:proofErr w:type="spellStart"/>
      <w:r w:rsidRPr="0093042A">
        <w:rPr>
          <w:rFonts w:ascii="Times New Roman" w:eastAsiaTheme="minorEastAsia" w:hAnsi="Times New Roman"/>
          <w:kern w:val="0"/>
          <w:sz w:val="24"/>
        </w:rPr>
        <w:t>Mattielli</w:t>
      </w:r>
      <w:proofErr w:type="spellEnd"/>
      <w:r w:rsidRPr="0093042A">
        <w:rPr>
          <w:rFonts w:ascii="Times New Roman" w:eastAsiaTheme="minorEastAsia" w:hAnsi="Times New Roman"/>
          <w:kern w:val="0"/>
          <w:sz w:val="24"/>
        </w:rPr>
        <w:t xml:space="preserve">, N., de Jong, J., Weis, D., </w:t>
      </w:r>
      <w:proofErr w:type="spellStart"/>
      <w:r w:rsidRPr="0093042A">
        <w:rPr>
          <w:rFonts w:ascii="Times New Roman" w:eastAsiaTheme="minorEastAsia" w:hAnsi="Times New Roman"/>
          <w:kern w:val="0"/>
          <w:sz w:val="24"/>
        </w:rPr>
        <w:t>Scoates</w:t>
      </w:r>
      <w:proofErr w:type="spellEnd"/>
      <w:r w:rsidRPr="0093042A">
        <w:rPr>
          <w:rFonts w:ascii="Times New Roman" w:eastAsiaTheme="minorEastAsia" w:hAnsi="Times New Roman"/>
          <w:kern w:val="0"/>
          <w:sz w:val="24"/>
        </w:rPr>
        <w:t>, J.S., 2004</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Hf and Lu isotopic reference values for the zircon standard 91500 by MC-ICP-MS</w:t>
      </w:r>
      <w:r w:rsidR="00A65A71" w:rsidRPr="0093042A">
        <w:rPr>
          <w:rFonts w:ascii="Times New Roman" w:eastAsiaTheme="minorEastAsia" w:hAnsi="Times New Roman"/>
          <w:kern w:val="0"/>
          <w:sz w:val="24"/>
        </w:rPr>
        <w:t xml:space="preserve">: </w:t>
      </w:r>
      <w:r w:rsidRPr="0093042A">
        <w:rPr>
          <w:rFonts w:ascii="Times New Roman" w:eastAsiaTheme="minorEastAsia" w:hAnsi="Times New Roman"/>
          <w:kern w:val="0"/>
          <w:sz w:val="24"/>
        </w:rPr>
        <w:t>Chemical Geology</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206,</w:t>
      </w:r>
      <w:r w:rsidR="0093042A" w:rsidRPr="0093042A">
        <w:rPr>
          <w:rFonts w:ascii="Times New Roman" w:eastAsiaTheme="minorEastAsia" w:hAnsi="Times New Roman"/>
          <w:kern w:val="0"/>
          <w:sz w:val="24"/>
        </w:rPr>
        <w:t xml:space="preserve"> </w:t>
      </w:r>
      <w:r w:rsidRPr="0093042A">
        <w:rPr>
          <w:rFonts w:ascii="Times New Roman" w:eastAsiaTheme="minorEastAsia" w:hAnsi="Times New Roman"/>
          <w:kern w:val="0"/>
          <w:sz w:val="24"/>
        </w:rPr>
        <w:t>1-9.</w:t>
      </w:r>
      <w:r w:rsidR="00A65A71" w:rsidRPr="0093042A">
        <w:rPr>
          <w:rFonts w:ascii="Times New Roman" w:eastAsiaTheme="minorEastAsia" w:hAnsi="Times New Roman"/>
          <w:kern w:val="0"/>
          <w:sz w:val="24"/>
        </w:rPr>
        <w:t xml:space="preserve"> </w:t>
      </w:r>
      <w:r w:rsidR="0093042A" w:rsidRPr="0093042A">
        <w:rPr>
          <w:rFonts w:ascii="Times New Roman" w:eastAsiaTheme="minorEastAsia" w:hAnsi="Times New Roman"/>
          <w:kern w:val="0"/>
          <w:sz w:val="24"/>
        </w:rPr>
        <w:t>https://doi.org/</w:t>
      </w:r>
      <w:r w:rsidR="00A65A71" w:rsidRPr="0093042A">
        <w:rPr>
          <w:rFonts w:ascii="Times New Roman" w:eastAsiaTheme="minorEastAsia" w:hAnsi="Times New Roman"/>
          <w:kern w:val="0"/>
          <w:sz w:val="24"/>
        </w:rPr>
        <w:t>10.1016/j.chemgeo.2004.01.008</w:t>
      </w:r>
      <w:r w:rsidR="0093042A" w:rsidRPr="0093042A">
        <w:rPr>
          <w:rFonts w:ascii="Times New Roman" w:eastAsiaTheme="minorEastAsia" w:hAnsi="Times New Roman"/>
          <w:kern w:val="0"/>
          <w:sz w:val="24"/>
        </w:rPr>
        <w:t>.</w:t>
      </w:r>
    </w:p>
    <w:p w14:paraId="3C30AA6E" w14:textId="67052570" w:rsidR="00866E9E" w:rsidRPr="0093042A" w:rsidRDefault="00866E9E" w:rsidP="00F75CC6">
      <w:pPr>
        <w:spacing w:line="480" w:lineRule="auto"/>
        <w:ind w:left="485" w:hangingChars="202" w:hanging="485"/>
        <w:rPr>
          <w:rFonts w:ascii="Times New Roman" w:hAnsi="Times New Roman"/>
          <w:sz w:val="24"/>
        </w:rPr>
      </w:pPr>
      <w:r w:rsidRPr="0093042A">
        <w:rPr>
          <w:rFonts w:ascii="Times New Roman" w:hAnsi="Times New Roman"/>
          <w:sz w:val="24"/>
        </w:rPr>
        <w:t xml:space="preserve">Günther, D., </w:t>
      </w:r>
      <w:proofErr w:type="spellStart"/>
      <w:r w:rsidRPr="0093042A">
        <w:rPr>
          <w:rFonts w:ascii="Times New Roman" w:hAnsi="Times New Roman"/>
          <w:sz w:val="24"/>
        </w:rPr>
        <w:t>Hattendorf</w:t>
      </w:r>
      <w:proofErr w:type="spellEnd"/>
      <w:r w:rsidRPr="0093042A">
        <w:rPr>
          <w:rFonts w:ascii="Times New Roman" w:hAnsi="Times New Roman"/>
          <w:sz w:val="24"/>
        </w:rPr>
        <w:t>, B., 2005</w:t>
      </w:r>
      <w:r w:rsidR="00A65A71" w:rsidRPr="0093042A">
        <w:rPr>
          <w:rFonts w:ascii="Times New Roman" w:hAnsi="Times New Roman"/>
          <w:sz w:val="24"/>
        </w:rPr>
        <w:t>,</w:t>
      </w:r>
      <w:r w:rsidRPr="0093042A">
        <w:rPr>
          <w:rFonts w:ascii="Times New Roman" w:hAnsi="Times New Roman"/>
          <w:sz w:val="24"/>
        </w:rPr>
        <w:t xml:space="preserve"> Solid sample analysis using laser ablation inductively coupled plasma mass spectrometry</w:t>
      </w:r>
      <w:r w:rsidR="00A65A71" w:rsidRPr="0093042A">
        <w:rPr>
          <w:rFonts w:ascii="Times New Roman" w:eastAsiaTheme="minorEastAsia" w:hAnsi="Times New Roman"/>
          <w:kern w:val="0"/>
          <w:sz w:val="24"/>
        </w:rPr>
        <w:t>:</w:t>
      </w:r>
      <w:r w:rsidRPr="0093042A">
        <w:rPr>
          <w:rFonts w:ascii="Times New Roman" w:hAnsi="Times New Roman"/>
          <w:sz w:val="24"/>
        </w:rPr>
        <w:t xml:space="preserve"> </w:t>
      </w:r>
      <w:proofErr w:type="spellStart"/>
      <w:r w:rsidRPr="0093042A">
        <w:rPr>
          <w:rFonts w:ascii="Times New Roman" w:hAnsi="Times New Roman"/>
          <w:sz w:val="24"/>
        </w:rPr>
        <w:t>TrAC</w:t>
      </w:r>
      <w:proofErr w:type="spellEnd"/>
      <w:r w:rsidRPr="0093042A">
        <w:rPr>
          <w:rFonts w:ascii="Times New Roman" w:hAnsi="Times New Roman"/>
          <w:sz w:val="24"/>
        </w:rPr>
        <w:t xml:space="preserve"> Trends in Analytical </w:t>
      </w:r>
      <w:r w:rsidRPr="0093042A">
        <w:rPr>
          <w:rFonts w:ascii="Times New Roman" w:hAnsi="Times New Roman"/>
          <w:sz w:val="24"/>
        </w:rPr>
        <w:lastRenderedPageBreak/>
        <w:t>Chemistry</w:t>
      </w:r>
      <w:r w:rsidR="00A65A71" w:rsidRPr="0093042A">
        <w:rPr>
          <w:rFonts w:ascii="Times New Roman" w:eastAsiaTheme="minorEastAsia" w:hAnsi="Times New Roman"/>
          <w:kern w:val="0"/>
          <w:sz w:val="24"/>
        </w:rPr>
        <w:t xml:space="preserve">, </w:t>
      </w:r>
      <w:r w:rsidRPr="0093042A">
        <w:rPr>
          <w:rFonts w:ascii="Times New Roman" w:hAnsi="Times New Roman"/>
          <w:sz w:val="24"/>
        </w:rPr>
        <w:t>24,</w:t>
      </w:r>
      <w:r w:rsidR="0093042A" w:rsidRPr="0093042A">
        <w:rPr>
          <w:rFonts w:ascii="Times New Roman" w:hAnsi="Times New Roman"/>
          <w:sz w:val="24"/>
        </w:rPr>
        <w:t xml:space="preserve"> </w:t>
      </w:r>
      <w:r w:rsidRPr="0093042A">
        <w:rPr>
          <w:rFonts w:ascii="Times New Roman" w:hAnsi="Times New Roman"/>
          <w:sz w:val="24"/>
        </w:rPr>
        <w:t>255-265.</w:t>
      </w:r>
      <w:r w:rsidR="0093042A" w:rsidRPr="0093042A">
        <w:rPr>
          <w:sz w:val="24"/>
          <w:szCs w:val="32"/>
        </w:rPr>
        <w:t xml:space="preserve"> </w:t>
      </w:r>
      <w:r w:rsidR="0093042A" w:rsidRPr="0093042A">
        <w:rPr>
          <w:rFonts w:ascii="Times New Roman" w:eastAsiaTheme="minorEastAsia" w:hAnsi="Times New Roman"/>
          <w:kern w:val="0"/>
          <w:sz w:val="24"/>
        </w:rPr>
        <w:t>https://doi.org/</w:t>
      </w:r>
      <w:r w:rsidR="00A65A71" w:rsidRPr="0093042A">
        <w:rPr>
          <w:rFonts w:ascii="Times New Roman" w:eastAsiaTheme="minorEastAsia" w:hAnsi="Times New Roman"/>
          <w:kern w:val="0"/>
          <w:sz w:val="24"/>
        </w:rPr>
        <w:t>10.1016/j.trac.2004.11.017</w:t>
      </w:r>
      <w:r w:rsidR="0093042A" w:rsidRPr="0093042A">
        <w:rPr>
          <w:rFonts w:ascii="Times New Roman" w:eastAsiaTheme="minorEastAsia" w:hAnsi="Times New Roman"/>
          <w:kern w:val="0"/>
          <w:sz w:val="24"/>
        </w:rPr>
        <w:t>.</w:t>
      </w:r>
    </w:p>
    <w:p w14:paraId="6EDC8FD5" w14:textId="22056658" w:rsidR="00866E9E" w:rsidRPr="0093042A" w:rsidRDefault="00866E9E" w:rsidP="00F75CC6">
      <w:pPr>
        <w:spacing w:line="480" w:lineRule="auto"/>
        <w:ind w:left="485" w:hangingChars="202" w:hanging="485"/>
        <w:rPr>
          <w:rFonts w:ascii="Times New Roman" w:eastAsiaTheme="minorEastAsia" w:hAnsi="Times New Roman"/>
          <w:kern w:val="0"/>
          <w:sz w:val="24"/>
        </w:rPr>
      </w:pPr>
      <w:r w:rsidRPr="0093042A">
        <w:rPr>
          <w:rFonts w:ascii="Times New Roman" w:eastAsiaTheme="minorEastAsia" w:hAnsi="Times New Roman"/>
          <w:kern w:val="0"/>
          <w:sz w:val="24"/>
        </w:rPr>
        <w:t xml:space="preserve">Iizuka, T., Yamaguchi, T., </w:t>
      </w:r>
      <w:proofErr w:type="spellStart"/>
      <w:r w:rsidRPr="0093042A">
        <w:rPr>
          <w:rFonts w:ascii="Times New Roman" w:eastAsiaTheme="minorEastAsia" w:hAnsi="Times New Roman"/>
          <w:kern w:val="0"/>
          <w:sz w:val="24"/>
        </w:rPr>
        <w:t>Itano</w:t>
      </w:r>
      <w:proofErr w:type="spellEnd"/>
      <w:r w:rsidRPr="0093042A">
        <w:rPr>
          <w:rFonts w:ascii="Times New Roman" w:eastAsiaTheme="minorEastAsia" w:hAnsi="Times New Roman"/>
          <w:kern w:val="0"/>
          <w:sz w:val="24"/>
        </w:rPr>
        <w:t>, K., Hibiya, Y., Suzuki, K., 2017</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What Hf isotopes in zircon tell us about crust–mantle evolution</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w:t>
      </w:r>
      <w:proofErr w:type="spellStart"/>
      <w:r w:rsidRPr="0093042A">
        <w:rPr>
          <w:rFonts w:ascii="Times New Roman" w:eastAsiaTheme="minorEastAsia" w:hAnsi="Times New Roman"/>
          <w:kern w:val="0"/>
          <w:sz w:val="24"/>
        </w:rPr>
        <w:t>Lithos</w:t>
      </w:r>
      <w:proofErr w:type="spellEnd"/>
      <w:r w:rsidR="00A65A71" w:rsidRPr="0093042A">
        <w:rPr>
          <w:rFonts w:ascii="Times New Roman" w:eastAsiaTheme="minorEastAsia" w:hAnsi="Times New Roman"/>
          <w:kern w:val="0"/>
          <w:sz w:val="24"/>
        </w:rPr>
        <w:t xml:space="preserve">, </w:t>
      </w:r>
      <w:r w:rsidRPr="0093042A">
        <w:rPr>
          <w:rFonts w:ascii="Times New Roman" w:eastAsiaTheme="minorEastAsia" w:hAnsi="Times New Roman"/>
          <w:kern w:val="0"/>
          <w:sz w:val="24"/>
        </w:rPr>
        <w:t>274-275, 304-327.</w:t>
      </w:r>
      <w:r w:rsidR="00A65A71" w:rsidRPr="0093042A">
        <w:rPr>
          <w:rFonts w:ascii="Times New Roman" w:eastAsiaTheme="minorEastAsia" w:hAnsi="Times New Roman"/>
          <w:kern w:val="0"/>
          <w:sz w:val="24"/>
        </w:rPr>
        <w:t xml:space="preserve"> </w:t>
      </w:r>
      <w:r w:rsidR="0093042A" w:rsidRPr="0093042A">
        <w:rPr>
          <w:rFonts w:ascii="Times New Roman" w:eastAsiaTheme="minorEastAsia" w:hAnsi="Times New Roman"/>
          <w:kern w:val="0"/>
          <w:sz w:val="24"/>
        </w:rPr>
        <w:t>https://doi.org/</w:t>
      </w:r>
      <w:r w:rsidR="00A65A71" w:rsidRPr="0093042A">
        <w:rPr>
          <w:rFonts w:ascii="Times New Roman" w:eastAsiaTheme="minorEastAsia" w:hAnsi="Times New Roman"/>
          <w:kern w:val="0"/>
          <w:sz w:val="24"/>
        </w:rPr>
        <w:t>10.1016/j.lithos.2017.01.006</w:t>
      </w:r>
      <w:r w:rsidR="0093042A" w:rsidRPr="0093042A">
        <w:rPr>
          <w:rFonts w:ascii="Times New Roman" w:eastAsiaTheme="minorEastAsia" w:hAnsi="Times New Roman"/>
          <w:kern w:val="0"/>
          <w:sz w:val="24"/>
        </w:rPr>
        <w:t>.</w:t>
      </w:r>
    </w:p>
    <w:p w14:paraId="2E67311C" w14:textId="732E05F7" w:rsidR="00866E9E" w:rsidRPr="0093042A" w:rsidRDefault="00866E9E" w:rsidP="00F75CC6">
      <w:pPr>
        <w:spacing w:line="480" w:lineRule="auto"/>
        <w:ind w:left="485" w:hangingChars="202" w:hanging="485"/>
        <w:rPr>
          <w:rFonts w:ascii="Times New Roman" w:eastAsiaTheme="minorEastAsia" w:hAnsi="Times New Roman"/>
          <w:kern w:val="0"/>
          <w:sz w:val="24"/>
        </w:rPr>
      </w:pPr>
      <w:r w:rsidRPr="0093042A">
        <w:rPr>
          <w:rFonts w:ascii="Times New Roman" w:eastAsiaTheme="minorEastAsia" w:hAnsi="Times New Roman"/>
          <w:kern w:val="0"/>
          <w:sz w:val="24"/>
        </w:rPr>
        <w:t>Liu, Y., Liu, X.</w:t>
      </w:r>
      <w:r w:rsidR="00F13E47" w:rsidRPr="0093042A">
        <w:rPr>
          <w:rFonts w:ascii="Times New Roman" w:eastAsiaTheme="minorEastAsia" w:hAnsi="Times New Roman"/>
          <w:kern w:val="0"/>
          <w:sz w:val="24"/>
        </w:rPr>
        <w:t xml:space="preserve"> M.</w:t>
      </w:r>
      <w:r w:rsidRPr="0093042A">
        <w:rPr>
          <w:rFonts w:ascii="Times New Roman" w:eastAsiaTheme="minorEastAsia" w:hAnsi="Times New Roman"/>
          <w:kern w:val="0"/>
          <w:sz w:val="24"/>
        </w:rPr>
        <w:t>, Hu, Z.</w:t>
      </w:r>
      <w:r w:rsidR="00F13E47" w:rsidRPr="0093042A">
        <w:rPr>
          <w:rFonts w:ascii="Times New Roman" w:eastAsiaTheme="minorEastAsia" w:hAnsi="Times New Roman"/>
          <w:kern w:val="0"/>
          <w:sz w:val="24"/>
        </w:rPr>
        <w:t xml:space="preserve"> C.</w:t>
      </w:r>
      <w:r w:rsidRPr="0093042A">
        <w:rPr>
          <w:rFonts w:ascii="Times New Roman" w:eastAsiaTheme="minorEastAsia" w:hAnsi="Times New Roman"/>
          <w:kern w:val="0"/>
          <w:sz w:val="24"/>
        </w:rPr>
        <w:t xml:space="preserve">, </w:t>
      </w:r>
      <w:proofErr w:type="spellStart"/>
      <w:r w:rsidRPr="0093042A">
        <w:rPr>
          <w:rFonts w:ascii="Times New Roman" w:eastAsiaTheme="minorEastAsia" w:hAnsi="Times New Roman"/>
          <w:kern w:val="0"/>
          <w:sz w:val="24"/>
        </w:rPr>
        <w:t>Diwu</w:t>
      </w:r>
      <w:proofErr w:type="spellEnd"/>
      <w:r w:rsidRPr="0093042A">
        <w:rPr>
          <w:rFonts w:ascii="Times New Roman" w:eastAsiaTheme="minorEastAsia" w:hAnsi="Times New Roman"/>
          <w:kern w:val="0"/>
          <w:sz w:val="24"/>
        </w:rPr>
        <w:t>, C.</w:t>
      </w:r>
      <w:r w:rsidR="00F13E47" w:rsidRPr="0093042A">
        <w:rPr>
          <w:rFonts w:ascii="Times New Roman" w:eastAsiaTheme="minorEastAsia" w:hAnsi="Times New Roman"/>
          <w:kern w:val="0"/>
          <w:sz w:val="24"/>
        </w:rPr>
        <w:t xml:space="preserve"> R.</w:t>
      </w:r>
      <w:r w:rsidRPr="0093042A">
        <w:rPr>
          <w:rFonts w:ascii="Times New Roman" w:eastAsiaTheme="minorEastAsia" w:hAnsi="Times New Roman"/>
          <w:kern w:val="0"/>
          <w:sz w:val="24"/>
        </w:rPr>
        <w:t>, Yuan, H.</w:t>
      </w:r>
      <w:r w:rsidR="00F13E47" w:rsidRPr="0093042A">
        <w:rPr>
          <w:rFonts w:ascii="Times New Roman" w:eastAsiaTheme="minorEastAsia" w:hAnsi="Times New Roman"/>
          <w:kern w:val="0"/>
          <w:sz w:val="24"/>
        </w:rPr>
        <w:t xml:space="preserve"> L.</w:t>
      </w:r>
      <w:r w:rsidRPr="0093042A">
        <w:rPr>
          <w:rFonts w:ascii="Times New Roman" w:eastAsiaTheme="minorEastAsia" w:hAnsi="Times New Roman"/>
          <w:kern w:val="0"/>
          <w:sz w:val="24"/>
        </w:rPr>
        <w:t>, Gao, S., 2007</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Evaluation of accuracy and long-term stability of determination of 37 trace elements in geological samples by ICP-MS</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Acta </w:t>
      </w:r>
      <w:proofErr w:type="spellStart"/>
      <w:r w:rsidRPr="0093042A">
        <w:rPr>
          <w:rFonts w:ascii="Times New Roman" w:eastAsiaTheme="minorEastAsia" w:hAnsi="Times New Roman"/>
          <w:kern w:val="0"/>
          <w:sz w:val="24"/>
        </w:rPr>
        <w:t>Petrologica</w:t>
      </w:r>
      <w:proofErr w:type="spellEnd"/>
      <w:r w:rsidRPr="0093042A">
        <w:rPr>
          <w:rFonts w:ascii="Times New Roman" w:eastAsiaTheme="minorEastAsia" w:hAnsi="Times New Roman"/>
          <w:kern w:val="0"/>
          <w:sz w:val="24"/>
        </w:rPr>
        <w:t xml:space="preserve"> </w:t>
      </w:r>
      <w:proofErr w:type="spellStart"/>
      <w:r w:rsidRPr="0093042A">
        <w:rPr>
          <w:rFonts w:ascii="Times New Roman" w:eastAsiaTheme="minorEastAsia" w:hAnsi="Times New Roman"/>
          <w:kern w:val="0"/>
          <w:sz w:val="24"/>
        </w:rPr>
        <w:t>Sinica</w:t>
      </w:r>
      <w:proofErr w:type="spellEnd"/>
      <w:r w:rsidR="00A65A71" w:rsidRPr="0093042A">
        <w:rPr>
          <w:rFonts w:ascii="Times New Roman" w:eastAsiaTheme="minorEastAsia" w:hAnsi="Times New Roman"/>
          <w:kern w:val="0"/>
          <w:sz w:val="24"/>
        </w:rPr>
        <w:t xml:space="preserve">, </w:t>
      </w:r>
      <w:r w:rsidRPr="0093042A">
        <w:rPr>
          <w:rFonts w:ascii="Times New Roman" w:eastAsiaTheme="minorEastAsia" w:hAnsi="Times New Roman"/>
          <w:kern w:val="0"/>
          <w:sz w:val="24"/>
        </w:rPr>
        <w:t>23,</w:t>
      </w:r>
      <w:r w:rsidR="0093042A" w:rsidRPr="0093042A">
        <w:rPr>
          <w:rFonts w:ascii="Times New Roman" w:eastAsiaTheme="minorEastAsia" w:hAnsi="Times New Roman"/>
          <w:kern w:val="0"/>
          <w:sz w:val="24"/>
        </w:rPr>
        <w:t xml:space="preserve"> </w:t>
      </w:r>
      <w:r w:rsidRPr="0093042A">
        <w:rPr>
          <w:rFonts w:ascii="Times New Roman" w:eastAsiaTheme="minorEastAsia" w:hAnsi="Times New Roman"/>
          <w:kern w:val="0"/>
          <w:sz w:val="24"/>
        </w:rPr>
        <w:t>1203-1210.</w:t>
      </w:r>
      <w:r w:rsidR="00A65A71" w:rsidRPr="0093042A">
        <w:rPr>
          <w:rFonts w:ascii="Times New Roman" w:eastAsiaTheme="minorEastAsia" w:hAnsi="Times New Roman"/>
          <w:kern w:val="0"/>
          <w:sz w:val="24"/>
        </w:rPr>
        <w:t xml:space="preserve"> </w:t>
      </w:r>
      <w:r w:rsidR="0093042A" w:rsidRPr="0093042A">
        <w:rPr>
          <w:rFonts w:ascii="Times New Roman" w:eastAsiaTheme="minorEastAsia" w:hAnsi="Times New Roman"/>
          <w:kern w:val="0"/>
          <w:sz w:val="24"/>
        </w:rPr>
        <w:t>https://doi.org/</w:t>
      </w:r>
      <w:r w:rsidR="00F13E47" w:rsidRPr="0093042A">
        <w:rPr>
          <w:rFonts w:ascii="Times New Roman" w:eastAsiaTheme="minorEastAsia" w:hAnsi="Times New Roman"/>
          <w:kern w:val="0"/>
          <w:sz w:val="24"/>
        </w:rPr>
        <w:t>10.3321/j.issn:1000-0569.2007.05.034</w:t>
      </w:r>
      <w:r w:rsidR="0093042A" w:rsidRPr="0093042A">
        <w:rPr>
          <w:rFonts w:ascii="Times New Roman" w:eastAsiaTheme="minorEastAsia" w:hAnsi="Times New Roman"/>
          <w:kern w:val="0"/>
          <w:sz w:val="24"/>
        </w:rPr>
        <w:t>.</w:t>
      </w:r>
    </w:p>
    <w:p w14:paraId="2ABA9342" w14:textId="24630FCF" w:rsidR="00A65A71" w:rsidRPr="0093042A" w:rsidRDefault="004166F0" w:rsidP="00F75CC6">
      <w:pPr>
        <w:spacing w:line="480" w:lineRule="auto"/>
        <w:ind w:left="485" w:hangingChars="202" w:hanging="485"/>
        <w:rPr>
          <w:rFonts w:ascii="Times New Roman" w:eastAsiaTheme="minorEastAsia" w:hAnsi="Times New Roman"/>
          <w:kern w:val="0"/>
          <w:sz w:val="24"/>
        </w:rPr>
      </w:pPr>
      <w:r w:rsidRPr="0093042A">
        <w:rPr>
          <w:rFonts w:ascii="Times New Roman" w:eastAsiaTheme="minorEastAsia" w:hAnsi="Times New Roman"/>
          <w:kern w:val="0"/>
          <w:sz w:val="24"/>
        </w:rPr>
        <w:t>Ludwig, K. R., 2003</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ISOPLOT 3.0: a geochronological toolkit for </w:t>
      </w:r>
      <w:proofErr w:type="spellStart"/>
      <w:r w:rsidRPr="0093042A">
        <w:rPr>
          <w:rFonts w:ascii="Times New Roman" w:eastAsiaTheme="minorEastAsia" w:hAnsi="Times New Roman"/>
          <w:kern w:val="0"/>
          <w:sz w:val="24"/>
        </w:rPr>
        <w:t>microsoft</w:t>
      </w:r>
      <w:proofErr w:type="spellEnd"/>
      <w:r w:rsidRPr="0093042A">
        <w:rPr>
          <w:rFonts w:ascii="Times New Roman" w:eastAsiaTheme="minorEastAsia" w:hAnsi="Times New Roman"/>
          <w:kern w:val="0"/>
          <w:sz w:val="24"/>
        </w:rPr>
        <w:t xml:space="preserve"> excel, Berkeley Geochronology Center</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Special publication</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no. 4.</w:t>
      </w:r>
    </w:p>
    <w:p w14:paraId="38E91109" w14:textId="3D5ECF73" w:rsidR="00866E9E" w:rsidRPr="0093042A" w:rsidRDefault="00866E9E" w:rsidP="00F75CC6">
      <w:pPr>
        <w:spacing w:line="480" w:lineRule="auto"/>
        <w:ind w:left="485" w:hangingChars="202" w:hanging="485"/>
        <w:rPr>
          <w:rFonts w:ascii="Times New Roman" w:eastAsiaTheme="minorEastAsia" w:hAnsi="Times New Roman"/>
          <w:kern w:val="0"/>
          <w:sz w:val="24"/>
        </w:rPr>
      </w:pPr>
      <w:proofErr w:type="spellStart"/>
      <w:r w:rsidRPr="0093042A">
        <w:rPr>
          <w:rFonts w:ascii="Times New Roman" w:eastAsiaTheme="minorEastAsia" w:hAnsi="Times New Roman"/>
          <w:kern w:val="0"/>
          <w:sz w:val="24"/>
        </w:rPr>
        <w:t>Wiedenbeck</w:t>
      </w:r>
      <w:proofErr w:type="spellEnd"/>
      <w:r w:rsidRPr="0093042A">
        <w:rPr>
          <w:rFonts w:ascii="Times New Roman" w:eastAsiaTheme="minorEastAsia" w:hAnsi="Times New Roman"/>
          <w:kern w:val="0"/>
          <w:sz w:val="24"/>
        </w:rPr>
        <w:t xml:space="preserve">, M., </w:t>
      </w:r>
      <w:proofErr w:type="spellStart"/>
      <w:r w:rsidRPr="0093042A">
        <w:rPr>
          <w:rFonts w:ascii="Times New Roman" w:eastAsiaTheme="minorEastAsia" w:hAnsi="Times New Roman"/>
          <w:kern w:val="0"/>
          <w:sz w:val="24"/>
        </w:rPr>
        <w:t>AllÉ</w:t>
      </w:r>
      <w:proofErr w:type="spellEnd"/>
      <w:r w:rsidRPr="0093042A">
        <w:rPr>
          <w:rFonts w:ascii="Times New Roman" w:eastAsiaTheme="minorEastAsia" w:hAnsi="Times New Roman"/>
          <w:kern w:val="0"/>
          <w:sz w:val="24"/>
        </w:rPr>
        <w:t xml:space="preserve">, P., Corfu, F., Griffin, W.L., Meier, M., </w:t>
      </w:r>
      <w:proofErr w:type="spellStart"/>
      <w:r w:rsidRPr="0093042A">
        <w:rPr>
          <w:rFonts w:ascii="Times New Roman" w:eastAsiaTheme="minorEastAsia" w:hAnsi="Times New Roman"/>
          <w:kern w:val="0"/>
          <w:sz w:val="24"/>
        </w:rPr>
        <w:t>Oberli</w:t>
      </w:r>
      <w:proofErr w:type="spellEnd"/>
      <w:r w:rsidRPr="0093042A">
        <w:rPr>
          <w:rFonts w:ascii="Times New Roman" w:eastAsiaTheme="minorEastAsia" w:hAnsi="Times New Roman"/>
          <w:kern w:val="0"/>
          <w:sz w:val="24"/>
        </w:rPr>
        <w:t xml:space="preserve">, F., </w:t>
      </w:r>
      <w:proofErr w:type="spellStart"/>
      <w:r w:rsidRPr="0093042A">
        <w:rPr>
          <w:rFonts w:ascii="Times New Roman" w:eastAsiaTheme="minorEastAsia" w:hAnsi="Times New Roman"/>
          <w:kern w:val="0"/>
          <w:sz w:val="24"/>
        </w:rPr>
        <w:t>Quadt</w:t>
      </w:r>
      <w:proofErr w:type="spellEnd"/>
      <w:r w:rsidRPr="0093042A">
        <w:rPr>
          <w:rFonts w:ascii="Times New Roman" w:eastAsiaTheme="minorEastAsia" w:hAnsi="Times New Roman"/>
          <w:kern w:val="0"/>
          <w:sz w:val="24"/>
        </w:rPr>
        <w:t>, A.V., Roddick, J.C., Spiegel, W., 1995</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Three Natural Zircon Standards For U-Th-Pb, Lu-Hf, Trace Element and REE Analyses</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w:t>
      </w:r>
      <w:proofErr w:type="spellStart"/>
      <w:r w:rsidRPr="0093042A">
        <w:rPr>
          <w:rFonts w:ascii="Times New Roman" w:eastAsiaTheme="minorEastAsia" w:hAnsi="Times New Roman"/>
          <w:kern w:val="0"/>
          <w:sz w:val="24"/>
        </w:rPr>
        <w:t>Geostandards</w:t>
      </w:r>
      <w:proofErr w:type="spellEnd"/>
      <w:r w:rsidRPr="0093042A">
        <w:rPr>
          <w:rFonts w:ascii="Times New Roman" w:eastAsiaTheme="minorEastAsia" w:hAnsi="Times New Roman"/>
          <w:kern w:val="0"/>
          <w:sz w:val="24"/>
        </w:rPr>
        <w:t xml:space="preserve"> Newsletter</w:t>
      </w:r>
      <w:r w:rsidR="00A65A71" w:rsidRPr="0093042A">
        <w:rPr>
          <w:rFonts w:ascii="Times New Roman" w:eastAsiaTheme="minorEastAsia" w:hAnsi="Times New Roman"/>
          <w:kern w:val="0"/>
          <w:sz w:val="24"/>
        </w:rPr>
        <w:t xml:space="preserve">, </w:t>
      </w:r>
      <w:r w:rsidRPr="0093042A">
        <w:rPr>
          <w:rFonts w:ascii="Times New Roman" w:eastAsiaTheme="minorEastAsia" w:hAnsi="Times New Roman"/>
          <w:kern w:val="0"/>
          <w:sz w:val="24"/>
        </w:rPr>
        <w:t>19, 1-23.</w:t>
      </w:r>
      <w:r w:rsidR="00A65A71" w:rsidRPr="0093042A">
        <w:rPr>
          <w:rFonts w:ascii="Times New Roman" w:eastAsiaTheme="minorEastAsia" w:hAnsi="Times New Roman"/>
          <w:kern w:val="0"/>
          <w:sz w:val="24"/>
        </w:rPr>
        <w:t xml:space="preserve"> </w:t>
      </w:r>
      <w:r w:rsidR="0093042A" w:rsidRPr="0093042A">
        <w:rPr>
          <w:rFonts w:ascii="Times New Roman" w:eastAsiaTheme="minorEastAsia" w:hAnsi="Times New Roman"/>
          <w:kern w:val="0"/>
          <w:sz w:val="24"/>
        </w:rPr>
        <w:t>https://doi.org/</w:t>
      </w:r>
      <w:r w:rsidR="00F13E47" w:rsidRPr="0093042A">
        <w:rPr>
          <w:rFonts w:ascii="Times New Roman" w:eastAsiaTheme="minorEastAsia" w:hAnsi="Times New Roman"/>
          <w:kern w:val="0"/>
          <w:sz w:val="24"/>
        </w:rPr>
        <w:t>10.1111/j.1751-908x.1995.tb00147.x</w:t>
      </w:r>
      <w:r w:rsidR="0093042A" w:rsidRPr="0093042A">
        <w:rPr>
          <w:rFonts w:ascii="Times New Roman" w:eastAsiaTheme="minorEastAsia" w:hAnsi="Times New Roman"/>
          <w:kern w:val="0"/>
          <w:sz w:val="24"/>
        </w:rPr>
        <w:t>.</w:t>
      </w:r>
    </w:p>
    <w:p w14:paraId="689405BE" w14:textId="0C9E0428" w:rsidR="00866E9E" w:rsidRPr="00F75CC6" w:rsidRDefault="00866E9E" w:rsidP="00F75CC6">
      <w:pPr>
        <w:spacing w:line="480" w:lineRule="auto"/>
        <w:ind w:left="485" w:hangingChars="202" w:hanging="485"/>
        <w:rPr>
          <w:rFonts w:ascii="Times New Roman" w:eastAsiaTheme="minorEastAsia" w:hAnsi="Times New Roman" w:hint="eastAsia"/>
          <w:kern w:val="0"/>
          <w:sz w:val="24"/>
        </w:rPr>
      </w:pPr>
      <w:r w:rsidRPr="0093042A">
        <w:rPr>
          <w:rFonts w:ascii="Times New Roman" w:eastAsiaTheme="minorEastAsia" w:hAnsi="Times New Roman"/>
          <w:kern w:val="0"/>
          <w:sz w:val="24"/>
        </w:rPr>
        <w:t>Yuan, H.</w:t>
      </w:r>
      <w:r w:rsidR="00F13E47" w:rsidRPr="0093042A">
        <w:rPr>
          <w:rFonts w:ascii="Times New Roman" w:eastAsiaTheme="minorEastAsia" w:hAnsi="Times New Roman"/>
          <w:kern w:val="0"/>
          <w:sz w:val="24"/>
        </w:rPr>
        <w:t xml:space="preserve"> </w:t>
      </w:r>
      <w:r w:rsidRPr="0093042A">
        <w:rPr>
          <w:rFonts w:ascii="Times New Roman" w:eastAsiaTheme="minorEastAsia" w:hAnsi="Times New Roman"/>
          <w:kern w:val="0"/>
          <w:sz w:val="24"/>
        </w:rPr>
        <w:t>L., Gao, S., Dai, M.</w:t>
      </w:r>
      <w:r w:rsidR="00F13E47" w:rsidRPr="0093042A">
        <w:rPr>
          <w:rFonts w:ascii="Times New Roman" w:eastAsiaTheme="minorEastAsia" w:hAnsi="Times New Roman"/>
          <w:kern w:val="0"/>
          <w:sz w:val="24"/>
        </w:rPr>
        <w:t xml:space="preserve"> </w:t>
      </w:r>
      <w:r w:rsidRPr="0093042A">
        <w:rPr>
          <w:rFonts w:ascii="Times New Roman" w:eastAsiaTheme="minorEastAsia" w:hAnsi="Times New Roman"/>
          <w:kern w:val="0"/>
          <w:sz w:val="24"/>
        </w:rPr>
        <w:t xml:space="preserve">N., </w:t>
      </w:r>
      <w:proofErr w:type="spellStart"/>
      <w:r w:rsidRPr="0093042A">
        <w:rPr>
          <w:rFonts w:ascii="Times New Roman" w:eastAsiaTheme="minorEastAsia" w:hAnsi="Times New Roman"/>
          <w:kern w:val="0"/>
          <w:sz w:val="24"/>
        </w:rPr>
        <w:t>Zong</w:t>
      </w:r>
      <w:proofErr w:type="spellEnd"/>
      <w:r w:rsidRPr="0093042A">
        <w:rPr>
          <w:rFonts w:ascii="Times New Roman" w:eastAsiaTheme="minorEastAsia" w:hAnsi="Times New Roman"/>
          <w:kern w:val="0"/>
          <w:sz w:val="24"/>
        </w:rPr>
        <w:t>, C.</w:t>
      </w:r>
      <w:r w:rsidR="00F13E47" w:rsidRPr="0093042A">
        <w:rPr>
          <w:rFonts w:ascii="Times New Roman" w:eastAsiaTheme="minorEastAsia" w:hAnsi="Times New Roman"/>
          <w:kern w:val="0"/>
          <w:sz w:val="24"/>
        </w:rPr>
        <w:t xml:space="preserve"> </w:t>
      </w:r>
      <w:r w:rsidRPr="0093042A">
        <w:rPr>
          <w:rFonts w:ascii="Times New Roman" w:eastAsiaTheme="minorEastAsia" w:hAnsi="Times New Roman"/>
          <w:kern w:val="0"/>
          <w:sz w:val="24"/>
        </w:rPr>
        <w:t>L., Günther, D., Fontaine, G.H., Liu, X.</w:t>
      </w:r>
      <w:r w:rsidR="00F13E47" w:rsidRPr="0093042A">
        <w:rPr>
          <w:rFonts w:ascii="Times New Roman" w:eastAsiaTheme="minorEastAsia" w:hAnsi="Times New Roman"/>
          <w:kern w:val="0"/>
          <w:sz w:val="24"/>
        </w:rPr>
        <w:t xml:space="preserve"> </w:t>
      </w:r>
      <w:r w:rsidRPr="0093042A">
        <w:rPr>
          <w:rFonts w:ascii="Times New Roman" w:eastAsiaTheme="minorEastAsia" w:hAnsi="Times New Roman"/>
          <w:kern w:val="0"/>
          <w:sz w:val="24"/>
        </w:rPr>
        <w:t xml:space="preserve">M., </w:t>
      </w:r>
      <w:proofErr w:type="spellStart"/>
      <w:r w:rsidRPr="0093042A">
        <w:rPr>
          <w:rFonts w:ascii="Times New Roman" w:eastAsiaTheme="minorEastAsia" w:hAnsi="Times New Roman"/>
          <w:kern w:val="0"/>
          <w:sz w:val="24"/>
        </w:rPr>
        <w:t>Diwu</w:t>
      </w:r>
      <w:proofErr w:type="spellEnd"/>
      <w:r w:rsidRPr="0093042A">
        <w:rPr>
          <w:rFonts w:ascii="Times New Roman" w:eastAsiaTheme="minorEastAsia" w:hAnsi="Times New Roman"/>
          <w:kern w:val="0"/>
          <w:sz w:val="24"/>
        </w:rPr>
        <w:t>, C.</w:t>
      </w:r>
      <w:r w:rsidR="00F13E47" w:rsidRPr="0093042A">
        <w:rPr>
          <w:rFonts w:ascii="Times New Roman" w:eastAsiaTheme="minorEastAsia" w:hAnsi="Times New Roman"/>
          <w:kern w:val="0"/>
          <w:sz w:val="24"/>
        </w:rPr>
        <w:t xml:space="preserve"> R.</w:t>
      </w:r>
      <w:r w:rsidRPr="0093042A">
        <w:rPr>
          <w:rFonts w:ascii="Times New Roman" w:eastAsiaTheme="minorEastAsia" w:hAnsi="Times New Roman"/>
          <w:kern w:val="0"/>
          <w:sz w:val="24"/>
        </w:rPr>
        <w:t>, 2008</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Simultaneous determinations of U–Pb age, Hf isotopes and trace element compositions of zircon by excimer laser-ablation quadrupole and multiple-collector ICP-MS</w:t>
      </w:r>
      <w:r w:rsidR="00A65A71" w:rsidRPr="0093042A">
        <w:rPr>
          <w:rFonts w:ascii="Times New Roman" w:eastAsiaTheme="minorEastAsia" w:hAnsi="Times New Roman"/>
          <w:kern w:val="0"/>
          <w:sz w:val="24"/>
        </w:rPr>
        <w:t>:</w:t>
      </w:r>
      <w:r w:rsidRPr="0093042A">
        <w:rPr>
          <w:rFonts w:ascii="Times New Roman" w:eastAsiaTheme="minorEastAsia" w:hAnsi="Times New Roman"/>
          <w:kern w:val="0"/>
          <w:sz w:val="24"/>
        </w:rPr>
        <w:t xml:space="preserve"> Chemical Geology</w:t>
      </w:r>
      <w:r w:rsidR="00A65A71" w:rsidRPr="0093042A">
        <w:rPr>
          <w:rFonts w:ascii="Times New Roman" w:eastAsiaTheme="minorEastAsia" w:hAnsi="Times New Roman"/>
          <w:kern w:val="0"/>
          <w:sz w:val="24"/>
        </w:rPr>
        <w:t xml:space="preserve">, </w:t>
      </w:r>
      <w:r w:rsidRPr="0093042A">
        <w:rPr>
          <w:rFonts w:ascii="Times New Roman" w:eastAsiaTheme="minorEastAsia" w:hAnsi="Times New Roman"/>
          <w:kern w:val="0"/>
          <w:sz w:val="24"/>
        </w:rPr>
        <w:t>247, 100-118.</w:t>
      </w:r>
      <w:r w:rsidR="00A65A71" w:rsidRPr="0093042A">
        <w:rPr>
          <w:rFonts w:ascii="Times New Roman" w:eastAsiaTheme="minorEastAsia" w:hAnsi="Times New Roman"/>
          <w:kern w:val="0"/>
          <w:sz w:val="24"/>
        </w:rPr>
        <w:t xml:space="preserve"> </w:t>
      </w:r>
      <w:r w:rsidR="0093042A" w:rsidRPr="0093042A">
        <w:rPr>
          <w:rFonts w:ascii="Times New Roman" w:eastAsiaTheme="minorEastAsia" w:hAnsi="Times New Roman"/>
          <w:kern w:val="0"/>
          <w:sz w:val="24"/>
        </w:rPr>
        <w:t>https://doi.org/</w:t>
      </w:r>
      <w:r w:rsidR="00F13E47" w:rsidRPr="0093042A">
        <w:rPr>
          <w:rFonts w:ascii="Times New Roman" w:eastAsiaTheme="minorEastAsia" w:hAnsi="Times New Roman"/>
          <w:kern w:val="0"/>
          <w:sz w:val="24"/>
        </w:rPr>
        <w:t>10.1016/j.chemgeo.2007.10.003</w:t>
      </w:r>
      <w:r w:rsidR="0093042A" w:rsidRPr="0093042A">
        <w:rPr>
          <w:rFonts w:ascii="Times New Roman" w:eastAsiaTheme="minorEastAsia" w:hAnsi="Times New Roman"/>
          <w:kern w:val="0"/>
          <w:sz w:val="24"/>
        </w:rPr>
        <w:t>.</w:t>
      </w:r>
    </w:p>
    <w:sectPr w:rsidR="00866E9E" w:rsidRPr="00F75CC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C5280B" w14:textId="77777777" w:rsidR="00C8517D" w:rsidRDefault="00C8517D" w:rsidP="00866E9E">
      <w:r>
        <w:separator/>
      </w:r>
    </w:p>
  </w:endnote>
  <w:endnote w:type="continuationSeparator" w:id="0">
    <w:p w14:paraId="23081A55" w14:textId="77777777" w:rsidR="00C8517D" w:rsidRDefault="00C8517D" w:rsidP="00866E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70E629" w14:textId="77777777" w:rsidR="00C8517D" w:rsidRDefault="00C8517D" w:rsidP="00866E9E">
      <w:r>
        <w:separator/>
      </w:r>
    </w:p>
  </w:footnote>
  <w:footnote w:type="continuationSeparator" w:id="0">
    <w:p w14:paraId="142443CD" w14:textId="77777777" w:rsidR="00C8517D" w:rsidRDefault="00C8517D" w:rsidP="00866E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2DF"/>
    <w:rsid w:val="00070E26"/>
    <w:rsid w:val="002B293B"/>
    <w:rsid w:val="004166F0"/>
    <w:rsid w:val="004B5B73"/>
    <w:rsid w:val="00574FFC"/>
    <w:rsid w:val="0078745B"/>
    <w:rsid w:val="007B3E70"/>
    <w:rsid w:val="007D003D"/>
    <w:rsid w:val="0082725E"/>
    <w:rsid w:val="00866E9E"/>
    <w:rsid w:val="008A608A"/>
    <w:rsid w:val="0093042A"/>
    <w:rsid w:val="009E72DF"/>
    <w:rsid w:val="00A36906"/>
    <w:rsid w:val="00A440E4"/>
    <w:rsid w:val="00A65A71"/>
    <w:rsid w:val="00B36473"/>
    <w:rsid w:val="00C8517D"/>
    <w:rsid w:val="00F13E47"/>
    <w:rsid w:val="00F75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1D7680"/>
  <w15:chartTrackingRefBased/>
  <w15:docId w15:val="{C70069F4-EDFE-4AD9-99B9-0D3F52482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72D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6E9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66E9E"/>
    <w:rPr>
      <w:rFonts w:ascii="Calibri" w:eastAsia="宋体" w:hAnsi="Calibri" w:cs="Times New Roman"/>
      <w:sz w:val="18"/>
      <w:szCs w:val="18"/>
    </w:rPr>
  </w:style>
  <w:style w:type="paragraph" w:styleId="a5">
    <w:name w:val="footer"/>
    <w:basedOn w:val="a"/>
    <w:link w:val="a6"/>
    <w:uiPriority w:val="99"/>
    <w:unhideWhenUsed/>
    <w:rsid w:val="00866E9E"/>
    <w:pPr>
      <w:tabs>
        <w:tab w:val="center" w:pos="4153"/>
        <w:tab w:val="right" w:pos="8306"/>
      </w:tabs>
      <w:snapToGrid w:val="0"/>
      <w:jc w:val="left"/>
    </w:pPr>
    <w:rPr>
      <w:sz w:val="18"/>
      <w:szCs w:val="18"/>
    </w:rPr>
  </w:style>
  <w:style w:type="character" w:customStyle="1" w:styleId="a6">
    <w:name w:val="页脚 字符"/>
    <w:basedOn w:val="a0"/>
    <w:link w:val="a5"/>
    <w:uiPriority w:val="99"/>
    <w:rsid w:val="00866E9E"/>
    <w:rPr>
      <w:rFonts w:ascii="Calibri" w:eastAsia="宋体" w:hAnsi="Calibri" w:cs="Times New Roman"/>
      <w:sz w:val="18"/>
      <w:szCs w:val="18"/>
    </w:rPr>
  </w:style>
  <w:style w:type="character" w:styleId="a7">
    <w:name w:val="Hyperlink"/>
    <w:basedOn w:val="a0"/>
    <w:uiPriority w:val="99"/>
    <w:unhideWhenUsed/>
    <w:rsid w:val="0093042A"/>
    <w:rPr>
      <w:color w:val="0563C1" w:themeColor="hyperlink"/>
      <w:u w:val="single"/>
    </w:rPr>
  </w:style>
  <w:style w:type="character" w:styleId="a8">
    <w:name w:val="Unresolved Mention"/>
    <w:basedOn w:val="a0"/>
    <w:uiPriority w:val="99"/>
    <w:semiHidden/>
    <w:unhideWhenUsed/>
    <w:rsid w:val="009304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16/S0009-2541(02)00195-X"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927</Words>
  <Characters>5285</Characters>
  <Application>Microsoft Office Word</Application>
  <DocSecurity>0</DocSecurity>
  <Lines>44</Lines>
  <Paragraphs>12</Paragraphs>
  <ScaleCrop>false</ScaleCrop>
  <Company/>
  <LinksUpToDate>false</LinksUpToDate>
  <CharactersWithSpaces>6200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2675951661@qq.com</cp:lastModifiedBy>
  <cp:revision>6</cp:revision>
  <dcterms:created xsi:type="dcterms:W3CDTF">2022-09-17T11:20:00Z</dcterms:created>
  <dcterms:modified xsi:type="dcterms:W3CDTF">2022-11-22T02:40:00Z</dcterms:modified>
</cp:coreProperties>
</file>