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Supplemental Figure:</w:t>
      </w:r>
    </w:p>
    <w:p>
      <w:pPr>
        <w:bidi w:val="0"/>
        <w:rPr>
          <w:rFonts w:hint="eastAsia" w:asciiTheme="majorBidi" w:hAnsiTheme="majorBidi" w:cstheme="majorBidi"/>
          <w:sz w:val="24"/>
          <w:szCs w:val="24"/>
          <w:lang w:val="en-US" w:eastAsia="zh-CN"/>
        </w:rPr>
      </w:pPr>
      <w:r>
        <w:rPr>
          <w:rFonts w:hint="eastAsia" w:eastAsia="宋体" w:asciiTheme="majorBidi" w:hAnsiTheme="majorBidi" w:cstheme="majorBidi"/>
          <w:b/>
          <w:bCs/>
          <w:sz w:val="24"/>
          <w:szCs w:val="24"/>
          <w:u w:val="single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280035</wp:posOffset>
            </wp:positionV>
            <wp:extent cx="5273675" cy="2239645"/>
            <wp:effectExtent l="0" t="0" r="14605" b="635"/>
            <wp:wrapTopAndBottom/>
            <wp:docPr id="4" name="图片 4" descr="ISSR扩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SSR扩增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39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Figure S1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Amplification results of graph primers ISSR 810 and 81</w:t>
      </w:r>
      <w:r>
        <w:rPr>
          <w:rFonts w:hint="eastAsia" w:asciiTheme="majorBidi" w:hAnsiTheme="majorBidi" w:cstheme="majorBidi"/>
          <w:sz w:val="24"/>
          <w:szCs w:val="24"/>
          <w:lang w:val="en-US" w:eastAsia="zh-CN"/>
        </w:rPr>
        <w:t>3</w:t>
      </w:r>
      <w:bookmarkStart w:id="0" w:name="_GoBack"/>
      <w:bookmarkEnd w:id="0"/>
    </w:p>
    <w:p>
      <w:pPr>
        <w:bidi w:val="0"/>
        <w:rPr>
          <w:rFonts w:hint="eastAsia" w:eastAsia="宋体" w:asciiTheme="majorBidi" w:hAnsiTheme="majorBidi" w:cstheme="majorBidi"/>
          <w:b/>
          <w:bCs/>
          <w:sz w:val="24"/>
          <w:szCs w:val="24"/>
          <w:u w:val="single"/>
          <w:lang w:eastAsia="zh-CN"/>
        </w:rPr>
      </w:pPr>
    </w:p>
    <w:p>
      <w:pPr>
        <w:bidi w:val="0"/>
        <w:rPr>
          <w:rFonts w:hint="eastAsia" w:asciiTheme="majorBidi" w:hAnsiTheme="majorBidi" w:cstheme="majorBidi"/>
          <w:sz w:val="24"/>
          <w:szCs w:val="24"/>
        </w:rPr>
      </w:pPr>
      <w:r>
        <w:rPr>
          <w:rFonts w:hint="eastAsia" w:eastAsia="宋体" w:asciiTheme="majorBidi" w:hAnsiTheme="majorBidi" w:cstheme="majorBidi"/>
          <w:b/>
          <w:bCs/>
          <w:sz w:val="24"/>
          <w:szCs w:val="24"/>
          <w:u w:val="single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-66040</wp:posOffset>
            </wp:positionH>
            <wp:positionV relativeFrom="paragraph">
              <wp:posOffset>23495</wp:posOffset>
            </wp:positionV>
            <wp:extent cx="5266055" cy="3881120"/>
            <wp:effectExtent l="0" t="0" r="6985" b="5080"/>
            <wp:wrapTopAndBottom/>
            <wp:docPr id="2" name="图片 2" descr="预扩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预扩增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881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Figure S2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hint="eastAsia" w:asciiTheme="majorBidi" w:hAnsiTheme="majorBidi" w:cstheme="majorBidi"/>
          <w:sz w:val="24"/>
          <w:szCs w:val="24"/>
        </w:rPr>
        <w:t>Preamplification fragments of genomic DNA EcoR I/Hpa II and EcoR I/Msp in susceptible and nonsusceptible cherry plants</w:t>
      </w:r>
    </w:p>
    <w:p>
      <w:pPr>
        <w:bidi w:val="0"/>
        <w:rPr>
          <w:rFonts w:hint="eastAsia" w:asciiTheme="majorBidi" w:hAnsiTheme="majorBidi" w:cstheme="majorBidi"/>
          <w:sz w:val="24"/>
          <w:szCs w:val="24"/>
          <w:lang w:eastAsia="zh-CN"/>
        </w:rPr>
      </w:pPr>
      <w:r>
        <w:rPr>
          <w:rFonts w:hint="eastAsia" w:asciiTheme="majorBidi" w:hAnsiTheme="majorBidi" w:cstheme="majorBidi"/>
          <w:sz w:val="24"/>
          <w:szCs w:val="24"/>
          <w:lang w:eastAsia="zh-CN"/>
        </w:rPr>
        <w:drawing>
          <wp:inline distT="0" distB="0" distL="114300" distR="114300">
            <wp:extent cx="5184140" cy="7827645"/>
            <wp:effectExtent l="0" t="0" r="12700" b="5715"/>
            <wp:docPr id="3" name="图片 3" descr="E33H60;E32H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33H60;E32H8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782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Figure S3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hint="eastAsia" w:asciiTheme="majorBidi" w:hAnsiTheme="majorBidi" w:cstheme="majorBidi"/>
          <w:b w:val="0"/>
          <w:bCs w:val="0"/>
          <w:sz w:val="24"/>
          <w:szCs w:val="24"/>
        </w:rPr>
        <w:t>Amplification fragments of genomic DNA EcoR I/Hpa II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eastAsia="zh-CN"/>
        </w:rPr>
        <w:t>（E32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val="en-US" w:eastAsia="zh-CN"/>
        </w:rPr>
        <w:t>/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eastAsia="zh-CN"/>
        </w:rPr>
        <w:t>H60;E32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val="en-US" w:eastAsia="zh-CN"/>
        </w:rPr>
        <w:t>/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eastAsia="zh-CN"/>
        </w:rPr>
        <w:t>H83）</w:t>
      </w:r>
      <w:r>
        <w:rPr>
          <w:rFonts w:hint="eastAsia" w:asciiTheme="majorBidi" w:hAnsiTheme="majorBidi" w:cstheme="majorBidi"/>
          <w:b w:val="0"/>
          <w:bCs w:val="0"/>
          <w:sz w:val="24"/>
          <w:szCs w:val="24"/>
        </w:rPr>
        <w:t>and EcoR I/Msp from susceptible and non-susceptible cherry plants by MSAP</w:t>
      </w:r>
    </w:p>
    <w:p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>
      <w:pPr>
        <w:bidi w:val="0"/>
        <w:rPr>
          <w:rFonts w:hint="eastAsia" w:asciiTheme="majorBidi" w:hAnsiTheme="majorBidi" w:cstheme="majorBidi"/>
          <w:b/>
          <w:bCs/>
          <w:sz w:val="24"/>
          <w:szCs w:val="24"/>
          <w:lang w:eastAsia="zh-CN"/>
        </w:rPr>
      </w:pPr>
      <w:r>
        <w:rPr>
          <w:rFonts w:hint="eastAsia" w:asciiTheme="majorBidi" w:hAnsiTheme="majorBidi" w:cstheme="majorBidi"/>
          <w:b/>
          <w:bCs/>
          <w:sz w:val="24"/>
          <w:szCs w:val="24"/>
          <w:lang w:eastAsia="zh-CN"/>
        </w:rPr>
        <w:drawing>
          <wp:inline distT="0" distB="0" distL="114300" distR="114300">
            <wp:extent cx="7215505" cy="4779645"/>
            <wp:effectExtent l="0" t="0" r="5715" b="8255"/>
            <wp:docPr id="5" name="图片 5" descr="E39H23;E39H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39H23;E39H4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15505" cy="477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Figure S4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hint="eastAsia" w:asciiTheme="majorBidi" w:hAnsiTheme="majorBidi" w:cstheme="majorBidi"/>
          <w:b w:val="0"/>
          <w:bCs w:val="0"/>
          <w:sz w:val="24"/>
          <w:szCs w:val="24"/>
        </w:rPr>
        <w:t>Amplification fragments of genomic DNA EcoR I/Hpa II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eastAsia="zh-CN"/>
        </w:rPr>
        <w:t>（E35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val="en-US" w:eastAsia="zh-CN"/>
        </w:rPr>
        <w:t>/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eastAsia="zh-CN"/>
        </w:rPr>
        <w:t>H60;E35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val="en-US" w:eastAsia="zh-CN"/>
        </w:rPr>
        <w:t>/</w:t>
      </w:r>
      <w:r>
        <w:rPr>
          <w:rFonts w:hint="eastAsia" w:eastAsia="宋体" w:asciiTheme="majorBidi" w:hAnsiTheme="majorBidi" w:cstheme="majorBidi"/>
          <w:b w:val="0"/>
          <w:bCs w:val="0"/>
          <w:sz w:val="24"/>
          <w:szCs w:val="24"/>
          <w:lang w:eastAsia="zh-CN"/>
        </w:rPr>
        <w:t>H83）</w:t>
      </w:r>
      <w:r>
        <w:rPr>
          <w:rFonts w:hint="eastAsia" w:asciiTheme="majorBidi" w:hAnsiTheme="majorBidi" w:cstheme="majorBidi"/>
          <w:b w:val="0"/>
          <w:bCs w:val="0"/>
          <w:sz w:val="24"/>
          <w:szCs w:val="24"/>
        </w:rPr>
        <w:t>and EcoR I/Msp from susceptible and non-susceptible cherry plants by MSAP</w:t>
      </w:r>
    </w:p>
    <w:p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>
      <w:pPr>
        <w:bidi w:val="0"/>
        <w:rPr>
          <w:rFonts w:hint="eastAsia" w:asciiTheme="majorBidi" w:hAnsiTheme="majorBidi" w:cstheme="majorBidi"/>
          <w:b/>
          <w:bCs/>
          <w:sz w:val="24"/>
          <w:szCs w:val="24"/>
          <w:lang w:eastAsia="zh-CN"/>
        </w:rPr>
      </w:pPr>
      <w:r>
        <w:rPr>
          <w:rFonts w:hint="eastAsia" w:asciiTheme="majorBidi" w:hAnsiTheme="majorBidi" w:cstheme="majorBidi"/>
          <w:b/>
          <w:bCs/>
          <w:sz w:val="24"/>
          <w:szCs w:val="24"/>
          <w:lang w:eastAsia="zh-CN"/>
        </w:rPr>
        <w:drawing>
          <wp:inline distT="0" distB="0" distL="114300" distR="114300">
            <wp:extent cx="4890135" cy="7383145"/>
            <wp:effectExtent l="0" t="0" r="1905" b="8255"/>
            <wp:docPr id="6" name="图片 6" descr="E35H60;E35H83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35H60;E35H83。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90135" cy="738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Theme="majorBidi" w:hAnsiTheme="majorBidi" w:cstheme="majorBidi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Figure S5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Amplification fragments of genomic DNA EcoR I/Hpa II（E39/H23;E39/H45）and EcoR I/Msp from susceptible and non-susceptible cherry plants by MSAP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NDY2MWZmOWU4MjQ4ZmYyOGY1ZDFhMzE5M2RmNTcifQ=="/>
  </w:docVars>
  <w:rsids>
    <w:rsidRoot w:val="6DA76868"/>
    <w:rsid w:val="2DF76654"/>
    <w:rsid w:val="356A6F52"/>
    <w:rsid w:val="64804B9C"/>
    <w:rsid w:val="6DA7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bidi/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he-IL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</Words>
  <Characters>583</Characters>
  <Lines>0</Lines>
  <Paragraphs>0</Paragraphs>
  <TotalTime>0</TotalTime>
  <ScaleCrop>false</ScaleCrop>
  <LinksUpToDate>false</LinksUpToDate>
  <CharactersWithSpaces>669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2023-07-07T06:58:00Z</dcterms:created>
  <dc:creator>杰</dc:creator>
  <cp:lastModifiedBy>杰</cp:lastModifiedBy>
  <dcterms:modified xsi:type="dcterms:W3CDTF">2023-07-12T08:02:48Z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8F43ECED11054F2CBB3D7C0849DC4EC1_11</vt:lpwstr>
  </property>
</Properties>
</file>