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10.</w:t>
      </w:r>
      <w:r>
        <w:rPr>
          <w:rFonts w:ascii="Times New Roman" w:hAnsi="Times New Roman" w:cs="Times New Roman"/>
          <w:sz w:val="24"/>
          <w:szCs w:val="32"/>
        </w:rPr>
        <w:t xml:space="preserve"> Comparison of the sampling point allocation results in units A-F</w:t>
      </w:r>
    </w:p>
    <w:tbl>
      <w:tblPr>
        <w:tblStyle w:val="2"/>
        <w:tblW w:w="8222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260"/>
        <w:gridCol w:w="2260"/>
        <w:gridCol w:w="226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Unit</w:t>
            </w:r>
          </w:p>
        </w:tc>
        <w:tc>
          <w:tcPr>
            <w:tcW w:w="22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Original plan</w:t>
            </w:r>
          </w:p>
        </w:tc>
        <w:tc>
          <w:tcPr>
            <w:tcW w:w="22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Weight allocation</w:t>
            </w:r>
          </w:p>
        </w:tc>
        <w:tc>
          <w:tcPr>
            <w:tcW w:w="226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New plan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A</w:t>
            </w:r>
          </w:p>
        </w:tc>
        <w:tc>
          <w:tcPr>
            <w:tcW w:w="22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22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226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B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D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E1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E2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F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Total</w:t>
            </w:r>
          </w:p>
        </w:tc>
        <w:tc>
          <w:tcPr>
            <w:tcW w:w="22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63</w:t>
            </w:r>
          </w:p>
        </w:tc>
        <w:tc>
          <w:tcPr>
            <w:tcW w:w="22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26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48</w:t>
            </w: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151D068E"/>
    <w:rsid w:val="733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745</Characters>
  <Lines>6</Lines>
  <Paragraphs>1</Paragraphs>
  <TotalTime>0</TotalTime>
  <ScaleCrop>false</ScaleCrop>
  <LinksUpToDate>false</LinksUpToDate>
  <CharactersWithSpaces>764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2022-09-16T11:59:02Z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