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FBE88C" w14:textId="12EDDFFD" w:rsidR="00551D3B" w:rsidRPr="00B8155B" w:rsidRDefault="00551D3B">
      <w:pPr>
        <w:rPr>
          <w:rFonts w:ascii="Calibri" w:hAnsi="Calibri" w:cs="Calibri"/>
          <w:b/>
          <w:bCs/>
        </w:rPr>
      </w:pPr>
      <w:r w:rsidRPr="00B8155B">
        <w:rPr>
          <w:rFonts w:ascii="Calibri" w:hAnsi="Calibri" w:cs="Calibri"/>
          <w:b/>
          <w:bCs/>
        </w:rPr>
        <w:t>Extended Data</w:t>
      </w:r>
      <w:r w:rsidRPr="00B8155B">
        <w:rPr>
          <w:rFonts w:ascii="Calibri" w:hAnsi="Calibri" w:cs="Calibri"/>
        </w:rPr>
        <w:br w:type="page"/>
      </w:r>
    </w:p>
    <w:p w14:paraId="0636D544" w14:textId="0ED67CD7" w:rsidR="00551D3B" w:rsidRPr="00B8155B" w:rsidRDefault="00551D3B" w:rsidP="00551D3B">
      <w:pPr>
        <w:rPr>
          <w:rFonts w:ascii="Calibri" w:hAnsi="Calibri" w:cs="Calibri"/>
        </w:rPr>
      </w:pPr>
      <w:r w:rsidRPr="00B8155B">
        <w:rPr>
          <w:rFonts w:ascii="Calibri" w:eastAsia="Calibri" w:hAnsi="Calibri" w:cs="Calibri"/>
          <w:b/>
          <w:bCs/>
        </w:rPr>
        <w:lastRenderedPageBreak/>
        <w:t>Extended Data Table 1 | Compound potencies and properties</w:t>
      </w:r>
      <w:r w:rsidR="0046060B" w:rsidRPr="00B8155B">
        <w:rPr>
          <w:rFonts w:ascii="Calibri" w:hAnsi="Calibri" w:cs="Calibri"/>
          <w:b/>
          <w:bCs/>
        </w:rPr>
        <w:t>.</w:t>
      </w:r>
    </w:p>
    <w:p w14:paraId="0BDC3006" w14:textId="6F6B48E7" w:rsidR="003A2CB5" w:rsidRPr="00B8155B" w:rsidRDefault="00AF4BC0">
      <w:pPr>
        <w:rPr>
          <w:rFonts w:ascii="Calibri" w:hAnsi="Calibri" w:cs="Calibri"/>
          <w:sz w:val="22"/>
          <w:szCs w:val="22"/>
        </w:rPr>
      </w:pPr>
      <w:r w:rsidRPr="00B8155B">
        <w:rPr>
          <w:rFonts w:ascii="Calibri" w:hAnsi="Calibri" w:cs="Calibri"/>
          <w:noProof/>
          <w:sz w:val="22"/>
          <w:szCs w:val="22"/>
        </w:rPr>
        <w:drawing>
          <wp:inline distT="0" distB="0" distL="0" distR="0" wp14:anchorId="01D8B4D1" wp14:editId="1DB1C932">
            <wp:extent cx="5943600" cy="7569200"/>
            <wp:effectExtent l="0" t="0" r="0" b="0"/>
            <wp:docPr id="627008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008954" name=""/>
                    <pic:cNvPicPr/>
                  </pic:nvPicPr>
                  <pic:blipFill>
                    <a:blip r:embed="rId9"/>
                    <a:stretch>
                      <a:fillRect/>
                    </a:stretch>
                  </pic:blipFill>
                  <pic:spPr>
                    <a:xfrm>
                      <a:off x="0" y="0"/>
                      <a:ext cx="5943600" cy="7569200"/>
                    </a:xfrm>
                    <a:prstGeom prst="rect">
                      <a:avLst/>
                    </a:prstGeom>
                  </pic:spPr>
                </pic:pic>
              </a:graphicData>
            </a:graphic>
          </wp:inline>
        </w:drawing>
      </w:r>
      <w:r w:rsidR="002D601A" w:rsidRPr="00B8155B">
        <w:rPr>
          <w:rFonts w:ascii="Calibri" w:hAnsi="Calibri" w:cs="Calibri"/>
          <w:sz w:val="22"/>
          <w:szCs w:val="22"/>
        </w:rPr>
        <w:t>Potencies</w:t>
      </w:r>
      <w:r w:rsidR="00551D3B" w:rsidRPr="00B8155B">
        <w:rPr>
          <w:rFonts w:ascii="Calibri" w:eastAsia="Calibri" w:hAnsi="Calibri" w:cs="Calibri"/>
          <w:sz w:val="22"/>
          <w:szCs w:val="22"/>
        </w:rPr>
        <w:t xml:space="preserve"> for compounds 1</w:t>
      </w:r>
      <w:r w:rsidR="00551D3B" w:rsidRPr="00B8155B">
        <w:rPr>
          <w:rFonts w:ascii="Calibri" w:hAnsi="Calibri" w:cs="Calibri"/>
          <w:sz w:val="22"/>
          <w:szCs w:val="22"/>
        </w:rPr>
        <w:t>-</w:t>
      </w:r>
      <w:r w:rsidR="00551D3B" w:rsidRPr="00B8155B">
        <w:rPr>
          <w:rFonts w:ascii="Calibri" w:eastAsia="Calibri" w:hAnsi="Calibri" w:cs="Calibri"/>
          <w:sz w:val="22"/>
          <w:szCs w:val="22"/>
        </w:rPr>
        <w:t>4 and RMC-7977 in biophysical (K</w:t>
      </w:r>
      <w:r w:rsidR="00551D3B" w:rsidRPr="00B8155B">
        <w:rPr>
          <w:rFonts w:ascii="Calibri" w:eastAsia="Calibri" w:hAnsi="Calibri" w:cs="Calibri"/>
          <w:sz w:val="22"/>
          <w:szCs w:val="22"/>
          <w:vertAlign w:val="subscript"/>
        </w:rPr>
        <w:t>D</w:t>
      </w:r>
      <w:r w:rsidR="00551D3B" w:rsidRPr="00B8155B">
        <w:rPr>
          <w:rFonts w:ascii="Calibri" w:eastAsia="Calibri" w:hAnsi="Calibri" w:cs="Calibri"/>
          <w:sz w:val="22"/>
          <w:szCs w:val="22"/>
        </w:rPr>
        <w:t>1 and K</w:t>
      </w:r>
      <w:r w:rsidR="00551D3B" w:rsidRPr="00B8155B">
        <w:rPr>
          <w:rFonts w:ascii="Calibri" w:eastAsia="Calibri" w:hAnsi="Calibri" w:cs="Calibri"/>
          <w:sz w:val="22"/>
          <w:szCs w:val="22"/>
          <w:vertAlign w:val="subscript"/>
        </w:rPr>
        <w:t>D</w:t>
      </w:r>
      <w:r w:rsidR="00551D3B" w:rsidRPr="00B8155B">
        <w:rPr>
          <w:rFonts w:ascii="Calibri" w:eastAsia="Calibri" w:hAnsi="Calibri" w:cs="Calibri"/>
          <w:sz w:val="22"/>
          <w:szCs w:val="22"/>
        </w:rPr>
        <w:t>2 measured by SPR), biochemical (KRAS:BRAF RBD disruption measured by time-resolved fluorescence binding assay), cellular</w:t>
      </w:r>
      <w:r w:rsidR="002D601A" w:rsidRPr="00B8155B">
        <w:rPr>
          <w:rFonts w:ascii="Calibri" w:hAnsi="Calibri" w:cs="Calibri"/>
          <w:sz w:val="22"/>
          <w:szCs w:val="22"/>
        </w:rPr>
        <w:t>,</w:t>
      </w:r>
      <w:r w:rsidR="00551D3B" w:rsidRPr="00B8155B">
        <w:rPr>
          <w:rFonts w:ascii="Calibri" w:eastAsia="Calibri" w:hAnsi="Calibri" w:cs="Calibri"/>
          <w:sz w:val="22"/>
          <w:szCs w:val="22"/>
        </w:rPr>
        <w:t xml:space="preserve"> and </w:t>
      </w:r>
      <w:r w:rsidR="00551D3B" w:rsidRPr="00B8155B">
        <w:rPr>
          <w:rFonts w:ascii="Calibri" w:eastAsia="Calibri" w:hAnsi="Calibri" w:cs="Calibri"/>
          <w:i/>
          <w:iCs/>
          <w:sz w:val="22"/>
          <w:szCs w:val="22"/>
        </w:rPr>
        <w:t>in vivo</w:t>
      </w:r>
      <w:r w:rsidR="00551D3B" w:rsidRPr="00B8155B">
        <w:rPr>
          <w:rFonts w:ascii="Calibri" w:eastAsia="Calibri" w:hAnsi="Calibri" w:cs="Calibri"/>
          <w:sz w:val="22"/>
          <w:szCs w:val="22"/>
        </w:rPr>
        <w:t xml:space="preserve"> </w:t>
      </w:r>
      <w:r w:rsidR="00551D3B" w:rsidRPr="00B8155B">
        <w:rPr>
          <w:rFonts w:ascii="Calibri" w:eastAsia="Calibri" w:hAnsi="Calibri" w:cs="Calibri"/>
          <w:sz w:val="22"/>
          <w:szCs w:val="22"/>
        </w:rPr>
        <w:lastRenderedPageBreak/>
        <w:t xml:space="preserve">assays (RAS:CRAF RBD Disruption and RAS:CYPA Binding measured by nano-BRET, pERK measured by MSD, proliferation measured by CTG, Oral bioavailability measured by LC-MS/MS analysis, 0-24 hour AUC, of total blood exposure from a single oral dose compared to intravenous exposure). </w:t>
      </w:r>
      <w:r w:rsidR="003A2CB5" w:rsidRPr="00B8155B">
        <w:rPr>
          <w:rFonts w:ascii="Calibri" w:hAnsi="Calibri" w:cs="Calibri"/>
        </w:rPr>
        <w:br w:type="page"/>
      </w:r>
    </w:p>
    <w:p w14:paraId="21525866" w14:textId="4FBF7E58" w:rsidR="003A2CB5" w:rsidRPr="00B8155B" w:rsidRDefault="001556A8" w:rsidP="002D601A">
      <w:pPr>
        <w:jc w:val="center"/>
        <w:rPr>
          <w:rFonts w:ascii="Calibri" w:hAnsi="Calibri" w:cs="Calibri"/>
        </w:rPr>
      </w:pPr>
      <w:r w:rsidRPr="00B8155B">
        <w:rPr>
          <w:rFonts w:ascii="Calibri" w:hAnsi="Calibri" w:cs="Calibri"/>
          <w:noProof/>
        </w:rPr>
        <w:lastRenderedPageBreak/>
        <w:drawing>
          <wp:inline distT="0" distB="0" distL="0" distR="0" wp14:anchorId="005EE218" wp14:editId="7C6FC8A0">
            <wp:extent cx="5943600" cy="2773045"/>
            <wp:effectExtent l="0" t="0" r="0" b="0"/>
            <wp:docPr id="1109224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224025" name=""/>
                    <pic:cNvPicPr/>
                  </pic:nvPicPr>
                  <pic:blipFill>
                    <a:blip r:embed="rId10"/>
                    <a:stretch>
                      <a:fillRect/>
                    </a:stretch>
                  </pic:blipFill>
                  <pic:spPr>
                    <a:xfrm>
                      <a:off x="0" y="0"/>
                      <a:ext cx="5943600" cy="2773045"/>
                    </a:xfrm>
                    <a:prstGeom prst="rect">
                      <a:avLst/>
                    </a:prstGeom>
                  </pic:spPr>
                </pic:pic>
              </a:graphicData>
            </a:graphic>
          </wp:inline>
        </w:drawing>
      </w:r>
    </w:p>
    <w:p w14:paraId="491565BE" w14:textId="77777777" w:rsidR="002D601A" w:rsidRPr="00B8155B" w:rsidRDefault="002D601A" w:rsidP="00621F66">
      <w:pPr>
        <w:rPr>
          <w:rFonts w:ascii="Calibri" w:hAnsi="Calibri" w:cs="Calibri"/>
          <w:b/>
          <w:bCs/>
        </w:rPr>
      </w:pPr>
    </w:p>
    <w:p w14:paraId="18C29F1D" w14:textId="2A6953DF" w:rsidR="00621F66" w:rsidRPr="00B8155B" w:rsidRDefault="00621F66" w:rsidP="00621F66">
      <w:pPr>
        <w:rPr>
          <w:rFonts w:ascii="Calibri" w:hAnsi="Calibri" w:cs="Calibri"/>
        </w:rPr>
      </w:pPr>
      <w:r w:rsidRPr="00B8155B">
        <w:rPr>
          <w:rFonts w:ascii="Calibri" w:eastAsia="Calibri" w:hAnsi="Calibri" w:cs="Calibri"/>
          <w:b/>
          <w:bCs/>
        </w:rPr>
        <w:t>Extended Data Fig. 1: Relationship between RAS gene effect and RAS mutation</w:t>
      </w:r>
      <w:r w:rsidR="0046060B" w:rsidRPr="00B8155B">
        <w:rPr>
          <w:rFonts w:ascii="Calibri" w:hAnsi="Calibri" w:cs="Calibri"/>
          <w:b/>
          <w:bCs/>
        </w:rPr>
        <w:t>.</w:t>
      </w:r>
      <w:r w:rsidRPr="00B8155B">
        <w:rPr>
          <w:rFonts w:ascii="Calibri" w:eastAsia="Calibri" w:hAnsi="Calibri" w:cs="Calibri"/>
        </w:rPr>
        <w:t xml:space="preserve"> </w:t>
      </w:r>
    </w:p>
    <w:p w14:paraId="64EBAA6A" w14:textId="61B6F028" w:rsidR="00AF4BC0" w:rsidRPr="009833DC" w:rsidRDefault="001556A8">
      <w:pPr>
        <w:rPr>
          <w:rFonts w:ascii="Calibri" w:eastAsia="Calibri" w:hAnsi="Calibri" w:cs="Calibri"/>
          <w:sz w:val="22"/>
          <w:szCs w:val="22"/>
        </w:rPr>
      </w:pPr>
      <w:r w:rsidRPr="00B8155B">
        <w:rPr>
          <w:rFonts w:ascii="Calibri" w:eastAsia="Calibri" w:hAnsi="Calibri" w:cs="Calibri"/>
          <w:b/>
          <w:bCs/>
          <w:sz w:val="22"/>
          <w:szCs w:val="22"/>
        </w:rPr>
        <w:t>a</w:t>
      </w:r>
      <w:r w:rsidRPr="00B8155B">
        <w:rPr>
          <w:rFonts w:ascii="Calibri" w:eastAsia="Calibri" w:hAnsi="Calibri" w:cs="Calibri"/>
          <w:sz w:val="22"/>
          <w:szCs w:val="22"/>
        </w:rPr>
        <w:t>,</w:t>
      </w:r>
      <w:r w:rsidRPr="00B8155B">
        <w:rPr>
          <w:rFonts w:ascii="Calibri" w:eastAsia="Calibri" w:hAnsi="Calibri" w:cs="Calibri"/>
          <w:b/>
          <w:bCs/>
          <w:sz w:val="22"/>
          <w:szCs w:val="22"/>
        </w:rPr>
        <w:t>c</w:t>
      </w:r>
      <w:r w:rsidRPr="00B8155B">
        <w:rPr>
          <w:rFonts w:ascii="Calibri" w:eastAsia="Calibri" w:hAnsi="Calibri" w:cs="Calibri"/>
          <w:sz w:val="22"/>
          <w:szCs w:val="22"/>
        </w:rPr>
        <w:t>,</w:t>
      </w:r>
      <w:r w:rsidRPr="00B8155B">
        <w:rPr>
          <w:rFonts w:ascii="Calibri" w:eastAsia="Calibri" w:hAnsi="Calibri" w:cs="Calibri"/>
          <w:b/>
          <w:bCs/>
          <w:sz w:val="22"/>
          <w:szCs w:val="22"/>
        </w:rPr>
        <w:t>e</w:t>
      </w:r>
      <w:r w:rsidRPr="00B8155B">
        <w:rPr>
          <w:rFonts w:ascii="Calibri" w:eastAsia="Calibri" w:hAnsi="Calibri" w:cs="Calibri"/>
          <w:sz w:val="22"/>
          <w:szCs w:val="22"/>
        </w:rPr>
        <w:t xml:space="preserve">, Barplots ordered by </w:t>
      </w:r>
      <w:r w:rsidRPr="00B8155B">
        <w:rPr>
          <w:rFonts w:ascii="Calibri" w:eastAsia="Calibri" w:hAnsi="Calibri" w:cs="Calibri"/>
          <w:i/>
          <w:iCs/>
          <w:sz w:val="22"/>
          <w:szCs w:val="22"/>
        </w:rPr>
        <w:t>KRAS</w:t>
      </w:r>
      <w:r w:rsidRPr="00B8155B">
        <w:rPr>
          <w:rFonts w:ascii="Calibri" w:eastAsia="Calibri" w:hAnsi="Calibri" w:cs="Calibri"/>
          <w:sz w:val="22"/>
          <w:szCs w:val="22"/>
        </w:rPr>
        <w:t xml:space="preserve"> (</w:t>
      </w:r>
      <w:r w:rsidRPr="00B8155B">
        <w:rPr>
          <w:rFonts w:ascii="Calibri" w:eastAsia="Calibri" w:hAnsi="Calibri" w:cs="Calibri"/>
          <w:b/>
          <w:bCs/>
          <w:sz w:val="22"/>
          <w:szCs w:val="22"/>
        </w:rPr>
        <w:t>a</w:t>
      </w:r>
      <w:r w:rsidRPr="00B8155B">
        <w:rPr>
          <w:rFonts w:ascii="Calibri" w:eastAsia="Calibri" w:hAnsi="Calibri" w:cs="Calibri"/>
          <w:sz w:val="22"/>
          <w:szCs w:val="22"/>
        </w:rPr>
        <w:t xml:space="preserve">), </w:t>
      </w:r>
      <w:r w:rsidRPr="00B8155B">
        <w:rPr>
          <w:rFonts w:ascii="Calibri" w:eastAsia="Calibri" w:hAnsi="Calibri" w:cs="Calibri"/>
          <w:i/>
          <w:iCs/>
          <w:sz w:val="22"/>
          <w:szCs w:val="22"/>
        </w:rPr>
        <w:t>NRAS</w:t>
      </w:r>
      <w:r w:rsidRPr="00B8155B">
        <w:rPr>
          <w:rFonts w:ascii="Calibri" w:eastAsia="Calibri" w:hAnsi="Calibri" w:cs="Calibri"/>
          <w:sz w:val="22"/>
          <w:szCs w:val="22"/>
        </w:rPr>
        <w:t xml:space="preserve"> (</w:t>
      </w:r>
      <w:r w:rsidRPr="00B8155B">
        <w:rPr>
          <w:rFonts w:ascii="Calibri" w:eastAsia="Calibri" w:hAnsi="Calibri" w:cs="Calibri"/>
          <w:b/>
          <w:bCs/>
          <w:sz w:val="22"/>
          <w:szCs w:val="22"/>
        </w:rPr>
        <w:t>c</w:t>
      </w:r>
      <w:r w:rsidRPr="00B8155B">
        <w:rPr>
          <w:rFonts w:ascii="Calibri" w:eastAsia="Calibri" w:hAnsi="Calibri" w:cs="Calibri"/>
          <w:sz w:val="22"/>
          <w:szCs w:val="22"/>
        </w:rPr>
        <w:t xml:space="preserve">), or </w:t>
      </w:r>
      <w:r w:rsidRPr="00B8155B">
        <w:rPr>
          <w:rFonts w:ascii="Calibri" w:eastAsia="Calibri" w:hAnsi="Calibri" w:cs="Calibri"/>
          <w:i/>
          <w:iCs/>
          <w:sz w:val="22"/>
          <w:szCs w:val="22"/>
        </w:rPr>
        <w:t>HRAS</w:t>
      </w:r>
      <w:r w:rsidRPr="00B8155B">
        <w:rPr>
          <w:rFonts w:ascii="Calibri" w:eastAsia="Calibri" w:hAnsi="Calibri" w:cs="Calibri"/>
          <w:sz w:val="22"/>
          <w:szCs w:val="22"/>
        </w:rPr>
        <w:t xml:space="preserve"> (</w:t>
      </w:r>
      <w:r w:rsidRPr="00B8155B">
        <w:rPr>
          <w:rFonts w:ascii="Calibri" w:eastAsia="Calibri" w:hAnsi="Calibri" w:cs="Calibri"/>
          <w:b/>
          <w:bCs/>
          <w:sz w:val="22"/>
          <w:szCs w:val="22"/>
        </w:rPr>
        <w:t>e</w:t>
      </w:r>
      <w:r w:rsidRPr="00B8155B">
        <w:rPr>
          <w:rFonts w:ascii="Calibri" w:eastAsia="Calibri" w:hAnsi="Calibri" w:cs="Calibri"/>
          <w:sz w:val="22"/>
          <w:szCs w:val="22"/>
        </w:rPr>
        <w:t xml:space="preserve">) CHRONOS score (gene effect, Depmap.org). Each bar represents a cell line. </w:t>
      </w:r>
      <w:r w:rsidRPr="00B8155B">
        <w:rPr>
          <w:rFonts w:ascii="Calibri" w:eastAsia="Calibri" w:hAnsi="Calibri" w:cs="Calibri"/>
          <w:i/>
          <w:iCs/>
          <w:sz w:val="22"/>
          <w:szCs w:val="22"/>
        </w:rPr>
        <w:t>KRAS</w:t>
      </w:r>
      <w:r w:rsidRPr="00B8155B">
        <w:rPr>
          <w:rFonts w:ascii="Calibri" w:eastAsia="Calibri" w:hAnsi="Calibri" w:cs="Calibri"/>
          <w:sz w:val="22"/>
          <w:szCs w:val="22"/>
        </w:rPr>
        <w:t xml:space="preserve">, </w:t>
      </w:r>
      <w:r w:rsidRPr="00B8155B">
        <w:rPr>
          <w:rFonts w:ascii="Calibri" w:eastAsia="Calibri" w:hAnsi="Calibri" w:cs="Calibri"/>
          <w:i/>
          <w:iCs/>
          <w:sz w:val="22"/>
          <w:szCs w:val="22"/>
        </w:rPr>
        <w:t>NRAS</w:t>
      </w:r>
      <w:r w:rsidRPr="00B8155B">
        <w:rPr>
          <w:rFonts w:ascii="Calibri" w:eastAsia="Calibri" w:hAnsi="Calibri" w:cs="Calibri"/>
          <w:sz w:val="22"/>
          <w:szCs w:val="22"/>
        </w:rPr>
        <w:t xml:space="preserve"> or </w:t>
      </w:r>
      <w:r w:rsidRPr="00B8155B">
        <w:rPr>
          <w:rFonts w:ascii="Calibri" w:eastAsia="Calibri" w:hAnsi="Calibri" w:cs="Calibri"/>
          <w:i/>
          <w:iCs/>
          <w:sz w:val="22"/>
          <w:szCs w:val="22"/>
        </w:rPr>
        <w:t>HRAS</w:t>
      </w:r>
      <w:r w:rsidRPr="00B8155B">
        <w:rPr>
          <w:rFonts w:ascii="Calibri" w:eastAsia="Calibri" w:hAnsi="Calibri" w:cs="Calibri"/>
          <w:sz w:val="22"/>
          <w:szCs w:val="22"/>
        </w:rPr>
        <w:t xml:space="preserve"> mutated cells colored green, blue or purple respectively. </w:t>
      </w:r>
      <w:r w:rsidRPr="00B8155B">
        <w:rPr>
          <w:rFonts w:ascii="Calibri" w:eastAsia="Calibri" w:hAnsi="Calibri" w:cs="Calibri"/>
          <w:b/>
          <w:bCs/>
          <w:sz w:val="22"/>
          <w:szCs w:val="22"/>
        </w:rPr>
        <w:t>b</w:t>
      </w:r>
      <w:r w:rsidRPr="00B8155B">
        <w:rPr>
          <w:rFonts w:ascii="Calibri" w:eastAsia="Calibri" w:hAnsi="Calibri" w:cs="Calibri"/>
          <w:sz w:val="22"/>
          <w:szCs w:val="22"/>
        </w:rPr>
        <w:t>,</w:t>
      </w:r>
      <w:r w:rsidRPr="00B8155B">
        <w:rPr>
          <w:rFonts w:ascii="Calibri" w:eastAsia="Calibri" w:hAnsi="Calibri" w:cs="Calibri"/>
          <w:b/>
          <w:bCs/>
          <w:sz w:val="22"/>
          <w:szCs w:val="22"/>
        </w:rPr>
        <w:t>d</w:t>
      </w:r>
      <w:r w:rsidRPr="00B8155B">
        <w:rPr>
          <w:rFonts w:ascii="Calibri" w:eastAsia="Calibri" w:hAnsi="Calibri" w:cs="Calibri"/>
          <w:sz w:val="22"/>
          <w:szCs w:val="22"/>
        </w:rPr>
        <w:t>,</w:t>
      </w:r>
      <w:r w:rsidRPr="00B8155B">
        <w:rPr>
          <w:rFonts w:ascii="Calibri" w:eastAsia="Calibri" w:hAnsi="Calibri" w:cs="Calibri"/>
          <w:b/>
          <w:bCs/>
          <w:sz w:val="22"/>
          <w:szCs w:val="22"/>
        </w:rPr>
        <w:t>f</w:t>
      </w:r>
      <w:r w:rsidRPr="00B8155B">
        <w:rPr>
          <w:rFonts w:ascii="Calibri" w:eastAsia="Calibri" w:hAnsi="Calibri" w:cs="Calibri"/>
          <w:sz w:val="22"/>
          <w:szCs w:val="22"/>
        </w:rPr>
        <w:t xml:space="preserve">, Gene mutation features from trained Random Forest regression model mapping gene mutation status to gene effect. Data points represent mutated genes, ordered by importance for the gene effect in each plot. Y-axis indicates the genetic feature importance for </w:t>
      </w:r>
      <w:r w:rsidRPr="00B8155B">
        <w:rPr>
          <w:rFonts w:ascii="Calibri" w:eastAsia="Calibri" w:hAnsi="Calibri" w:cs="Calibri"/>
          <w:i/>
          <w:iCs/>
          <w:sz w:val="22"/>
          <w:szCs w:val="22"/>
        </w:rPr>
        <w:t>KRAS</w:t>
      </w:r>
      <w:r w:rsidRPr="00B8155B">
        <w:rPr>
          <w:rFonts w:ascii="Calibri" w:eastAsia="Calibri" w:hAnsi="Calibri" w:cs="Calibri"/>
          <w:sz w:val="22"/>
          <w:szCs w:val="22"/>
        </w:rPr>
        <w:t xml:space="preserve"> (</w:t>
      </w:r>
      <w:r w:rsidRPr="00B8155B">
        <w:rPr>
          <w:rFonts w:ascii="Calibri" w:eastAsia="Calibri" w:hAnsi="Calibri" w:cs="Calibri"/>
          <w:b/>
          <w:bCs/>
          <w:sz w:val="22"/>
          <w:szCs w:val="22"/>
        </w:rPr>
        <w:t>b</w:t>
      </w:r>
      <w:r w:rsidRPr="00B8155B">
        <w:rPr>
          <w:rFonts w:ascii="Calibri" w:eastAsia="Calibri" w:hAnsi="Calibri" w:cs="Calibri"/>
          <w:sz w:val="22"/>
          <w:szCs w:val="22"/>
        </w:rPr>
        <w:t xml:space="preserve">), </w:t>
      </w:r>
      <w:r w:rsidRPr="00B8155B">
        <w:rPr>
          <w:rFonts w:ascii="Calibri" w:eastAsia="Calibri" w:hAnsi="Calibri" w:cs="Calibri"/>
          <w:i/>
          <w:iCs/>
          <w:sz w:val="22"/>
          <w:szCs w:val="22"/>
        </w:rPr>
        <w:t>NRAS</w:t>
      </w:r>
      <w:r w:rsidRPr="00B8155B">
        <w:rPr>
          <w:rFonts w:ascii="Calibri" w:eastAsia="Calibri" w:hAnsi="Calibri" w:cs="Calibri"/>
          <w:sz w:val="22"/>
          <w:szCs w:val="22"/>
        </w:rPr>
        <w:t xml:space="preserve"> (</w:t>
      </w:r>
      <w:r w:rsidRPr="00B8155B">
        <w:rPr>
          <w:rFonts w:ascii="Calibri" w:eastAsia="Calibri" w:hAnsi="Calibri" w:cs="Calibri"/>
          <w:b/>
          <w:bCs/>
          <w:sz w:val="22"/>
          <w:szCs w:val="22"/>
        </w:rPr>
        <w:t>d</w:t>
      </w:r>
      <w:r w:rsidRPr="00B8155B">
        <w:rPr>
          <w:rFonts w:ascii="Calibri" w:eastAsia="Calibri" w:hAnsi="Calibri" w:cs="Calibri"/>
          <w:sz w:val="22"/>
          <w:szCs w:val="22"/>
        </w:rPr>
        <w:t xml:space="preserve">), or </w:t>
      </w:r>
      <w:r w:rsidRPr="00B8155B">
        <w:rPr>
          <w:rFonts w:ascii="Calibri" w:eastAsia="Calibri" w:hAnsi="Calibri" w:cs="Calibri"/>
          <w:i/>
          <w:iCs/>
          <w:sz w:val="22"/>
          <w:szCs w:val="22"/>
        </w:rPr>
        <w:t>HRAS</w:t>
      </w:r>
      <w:r w:rsidRPr="00B8155B">
        <w:rPr>
          <w:rFonts w:ascii="Calibri" w:eastAsia="Calibri" w:hAnsi="Calibri" w:cs="Calibri"/>
          <w:sz w:val="22"/>
          <w:szCs w:val="22"/>
        </w:rPr>
        <w:t xml:space="preserve"> (</w:t>
      </w:r>
      <w:r w:rsidRPr="00B8155B">
        <w:rPr>
          <w:rFonts w:ascii="Calibri" w:eastAsia="Calibri" w:hAnsi="Calibri" w:cs="Calibri"/>
          <w:b/>
          <w:bCs/>
          <w:sz w:val="22"/>
          <w:szCs w:val="22"/>
        </w:rPr>
        <w:t>f</w:t>
      </w:r>
      <w:r w:rsidRPr="00B8155B">
        <w:rPr>
          <w:rFonts w:ascii="Calibri" w:eastAsia="Calibri" w:hAnsi="Calibri" w:cs="Calibri"/>
          <w:sz w:val="22"/>
          <w:szCs w:val="22"/>
        </w:rPr>
        <w:t xml:space="preserve">) gene effect (see Methods). </w:t>
      </w:r>
      <w:r w:rsidRPr="00B8155B">
        <w:rPr>
          <w:rFonts w:ascii="Calibri" w:eastAsia="Calibri" w:hAnsi="Calibri" w:cs="Calibri"/>
          <w:b/>
          <w:bCs/>
          <w:sz w:val="22"/>
          <w:szCs w:val="22"/>
        </w:rPr>
        <w:t>g</w:t>
      </w:r>
      <w:r w:rsidRPr="00B8155B">
        <w:rPr>
          <w:rFonts w:ascii="Calibri" w:eastAsia="Calibri" w:hAnsi="Calibri" w:cs="Calibri"/>
          <w:sz w:val="22"/>
          <w:szCs w:val="22"/>
        </w:rPr>
        <w:t xml:space="preserve">, </w:t>
      </w:r>
      <w:r w:rsidRPr="00B8155B">
        <w:rPr>
          <w:rFonts w:ascii="Calibri" w:eastAsia="Calibri" w:hAnsi="Calibri" w:cs="Calibri"/>
          <w:i/>
          <w:iCs/>
          <w:sz w:val="22"/>
          <w:szCs w:val="22"/>
        </w:rPr>
        <w:t>KRAS</w:t>
      </w:r>
      <w:r w:rsidRPr="00B8155B">
        <w:rPr>
          <w:rFonts w:ascii="Calibri" w:eastAsia="Calibri" w:hAnsi="Calibri" w:cs="Calibri"/>
          <w:sz w:val="22"/>
          <w:szCs w:val="22"/>
        </w:rPr>
        <w:t xml:space="preserve"> gene effect plotted as a function </w:t>
      </w:r>
      <w:r w:rsidRPr="00B8155B">
        <w:rPr>
          <w:rFonts w:ascii="Calibri" w:eastAsia="Calibri" w:hAnsi="Calibri" w:cs="Calibri"/>
          <w:i/>
          <w:iCs/>
          <w:sz w:val="22"/>
          <w:szCs w:val="22"/>
        </w:rPr>
        <w:t>KRAS</w:t>
      </w:r>
      <w:r w:rsidRPr="00B8155B">
        <w:rPr>
          <w:rFonts w:ascii="Calibri" w:eastAsia="Calibri" w:hAnsi="Calibri" w:cs="Calibri"/>
          <w:sz w:val="22"/>
          <w:szCs w:val="22"/>
        </w:rPr>
        <w:t xml:space="preserve"> genotype. Each point represents a cell line.</w:t>
      </w:r>
      <w:r w:rsidR="00AF4BC0" w:rsidRPr="00B8155B">
        <w:rPr>
          <w:rFonts w:ascii="Calibri" w:hAnsi="Calibri" w:cs="Calibri"/>
        </w:rPr>
        <w:br w:type="page"/>
      </w:r>
    </w:p>
    <w:p w14:paraId="40255DDF" w14:textId="6DED6BD6" w:rsidR="003A2CB5" w:rsidRPr="00B8155B" w:rsidRDefault="0061613E" w:rsidP="002D601A">
      <w:pPr>
        <w:jc w:val="center"/>
        <w:rPr>
          <w:rFonts w:ascii="Calibri" w:hAnsi="Calibri" w:cs="Calibri"/>
        </w:rPr>
      </w:pPr>
      <w:r w:rsidRPr="0061613E">
        <w:rPr>
          <w:rFonts w:ascii="Calibri" w:hAnsi="Calibri" w:cs="Calibri"/>
          <w:noProof/>
        </w:rPr>
        <w:lastRenderedPageBreak/>
        <w:drawing>
          <wp:inline distT="0" distB="0" distL="0" distR="0" wp14:anchorId="484EEF12" wp14:editId="74A0E852">
            <wp:extent cx="5627077" cy="4021455"/>
            <wp:effectExtent l="0" t="0" r="0" b="0"/>
            <wp:docPr id="932595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59555" name=""/>
                    <pic:cNvPicPr/>
                  </pic:nvPicPr>
                  <pic:blipFill rotWithShape="1">
                    <a:blip r:embed="rId11"/>
                    <a:srcRect l="5325"/>
                    <a:stretch/>
                  </pic:blipFill>
                  <pic:spPr bwMode="auto">
                    <a:xfrm>
                      <a:off x="0" y="0"/>
                      <a:ext cx="5627077" cy="4021455"/>
                    </a:xfrm>
                    <a:prstGeom prst="rect">
                      <a:avLst/>
                    </a:prstGeom>
                    <a:ln>
                      <a:noFill/>
                    </a:ln>
                    <a:extLst>
                      <a:ext uri="{53640926-AAD7-44D8-BBD7-CCE9431645EC}">
                        <a14:shadowObscured xmlns:a14="http://schemas.microsoft.com/office/drawing/2010/main"/>
                      </a:ext>
                    </a:extLst>
                  </pic:spPr>
                </pic:pic>
              </a:graphicData>
            </a:graphic>
          </wp:inline>
        </w:drawing>
      </w:r>
    </w:p>
    <w:p w14:paraId="5BD81734" w14:textId="77777777" w:rsidR="00621F66" w:rsidRPr="00B8155B" w:rsidRDefault="00621F66" w:rsidP="00621F66">
      <w:pPr>
        <w:rPr>
          <w:rFonts w:ascii="Calibri" w:hAnsi="Calibri" w:cs="Calibri"/>
        </w:rPr>
      </w:pPr>
      <w:r w:rsidRPr="00B8155B">
        <w:rPr>
          <w:rFonts w:ascii="Calibri" w:eastAsia="Calibri" w:hAnsi="Calibri" w:cs="Calibri"/>
          <w:b/>
          <w:bCs/>
        </w:rPr>
        <w:t>Extended Data Fig. 2: RMC-7977 biophysical and structural characterization.</w:t>
      </w:r>
    </w:p>
    <w:p w14:paraId="4E24630A" w14:textId="7D308524" w:rsidR="000D5517" w:rsidRPr="00B8155B" w:rsidRDefault="00621F66">
      <w:pPr>
        <w:rPr>
          <w:rFonts w:ascii="Calibri" w:hAnsi="Calibri" w:cs="Calibri"/>
          <w:sz w:val="22"/>
          <w:szCs w:val="22"/>
        </w:rPr>
      </w:pPr>
      <w:r w:rsidRPr="00B8155B">
        <w:rPr>
          <w:rFonts w:ascii="Calibri" w:eastAsia="Calibri" w:hAnsi="Calibri" w:cs="Calibri"/>
          <w:b/>
          <w:bCs/>
          <w:sz w:val="22"/>
          <w:szCs w:val="22"/>
        </w:rPr>
        <w:t>a</w:t>
      </w:r>
      <w:r w:rsidRPr="00B8155B">
        <w:rPr>
          <w:rFonts w:ascii="Calibri" w:eastAsia="Calibri" w:hAnsi="Calibri" w:cs="Calibri"/>
          <w:sz w:val="22"/>
          <w:szCs w:val="22"/>
        </w:rPr>
        <w:t>,</w:t>
      </w:r>
      <w:r w:rsidRPr="00B8155B">
        <w:rPr>
          <w:rFonts w:ascii="Calibri" w:eastAsia="Calibri" w:hAnsi="Calibri" w:cs="Calibri"/>
          <w:b/>
          <w:bCs/>
          <w:sz w:val="22"/>
          <w:szCs w:val="22"/>
        </w:rPr>
        <w:t>b</w:t>
      </w:r>
      <w:r w:rsidRPr="00B8155B">
        <w:rPr>
          <w:rFonts w:ascii="Calibri" w:eastAsia="Calibri" w:hAnsi="Calibri" w:cs="Calibri"/>
          <w:sz w:val="22"/>
          <w:szCs w:val="22"/>
        </w:rPr>
        <w:t>,</w:t>
      </w:r>
      <w:r w:rsidRPr="00B8155B">
        <w:rPr>
          <w:rFonts w:ascii="Calibri" w:eastAsia="Calibri" w:hAnsi="Calibri" w:cs="Calibri"/>
          <w:b/>
          <w:bCs/>
          <w:sz w:val="22"/>
          <w:szCs w:val="22"/>
        </w:rPr>
        <w:t>c</w:t>
      </w:r>
      <w:r w:rsidRPr="00B8155B">
        <w:rPr>
          <w:rFonts w:ascii="Calibri" w:eastAsia="Calibri" w:hAnsi="Calibri" w:cs="Calibri"/>
          <w:sz w:val="22"/>
          <w:szCs w:val="22"/>
        </w:rPr>
        <w:t>,</w:t>
      </w:r>
      <w:r w:rsidRPr="00B8155B">
        <w:rPr>
          <w:rFonts w:ascii="Calibri" w:eastAsia="Calibri" w:hAnsi="Calibri" w:cs="Calibri"/>
          <w:b/>
          <w:bCs/>
          <w:sz w:val="22"/>
          <w:szCs w:val="22"/>
        </w:rPr>
        <w:t>d</w:t>
      </w:r>
      <w:r w:rsidRPr="00B8155B">
        <w:rPr>
          <w:rFonts w:ascii="Calibri" w:eastAsia="Calibri" w:hAnsi="Calibri" w:cs="Calibri"/>
          <w:sz w:val="22"/>
          <w:szCs w:val="22"/>
        </w:rPr>
        <w:t>, Superimposition of the CYPA:RMC-7977:KRAS wild-type (WT) tri-complex structure with KRAS:CRAF RBD-CRD complex (</w:t>
      </w:r>
      <w:r w:rsidRPr="00B8155B">
        <w:rPr>
          <w:rFonts w:ascii="Calibri" w:eastAsia="Calibri" w:hAnsi="Calibri" w:cs="Calibri"/>
          <w:b/>
          <w:bCs/>
          <w:sz w:val="22"/>
          <w:szCs w:val="22"/>
        </w:rPr>
        <w:t>a</w:t>
      </w:r>
      <w:r w:rsidRPr="00B8155B">
        <w:rPr>
          <w:rFonts w:ascii="Calibri" w:eastAsia="Calibri" w:hAnsi="Calibri" w:cs="Calibri"/>
          <w:sz w:val="22"/>
          <w:szCs w:val="22"/>
        </w:rPr>
        <w:t>, PDB: 6XI7), HRAS:PIK3 CD (</w:t>
      </w:r>
      <w:r w:rsidRPr="00B8155B">
        <w:rPr>
          <w:rFonts w:ascii="Calibri" w:eastAsia="Calibri" w:hAnsi="Calibri" w:cs="Calibri"/>
          <w:b/>
          <w:bCs/>
          <w:sz w:val="22"/>
          <w:szCs w:val="22"/>
        </w:rPr>
        <w:t>b</w:t>
      </w:r>
      <w:r w:rsidRPr="00B8155B">
        <w:rPr>
          <w:rFonts w:ascii="Calibri" w:eastAsia="Calibri" w:hAnsi="Calibri" w:cs="Calibri"/>
          <w:sz w:val="22"/>
          <w:szCs w:val="22"/>
        </w:rPr>
        <w:t>, PDB: 1HE8), KRAS:SOS1 REM-CDC25 (</w:t>
      </w:r>
      <w:r w:rsidRPr="00B8155B">
        <w:rPr>
          <w:rFonts w:ascii="Calibri" w:eastAsia="Calibri" w:hAnsi="Calibri" w:cs="Calibri"/>
          <w:b/>
          <w:bCs/>
          <w:sz w:val="22"/>
          <w:szCs w:val="22"/>
        </w:rPr>
        <w:t>c</w:t>
      </w:r>
      <w:r w:rsidRPr="00B8155B">
        <w:rPr>
          <w:rFonts w:ascii="Calibri" w:eastAsia="Calibri" w:hAnsi="Calibri" w:cs="Calibri"/>
          <w:sz w:val="22"/>
          <w:szCs w:val="22"/>
        </w:rPr>
        <w:t>, PDB: 1XD2), or  HRAS:RALGDS (</w:t>
      </w:r>
      <w:r w:rsidRPr="00B8155B">
        <w:rPr>
          <w:rFonts w:ascii="Calibri" w:eastAsia="Calibri" w:hAnsi="Calibri" w:cs="Calibri"/>
          <w:b/>
          <w:bCs/>
          <w:sz w:val="22"/>
          <w:szCs w:val="22"/>
        </w:rPr>
        <w:t>d</w:t>
      </w:r>
      <w:r w:rsidRPr="00B8155B">
        <w:rPr>
          <w:rFonts w:ascii="Calibri" w:eastAsia="Calibri" w:hAnsi="Calibri" w:cs="Calibri"/>
          <w:sz w:val="22"/>
          <w:szCs w:val="22"/>
        </w:rPr>
        <w:t xml:space="preserve">, PDB: 1LFD). Note the steric clashes caused by CYPA occupying the Switch I and II motif of KRAS. </w:t>
      </w:r>
      <w:r w:rsidRPr="00B8155B">
        <w:rPr>
          <w:rFonts w:ascii="Calibri" w:eastAsia="Calibri" w:hAnsi="Calibri" w:cs="Calibri"/>
          <w:b/>
          <w:bCs/>
          <w:sz w:val="22"/>
          <w:szCs w:val="22"/>
        </w:rPr>
        <w:t>e</w:t>
      </w:r>
      <w:r w:rsidRPr="00B8155B">
        <w:rPr>
          <w:rFonts w:ascii="Calibri" w:eastAsia="Calibri" w:hAnsi="Calibri" w:cs="Calibri"/>
          <w:sz w:val="22"/>
          <w:szCs w:val="22"/>
        </w:rPr>
        <w:t xml:space="preserve">, RAS interacts with CYPA and RMC-7977 through the conserved effector lobe. Isoform divergent residues are distal from the site of interaction, allowing pan isoform inhibition. </w:t>
      </w:r>
      <w:r w:rsidRPr="00B8155B">
        <w:rPr>
          <w:rFonts w:ascii="Calibri" w:eastAsia="Calibri" w:hAnsi="Calibri" w:cs="Calibri"/>
          <w:b/>
          <w:bCs/>
          <w:sz w:val="22"/>
          <w:szCs w:val="22"/>
        </w:rPr>
        <w:t>f</w:t>
      </w:r>
      <w:r w:rsidRPr="00B8155B">
        <w:rPr>
          <w:rFonts w:ascii="Calibri" w:eastAsia="Calibri" w:hAnsi="Calibri" w:cs="Calibri"/>
          <w:sz w:val="22"/>
          <w:szCs w:val="22"/>
        </w:rPr>
        <w:t>, Alignment of wild-type HRAS, wild-type NRAS, and KRAS</w:t>
      </w:r>
      <w:r w:rsidRPr="00B8155B">
        <w:rPr>
          <w:rFonts w:ascii="Calibri" w:eastAsia="Calibri" w:hAnsi="Calibri" w:cs="Calibri"/>
          <w:sz w:val="22"/>
          <w:szCs w:val="22"/>
          <w:vertAlign w:val="superscript"/>
        </w:rPr>
        <w:t>G12X</w:t>
      </w:r>
      <w:r w:rsidRPr="00B8155B">
        <w:rPr>
          <w:rFonts w:ascii="Calibri" w:eastAsia="Calibri" w:hAnsi="Calibri" w:cs="Calibri"/>
          <w:sz w:val="22"/>
          <w:szCs w:val="22"/>
        </w:rPr>
        <w:t xml:space="preserve"> (A, C, D, R, S, V) mutant tri-complexes shows functionally identical binding modes to the CYPA:RMC-7977 binary complex. 12th position mutant sidechains shown as sticks. </w:t>
      </w:r>
      <w:r w:rsidRPr="00B8155B">
        <w:rPr>
          <w:rFonts w:ascii="Calibri" w:eastAsia="Calibri" w:hAnsi="Calibri" w:cs="Calibri"/>
          <w:b/>
          <w:bCs/>
          <w:sz w:val="22"/>
          <w:szCs w:val="22"/>
        </w:rPr>
        <w:t>g</w:t>
      </w:r>
      <w:r w:rsidRPr="00B8155B">
        <w:rPr>
          <w:rFonts w:ascii="Calibri" w:eastAsia="Calibri" w:hAnsi="Calibri" w:cs="Calibri"/>
          <w:sz w:val="22"/>
          <w:szCs w:val="22"/>
        </w:rPr>
        <w:t>,</w:t>
      </w:r>
      <w:r w:rsidRPr="00B8155B">
        <w:rPr>
          <w:rFonts w:ascii="Calibri" w:eastAsia="Calibri" w:hAnsi="Calibri" w:cs="Calibri"/>
          <w:b/>
          <w:bCs/>
          <w:sz w:val="22"/>
          <w:szCs w:val="22"/>
        </w:rPr>
        <w:t>h</w:t>
      </w:r>
      <w:r w:rsidRPr="00B8155B">
        <w:rPr>
          <w:rFonts w:ascii="Calibri" w:eastAsia="Calibri" w:hAnsi="Calibri" w:cs="Calibri"/>
          <w:sz w:val="22"/>
          <w:szCs w:val="22"/>
        </w:rPr>
        <w:t xml:space="preserve"> Steady state (</w:t>
      </w:r>
      <w:r w:rsidRPr="00B8155B">
        <w:rPr>
          <w:rFonts w:ascii="Calibri" w:eastAsia="Calibri" w:hAnsi="Calibri" w:cs="Calibri"/>
          <w:b/>
          <w:bCs/>
          <w:sz w:val="22"/>
          <w:szCs w:val="22"/>
        </w:rPr>
        <w:t>g</w:t>
      </w:r>
      <w:r w:rsidRPr="00B8155B">
        <w:rPr>
          <w:rFonts w:ascii="Calibri" w:eastAsia="Calibri" w:hAnsi="Calibri" w:cs="Calibri"/>
          <w:sz w:val="22"/>
          <w:szCs w:val="22"/>
        </w:rPr>
        <w:t>) and kinetic sensorgram (</w:t>
      </w:r>
      <w:r w:rsidRPr="00B8155B">
        <w:rPr>
          <w:rFonts w:ascii="Calibri" w:eastAsia="Calibri" w:hAnsi="Calibri" w:cs="Calibri"/>
          <w:b/>
          <w:bCs/>
          <w:sz w:val="22"/>
          <w:szCs w:val="22"/>
        </w:rPr>
        <w:t>h</w:t>
      </w:r>
      <w:r w:rsidRPr="00B8155B">
        <w:rPr>
          <w:rFonts w:ascii="Calibri" w:eastAsia="Calibri" w:hAnsi="Calibri" w:cs="Calibri"/>
          <w:sz w:val="22"/>
          <w:szCs w:val="22"/>
        </w:rPr>
        <w:t xml:space="preserve">) of RMC-7977 and CYPA binding measured by surface plasmon resonance (SPR) response units (RU). </w:t>
      </w:r>
      <w:r w:rsidRPr="00B8155B">
        <w:rPr>
          <w:rFonts w:ascii="Calibri" w:eastAsia="Calibri" w:hAnsi="Calibri" w:cs="Calibri"/>
          <w:b/>
          <w:bCs/>
          <w:sz w:val="22"/>
          <w:szCs w:val="22"/>
        </w:rPr>
        <w:t>i</w:t>
      </w:r>
      <w:r w:rsidRPr="00B8155B">
        <w:rPr>
          <w:rFonts w:ascii="Calibri" w:eastAsia="Calibri" w:hAnsi="Calibri" w:cs="Calibri"/>
          <w:sz w:val="22"/>
          <w:szCs w:val="22"/>
        </w:rPr>
        <w:t>,</w:t>
      </w:r>
      <w:r w:rsidRPr="00B8155B">
        <w:rPr>
          <w:rFonts w:ascii="Calibri" w:eastAsia="Calibri" w:hAnsi="Calibri" w:cs="Calibri"/>
          <w:b/>
          <w:bCs/>
          <w:sz w:val="22"/>
          <w:szCs w:val="22"/>
        </w:rPr>
        <w:t>j</w:t>
      </w:r>
      <w:r w:rsidRPr="00B8155B">
        <w:rPr>
          <w:rFonts w:ascii="Calibri" w:eastAsia="Calibri" w:hAnsi="Calibri" w:cs="Calibri"/>
          <w:sz w:val="22"/>
          <w:szCs w:val="22"/>
        </w:rPr>
        <w:t xml:space="preserve"> Steady state (</w:t>
      </w:r>
      <w:r w:rsidRPr="00B8155B">
        <w:rPr>
          <w:rFonts w:ascii="Calibri" w:eastAsia="Calibri" w:hAnsi="Calibri" w:cs="Calibri"/>
          <w:b/>
          <w:bCs/>
          <w:sz w:val="22"/>
          <w:szCs w:val="22"/>
        </w:rPr>
        <w:t>i</w:t>
      </w:r>
      <w:r w:rsidRPr="00B8155B">
        <w:rPr>
          <w:rFonts w:ascii="Calibri" w:eastAsia="Calibri" w:hAnsi="Calibri" w:cs="Calibri"/>
          <w:sz w:val="22"/>
          <w:szCs w:val="22"/>
        </w:rPr>
        <w:t>) and kinetic sensorgram (</w:t>
      </w:r>
      <w:r w:rsidRPr="00B8155B">
        <w:rPr>
          <w:rFonts w:ascii="Calibri" w:eastAsia="Calibri" w:hAnsi="Calibri" w:cs="Calibri"/>
          <w:b/>
          <w:bCs/>
          <w:sz w:val="22"/>
          <w:szCs w:val="22"/>
        </w:rPr>
        <w:t>j</w:t>
      </w:r>
      <w:r w:rsidRPr="00B8155B">
        <w:rPr>
          <w:rFonts w:ascii="Calibri" w:eastAsia="Calibri" w:hAnsi="Calibri" w:cs="Calibri"/>
          <w:sz w:val="22"/>
          <w:szCs w:val="22"/>
        </w:rPr>
        <w:t>) of RMC-7977 binding to KRAS</w:t>
      </w:r>
      <w:r w:rsidRPr="00B8155B">
        <w:rPr>
          <w:rFonts w:ascii="Calibri" w:eastAsia="Calibri" w:hAnsi="Calibri" w:cs="Calibri"/>
          <w:sz w:val="22"/>
          <w:szCs w:val="22"/>
          <w:vertAlign w:val="superscript"/>
        </w:rPr>
        <w:t>G12C</w:t>
      </w:r>
      <w:r w:rsidRPr="00B8155B">
        <w:rPr>
          <w:rFonts w:ascii="Calibri" w:eastAsia="Calibri" w:hAnsi="Calibri" w:cs="Calibri"/>
          <w:sz w:val="22"/>
          <w:szCs w:val="22"/>
        </w:rPr>
        <w:t xml:space="preserve"> measured by SPR. Measurements taken in the presence or absence of CYPA, and GMPPNP or GDP nucleotides. No binding was measured in the absence of GMPPNP or CYPA. Error bars represent standard deviation of 3 replicates. </w:t>
      </w:r>
      <w:r w:rsidR="000D5517" w:rsidRPr="00B8155B">
        <w:rPr>
          <w:rFonts w:ascii="Calibri" w:hAnsi="Calibri" w:cs="Calibri"/>
        </w:rPr>
        <w:br w:type="page"/>
      </w:r>
    </w:p>
    <w:p w14:paraId="4D0A7135" w14:textId="0977E339" w:rsidR="003A2CB5" w:rsidRPr="00B8155B" w:rsidRDefault="000E37F4" w:rsidP="002D601A">
      <w:pPr>
        <w:jc w:val="center"/>
        <w:rPr>
          <w:rFonts w:ascii="Calibri" w:hAnsi="Calibri" w:cs="Calibri"/>
        </w:rPr>
      </w:pPr>
      <w:r w:rsidRPr="00B8155B">
        <w:rPr>
          <w:rFonts w:ascii="Calibri" w:hAnsi="Calibri" w:cs="Calibri"/>
          <w:noProof/>
        </w:rPr>
        <w:lastRenderedPageBreak/>
        <w:drawing>
          <wp:inline distT="0" distB="0" distL="0" distR="0" wp14:anchorId="5754BACD" wp14:editId="688F340B">
            <wp:extent cx="5727700" cy="5727700"/>
            <wp:effectExtent l="0" t="0" r="0" b="0"/>
            <wp:docPr id="2009587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587323" name=""/>
                    <pic:cNvPicPr/>
                  </pic:nvPicPr>
                  <pic:blipFill>
                    <a:blip r:embed="rId12"/>
                    <a:stretch>
                      <a:fillRect/>
                    </a:stretch>
                  </pic:blipFill>
                  <pic:spPr>
                    <a:xfrm>
                      <a:off x="0" y="0"/>
                      <a:ext cx="5727700" cy="5727700"/>
                    </a:xfrm>
                    <a:prstGeom prst="rect">
                      <a:avLst/>
                    </a:prstGeom>
                  </pic:spPr>
                </pic:pic>
              </a:graphicData>
            </a:graphic>
          </wp:inline>
        </w:drawing>
      </w:r>
    </w:p>
    <w:p w14:paraId="342EB7F4" w14:textId="62DDB897" w:rsidR="00621F66" w:rsidRPr="00B8155B" w:rsidRDefault="00621F66" w:rsidP="00621F66">
      <w:pPr>
        <w:rPr>
          <w:rFonts w:ascii="Calibri" w:hAnsi="Calibri" w:cs="Calibri"/>
          <w:b/>
          <w:bCs/>
        </w:rPr>
      </w:pPr>
      <w:r w:rsidRPr="00B8155B">
        <w:rPr>
          <w:rFonts w:ascii="Calibri" w:eastAsiaTheme="minorEastAsia" w:hAnsi="Calibri" w:cs="Calibri"/>
          <w:b/>
          <w:bCs/>
        </w:rPr>
        <w:t>Extended Data Fig. 3: Cellular concentration of CYPA determines the cellular concentration of binary complex.</w:t>
      </w:r>
    </w:p>
    <w:p w14:paraId="7F53CB2D" w14:textId="77777777" w:rsidR="00621F66" w:rsidRPr="00B8155B" w:rsidRDefault="00621F66" w:rsidP="00621F66">
      <w:pPr>
        <w:rPr>
          <w:rFonts w:ascii="Calibri" w:hAnsi="Calibri" w:cs="Calibri"/>
          <w:sz w:val="22"/>
          <w:szCs w:val="22"/>
        </w:rPr>
      </w:pPr>
      <w:r w:rsidRPr="00B8155B">
        <w:rPr>
          <w:rFonts w:ascii="Calibri" w:eastAsiaTheme="minorEastAsia" w:hAnsi="Calibri" w:cs="Calibri"/>
          <w:b/>
          <w:bCs/>
          <w:sz w:val="22"/>
          <w:szCs w:val="22"/>
        </w:rPr>
        <w:t>a</w:t>
      </w:r>
      <w:r w:rsidRPr="00B8155B">
        <w:rPr>
          <w:rFonts w:ascii="Calibri" w:eastAsiaTheme="minorEastAsia" w:hAnsi="Calibri" w:cs="Calibri"/>
          <w:sz w:val="22"/>
          <w:szCs w:val="22"/>
        </w:rPr>
        <w:t xml:space="preserve">, Ratio of RMC-7977 concentration in cells to concentration in media following exposure of parental or </w:t>
      </w:r>
      <w:r w:rsidRPr="00B8155B">
        <w:rPr>
          <w:rFonts w:ascii="Calibri" w:eastAsiaTheme="minorEastAsia" w:hAnsi="Calibri" w:cs="Calibri"/>
          <w:i/>
          <w:iCs/>
          <w:sz w:val="22"/>
          <w:szCs w:val="22"/>
        </w:rPr>
        <w:t>PPIA</w:t>
      </w:r>
      <w:r w:rsidRPr="00B8155B">
        <w:rPr>
          <w:rFonts w:ascii="Calibri" w:eastAsiaTheme="minorEastAsia" w:hAnsi="Calibri" w:cs="Calibri"/>
          <w:sz w:val="22"/>
          <w:szCs w:val="22"/>
        </w:rPr>
        <w:t xml:space="preserve"> KO AsPC-1 cells to indicated concentrations of RMC-7977 for 1 hour as determined by LC/MS bioanalysis. </w:t>
      </w:r>
      <w:r w:rsidRPr="00B8155B">
        <w:rPr>
          <w:rFonts w:ascii="Calibri" w:eastAsiaTheme="minorEastAsia" w:hAnsi="Calibri" w:cs="Calibri"/>
          <w:b/>
          <w:bCs/>
          <w:sz w:val="22"/>
          <w:szCs w:val="22"/>
        </w:rPr>
        <w:t>b</w:t>
      </w:r>
      <w:r w:rsidRPr="00B8155B">
        <w:rPr>
          <w:rFonts w:ascii="Calibri" w:eastAsiaTheme="minorEastAsia" w:hAnsi="Calibri" w:cs="Calibri"/>
          <w:sz w:val="22"/>
          <w:szCs w:val="22"/>
        </w:rPr>
        <w:t>, RMC-7977 concentration response for biochemical and cellular nano-BRET KRAS</w:t>
      </w:r>
      <w:r w:rsidRPr="00B8155B">
        <w:rPr>
          <w:rFonts w:ascii="Calibri" w:eastAsiaTheme="minorEastAsia" w:hAnsi="Calibri" w:cs="Calibri"/>
          <w:sz w:val="22"/>
          <w:szCs w:val="22"/>
          <w:vertAlign w:val="superscript"/>
        </w:rPr>
        <w:t>G12V</w:t>
      </w:r>
      <w:r w:rsidRPr="00B8155B">
        <w:rPr>
          <w:rFonts w:ascii="Calibri" w:eastAsiaTheme="minorEastAsia" w:hAnsi="Calibri" w:cs="Calibri"/>
          <w:sz w:val="22"/>
          <w:szCs w:val="22"/>
        </w:rPr>
        <w:t xml:space="preserve">-RAF disruption. </w:t>
      </w:r>
      <w:r w:rsidRPr="00B8155B">
        <w:rPr>
          <w:rFonts w:ascii="Calibri" w:eastAsiaTheme="minorEastAsia" w:hAnsi="Calibri" w:cs="Calibri"/>
          <w:b/>
          <w:bCs/>
          <w:sz w:val="22"/>
          <w:szCs w:val="22"/>
        </w:rPr>
        <w:t>c</w:t>
      </w:r>
      <w:r w:rsidRPr="00B8155B">
        <w:rPr>
          <w:rFonts w:ascii="Calibri" w:eastAsiaTheme="minorEastAsia" w:hAnsi="Calibri" w:cs="Calibri"/>
          <w:sz w:val="22"/>
          <w:szCs w:val="22"/>
        </w:rPr>
        <w:t xml:space="preserve">, same data as </w:t>
      </w:r>
      <w:r w:rsidRPr="00B8155B">
        <w:rPr>
          <w:rFonts w:ascii="Calibri" w:eastAsiaTheme="minorEastAsia" w:hAnsi="Calibri" w:cs="Calibri"/>
          <w:b/>
          <w:bCs/>
          <w:sz w:val="22"/>
          <w:szCs w:val="22"/>
        </w:rPr>
        <w:t>b</w:t>
      </w:r>
      <w:r w:rsidRPr="00B8155B">
        <w:rPr>
          <w:rFonts w:ascii="Calibri" w:eastAsiaTheme="minorEastAsia" w:hAnsi="Calibri" w:cs="Calibri"/>
          <w:sz w:val="22"/>
          <w:szCs w:val="22"/>
        </w:rPr>
        <w:t xml:space="preserve">, with calculated concentration of active binary complexes. Correction is based on equation 1: </w:t>
      </w:r>
    </w:p>
    <w:p w14:paraId="4CA67EC0" w14:textId="5C11CCA7" w:rsidR="00621F66" w:rsidRPr="00B8155B" w:rsidRDefault="00CA6953" w:rsidP="00621F66">
      <w:pPr>
        <w:rPr>
          <w:rFonts w:ascii="Calibri" w:hAnsi="Calibri" w:cs="Calibri"/>
          <w:sz w:val="22"/>
          <w:szCs w:val="22"/>
        </w:rPr>
      </w:pPr>
      <m:oMathPara>
        <m:oMathParaPr>
          <m:jc m:val="centerGroup"/>
        </m:oMathParaPr>
        <m:oMath>
          <m:d>
            <m:dPr>
              <m:begChr m:val="["/>
              <m:endChr m:val="]"/>
              <m:ctrlPr>
                <w:rPr>
                  <w:rFonts w:ascii="Cambria Math" w:hAnsi="Cambria Math" w:cs="Calibri"/>
                  <w:i/>
                  <w:iCs/>
                  <w:sz w:val="22"/>
                  <w:szCs w:val="22"/>
                </w:rPr>
              </m:ctrlPr>
            </m:dPr>
            <m:e>
              <m:r>
                <w:rPr>
                  <w:rFonts w:ascii="Cambria Math" w:hAnsi="Cambria Math" w:cs="Calibri"/>
                  <w:sz w:val="22"/>
                  <w:szCs w:val="22"/>
                </w:rPr>
                <m:t>binary</m:t>
              </m:r>
              <m:r>
                <w:rPr>
                  <w:rFonts w:ascii="Cambria Math" w:hAnsi="Cambria Math" w:cs="Calibri"/>
                  <w:sz w:val="22"/>
                  <w:szCs w:val="22"/>
                </w:rPr>
                <m:t> </m:t>
              </m:r>
              <m:r>
                <w:rPr>
                  <w:rFonts w:ascii="Cambria Math" w:hAnsi="Cambria Math" w:cs="Calibri"/>
                  <w:sz w:val="22"/>
                  <w:szCs w:val="22"/>
                </w:rPr>
                <m:t>complex</m:t>
              </m:r>
            </m:e>
          </m:d>
          <m:r>
            <w:rPr>
              <w:rFonts w:ascii="Cambria Math" w:hAnsi="Cambria Math" w:cs="Calibri"/>
              <w:sz w:val="22"/>
              <w:szCs w:val="22"/>
            </w:rPr>
            <m:t>=</m:t>
          </m:r>
          <m:f>
            <m:fPr>
              <m:ctrlPr>
                <w:rPr>
                  <w:rFonts w:ascii="Cambria Math" w:hAnsi="Cambria Math" w:cs="Calibri"/>
                  <w:i/>
                  <w:iCs/>
                  <w:sz w:val="22"/>
                  <w:szCs w:val="22"/>
                </w:rPr>
              </m:ctrlPr>
            </m:fPr>
            <m:num>
              <m:sSub>
                <m:sSubPr>
                  <m:ctrlPr>
                    <w:rPr>
                      <w:rFonts w:ascii="Cambria Math" w:hAnsi="Cambria Math" w:cs="Calibri"/>
                      <w:i/>
                      <w:iCs/>
                      <w:sz w:val="22"/>
                      <w:szCs w:val="22"/>
                    </w:rPr>
                  </m:ctrlPr>
                </m:sSubPr>
                <m:e>
                  <m:d>
                    <m:dPr>
                      <m:begChr m:val="["/>
                      <m:endChr m:val="]"/>
                      <m:ctrlPr>
                        <w:rPr>
                          <w:rFonts w:ascii="Cambria Math" w:hAnsi="Cambria Math" w:cs="Calibri"/>
                          <w:i/>
                          <w:iCs/>
                          <w:sz w:val="22"/>
                          <w:szCs w:val="22"/>
                        </w:rPr>
                      </m:ctrlPr>
                    </m:dPr>
                    <m:e>
                      <m:r>
                        <w:rPr>
                          <w:rFonts w:ascii="Cambria Math" w:hAnsi="Cambria Math" w:cs="Calibri"/>
                          <w:sz w:val="22"/>
                          <w:szCs w:val="22"/>
                        </w:rPr>
                        <m:t>CYPA</m:t>
                      </m:r>
                    </m:e>
                  </m:d>
                </m:e>
                <m:sub>
                  <m:r>
                    <w:rPr>
                      <w:rFonts w:ascii="Cambria Math" w:hAnsi="Cambria Math" w:cs="Calibri"/>
                      <w:sz w:val="22"/>
                      <w:szCs w:val="22"/>
                    </w:rPr>
                    <m:t>cell</m:t>
                  </m:r>
                </m:sub>
              </m:sSub>
              <m:r>
                <w:rPr>
                  <w:rFonts w:ascii="Cambria Math" w:hAnsi="Cambria Math" w:cs="Calibri"/>
                  <w:sz w:val="22"/>
                  <w:szCs w:val="22"/>
                </w:rPr>
                <m:t>*</m:t>
              </m:r>
              <m:sSub>
                <m:sSubPr>
                  <m:ctrlPr>
                    <w:rPr>
                      <w:rFonts w:ascii="Cambria Math" w:hAnsi="Cambria Math" w:cs="Calibri"/>
                      <w:i/>
                      <w:iCs/>
                      <w:sz w:val="22"/>
                      <w:szCs w:val="22"/>
                    </w:rPr>
                  </m:ctrlPr>
                </m:sSubPr>
                <m:e>
                  <m:d>
                    <m:dPr>
                      <m:begChr m:val="["/>
                      <m:endChr m:val="]"/>
                      <m:ctrlPr>
                        <w:rPr>
                          <w:rFonts w:ascii="Cambria Math" w:hAnsi="Cambria Math" w:cs="Calibri"/>
                          <w:i/>
                          <w:iCs/>
                          <w:sz w:val="22"/>
                          <w:szCs w:val="22"/>
                        </w:rPr>
                      </m:ctrlPr>
                    </m:dPr>
                    <m:e>
                      <m:r>
                        <w:rPr>
                          <w:rFonts w:ascii="Cambria Math" w:hAnsi="Cambria Math" w:cs="Calibri"/>
                          <w:sz w:val="22"/>
                          <w:szCs w:val="22"/>
                        </w:rPr>
                        <m:t>RMC</m:t>
                      </m:r>
                      <m:r>
                        <w:rPr>
                          <w:rFonts w:ascii="Cambria Math" w:hAnsi="Cambria Math" w:cs="Calibri"/>
                          <w:sz w:val="22"/>
                          <w:szCs w:val="22"/>
                        </w:rPr>
                        <m:t>-7977</m:t>
                      </m:r>
                    </m:e>
                  </m:d>
                </m:e>
                <m:sub>
                  <m:r>
                    <w:rPr>
                      <w:rFonts w:ascii="Cambria Math" w:hAnsi="Cambria Math" w:cs="Calibri"/>
                      <w:sz w:val="22"/>
                      <w:szCs w:val="22"/>
                    </w:rPr>
                    <m:t>unbound</m:t>
                  </m:r>
                </m:sub>
              </m:sSub>
            </m:num>
            <m:den>
              <m:sSub>
                <m:sSubPr>
                  <m:ctrlPr>
                    <w:rPr>
                      <w:rFonts w:ascii="Cambria Math" w:hAnsi="Cambria Math" w:cs="Calibri"/>
                      <w:i/>
                      <w:iCs/>
                      <w:sz w:val="22"/>
                      <w:szCs w:val="22"/>
                    </w:rPr>
                  </m:ctrlPr>
                </m:sSubPr>
                <m:e>
                  <m:r>
                    <w:rPr>
                      <w:rFonts w:ascii="Cambria Math" w:hAnsi="Cambria Math" w:cs="Calibri"/>
                      <w:sz w:val="22"/>
                      <w:szCs w:val="22"/>
                    </w:rPr>
                    <m:t>K</m:t>
                  </m:r>
                </m:e>
                <m:sub>
                  <m:r>
                    <w:rPr>
                      <w:rFonts w:ascii="Cambria Math" w:hAnsi="Cambria Math" w:cs="Calibri"/>
                      <w:sz w:val="22"/>
                      <w:szCs w:val="22"/>
                    </w:rPr>
                    <m:t>D</m:t>
                  </m:r>
                </m:sub>
              </m:sSub>
              <m:r>
                <w:rPr>
                  <w:rFonts w:ascii="Cambria Math" w:hAnsi="Cambria Math" w:cs="Calibri"/>
                  <w:sz w:val="22"/>
                  <w:szCs w:val="22"/>
                </w:rPr>
                <m:t>1+</m:t>
              </m:r>
              <m:sSub>
                <m:sSubPr>
                  <m:ctrlPr>
                    <w:rPr>
                      <w:rFonts w:ascii="Cambria Math" w:hAnsi="Cambria Math" w:cs="Calibri"/>
                      <w:i/>
                      <w:iCs/>
                      <w:sz w:val="22"/>
                      <w:szCs w:val="22"/>
                    </w:rPr>
                  </m:ctrlPr>
                </m:sSubPr>
                <m:e>
                  <m:d>
                    <m:dPr>
                      <m:begChr m:val="["/>
                      <m:endChr m:val="]"/>
                      <m:ctrlPr>
                        <w:rPr>
                          <w:rFonts w:ascii="Cambria Math" w:hAnsi="Cambria Math" w:cs="Calibri"/>
                          <w:i/>
                          <w:iCs/>
                          <w:sz w:val="22"/>
                          <w:szCs w:val="22"/>
                        </w:rPr>
                      </m:ctrlPr>
                    </m:dPr>
                    <m:e>
                      <m:r>
                        <w:rPr>
                          <w:rFonts w:ascii="Cambria Math" w:hAnsi="Cambria Math" w:cs="Calibri"/>
                          <w:sz w:val="22"/>
                          <w:szCs w:val="22"/>
                        </w:rPr>
                        <m:t>RMC</m:t>
                      </m:r>
                      <m:r>
                        <w:rPr>
                          <w:rFonts w:ascii="Cambria Math" w:hAnsi="Cambria Math" w:cs="Calibri"/>
                          <w:sz w:val="22"/>
                          <w:szCs w:val="22"/>
                        </w:rPr>
                        <m:t>-7977</m:t>
                      </m:r>
                    </m:e>
                  </m:d>
                </m:e>
                <m:sub>
                  <m:r>
                    <w:rPr>
                      <w:rFonts w:ascii="Cambria Math" w:hAnsi="Cambria Math" w:cs="Calibri"/>
                      <w:sz w:val="22"/>
                      <w:szCs w:val="22"/>
                    </w:rPr>
                    <m:t>u</m:t>
                  </m:r>
                  <m:r>
                    <w:rPr>
                      <w:rFonts w:ascii="Cambria Math" w:hAnsi="Cambria Math" w:cs="Calibri"/>
                      <w:sz w:val="22"/>
                      <w:szCs w:val="22"/>
                    </w:rPr>
                    <m:t>n</m:t>
                  </m:r>
                  <m:r>
                    <w:rPr>
                      <w:rFonts w:ascii="Cambria Math" w:hAnsi="Cambria Math" w:cs="Calibri"/>
                      <w:sz w:val="22"/>
                      <w:szCs w:val="22"/>
                    </w:rPr>
                    <m:t>bound</m:t>
                  </m:r>
                </m:sub>
              </m:sSub>
            </m:den>
          </m:f>
        </m:oMath>
      </m:oMathPara>
    </w:p>
    <w:p w14:paraId="5ECE6139" w14:textId="22ACC1DE" w:rsidR="003A2CB5" w:rsidRPr="00B8155B" w:rsidRDefault="00621F66">
      <w:pPr>
        <w:rPr>
          <w:rFonts w:ascii="Calibri" w:hAnsi="Calibri" w:cs="Calibri"/>
          <w:sz w:val="22"/>
          <w:szCs w:val="22"/>
        </w:rPr>
      </w:pPr>
      <w:r w:rsidRPr="00B8155B">
        <w:rPr>
          <w:rFonts w:ascii="Calibri" w:eastAsiaTheme="minorEastAsia" w:hAnsi="Calibri" w:cs="Calibri"/>
          <w:sz w:val="22"/>
          <w:szCs w:val="22"/>
        </w:rPr>
        <w:t>This calculation assumes the extracellular volume is much greater than the intracellular volume and that the concentration of unbound RMC-7977 ([RMC-7977]</w:t>
      </w:r>
      <w:r w:rsidRPr="00B8155B">
        <w:rPr>
          <w:rFonts w:ascii="Calibri" w:eastAsiaTheme="minorEastAsia" w:hAnsi="Calibri" w:cs="Calibri"/>
          <w:sz w:val="22"/>
          <w:szCs w:val="22"/>
          <w:vertAlign w:val="subscript"/>
        </w:rPr>
        <w:t>unbound</w:t>
      </w:r>
      <w:r w:rsidRPr="00B8155B">
        <w:rPr>
          <w:rFonts w:ascii="Calibri" w:eastAsiaTheme="minorEastAsia" w:hAnsi="Calibri" w:cs="Calibri"/>
          <w:sz w:val="22"/>
          <w:szCs w:val="22"/>
        </w:rPr>
        <w:t>) equilibrates between intracellular and extracellular space. A value of 5 µM was used for the cellular CYPA concentration ([CYPA]</w:t>
      </w:r>
      <w:r w:rsidRPr="00B8155B">
        <w:rPr>
          <w:rFonts w:ascii="Calibri" w:eastAsiaTheme="minorEastAsia" w:hAnsi="Calibri" w:cs="Calibri"/>
          <w:sz w:val="22"/>
          <w:szCs w:val="22"/>
          <w:vertAlign w:val="subscript"/>
        </w:rPr>
        <w:t>cell</w:t>
      </w:r>
      <w:r w:rsidRPr="00B8155B">
        <w:rPr>
          <w:rFonts w:ascii="Calibri" w:eastAsiaTheme="minorEastAsia" w:hAnsi="Calibri" w:cs="Calibri"/>
          <w:sz w:val="22"/>
          <w:szCs w:val="22"/>
        </w:rPr>
        <w:t xml:space="preserve">). No adjustment was applied to the biochemical data because under experimental conditions &gt;99% of RMC-7977 is bound to CYPA. </w:t>
      </w:r>
      <w:r w:rsidRPr="00B8155B">
        <w:rPr>
          <w:rFonts w:ascii="Calibri" w:eastAsiaTheme="minorEastAsia" w:hAnsi="Calibri" w:cs="Calibri"/>
          <w:b/>
          <w:bCs/>
          <w:sz w:val="22"/>
          <w:szCs w:val="22"/>
        </w:rPr>
        <w:t>d</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e</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f</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g</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h</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i</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 xml:space="preserve"> </w:t>
      </w:r>
      <w:r w:rsidRPr="00B8155B">
        <w:rPr>
          <w:rFonts w:ascii="Calibri" w:eastAsiaTheme="minorEastAsia" w:hAnsi="Calibri" w:cs="Calibri"/>
          <w:sz w:val="22"/>
          <w:szCs w:val="22"/>
        </w:rPr>
        <w:t>pERK levels (MSD) (</w:t>
      </w:r>
      <w:r w:rsidRPr="00B8155B">
        <w:rPr>
          <w:rFonts w:ascii="Calibri" w:eastAsiaTheme="minorEastAsia" w:hAnsi="Calibri" w:cs="Calibri"/>
          <w:b/>
          <w:bCs/>
          <w:sz w:val="22"/>
          <w:szCs w:val="22"/>
        </w:rPr>
        <w:t>d</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f</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h</w:t>
      </w:r>
      <w:r w:rsidRPr="00B8155B">
        <w:rPr>
          <w:rFonts w:ascii="Calibri" w:eastAsiaTheme="minorEastAsia" w:hAnsi="Calibri" w:cs="Calibri"/>
          <w:sz w:val="22"/>
          <w:szCs w:val="22"/>
        </w:rPr>
        <w:t>) and cell proliferation (CTG) (</w:t>
      </w:r>
      <w:r w:rsidRPr="00B8155B">
        <w:rPr>
          <w:rFonts w:ascii="Calibri" w:eastAsiaTheme="minorEastAsia" w:hAnsi="Calibri" w:cs="Calibri"/>
          <w:b/>
          <w:bCs/>
          <w:sz w:val="22"/>
          <w:szCs w:val="22"/>
        </w:rPr>
        <w:t>e</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g</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i</w:t>
      </w:r>
      <w:r w:rsidRPr="00B8155B">
        <w:rPr>
          <w:rFonts w:ascii="Calibri" w:eastAsiaTheme="minorEastAsia" w:hAnsi="Calibri" w:cs="Calibri"/>
          <w:sz w:val="22"/>
          <w:szCs w:val="22"/>
        </w:rPr>
        <w:t xml:space="preserve">) in AsPC-1 </w:t>
      </w:r>
      <w:r w:rsidRPr="00B8155B">
        <w:rPr>
          <w:rFonts w:ascii="Calibri" w:eastAsiaTheme="minorEastAsia" w:hAnsi="Calibri" w:cs="Calibri"/>
          <w:sz w:val="22"/>
          <w:szCs w:val="22"/>
        </w:rPr>
        <w:lastRenderedPageBreak/>
        <w:t>and NCI-H441 cells treated with RMC-7977 or trametinib for 4 hours. Each data point is the mean of technical duplicates and normalized to vehicle control. Error bars represent s.d. Representative data of replicate experiments are shown (AsPC-1, n=3, NCI-H441, n=2). RMC-7977 co-treatment with a CYPA inhibitor</w:t>
      </w:r>
      <w:r w:rsidRPr="00B8155B">
        <w:rPr>
          <w:rFonts w:ascii="Calibri" w:eastAsiaTheme="minorEastAsia" w:hAnsi="Calibri" w:cs="Calibri"/>
          <w:sz w:val="22"/>
          <w:szCs w:val="22"/>
          <w:vertAlign w:val="superscript"/>
        </w:rPr>
        <w:t>14</w:t>
      </w:r>
      <w:r w:rsidRPr="00B8155B">
        <w:rPr>
          <w:rFonts w:ascii="Calibri" w:eastAsiaTheme="minorEastAsia" w:hAnsi="Calibri" w:cs="Calibri"/>
          <w:sz w:val="22"/>
          <w:szCs w:val="22"/>
        </w:rPr>
        <w:t xml:space="preserve"> (</w:t>
      </w:r>
      <w:r w:rsidRPr="00B8155B">
        <w:rPr>
          <w:rFonts w:ascii="Calibri" w:eastAsiaTheme="minorEastAsia" w:hAnsi="Calibri" w:cs="Calibri"/>
          <w:b/>
          <w:bCs/>
          <w:sz w:val="22"/>
          <w:szCs w:val="22"/>
        </w:rPr>
        <w:t>d</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e</w:t>
      </w:r>
      <w:r w:rsidRPr="00B8155B">
        <w:rPr>
          <w:rFonts w:ascii="Calibri" w:eastAsiaTheme="minorEastAsia" w:hAnsi="Calibri" w:cs="Calibri"/>
          <w:sz w:val="22"/>
          <w:szCs w:val="22"/>
        </w:rPr>
        <w:t xml:space="preserve">) or </w:t>
      </w:r>
      <w:r w:rsidRPr="00B8155B">
        <w:rPr>
          <w:rFonts w:ascii="Calibri" w:eastAsiaTheme="minorEastAsia" w:hAnsi="Calibri" w:cs="Calibri"/>
          <w:i/>
          <w:iCs/>
          <w:sz w:val="22"/>
          <w:szCs w:val="22"/>
        </w:rPr>
        <w:t>PPIA</w:t>
      </w:r>
      <w:r w:rsidRPr="00B8155B">
        <w:rPr>
          <w:rFonts w:ascii="Calibri" w:eastAsiaTheme="minorEastAsia" w:hAnsi="Calibri" w:cs="Calibri"/>
          <w:sz w:val="22"/>
          <w:szCs w:val="22"/>
        </w:rPr>
        <w:t xml:space="preserve"> KO (</w:t>
      </w:r>
      <w:r w:rsidRPr="00B8155B">
        <w:rPr>
          <w:rFonts w:ascii="Calibri" w:eastAsiaTheme="minorEastAsia" w:hAnsi="Calibri" w:cs="Calibri"/>
          <w:b/>
          <w:bCs/>
          <w:sz w:val="22"/>
          <w:szCs w:val="22"/>
        </w:rPr>
        <w:t>f</w:t>
      </w:r>
      <w:r w:rsidRPr="00B8155B">
        <w:rPr>
          <w:rFonts w:ascii="Calibri" w:eastAsiaTheme="minorEastAsia" w:hAnsi="Calibri" w:cs="Calibri"/>
          <w:sz w:val="22"/>
          <w:szCs w:val="22"/>
        </w:rPr>
        <w:t>,</w:t>
      </w:r>
      <w:r w:rsidRPr="00B8155B">
        <w:rPr>
          <w:rFonts w:ascii="Calibri" w:eastAsiaTheme="minorEastAsia" w:hAnsi="Calibri" w:cs="Calibri"/>
          <w:b/>
          <w:bCs/>
          <w:sz w:val="22"/>
          <w:szCs w:val="22"/>
        </w:rPr>
        <w:t>g</w:t>
      </w:r>
      <w:r w:rsidRPr="00B8155B">
        <w:rPr>
          <w:rFonts w:ascii="Calibri" w:eastAsiaTheme="minorEastAsia" w:hAnsi="Calibri" w:cs="Calibri"/>
          <w:sz w:val="22"/>
          <w:szCs w:val="22"/>
        </w:rPr>
        <w:t>) rescued pERK and proliferation in RMC-7977 treated cells, but did not affect response to trametinib (</w:t>
      </w:r>
      <w:r w:rsidRPr="00B8155B">
        <w:rPr>
          <w:rFonts w:ascii="Calibri" w:eastAsiaTheme="minorEastAsia" w:hAnsi="Calibri" w:cs="Calibri"/>
          <w:b/>
          <w:bCs/>
          <w:sz w:val="22"/>
          <w:szCs w:val="22"/>
        </w:rPr>
        <w:t>h,i</w:t>
      </w:r>
      <w:r w:rsidRPr="00B8155B">
        <w:rPr>
          <w:rFonts w:ascii="Calibri" w:eastAsiaTheme="minorEastAsia" w:hAnsi="Calibri" w:cs="Calibri"/>
          <w:sz w:val="22"/>
          <w:szCs w:val="22"/>
        </w:rPr>
        <w:t>).</w:t>
      </w:r>
      <w:r w:rsidR="003A2CB5" w:rsidRPr="00B8155B">
        <w:rPr>
          <w:rFonts w:ascii="Calibri" w:hAnsi="Calibri" w:cs="Calibri"/>
        </w:rPr>
        <w:br w:type="page"/>
      </w:r>
    </w:p>
    <w:p w14:paraId="4BE7A3B6" w14:textId="318CDAA4" w:rsidR="003A2CB5" w:rsidRPr="00B8155B" w:rsidRDefault="00621F66" w:rsidP="002D601A">
      <w:pPr>
        <w:jc w:val="center"/>
        <w:rPr>
          <w:rFonts w:ascii="Calibri" w:hAnsi="Calibri" w:cs="Calibri"/>
        </w:rPr>
      </w:pPr>
      <w:r w:rsidRPr="00B8155B">
        <w:rPr>
          <w:rFonts w:ascii="Calibri" w:hAnsi="Calibri" w:cs="Calibri"/>
          <w:noProof/>
        </w:rPr>
        <w:lastRenderedPageBreak/>
        <w:drawing>
          <wp:inline distT="0" distB="0" distL="0" distR="0" wp14:anchorId="03AC942F" wp14:editId="0EBD70F2">
            <wp:extent cx="4673600" cy="3263900"/>
            <wp:effectExtent l="0" t="0" r="0" b="0"/>
            <wp:docPr id="2084135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135094" name=""/>
                    <pic:cNvPicPr/>
                  </pic:nvPicPr>
                  <pic:blipFill>
                    <a:blip r:embed="rId13"/>
                    <a:stretch>
                      <a:fillRect/>
                    </a:stretch>
                  </pic:blipFill>
                  <pic:spPr>
                    <a:xfrm>
                      <a:off x="0" y="0"/>
                      <a:ext cx="4673600" cy="3263900"/>
                    </a:xfrm>
                    <a:prstGeom prst="rect">
                      <a:avLst/>
                    </a:prstGeom>
                  </pic:spPr>
                </pic:pic>
              </a:graphicData>
            </a:graphic>
          </wp:inline>
        </w:drawing>
      </w:r>
    </w:p>
    <w:p w14:paraId="723A8DC0" w14:textId="77777777" w:rsidR="0046060B" w:rsidRPr="00B8155B" w:rsidRDefault="0046060B" w:rsidP="002D601A">
      <w:pPr>
        <w:rPr>
          <w:rFonts w:ascii="Calibri" w:hAnsi="Calibri" w:cs="Calibri"/>
          <w:b/>
          <w:bCs/>
        </w:rPr>
      </w:pPr>
    </w:p>
    <w:p w14:paraId="30A3476E" w14:textId="11CEF1A0" w:rsidR="003A2CB5" w:rsidRPr="00B8155B" w:rsidRDefault="002D601A">
      <w:pPr>
        <w:rPr>
          <w:rFonts w:ascii="Calibri" w:hAnsi="Calibri" w:cs="Calibri"/>
        </w:rPr>
      </w:pPr>
      <w:r w:rsidRPr="00B8155B">
        <w:rPr>
          <w:rFonts w:ascii="Calibri" w:eastAsiaTheme="minorEastAsia" w:hAnsi="Calibri" w:cs="Calibri"/>
          <w:b/>
          <w:bCs/>
        </w:rPr>
        <w:t>Extended Data Fig. 4: CYPA is required for cellular activity.</w:t>
      </w:r>
      <w:r w:rsidRPr="00B8155B">
        <w:rPr>
          <w:rFonts w:ascii="Calibri" w:eastAsiaTheme="minorEastAsia" w:hAnsi="Calibri" w:cs="Calibri"/>
        </w:rPr>
        <w:br/>
      </w:r>
      <w:r w:rsidRPr="00B8155B">
        <w:rPr>
          <w:rFonts w:ascii="Calibri" w:eastAsiaTheme="minorEastAsia" w:hAnsi="Calibri" w:cs="Calibri"/>
          <w:b/>
          <w:bCs/>
          <w:sz w:val="22"/>
          <w:szCs w:val="22"/>
        </w:rPr>
        <w:t>a</w:t>
      </w:r>
      <w:r w:rsidRPr="00B8155B">
        <w:rPr>
          <w:rFonts w:ascii="Calibri" w:eastAsiaTheme="minorEastAsia" w:hAnsi="Calibri" w:cs="Calibri"/>
          <w:sz w:val="22"/>
          <w:szCs w:val="22"/>
        </w:rPr>
        <w:t xml:space="preserve">, Cellular CYPA protein levels determined by parallel reaction monitoring (PRM) mass spectrometry in NCI-H358 cells harboring doxycycline-inducible expression of low or high CYPA in the absence or presence of doxycycline (0.1 µg/ml) for 120 hours. </w:t>
      </w:r>
      <w:r w:rsidRPr="00B8155B">
        <w:rPr>
          <w:rFonts w:ascii="Calibri" w:eastAsiaTheme="minorEastAsia" w:hAnsi="Calibri" w:cs="Calibri"/>
          <w:b/>
          <w:bCs/>
          <w:sz w:val="22"/>
          <w:szCs w:val="22"/>
        </w:rPr>
        <w:t>b</w:t>
      </w:r>
      <w:r w:rsidRPr="00B8155B">
        <w:rPr>
          <w:rFonts w:ascii="Calibri" w:eastAsiaTheme="minorEastAsia" w:hAnsi="Calibri" w:cs="Calibri"/>
          <w:sz w:val="22"/>
          <w:szCs w:val="22"/>
        </w:rPr>
        <w:t xml:space="preserve">, pERK levels (MSD) of CYPA high and CYPA low cells treated with RMC-7977 in the absence or presence of doxycycline (0.1 µg/ml) for 120 hours. Each data point is the mean of technical duplicates and normalized to vehicle control. Error bars represent s.d. Representative data of replicate experiments are shown. </w:t>
      </w:r>
      <w:r w:rsidRPr="00B8155B">
        <w:rPr>
          <w:rFonts w:ascii="Calibri" w:eastAsiaTheme="minorEastAsia" w:hAnsi="Calibri" w:cs="Calibri"/>
          <w:b/>
          <w:bCs/>
          <w:sz w:val="22"/>
          <w:szCs w:val="22"/>
        </w:rPr>
        <w:t>c</w:t>
      </w:r>
      <w:r w:rsidRPr="00B8155B">
        <w:rPr>
          <w:rFonts w:ascii="Calibri" w:eastAsiaTheme="minorEastAsia" w:hAnsi="Calibri" w:cs="Calibri"/>
          <w:sz w:val="22"/>
          <w:szCs w:val="22"/>
        </w:rPr>
        <w:t xml:space="preserve">, Cellular CYPA protein concentration in a panel of cell lines determined by PRM. Data 2 stable isotope labeled peptide standards (SIS) was averaged for each replicate. Intracellular µM concentration estimated assuming cell volume of 2 pl. Data points represent biological duplicates </w:t>
      </w:r>
      <w:r w:rsidRPr="00B8155B">
        <w:rPr>
          <w:rFonts w:ascii="Calibri" w:eastAsiaTheme="minorEastAsia" w:hAnsi="Calibri" w:cs="Calibri"/>
          <w:b/>
          <w:bCs/>
          <w:sz w:val="22"/>
          <w:szCs w:val="22"/>
        </w:rPr>
        <w:t>d</w:t>
      </w:r>
      <w:r w:rsidRPr="00B8155B">
        <w:rPr>
          <w:rFonts w:ascii="Calibri" w:eastAsiaTheme="minorEastAsia" w:hAnsi="Calibri" w:cs="Calibri"/>
          <w:sz w:val="22"/>
          <w:szCs w:val="22"/>
        </w:rPr>
        <w:t>, CYPA protein expression in cells (blue bars) and corresponding xenograft tumors (green bars) determined by PRM. 5 SIS peptides were used and data averaged for each biological replicate. Data points represent biological duplicates for HPAC cells and triplicates for all others.</w:t>
      </w:r>
    </w:p>
    <w:p w14:paraId="02883BBD" w14:textId="2D4EC0B6" w:rsidR="003A2CB5" w:rsidRPr="00B8155B" w:rsidRDefault="002D601A" w:rsidP="002D601A">
      <w:pPr>
        <w:jc w:val="center"/>
        <w:rPr>
          <w:rFonts w:ascii="Calibri" w:hAnsi="Calibri" w:cs="Calibri"/>
        </w:rPr>
      </w:pPr>
      <w:r w:rsidRPr="00B8155B">
        <w:rPr>
          <w:rFonts w:ascii="Calibri" w:hAnsi="Calibri" w:cs="Calibri"/>
          <w:noProof/>
        </w:rPr>
        <w:lastRenderedPageBreak/>
        <w:drawing>
          <wp:inline distT="0" distB="0" distL="0" distR="0" wp14:anchorId="4143C296" wp14:editId="5F8CBE5F">
            <wp:extent cx="4876800" cy="3721100"/>
            <wp:effectExtent l="0" t="0" r="0" b="0"/>
            <wp:docPr id="553566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566794" name=""/>
                    <pic:cNvPicPr/>
                  </pic:nvPicPr>
                  <pic:blipFill>
                    <a:blip r:embed="rId14"/>
                    <a:stretch>
                      <a:fillRect/>
                    </a:stretch>
                  </pic:blipFill>
                  <pic:spPr>
                    <a:xfrm>
                      <a:off x="0" y="0"/>
                      <a:ext cx="4876800" cy="3721100"/>
                    </a:xfrm>
                    <a:prstGeom prst="rect">
                      <a:avLst/>
                    </a:prstGeom>
                  </pic:spPr>
                </pic:pic>
              </a:graphicData>
            </a:graphic>
          </wp:inline>
        </w:drawing>
      </w:r>
    </w:p>
    <w:p w14:paraId="498B29F0" w14:textId="77777777" w:rsidR="0046060B" w:rsidRPr="00B8155B" w:rsidRDefault="0046060B" w:rsidP="002D601A">
      <w:pPr>
        <w:rPr>
          <w:rFonts w:ascii="Calibri" w:hAnsi="Calibri" w:cs="Calibri"/>
          <w:b/>
          <w:bCs/>
        </w:rPr>
      </w:pPr>
    </w:p>
    <w:p w14:paraId="3E6A858B" w14:textId="16D927E9" w:rsidR="002D601A" w:rsidRPr="00B8155B" w:rsidRDefault="002D601A">
      <w:pPr>
        <w:rPr>
          <w:rFonts w:ascii="Calibri" w:hAnsi="Calibri" w:cs="Calibri"/>
        </w:rPr>
      </w:pPr>
      <w:r w:rsidRPr="00B8155B">
        <w:rPr>
          <w:rFonts w:ascii="Calibri" w:eastAsiaTheme="minorEastAsia" w:hAnsi="Calibri" w:cs="Calibri"/>
          <w:b/>
          <w:bCs/>
        </w:rPr>
        <w:t>Extended Data Fig. 5: Inhibition of RAS signal transduction pathways.</w:t>
      </w:r>
      <w:r w:rsidRPr="00B8155B">
        <w:rPr>
          <w:rFonts w:ascii="Calibri" w:eastAsiaTheme="minorEastAsia" w:hAnsi="Calibri" w:cs="Calibri"/>
        </w:rPr>
        <w:br/>
      </w:r>
      <w:r w:rsidR="001556A8" w:rsidRPr="00B8155B">
        <w:rPr>
          <w:rFonts w:ascii="Calibri" w:hAnsi="Calibri" w:cs="Calibri"/>
          <w:b/>
          <w:bCs/>
        </w:rPr>
        <w:t xml:space="preserve">a, </w:t>
      </w:r>
      <w:r w:rsidR="001556A8" w:rsidRPr="00B8155B">
        <w:rPr>
          <w:rFonts w:ascii="Calibri" w:hAnsi="Calibri" w:cs="Calibri"/>
        </w:rPr>
        <w:t xml:space="preserve">Western blots of </w:t>
      </w:r>
      <w:r w:rsidR="001556A8" w:rsidRPr="00B8155B">
        <w:rPr>
          <w:rFonts w:ascii="Calibri" w:hAnsi="Calibri" w:cs="Calibri"/>
          <w:i/>
          <w:iCs/>
        </w:rPr>
        <w:t>KRAS</w:t>
      </w:r>
      <w:r w:rsidR="001556A8" w:rsidRPr="00B8155B">
        <w:rPr>
          <w:rFonts w:ascii="Calibri" w:hAnsi="Calibri" w:cs="Calibri"/>
        </w:rPr>
        <w:t xml:space="preserve"> mutated cell lines treated with RMC-7977 for 4 hours before harvesting whole cell lysates and blotting for the indicated RAS pathway target proteins.</w:t>
      </w:r>
      <w:r w:rsidR="001556A8" w:rsidRPr="00B8155B">
        <w:rPr>
          <w:rFonts w:ascii="Calibri" w:hAnsi="Calibri" w:cs="Calibri"/>
          <w:b/>
          <w:bCs/>
        </w:rPr>
        <w:t xml:space="preserve"> b, </w:t>
      </w:r>
      <w:r w:rsidR="001556A8" w:rsidRPr="00B8155B">
        <w:rPr>
          <w:rFonts w:ascii="Calibri" w:hAnsi="Calibri" w:cs="Calibri"/>
        </w:rPr>
        <w:t xml:space="preserve">Western blots of </w:t>
      </w:r>
      <w:r w:rsidR="001556A8" w:rsidRPr="00B8155B">
        <w:rPr>
          <w:rFonts w:ascii="Calibri" w:hAnsi="Calibri" w:cs="Calibri"/>
          <w:i/>
          <w:iCs/>
        </w:rPr>
        <w:t xml:space="preserve">KRAS </w:t>
      </w:r>
      <w:r w:rsidR="001556A8" w:rsidRPr="00B8155B">
        <w:rPr>
          <w:rFonts w:ascii="Calibri" w:hAnsi="Calibri" w:cs="Calibri"/>
        </w:rPr>
        <w:t xml:space="preserve">mutated cell lines treated with RMC-7977 (100 nM) or DMSO control for indicated time points. </w:t>
      </w:r>
      <w:r w:rsidR="001556A8" w:rsidRPr="00B8155B">
        <w:rPr>
          <w:rFonts w:ascii="Calibri" w:hAnsi="Calibri" w:cs="Calibri"/>
          <w:b/>
          <w:bCs/>
        </w:rPr>
        <w:t xml:space="preserve">c, </w:t>
      </w:r>
      <w:r w:rsidR="001556A8" w:rsidRPr="00B8155B">
        <w:rPr>
          <w:rFonts w:ascii="Calibri" w:hAnsi="Calibri" w:cs="Calibri"/>
        </w:rPr>
        <w:t xml:space="preserve">Western blots of isogenic RAS-less MEF cell lines harboring an exogenous, wild-type (WT) or mutant </w:t>
      </w:r>
      <w:r w:rsidR="001556A8" w:rsidRPr="00B8155B">
        <w:rPr>
          <w:rFonts w:ascii="Calibri" w:hAnsi="Calibri" w:cs="Calibri"/>
          <w:i/>
          <w:iCs/>
        </w:rPr>
        <w:t>KRAS</w:t>
      </w:r>
      <w:r w:rsidR="001556A8" w:rsidRPr="00B8155B">
        <w:rPr>
          <w:rFonts w:ascii="Calibri" w:hAnsi="Calibri" w:cs="Calibri"/>
        </w:rPr>
        <w:t xml:space="preserve">,  or </w:t>
      </w:r>
      <w:r w:rsidR="001556A8" w:rsidRPr="00B8155B">
        <w:rPr>
          <w:rFonts w:ascii="Calibri" w:hAnsi="Calibri" w:cs="Calibri"/>
          <w:i/>
          <w:iCs/>
        </w:rPr>
        <w:t>BRAF</w:t>
      </w:r>
      <w:r w:rsidR="001556A8" w:rsidRPr="00B8155B">
        <w:rPr>
          <w:rFonts w:ascii="Calibri" w:hAnsi="Calibri" w:cs="Calibri"/>
          <w:i/>
          <w:iCs/>
          <w:vertAlign w:val="superscript"/>
        </w:rPr>
        <w:t>V600E</w:t>
      </w:r>
      <w:r w:rsidR="001556A8" w:rsidRPr="00B8155B">
        <w:rPr>
          <w:rFonts w:ascii="Calibri" w:hAnsi="Calibri" w:cs="Calibri"/>
        </w:rPr>
        <w:t xml:space="preserve"> transgene, treated with indicated concentrations of trametinib or DMSO control for 24 hours.</w:t>
      </w:r>
      <w:r w:rsidRPr="00B8155B">
        <w:rPr>
          <w:rFonts w:ascii="Calibri" w:hAnsi="Calibri" w:cs="Calibri"/>
        </w:rPr>
        <w:br w:type="page"/>
      </w:r>
    </w:p>
    <w:p w14:paraId="662D811C" w14:textId="5452A535" w:rsidR="002D601A" w:rsidRPr="00B8155B" w:rsidRDefault="009C2C54" w:rsidP="002D601A">
      <w:pPr>
        <w:jc w:val="center"/>
        <w:rPr>
          <w:rFonts w:ascii="Calibri" w:hAnsi="Calibri" w:cs="Calibri"/>
        </w:rPr>
      </w:pPr>
      <w:r w:rsidRPr="009C2C54">
        <w:rPr>
          <w:rFonts w:ascii="Calibri" w:hAnsi="Calibri" w:cs="Calibri"/>
          <w:noProof/>
        </w:rPr>
        <w:lastRenderedPageBreak/>
        <w:drawing>
          <wp:inline distT="0" distB="0" distL="0" distR="0" wp14:anchorId="0198CF47" wp14:editId="5E549548">
            <wp:extent cx="4229100" cy="5029200"/>
            <wp:effectExtent l="0" t="0" r="0" b="0"/>
            <wp:docPr id="881277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277863" name=""/>
                    <pic:cNvPicPr/>
                  </pic:nvPicPr>
                  <pic:blipFill>
                    <a:blip r:embed="rId15"/>
                    <a:stretch>
                      <a:fillRect/>
                    </a:stretch>
                  </pic:blipFill>
                  <pic:spPr>
                    <a:xfrm>
                      <a:off x="0" y="0"/>
                      <a:ext cx="4229100" cy="5029200"/>
                    </a:xfrm>
                    <a:prstGeom prst="rect">
                      <a:avLst/>
                    </a:prstGeom>
                  </pic:spPr>
                </pic:pic>
              </a:graphicData>
            </a:graphic>
          </wp:inline>
        </w:drawing>
      </w:r>
    </w:p>
    <w:p w14:paraId="598D0645" w14:textId="77777777" w:rsidR="002D601A" w:rsidRPr="00B8155B" w:rsidRDefault="002D601A" w:rsidP="002D601A">
      <w:pPr>
        <w:rPr>
          <w:rFonts w:ascii="Calibri" w:hAnsi="Calibri" w:cs="Calibri"/>
        </w:rPr>
      </w:pPr>
      <w:r w:rsidRPr="00B8155B">
        <w:rPr>
          <w:rFonts w:ascii="Calibri" w:eastAsia="SimSun" w:hAnsi="Calibri" w:cs="Calibri"/>
          <w:b/>
          <w:bCs/>
        </w:rPr>
        <w:t>Extended Data Fig. 6: RMC-7977 sensitivity by genotype.</w:t>
      </w:r>
    </w:p>
    <w:p w14:paraId="1A40A5CA" w14:textId="77777777" w:rsidR="001556A8" w:rsidRPr="00B8155B" w:rsidRDefault="001556A8" w:rsidP="001556A8">
      <w:pPr>
        <w:rPr>
          <w:rFonts w:ascii="Calibri" w:hAnsi="Calibri" w:cs="Calibri"/>
          <w:sz w:val="22"/>
          <w:szCs w:val="22"/>
        </w:rPr>
      </w:pPr>
      <w:r w:rsidRPr="00B8155B">
        <w:rPr>
          <w:rFonts w:ascii="Calibri" w:hAnsi="Calibri" w:cs="Calibri"/>
          <w:b/>
          <w:bCs/>
          <w:sz w:val="22"/>
          <w:szCs w:val="22"/>
        </w:rPr>
        <w:t>a</w:t>
      </w:r>
      <w:r w:rsidRPr="00B8155B">
        <w:rPr>
          <w:rFonts w:ascii="Calibri" w:hAnsi="Calibri" w:cs="Calibri"/>
          <w:sz w:val="22"/>
          <w:szCs w:val="22"/>
        </w:rPr>
        <w:t>,</w:t>
      </w:r>
      <w:r w:rsidRPr="00B8155B">
        <w:rPr>
          <w:rFonts w:ascii="Calibri" w:hAnsi="Calibri" w:cs="Calibri"/>
          <w:b/>
          <w:bCs/>
          <w:sz w:val="22"/>
          <w:szCs w:val="22"/>
        </w:rPr>
        <w:t>b</w:t>
      </w:r>
      <w:r w:rsidRPr="00B8155B">
        <w:rPr>
          <w:rFonts w:ascii="Calibri" w:hAnsi="Calibri" w:cs="Calibri"/>
          <w:sz w:val="22"/>
          <w:szCs w:val="22"/>
        </w:rPr>
        <w:t xml:space="preserve">. PRISM data. AUC difference between cell lines with and without a given gene mutation (x-axis) and the significance of the difference (y-axis). Each point represents a mutated gene. Negative AUC implies increased sensitivity. </w:t>
      </w:r>
      <w:r w:rsidRPr="00B8155B">
        <w:rPr>
          <w:rFonts w:ascii="Calibri" w:hAnsi="Calibri" w:cs="Calibri"/>
          <w:i/>
          <w:iCs/>
          <w:sz w:val="22"/>
          <w:szCs w:val="22"/>
        </w:rPr>
        <w:t>NRAS</w:t>
      </w:r>
      <w:r w:rsidRPr="00B8155B">
        <w:rPr>
          <w:rFonts w:ascii="Calibri" w:hAnsi="Calibri" w:cs="Calibri"/>
          <w:sz w:val="22"/>
          <w:szCs w:val="22"/>
        </w:rPr>
        <w:t xml:space="preserve"> correlation shown in (</w:t>
      </w:r>
      <w:r w:rsidRPr="00B8155B">
        <w:rPr>
          <w:rFonts w:ascii="Calibri" w:hAnsi="Calibri" w:cs="Calibri"/>
          <w:b/>
          <w:bCs/>
          <w:sz w:val="22"/>
          <w:szCs w:val="22"/>
        </w:rPr>
        <w:t>a</w:t>
      </w:r>
      <w:r w:rsidRPr="00B8155B">
        <w:rPr>
          <w:rFonts w:ascii="Calibri" w:hAnsi="Calibri" w:cs="Calibri"/>
          <w:sz w:val="22"/>
          <w:szCs w:val="22"/>
        </w:rPr>
        <w:t xml:space="preserve">) was only evident when </w:t>
      </w:r>
      <w:r w:rsidRPr="00B8155B">
        <w:rPr>
          <w:rFonts w:ascii="Calibri" w:hAnsi="Calibri" w:cs="Calibri"/>
          <w:i/>
          <w:iCs/>
          <w:sz w:val="22"/>
          <w:szCs w:val="22"/>
        </w:rPr>
        <w:t>KRAS</w:t>
      </w:r>
      <w:r w:rsidRPr="00B8155B">
        <w:rPr>
          <w:rFonts w:ascii="Calibri" w:hAnsi="Calibri" w:cs="Calibri"/>
          <w:sz w:val="22"/>
          <w:szCs w:val="22"/>
        </w:rPr>
        <w:t xml:space="preserve"> mutants were removed, likely due to the disproportionately larger number of KRAS mutant cell lines. The dataset in (</w:t>
      </w:r>
      <w:r w:rsidRPr="00B8155B">
        <w:rPr>
          <w:rFonts w:ascii="Calibri" w:hAnsi="Calibri" w:cs="Calibri"/>
          <w:b/>
          <w:bCs/>
          <w:sz w:val="22"/>
          <w:szCs w:val="22"/>
        </w:rPr>
        <w:t>b</w:t>
      </w:r>
      <w:r w:rsidRPr="00B8155B">
        <w:rPr>
          <w:rFonts w:ascii="Calibri" w:hAnsi="Calibri" w:cs="Calibri"/>
          <w:sz w:val="22"/>
          <w:szCs w:val="22"/>
        </w:rPr>
        <w:t xml:space="preserve">) excluded both </w:t>
      </w:r>
      <w:r w:rsidRPr="00B8155B">
        <w:rPr>
          <w:rFonts w:ascii="Calibri" w:hAnsi="Calibri" w:cs="Calibri"/>
          <w:i/>
          <w:iCs/>
          <w:sz w:val="22"/>
          <w:szCs w:val="22"/>
        </w:rPr>
        <w:t>KRAS</w:t>
      </w:r>
      <w:r w:rsidRPr="00B8155B">
        <w:rPr>
          <w:rFonts w:ascii="Calibri" w:hAnsi="Calibri" w:cs="Calibri"/>
          <w:sz w:val="22"/>
          <w:szCs w:val="22"/>
        </w:rPr>
        <w:t xml:space="preserve"> and </w:t>
      </w:r>
      <w:r w:rsidRPr="00B8155B">
        <w:rPr>
          <w:rFonts w:ascii="Calibri" w:hAnsi="Calibri" w:cs="Calibri"/>
          <w:i/>
          <w:iCs/>
          <w:sz w:val="22"/>
          <w:szCs w:val="22"/>
        </w:rPr>
        <w:t>NRAS</w:t>
      </w:r>
      <w:r w:rsidRPr="00B8155B">
        <w:rPr>
          <w:rFonts w:ascii="Calibri" w:hAnsi="Calibri" w:cs="Calibri"/>
          <w:sz w:val="22"/>
          <w:szCs w:val="22"/>
        </w:rPr>
        <w:t xml:space="preserve"> mutants. A small sampling of </w:t>
      </w:r>
      <w:r w:rsidRPr="00B8155B">
        <w:rPr>
          <w:rFonts w:ascii="Calibri" w:hAnsi="Calibri" w:cs="Calibri"/>
          <w:i/>
          <w:iCs/>
          <w:sz w:val="22"/>
          <w:szCs w:val="22"/>
        </w:rPr>
        <w:t>HRAS</w:t>
      </w:r>
      <w:r w:rsidRPr="00B8155B">
        <w:rPr>
          <w:rFonts w:ascii="Calibri" w:hAnsi="Calibri" w:cs="Calibri"/>
          <w:sz w:val="22"/>
          <w:szCs w:val="22"/>
        </w:rPr>
        <w:t xml:space="preserve"> mutants was insufficient to determine a statistically significant correlation with </w:t>
      </w:r>
      <w:r w:rsidRPr="00B8155B">
        <w:rPr>
          <w:rFonts w:ascii="Calibri" w:hAnsi="Calibri" w:cs="Calibri"/>
          <w:i/>
          <w:iCs/>
          <w:sz w:val="22"/>
          <w:szCs w:val="22"/>
        </w:rPr>
        <w:t>HRAS</w:t>
      </w:r>
      <w:r w:rsidRPr="00B8155B">
        <w:rPr>
          <w:rFonts w:ascii="Calibri" w:hAnsi="Calibri" w:cs="Calibri"/>
          <w:sz w:val="22"/>
          <w:szCs w:val="22"/>
        </w:rPr>
        <w:t xml:space="preserve"> dependence. </w:t>
      </w:r>
      <w:r w:rsidRPr="00B8155B">
        <w:rPr>
          <w:rFonts w:ascii="Calibri" w:hAnsi="Calibri" w:cs="Calibri"/>
          <w:b/>
          <w:bCs/>
          <w:sz w:val="22"/>
          <w:szCs w:val="22"/>
        </w:rPr>
        <w:t>c</w:t>
      </w:r>
      <w:r w:rsidRPr="00B8155B">
        <w:rPr>
          <w:rFonts w:ascii="Calibri" w:hAnsi="Calibri" w:cs="Calibri"/>
          <w:sz w:val="22"/>
          <w:szCs w:val="22"/>
        </w:rPr>
        <w:t xml:space="preserve">, PRISM data. </w:t>
      </w:r>
      <w:r w:rsidRPr="00B8155B">
        <w:rPr>
          <w:rFonts w:ascii="Calibri" w:hAnsi="Calibri" w:cs="Calibri"/>
          <w:i/>
          <w:iCs/>
          <w:sz w:val="22"/>
          <w:szCs w:val="22"/>
        </w:rPr>
        <w:t>BRAF</w:t>
      </w:r>
      <w:r w:rsidRPr="00B8155B">
        <w:rPr>
          <w:rFonts w:ascii="Calibri" w:hAnsi="Calibri" w:cs="Calibri"/>
          <w:sz w:val="22"/>
          <w:szCs w:val="22"/>
        </w:rPr>
        <w:t xml:space="preserve"> Class I mutations are strongly activating monomers; Class II mutations are moderately activating dimers; Class III are kinase impaired; NC are </w:t>
      </w:r>
      <w:r w:rsidRPr="00B8155B">
        <w:rPr>
          <w:rFonts w:ascii="Calibri" w:hAnsi="Calibri" w:cs="Calibri"/>
          <w:i/>
          <w:iCs/>
          <w:sz w:val="22"/>
          <w:szCs w:val="22"/>
        </w:rPr>
        <w:t>BRAF</w:t>
      </w:r>
      <w:r w:rsidRPr="00B8155B">
        <w:rPr>
          <w:rFonts w:ascii="Calibri" w:hAnsi="Calibri" w:cs="Calibri"/>
          <w:sz w:val="22"/>
          <w:szCs w:val="22"/>
        </w:rPr>
        <w:t xml:space="preserve"> mutated but have not been classified as I, II, or III; </w:t>
      </w:r>
      <w:r w:rsidRPr="00B8155B">
        <w:rPr>
          <w:rFonts w:ascii="Calibri" w:hAnsi="Calibri" w:cs="Calibri"/>
          <w:i/>
          <w:iCs/>
          <w:sz w:val="22"/>
          <w:szCs w:val="22"/>
        </w:rPr>
        <w:t>KRAS</w:t>
      </w:r>
      <w:r w:rsidRPr="00B8155B">
        <w:rPr>
          <w:rFonts w:ascii="Calibri" w:hAnsi="Calibri" w:cs="Calibri"/>
          <w:sz w:val="22"/>
          <w:szCs w:val="22"/>
        </w:rPr>
        <w:t xml:space="preserve">, </w:t>
      </w:r>
      <w:r w:rsidRPr="00B8155B">
        <w:rPr>
          <w:rFonts w:ascii="Calibri" w:hAnsi="Calibri" w:cs="Calibri"/>
          <w:i/>
          <w:iCs/>
          <w:sz w:val="22"/>
          <w:szCs w:val="22"/>
        </w:rPr>
        <w:t>NRAS</w:t>
      </w:r>
      <w:r w:rsidRPr="00B8155B">
        <w:rPr>
          <w:rFonts w:ascii="Calibri" w:hAnsi="Calibri" w:cs="Calibri"/>
          <w:sz w:val="22"/>
          <w:szCs w:val="22"/>
        </w:rPr>
        <w:t xml:space="preserve">, or </w:t>
      </w:r>
      <w:r w:rsidRPr="00B8155B">
        <w:rPr>
          <w:rFonts w:ascii="Calibri" w:hAnsi="Calibri" w:cs="Calibri"/>
          <w:i/>
          <w:iCs/>
          <w:sz w:val="22"/>
          <w:szCs w:val="22"/>
        </w:rPr>
        <w:t>HRAS</w:t>
      </w:r>
      <w:r w:rsidRPr="00B8155B">
        <w:rPr>
          <w:rFonts w:ascii="Calibri" w:hAnsi="Calibri" w:cs="Calibri"/>
          <w:sz w:val="22"/>
          <w:szCs w:val="22"/>
        </w:rPr>
        <w:t xml:space="preserve"> co-mutation status indicated as with +/- for each group. Each point represents a cell line. </w:t>
      </w:r>
      <w:r w:rsidRPr="00B8155B">
        <w:rPr>
          <w:rFonts w:ascii="Calibri" w:hAnsi="Calibri" w:cs="Calibri"/>
          <w:b/>
          <w:bCs/>
          <w:sz w:val="22"/>
          <w:szCs w:val="22"/>
        </w:rPr>
        <w:t>d</w:t>
      </w:r>
      <w:r w:rsidRPr="00B8155B">
        <w:rPr>
          <w:rFonts w:ascii="Calibri" w:hAnsi="Calibri" w:cs="Calibri"/>
          <w:sz w:val="22"/>
          <w:szCs w:val="22"/>
        </w:rPr>
        <w:t xml:space="preserve">, PRISM data. </w:t>
      </w:r>
      <w:r w:rsidRPr="00B8155B">
        <w:rPr>
          <w:rFonts w:ascii="Calibri" w:hAnsi="Calibri" w:cs="Calibri"/>
          <w:i/>
          <w:iCs/>
          <w:sz w:val="22"/>
          <w:szCs w:val="22"/>
        </w:rPr>
        <w:t>KRAS</w:t>
      </w:r>
      <w:r w:rsidRPr="00B8155B">
        <w:rPr>
          <w:rFonts w:ascii="Calibri" w:hAnsi="Calibri" w:cs="Calibri"/>
          <w:sz w:val="22"/>
          <w:szCs w:val="22"/>
        </w:rPr>
        <w:t xml:space="preserve"> mutations at codon 12 (</w:t>
      </w:r>
      <w:r w:rsidRPr="00B8155B">
        <w:rPr>
          <w:rFonts w:ascii="Calibri" w:hAnsi="Calibri" w:cs="Calibri"/>
          <w:i/>
          <w:iCs/>
          <w:sz w:val="22"/>
          <w:szCs w:val="22"/>
        </w:rPr>
        <w:t>KRAS</w:t>
      </w:r>
      <w:r w:rsidRPr="00B8155B">
        <w:rPr>
          <w:rFonts w:ascii="Calibri" w:hAnsi="Calibri" w:cs="Calibri"/>
          <w:i/>
          <w:iCs/>
          <w:sz w:val="22"/>
          <w:szCs w:val="22"/>
          <w:vertAlign w:val="superscript"/>
        </w:rPr>
        <w:t>G12X</w:t>
      </w:r>
      <w:r w:rsidRPr="00B8155B">
        <w:rPr>
          <w:rFonts w:ascii="Calibri" w:hAnsi="Calibri" w:cs="Calibri"/>
          <w:sz w:val="22"/>
          <w:szCs w:val="22"/>
        </w:rPr>
        <w:t xml:space="preserve">) or </w:t>
      </w:r>
      <w:r w:rsidRPr="00B8155B">
        <w:rPr>
          <w:rFonts w:ascii="Calibri" w:hAnsi="Calibri" w:cs="Calibri"/>
          <w:i/>
          <w:iCs/>
          <w:sz w:val="22"/>
          <w:szCs w:val="22"/>
        </w:rPr>
        <w:t>NRAS</w:t>
      </w:r>
      <w:r w:rsidRPr="00B8155B">
        <w:rPr>
          <w:rFonts w:ascii="Calibri" w:hAnsi="Calibri" w:cs="Calibri"/>
          <w:sz w:val="22"/>
          <w:szCs w:val="22"/>
        </w:rPr>
        <w:t xml:space="preserve"> mutations (</w:t>
      </w:r>
      <w:r w:rsidRPr="00B8155B">
        <w:rPr>
          <w:rFonts w:ascii="Calibri" w:hAnsi="Calibri" w:cs="Calibri"/>
          <w:i/>
          <w:iCs/>
          <w:sz w:val="22"/>
          <w:szCs w:val="22"/>
        </w:rPr>
        <w:t>NRAS</w:t>
      </w:r>
      <w:r w:rsidRPr="00B8155B">
        <w:rPr>
          <w:rFonts w:ascii="Calibri" w:hAnsi="Calibri" w:cs="Calibri"/>
          <w:i/>
          <w:iCs/>
          <w:sz w:val="22"/>
          <w:szCs w:val="22"/>
          <w:vertAlign w:val="superscript"/>
        </w:rPr>
        <w:t>MUT</w:t>
      </w:r>
      <w:r w:rsidRPr="00B8155B">
        <w:rPr>
          <w:rFonts w:ascii="Calibri" w:hAnsi="Calibri" w:cs="Calibri"/>
          <w:sz w:val="22"/>
          <w:szCs w:val="22"/>
        </w:rPr>
        <w:t xml:space="preserve">) had lower AUCs compared to: (i) cell lines with </w:t>
      </w:r>
      <w:r w:rsidRPr="00B8155B">
        <w:rPr>
          <w:rFonts w:ascii="Calibri" w:hAnsi="Calibri" w:cs="Calibri"/>
          <w:i/>
          <w:iCs/>
          <w:sz w:val="22"/>
          <w:szCs w:val="22"/>
        </w:rPr>
        <w:t>KRAS</w:t>
      </w:r>
      <w:r w:rsidRPr="00B8155B">
        <w:rPr>
          <w:rFonts w:ascii="Calibri" w:hAnsi="Calibri" w:cs="Calibri"/>
          <w:sz w:val="22"/>
          <w:szCs w:val="22"/>
        </w:rPr>
        <w:t xml:space="preserve"> mutations at a different codon (KRAS</w:t>
      </w:r>
      <w:r w:rsidRPr="00B8155B">
        <w:rPr>
          <w:rFonts w:ascii="Calibri" w:hAnsi="Calibri" w:cs="Calibri"/>
          <w:sz w:val="22"/>
          <w:szCs w:val="22"/>
          <w:vertAlign w:val="superscript"/>
        </w:rPr>
        <w:t>Other/VUS</w:t>
      </w:r>
      <w:r w:rsidRPr="00B8155B">
        <w:rPr>
          <w:rFonts w:ascii="Calibri" w:hAnsi="Calibri" w:cs="Calibri"/>
          <w:sz w:val="22"/>
          <w:szCs w:val="22"/>
        </w:rPr>
        <w:t xml:space="preserve">); (ii) cell lines with a mutated gene within the RAS pathway (RAS Pathway other defined in Methods) and; (iii) cell lines that were otherwise wildtype. Each point represents a cell line. </w:t>
      </w:r>
      <w:r w:rsidRPr="00B8155B">
        <w:rPr>
          <w:rFonts w:ascii="Calibri" w:hAnsi="Calibri" w:cs="Calibri"/>
          <w:b/>
          <w:bCs/>
          <w:sz w:val="22"/>
          <w:szCs w:val="22"/>
        </w:rPr>
        <w:t>e</w:t>
      </w:r>
      <w:r w:rsidRPr="00B8155B">
        <w:rPr>
          <w:rFonts w:ascii="Calibri" w:hAnsi="Calibri" w:cs="Calibri"/>
          <w:sz w:val="22"/>
          <w:szCs w:val="22"/>
        </w:rPr>
        <w:t>,</w:t>
      </w:r>
      <w:r w:rsidRPr="00B8155B">
        <w:rPr>
          <w:rFonts w:ascii="Calibri" w:hAnsi="Calibri" w:cs="Calibri"/>
          <w:b/>
          <w:bCs/>
          <w:sz w:val="22"/>
          <w:szCs w:val="22"/>
        </w:rPr>
        <w:t>f</w:t>
      </w:r>
      <w:r w:rsidRPr="00B8155B">
        <w:rPr>
          <w:rFonts w:ascii="Calibri" w:hAnsi="Calibri" w:cs="Calibri"/>
          <w:sz w:val="22"/>
          <w:szCs w:val="22"/>
        </w:rPr>
        <w:t xml:space="preserve"> RMC-7977 EC</w:t>
      </w:r>
      <w:r w:rsidRPr="00B8155B">
        <w:rPr>
          <w:rFonts w:ascii="Calibri" w:hAnsi="Calibri" w:cs="Calibri"/>
          <w:sz w:val="22"/>
          <w:szCs w:val="22"/>
          <w:vertAlign w:val="subscript"/>
        </w:rPr>
        <w:t>50</w:t>
      </w:r>
      <w:r w:rsidRPr="00B8155B">
        <w:rPr>
          <w:rFonts w:ascii="Calibri" w:hAnsi="Calibri" w:cs="Calibri"/>
          <w:sz w:val="22"/>
          <w:szCs w:val="22"/>
        </w:rPr>
        <w:t xml:space="preserve"> as a function of RAS genotype (</w:t>
      </w:r>
      <w:r w:rsidRPr="00B8155B">
        <w:rPr>
          <w:rFonts w:ascii="Calibri" w:hAnsi="Calibri" w:cs="Calibri"/>
          <w:b/>
          <w:bCs/>
          <w:sz w:val="22"/>
          <w:szCs w:val="22"/>
        </w:rPr>
        <w:t>e</w:t>
      </w:r>
      <w:r w:rsidRPr="00B8155B">
        <w:rPr>
          <w:rFonts w:ascii="Calibri" w:hAnsi="Calibri" w:cs="Calibri"/>
          <w:sz w:val="22"/>
          <w:szCs w:val="22"/>
        </w:rPr>
        <w:t>) or RAS pathway activating mutation (</w:t>
      </w:r>
      <w:r w:rsidRPr="00B8155B">
        <w:rPr>
          <w:rFonts w:ascii="Calibri" w:hAnsi="Calibri" w:cs="Calibri"/>
          <w:b/>
          <w:bCs/>
          <w:sz w:val="22"/>
          <w:szCs w:val="22"/>
        </w:rPr>
        <w:t>f</w:t>
      </w:r>
      <w:r w:rsidRPr="00B8155B">
        <w:rPr>
          <w:rFonts w:ascii="Calibri" w:hAnsi="Calibri" w:cs="Calibri"/>
          <w:sz w:val="22"/>
          <w:szCs w:val="22"/>
        </w:rPr>
        <w:t>). Each point represents a cell line. Median EC</w:t>
      </w:r>
      <w:r w:rsidRPr="00B8155B">
        <w:rPr>
          <w:rFonts w:ascii="Calibri" w:hAnsi="Calibri" w:cs="Calibri"/>
          <w:sz w:val="22"/>
          <w:szCs w:val="22"/>
          <w:vertAlign w:val="subscript"/>
        </w:rPr>
        <w:t>50</w:t>
      </w:r>
      <w:r w:rsidRPr="00B8155B">
        <w:rPr>
          <w:rFonts w:ascii="Calibri" w:hAnsi="Calibri" w:cs="Calibri"/>
          <w:sz w:val="22"/>
          <w:szCs w:val="22"/>
        </w:rPr>
        <w:t xml:space="preserve">: </w:t>
      </w:r>
      <w:r w:rsidRPr="00B8155B">
        <w:rPr>
          <w:rFonts w:ascii="Calibri" w:hAnsi="Calibri" w:cs="Calibri"/>
          <w:i/>
          <w:iCs/>
          <w:sz w:val="22"/>
          <w:szCs w:val="22"/>
        </w:rPr>
        <w:t>KRAS</w:t>
      </w:r>
      <w:r w:rsidRPr="00B8155B">
        <w:rPr>
          <w:rFonts w:ascii="Calibri" w:hAnsi="Calibri" w:cs="Calibri"/>
          <w:i/>
          <w:iCs/>
          <w:sz w:val="22"/>
          <w:szCs w:val="22"/>
          <w:vertAlign w:val="superscript"/>
        </w:rPr>
        <w:t>G12X</w:t>
      </w:r>
      <w:r w:rsidRPr="00B8155B">
        <w:rPr>
          <w:rFonts w:ascii="Calibri" w:hAnsi="Calibri" w:cs="Calibri"/>
          <w:sz w:val="22"/>
          <w:szCs w:val="22"/>
        </w:rPr>
        <w:t xml:space="preserve"> mutated (2.40 nM),</w:t>
      </w:r>
      <w:r w:rsidRPr="00B8155B">
        <w:rPr>
          <w:rFonts w:ascii="Calibri" w:hAnsi="Calibri" w:cs="Calibri"/>
          <w:i/>
          <w:iCs/>
          <w:sz w:val="22"/>
          <w:szCs w:val="22"/>
        </w:rPr>
        <w:t xml:space="preserve"> KRAS</w:t>
      </w:r>
      <w:r w:rsidRPr="00B8155B">
        <w:rPr>
          <w:rFonts w:ascii="Calibri" w:hAnsi="Calibri" w:cs="Calibri"/>
          <w:i/>
          <w:iCs/>
          <w:sz w:val="22"/>
          <w:szCs w:val="22"/>
          <w:vertAlign w:val="superscript"/>
        </w:rPr>
        <w:t>Other/VUS</w:t>
      </w:r>
      <w:r w:rsidRPr="00B8155B">
        <w:rPr>
          <w:rFonts w:ascii="Calibri" w:hAnsi="Calibri" w:cs="Calibri"/>
          <w:sz w:val="22"/>
          <w:szCs w:val="22"/>
        </w:rPr>
        <w:t xml:space="preserve"> (25.1 nM), </w:t>
      </w:r>
      <w:r w:rsidRPr="00B8155B">
        <w:rPr>
          <w:rFonts w:ascii="Calibri" w:hAnsi="Calibri" w:cs="Calibri"/>
          <w:i/>
          <w:iCs/>
          <w:sz w:val="22"/>
          <w:szCs w:val="22"/>
        </w:rPr>
        <w:t>NRAS</w:t>
      </w:r>
      <w:r w:rsidRPr="00B8155B">
        <w:rPr>
          <w:rFonts w:ascii="Calibri" w:hAnsi="Calibri" w:cs="Calibri"/>
          <w:sz w:val="22"/>
          <w:szCs w:val="22"/>
        </w:rPr>
        <w:t xml:space="preserve"> mutated (5.89 nM), </w:t>
      </w:r>
      <w:r w:rsidRPr="00B8155B">
        <w:rPr>
          <w:rFonts w:ascii="Calibri" w:hAnsi="Calibri" w:cs="Calibri"/>
          <w:i/>
          <w:iCs/>
          <w:sz w:val="22"/>
          <w:szCs w:val="22"/>
        </w:rPr>
        <w:t>HRAS</w:t>
      </w:r>
      <w:r w:rsidRPr="00B8155B">
        <w:rPr>
          <w:rFonts w:ascii="Calibri" w:hAnsi="Calibri" w:cs="Calibri"/>
          <w:sz w:val="22"/>
          <w:szCs w:val="22"/>
        </w:rPr>
        <w:t xml:space="preserve"> mutated (12.3 nM), RTK</w:t>
      </w:r>
      <w:r w:rsidRPr="00B8155B">
        <w:rPr>
          <w:rFonts w:ascii="Calibri" w:hAnsi="Calibri" w:cs="Calibri"/>
          <w:sz w:val="22"/>
          <w:szCs w:val="22"/>
          <w:vertAlign w:val="superscript"/>
        </w:rPr>
        <w:t>MUT/fusion</w:t>
      </w:r>
      <w:r w:rsidRPr="00B8155B">
        <w:rPr>
          <w:rFonts w:ascii="Calibri" w:hAnsi="Calibri" w:cs="Calibri"/>
          <w:sz w:val="22"/>
          <w:szCs w:val="22"/>
        </w:rPr>
        <w:t xml:space="preserve"> (6.14 nM), </w:t>
      </w:r>
      <w:r w:rsidRPr="00B8155B">
        <w:rPr>
          <w:rFonts w:ascii="Calibri" w:hAnsi="Calibri" w:cs="Calibri"/>
          <w:i/>
          <w:iCs/>
          <w:sz w:val="22"/>
          <w:szCs w:val="22"/>
        </w:rPr>
        <w:t>MET</w:t>
      </w:r>
      <w:r w:rsidRPr="00B8155B">
        <w:rPr>
          <w:rFonts w:ascii="Calibri" w:hAnsi="Calibri" w:cs="Calibri"/>
          <w:i/>
          <w:iCs/>
          <w:sz w:val="22"/>
          <w:szCs w:val="22"/>
          <w:vertAlign w:val="superscript"/>
        </w:rPr>
        <w:t>AMP</w:t>
      </w:r>
      <w:r w:rsidRPr="00B8155B">
        <w:rPr>
          <w:rFonts w:ascii="Calibri" w:hAnsi="Calibri" w:cs="Calibri"/>
          <w:sz w:val="22"/>
          <w:szCs w:val="22"/>
        </w:rPr>
        <w:t xml:space="preserve"> (6.61 nM), </w:t>
      </w:r>
      <w:r w:rsidRPr="00B8155B">
        <w:rPr>
          <w:rFonts w:ascii="Calibri" w:hAnsi="Calibri" w:cs="Calibri"/>
          <w:i/>
          <w:iCs/>
          <w:sz w:val="22"/>
          <w:szCs w:val="22"/>
        </w:rPr>
        <w:t>NF1</w:t>
      </w:r>
      <w:r w:rsidRPr="00B8155B">
        <w:rPr>
          <w:rFonts w:ascii="Calibri" w:hAnsi="Calibri" w:cs="Calibri"/>
          <w:i/>
          <w:iCs/>
          <w:sz w:val="22"/>
          <w:szCs w:val="22"/>
          <w:vertAlign w:val="superscript"/>
        </w:rPr>
        <w:t>LOF</w:t>
      </w:r>
      <w:r w:rsidRPr="00B8155B">
        <w:rPr>
          <w:rFonts w:ascii="Calibri" w:hAnsi="Calibri" w:cs="Calibri"/>
          <w:sz w:val="22"/>
          <w:szCs w:val="22"/>
        </w:rPr>
        <w:t xml:space="preserve"> (32.5 nM), </w:t>
      </w:r>
      <w:r w:rsidRPr="00B8155B">
        <w:rPr>
          <w:rFonts w:ascii="Calibri" w:hAnsi="Calibri" w:cs="Calibri"/>
          <w:i/>
          <w:iCs/>
          <w:sz w:val="22"/>
          <w:szCs w:val="22"/>
        </w:rPr>
        <w:t>PTPN11</w:t>
      </w:r>
      <w:r w:rsidRPr="00B8155B">
        <w:rPr>
          <w:rFonts w:ascii="Calibri" w:hAnsi="Calibri" w:cs="Calibri"/>
          <w:i/>
          <w:iCs/>
          <w:sz w:val="22"/>
          <w:szCs w:val="22"/>
          <w:vertAlign w:val="superscript"/>
        </w:rPr>
        <w:t>MUT</w:t>
      </w:r>
      <w:r w:rsidRPr="00B8155B">
        <w:rPr>
          <w:rFonts w:ascii="Calibri" w:hAnsi="Calibri" w:cs="Calibri"/>
          <w:sz w:val="22"/>
          <w:szCs w:val="22"/>
        </w:rPr>
        <w:t xml:space="preserve"> (7.95 nM), </w:t>
      </w:r>
      <w:r w:rsidRPr="00B8155B">
        <w:rPr>
          <w:rFonts w:ascii="Calibri" w:hAnsi="Calibri" w:cs="Calibri"/>
          <w:i/>
          <w:iCs/>
          <w:sz w:val="22"/>
          <w:szCs w:val="22"/>
        </w:rPr>
        <w:t>BRAF</w:t>
      </w:r>
      <w:r w:rsidRPr="00B8155B">
        <w:rPr>
          <w:rFonts w:ascii="Calibri" w:hAnsi="Calibri" w:cs="Calibri"/>
          <w:i/>
          <w:iCs/>
          <w:sz w:val="22"/>
          <w:szCs w:val="22"/>
          <w:vertAlign w:val="superscript"/>
        </w:rPr>
        <w:t>MUT Other</w:t>
      </w:r>
      <w:r w:rsidRPr="00B8155B">
        <w:rPr>
          <w:rFonts w:ascii="Calibri" w:hAnsi="Calibri" w:cs="Calibri"/>
          <w:i/>
          <w:iCs/>
          <w:sz w:val="22"/>
          <w:szCs w:val="22"/>
        </w:rPr>
        <w:t xml:space="preserve"> </w:t>
      </w:r>
      <w:r w:rsidRPr="00B8155B">
        <w:rPr>
          <w:rFonts w:ascii="Calibri" w:hAnsi="Calibri" w:cs="Calibri"/>
          <w:sz w:val="22"/>
          <w:szCs w:val="22"/>
        </w:rPr>
        <w:t xml:space="preserve">(75.4 nM), </w:t>
      </w:r>
      <w:r w:rsidRPr="00B8155B">
        <w:rPr>
          <w:rFonts w:ascii="Calibri" w:hAnsi="Calibri" w:cs="Calibri"/>
          <w:i/>
          <w:iCs/>
          <w:sz w:val="22"/>
          <w:szCs w:val="22"/>
        </w:rPr>
        <w:t>BRAF</w:t>
      </w:r>
      <w:r w:rsidRPr="00B8155B">
        <w:rPr>
          <w:rFonts w:ascii="Calibri" w:hAnsi="Calibri" w:cs="Calibri"/>
          <w:i/>
          <w:iCs/>
          <w:sz w:val="22"/>
          <w:szCs w:val="22"/>
          <w:vertAlign w:val="superscript"/>
        </w:rPr>
        <w:t>V600E</w:t>
      </w:r>
      <w:r w:rsidRPr="00B8155B">
        <w:rPr>
          <w:rFonts w:ascii="Calibri" w:hAnsi="Calibri" w:cs="Calibri"/>
          <w:i/>
          <w:iCs/>
          <w:sz w:val="22"/>
          <w:szCs w:val="22"/>
        </w:rPr>
        <w:t xml:space="preserve"> </w:t>
      </w:r>
      <w:r w:rsidRPr="00B8155B">
        <w:rPr>
          <w:rFonts w:ascii="Calibri" w:hAnsi="Calibri" w:cs="Calibri"/>
          <w:sz w:val="22"/>
          <w:szCs w:val="22"/>
        </w:rPr>
        <w:t>(&gt;1 µM), RAS pathway wild-type (WT) (71.5 nM). See Extended Data Table 2 for individual EC</w:t>
      </w:r>
      <w:r w:rsidRPr="00B8155B">
        <w:rPr>
          <w:rFonts w:ascii="Calibri" w:hAnsi="Calibri" w:cs="Calibri"/>
          <w:sz w:val="22"/>
          <w:szCs w:val="22"/>
          <w:vertAlign w:val="subscript"/>
        </w:rPr>
        <w:t>50</w:t>
      </w:r>
      <w:r w:rsidRPr="00B8155B">
        <w:rPr>
          <w:rFonts w:ascii="Calibri" w:hAnsi="Calibri" w:cs="Calibri"/>
          <w:sz w:val="22"/>
          <w:szCs w:val="22"/>
        </w:rPr>
        <w:t xml:space="preserve"> values.</w:t>
      </w:r>
    </w:p>
    <w:p w14:paraId="4D74C335" w14:textId="77777777" w:rsidR="001556A8" w:rsidRPr="00B8155B" w:rsidRDefault="001556A8" w:rsidP="002D601A">
      <w:pPr>
        <w:rPr>
          <w:rFonts w:ascii="Calibri" w:hAnsi="Calibri" w:cs="Calibri"/>
          <w:sz w:val="22"/>
          <w:szCs w:val="22"/>
        </w:rPr>
      </w:pPr>
    </w:p>
    <w:p w14:paraId="0D2859C9" w14:textId="1196982C" w:rsidR="002D601A" w:rsidRPr="00B8155B" w:rsidRDefault="002D601A" w:rsidP="002D601A">
      <w:pPr>
        <w:jc w:val="center"/>
        <w:rPr>
          <w:rFonts w:ascii="Calibri" w:hAnsi="Calibri" w:cs="Calibri"/>
        </w:rPr>
      </w:pPr>
      <w:r w:rsidRPr="00B8155B">
        <w:rPr>
          <w:rFonts w:ascii="Calibri" w:hAnsi="Calibri" w:cs="Calibri"/>
          <w:noProof/>
        </w:rPr>
        <w:drawing>
          <wp:inline distT="0" distB="0" distL="0" distR="0" wp14:anchorId="59588149" wp14:editId="3364BB4A">
            <wp:extent cx="4152900" cy="2717800"/>
            <wp:effectExtent l="0" t="0" r="0" b="0"/>
            <wp:docPr id="53971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71874" name=""/>
                    <pic:cNvPicPr/>
                  </pic:nvPicPr>
                  <pic:blipFill>
                    <a:blip r:embed="rId16"/>
                    <a:stretch>
                      <a:fillRect/>
                    </a:stretch>
                  </pic:blipFill>
                  <pic:spPr>
                    <a:xfrm>
                      <a:off x="0" y="0"/>
                      <a:ext cx="4152900" cy="2717800"/>
                    </a:xfrm>
                    <a:prstGeom prst="rect">
                      <a:avLst/>
                    </a:prstGeom>
                  </pic:spPr>
                </pic:pic>
              </a:graphicData>
            </a:graphic>
          </wp:inline>
        </w:drawing>
      </w:r>
    </w:p>
    <w:p w14:paraId="42E358B4" w14:textId="77777777" w:rsidR="0046060B" w:rsidRPr="00B8155B" w:rsidRDefault="0046060B" w:rsidP="002D601A">
      <w:pPr>
        <w:rPr>
          <w:rFonts w:ascii="Calibri" w:hAnsi="Calibri" w:cs="Calibri"/>
          <w:b/>
          <w:bCs/>
        </w:rPr>
      </w:pPr>
    </w:p>
    <w:p w14:paraId="4C1D2B89" w14:textId="6D85D904" w:rsidR="002D601A" w:rsidRPr="00B8155B" w:rsidRDefault="002D601A" w:rsidP="002D601A">
      <w:pPr>
        <w:rPr>
          <w:rFonts w:ascii="Calibri" w:hAnsi="Calibri" w:cs="Calibri"/>
        </w:rPr>
      </w:pPr>
      <w:r w:rsidRPr="00B8155B">
        <w:rPr>
          <w:rFonts w:ascii="Calibri" w:eastAsia="SimSun" w:hAnsi="Calibri" w:cs="Calibri"/>
          <w:b/>
          <w:bCs/>
        </w:rPr>
        <w:t>Extended Data Fig. 7: PK parameters and PKPD Relationship for RMC-7977 in NCI-H441 tumor bearing BALB/c nude mice.</w:t>
      </w:r>
    </w:p>
    <w:p w14:paraId="6D156B0F" w14:textId="37EF8CC3" w:rsidR="001556A8" w:rsidRPr="00B8155B" w:rsidRDefault="002D601A">
      <w:pPr>
        <w:rPr>
          <w:rFonts w:ascii="Calibri" w:eastAsiaTheme="minorEastAsia" w:hAnsi="Calibri" w:cs="Calibri"/>
          <w:sz w:val="22"/>
          <w:szCs w:val="22"/>
        </w:rPr>
      </w:pPr>
      <w:r w:rsidRPr="00B8155B">
        <w:rPr>
          <w:rFonts w:ascii="Calibri" w:eastAsia="SimSun" w:hAnsi="Calibri" w:cs="Calibri"/>
          <w:b/>
          <w:bCs/>
          <w:sz w:val="22"/>
          <w:szCs w:val="22"/>
        </w:rPr>
        <w:t>a</w:t>
      </w:r>
      <w:r w:rsidRPr="00B8155B">
        <w:rPr>
          <w:rFonts w:ascii="Calibri" w:eastAsia="SimSun" w:hAnsi="Calibri" w:cs="Calibri"/>
          <w:sz w:val="22"/>
          <w:szCs w:val="22"/>
        </w:rPr>
        <w:t>, pharmacokinetic (PK) relationship to pharmacodynamic (PD) marker (</w:t>
      </w:r>
      <w:r w:rsidRPr="00B8155B">
        <w:rPr>
          <w:rFonts w:ascii="Calibri" w:eastAsia="SimSun" w:hAnsi="Calibri" w:cs="Calibri"/>
          <w:i/>
          <w:iCs/>
          <w:sz w:val="22"/>
          <w:szCs w:val="22"/>
        </w:rPr>
        <w:t>DUSP6</w:t>
      </w:r>
      <w:r w:rsidRPr="00B8155B">
        <w:rPr>
          <w:rFonts w:ascii="Calibri" w:eastAsia="SimSun" w:hAnsi="Calibri" w:cs="Calibri"/>
          <w:sz w:val="22"/>
          <w:szCs w:val="22"/>
        </w:rPr>
        <w:t xml:space="preserve">) levels. RMC-7977 tumor concentrations and percentage of </w:t>
      </w:r>
      <w:r w:rsidRPr="00B8155B">
        <w:rPr>
          <w:rFonts w:ascii="Calibri" w:eastAsia="SimSun" w:hAnsi="Calibri" w:cs="Calibri"/>
          <w:i/>
          <w:iCs/>
          <w:sz w:val="22"/>
          <w:szCs w:val="22"/>
        </w:rPr>
        <w:t>DUSP6</w:t>
      </w:r>
      <w:r w:rsidRPr="00B8155B">
        <w:rPr>
          <w:rFonts w:ascii="Calibri" w:eastAsia="SimSun" w:hAnsi="Calibri" w:cs="Calibri"/>
          <w:sz w:val="22"/>
          <w:szCs w:val="22"/>
        </w:rPr>
        <w:t xml:space="preserve"> inhibition in tumor following single oral administration in NCI-H441 tumor bearing BALB/c nude mice. A 3-parameter sigmoidal concentration response model was fit to the data (GraphPad Prism) to derive an EC</w:t>
      </w:r>
      <w:r w:rsidRPr="00B8155B">
        <w:rPr>
          <w:rFonts w:ascii="Calibri" w:eastAsia="SimSun" w:hAnsi="Calibri" w:cs="Calibri"/>
          <w:sz w:val="22"/>
          <w:szCs w:val="22"/>
          <w:vertAlign w:val="subscript"/>
        </w:rPr>
        <w:t>50</w:t>
      </w:r>
      <w:r w:rsidRPr="00B8155B">
        <w:rPr>
          <w:rFonts w:ascii="Calibri" w:eastAsia="SimSun" w:hAnsi="Calibri" w:cs="Calibri"/>
          <w:sz w:val="22"/>
          <w:szCs w:val="22"/>
        </w:rPr>
        <w:t xml:space="preserve"> of 130 nM and an EC</w:t>
      </w:r>
      <w:r w:rsidRPr="00B8155B">
        <w:rPr>
          <w:rFonts w:ascii="Calibri" w:eastAsia="SimSun" w:hAnsi="Calibri" w:cs="Calibri"/>
          <w:sz w:val="22"/>
          <w:szCs w:val="22"/>
          <w:vertAlign w:val="subscript"/>
        </w:rPr>
        <w:t>90</w:t>
      </w:r>
      <w:r w:rsidRPr="00B8155B">
        <w:rPr>
          <w:rFonts w:ascii="Calibri" w:eastAsia="SimSun" w:hAnsi="Calibri" w:cs="Calibri"/>
          <w:sz w:val="22"/>
          <w:szCs w:val="22"/>
        </w:rPr>
        <w:t xml:space="preserve"> of 1450 nM, with a maximal level of inhibition near 100% relative to control in the NCI-H441 human </w:t>
      </w:r>
      <w:r w:rsidR="001556A8" w:rsidRPr="00B8155B">
        <w:rPr>
          <w:rFonts w:ascii="Calibri" w:eastAsia="SimSun" w:hAnsi="Calibri" w:cs="Calibri"/>
          <w:sz w:val="22"/>
          <w:szCs w:val="22"/>
        </w:rPr>
        <w:t>NSCLC CDX</w:t>
      </w:r>
      <w:r w:rsidRPr="00B8155B">
        <w:rPr>
          <w:rFonts w:ascii="Calibri" w:eastAsia="SimSun" w:hAnsi="Calibri" w:cs="Calibri"/>
          <w:sz w:val="22"/>
          <w:szCs w:val="22"/>
        </w:rPr>
        <w:t xml:space="preserve"> model. </w:t>
      </w:r>
      <w:r w:rsidRPr="00B8155B">
        <w:rPr>
          <w:rFonts w:ascii="Calibri" w:eastAsia="SimSun" w:hAnsi="Calibri" w:cs="Calibri"/>
          <w:b/>
          <w:bCs/>
          <w:sz w:val="22"/>
          <w:szCs w:val="22"/>
        </w:rPr>
        <w:t>b</w:t>
      </w:r>
      <w:r w:rsidRPr="00B8155B">
        <w:rPr>
          <w:rFonts w:ascii="Calibri" w:eastAsia="SimSun" w:hAnsi="Calibri" w:cs="Calibri"/>
          <w:sz w:val="22"/>
          <w:szCs w:val="22"/>
        </w:rPr>
        <w:t xml:space="preserve">, </w:t>
      </w:r>
      <w:r w:rsidR="0046060B" w:rsidRPr="00B8155B">
        <w:rPr>
          <w:rFonts w:ascii="Calibri" w:hAnsi="Calibri" w:cs="Calibri"/>
          <w:sz w:val="22"/>
          <w:szCs w:val="22"/>
        </w:rPr>
        <w:t>Table of b</w:t>
      </w:r>
      <w:r w:rsidRPr="00B8155B">
        <w:rPr>
          <w:rFonts w:ascii="Calibri" w:eastAsia="SimSun" w:hAnsi="Calibri" w:cs="Calibri"/>
          <w:sz w:val="22"/>
          <w:szCs w:val="22"/>
        </w:rPr>
        <w:t xml:space="preserve">lood and tumor PK parameters of RMC-7977 following single oral administration of RMC-7977 in NCI-H441 tumor bearing BALB/c nude mice. Whole blood and tumor concentrations of RMC-7977 were determined using liquid chromatography-tandem mass spectrometry (LC-MS/MS) methods performed at Wuxi AppTech (Suzhou, China). PK parameters were calculated by non-compartmental analysis (Phoenix WinNonlin). </w:t>
      </w:r>
      <w:r w:rsidRPr="00B8155B">
        <w:rPr>
          <w:rFonts w:ascii="Calibri" w:eastAsiaTheme="minorEastAsia" w:hAnsi="Calibri" w:cs="Calibri"/>
          <w:b/>
          <w:bCs/>
          <w:sz w:val="22"/>
          <w:szCs w:val="22"/>
        </w:rPr>
        <w:t>c</w:t>
      </w:r>
      <w:r w:rsidRPr="00B8155B">
        <w:rPr>
          <w:rFonts w:ascii="Calibri" w:eastAsiaTheme="minorEastAsia" w:hAnsi="Calibri" w:cs="Calibri"/>
          <w:sz w:val="22"/>
          <w:szCs w:val="22"/>
        </w:rPr>
        <w:t>, % Body weight change of NCI-H441 tumor bearing BALB/c nude mice following repeated oral administration of either vehicle control or RMC-7977 at 10 mg/kg. Percentage change in body weight for each animal on a given day was determined as ((body weight on test article administration end date / body weight on test article administration start date) –1) × 100).</w:t>
      </w:r>
    </w:p>
    <w:p w14:paraId="621F1507" w14:textId="69B90925" w:rsidR="002D601A" w:rsidRPr="00B8155B" w:rsidRDefault="002D601A">
      <w:pPr>
        <w:rPr>
          <w:rFonts w:ascii="Calibri" w:hAnsi="Calibri" w:cs="Calibri"/>
          <w:sz w:val="22"/>
          <w:szCs w:val="22"/>
        </w:rPr>
      </w:pPr>
      <w:r w:rsidRPr="00B8155B">
        <w:rPr>
          <w:rFonts w:ascii="Calibri" w:hAnsi="Calibri" w:cs="Calibri"/>
        </w:rPr>
        <w:br w:type="page"/>
      </w:r>
    </w:p>
    <w:p w14:paraId="2AA9E471" w14:textId="6CC8C2E0" w:rsidR="002D601A" w:rsidRPr="00B8155B" w:rsidRDefault="002D601A" w:rsidP="002D601A">
      <w:pPr>
        <w:jc w:val="center"/>
        <w:rPr>
          <w:rFonts w:ascii="Calibri" w:hAnsi="Calibri" w:cs="Calibri"/>
        </w:rPr>
      </w:pPr>
      <w:r w:rsidRPr="00B8155B">
        <w:rPr>
          <w:rFonts w:ascii="Calibri" w:hAnsi="Calibri" w:cs="Calibri"/>
          <w:noProof/>
        </w:rPr>
        <w:lastRenderedPageBreak/>
        <w:drawing>
          <wp:inline distT="0" distB="0" distL="0" distR="0" wp14:anchorId="6CE8EC8E" wp14:editId="3EC7F40E">
            <wp:extent cx="3886200" cy="5537200"/>
            <wp:effectExtent l="0" t="0" r="0" b="0"/>
            <wp:docPr id="940068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068736" name=""/>
                    <pic:cNvPicPr/>
                  </pic:nvPicPr>
                  <pic:blipFill>
                    <a:blip r:embed="rId17"/>
                    <a:stretch>
                      <a:fillRect/>
                    </a:stretch>
                  </pic:blipFill>
                  <pic:spPr>
                    <a:xfrm>
                      <a:off x="0" y="0"/>
                      <a:ext cx="3886200" cy="5537200"/>
                    </a:xfrm>
                    <a:prstGeom prst="rect">
                      <a:avLst/>
                    </a:prstGeom>
                  </pic:spPr>
                </pic:pic>
              </a:graphicData>
            </a:graphic>
          </wp:inline>
        </w:drawing>
      </w:r>
    </w:p>
    <w:p w14:paraId="0D2E1BAB" w14:textId="77777777" w:rsidR="0046060B" w:rsidRPr="00B8155B" w:rsidRDefault="0046060B" w:rsidP="00E038AC">
      <w:pPr>
        <w:rPr>
          <w:rFonts w:ascii="Calibri" w:hAnsi="Calibri" w:cs="Calibri"/>
          <w:b/>
          <w:bCs/>
        </w:rPr>
      </w:pPr>
    </w:p>
    <w:p w14:paraId="5FA2284E" w14:textId="4BF26F42" w:rsidR="001556A8" w:rsidRPr="00B8155B" w:rsidRDefault="002D601A" w:rsidP="00E038AC">
      <w:pPr>
        <w:rPr>
          <w:rFonts w:ascii="Calibri" w:hAnsi="Calibri" w:cs="Calibri"/>
          <w:sz w:val="22"/>
          <w:szCs w:val="22"/>
        </w:rPr>
      </w:pPr>
      <w:r w:rsidRPr="00B8155B">
        <w:rPr>
          <w:rFonts w:ascii="Calibri" w:eastAsiaTheme="minorEastAsia" w:hAnsi="Calibri" w:cs="Calibri"/>
          <w:b/>
          <w:bCs/>
        </w:rPr>
        <w:t>Extended Data Fig. 8: RAS</w:t>
      </w:r>
      <w:r w:rsidRPr="00B8155B">
        <w:rPr>
          <w:rFonts w:ascii="Calibri" w:eastAsiaTheme="minorEastAsia" w:hAnsi="Calibri" w:cs="Calibri"/>
          <w:b/>
          <w:bCs/>
          <w:vertAlign w:val="superscript"/>
        </w:rPr>
        <w:t>MULTI</w:t>
      </w:r>
      <w:r w:rsidRPr="00B8155B">
        <w:rPr>
          <w:rFonts w:ascii="Calibri" w:eastAsiaTheme="minorEastAsia" w:hAnsi="Calibri" w:cs="Calibri"/>
          <w:b/>
          <w:bCs/>
        </w:rPr>
        <w:t xml:space="preserve"> inhibition overcomes G12C inhibitor resistance mechanisms.</w:t>
      </w:r>
      <w:r w:rsidRPr="00B8155B">
        <w:rPr>
          <w:rFonts w:ascii="Calibri" w:eastAsiaTheme="minorEastAsia" w:hAnsi="Calibri" w:cs="Calibri"/>
        </w:rPr>
        <w:br/>
      </w:r>
      <w:r w:rsidR="001556A8" w:rsidRPr="00B8155B">
        <w:rPr>
          <w:rFonts w:ascii="Calibri" w:hAnsi="Calibri" w:cs="Calibri"/>
          <w:b/>
          <w:bCs/>
          <w:sz w:val="22"/>
          <w:szCs w:val="22"/>
        </w:rPr>
        <w:t>a</w:t>
      </w:r>
      <w:r w:rsidR="001556A8" w:rsidRPr="00B8155B">
        <w:rPr>
          <w:rFonts w:ascii="Calibri" w:hAnsi="Calibri" w:cs="Calibri"/>
          <w:sz w:val="22"/>
          <w:szCs w:val="22"/>
        </w:rPr>
        <w:t>,</w:t>
      </w:r>
      <w:r w:rsidR="001556A8" w:rsidRPr="00B8155B">
        <w:rPr>
          <w:rFonts w:ascii="Calibri" w:hAnsi="Calibri" w:cs="Calibri"/>
          <w:b/>
          <w:bCs/>
          <w:sz w:val="22"/>
          <w:szCs w:val="22"/>
        </w:rPr>
        <w:t>b</w:t>
      </w:r>
      <w:r w:rsidR="001556A8" w:rsidRPr="00B8155B">
        <w:rPr>
          <w:rFonts w:ascii="Calibri" w:hAnsi="Calibri" w:cs="Calibri"/>
          <w:sz w:val="22"/>
          <w:szCs w:val="22"/>
        </w:rPr>
        <w:t>,</w:t>
      </w:r>
      <w:r w:rsidR="001556A8" w:rsidRPr="00B8155B">
        <w:rPr>
          <w:rFonts w:ascii="Calibri" w:hAnsi="Calibri" w:cs="Calibri"/>
          <w:b/>
          <w:bCs/>
          <w:sz w:val="22"/>
          <w:szCs w:val="22"/>
        </w:rPr>
        <w:t> </w:t>
      </w:r>
      <w:r w:rsidR="001556A8" w:rsidRPr="00B8155B">
        <w:rPr>
          <w:rFonts w:ascii="Calibri" w:hAnsi="Calibri" w:cs="Calibri"/>
          <w:sz w:val="22"/>
          <w:szCs w:val="22"/>
        </w:rPr>
        <w:t>Loss-of-heterozygosity (LOH) KRAS</w:t>
      </w:r>
      <w:r w:rsidR="001556A8" w:rsidRPr="00B8155B">
        <w:rPr>
          <w:rFonts w:ascii="Calibri" w:hAnsi="Calibri" w:cs="Calibri"/>
          <w:sz w:val="22"/>
          <w:szCs w:val="22"/>
          <w:vertAlign w:val="superscript"/>
        </w:rPr>
        <w:t>G12C</w:t>
      </w:r>
      <w:r w:rsidR="001556A8" w:rsidRPr="00B8155B">
        <w:rPr>
          <w:rFonts w:ascii="Calibri" w:hAnsi="Calibri" w:cs="Calibri"/>
          <w:sz w:val="22"/>
          <w:szCs w:val="22"/>
        </w:rPr>
        <w:t xml:space="preserve"> and heterozygous KRAS</w:t>
      </w:r>
      <w:r w:rsidR="001556A8" w:rsidRPr="00B8155B">
        <w:rPr>
          <w:rFonts w:ascii="Calibri" w:hAnsi="Calibri" w:cs="Calibri"/>
          <w:sz w:val="22"/>
          <w:szCs w:val="22"/>
          <w:vertAlign w:val="superscript"/>
        </w:rPr>
        <w:t>G12C/WT</w:t>
      </w:r>
      <w:r w:rsidR="001556A8" w:rsidRPr="00B8155B">
        <w:rPr>
          <w:rFonts w:ascii="Calibri" w:hAnsi="Calibri" w:cs="Calibri"/>
          <w:sz w:val="22"/>
          <w:szCs w:val="22"/>
        </w:rPr>
        <w:t xml:space="preserve"> MEF cells were treated with RMC-7977 or adagrasib for 120 hours. Graphs are representative of two independent replicate experiments in which each data point is the mean of technical triplicates and normalized to vehicle control, error bars represent s.d. </w:t>
      </w:r>
      <w:r w:rsidR="001556A8" w:rsidRPr="00B8155B">
        <w:rPr>
          <w:rFonts w:ascii="Calibri" w:hAnsi="Calibri" w:cs="Calibri"/>
          <w:b/>
          <w:bCs/>
          <w:sz w:val="22"/>
          <w:szCs w:val="22"/>
        </w:rPr>
        <w:t>c</w:t>
      </w:r>
      <w:r w:rsidR="001556A8" w:rsidRPr="00B8155B">
        <w:rPr>
          <w:rFonts w:ascii="Calibri" w:hAnsi="Calibri" w:cs="Calibri"/>
          <w:sz w:val="22"/>
          <w:szCs w:val="22"/>
        </w:rPr>
        <w:t>, Western blots of parental NCI-H358 (KRAS</w:t>
      </w:r>
      <w:r w:rsidR="001556A8" w:rsidRPr="00B8155B">
        <w:rPr>
          <w:rFonts w:ascii="Calibri" w:hAnsi="Calibri" w:cs="Calibri"/>
          <w:sz w:val="22"/>
          <w:szCs w:val="22"/>
          <w:vertAlign w:val="superscript"/>
        </w:rPr>
        <w:t>G12C</w:t>
      </w:r>
      <w:r w:rsidR="001556A8" w:rsidRPr="00B8155B">
        <w:rPr>
          <w:rFonts w:ascii="Calibri" w:hAnsi="Calibri" w:cs="Calibri"/>
          <w:sz w:val="22"/>
          <w:szCs w:val="22"/>
        </w:rPr>
        <w:t xml:space="preserve"> NSCLC) and an adagrasib resistant clone of NCI-H358 cells with a secondary NRAS</w:t>
      </w:r>
      <w:r w:rsidR="001556A8" w:rsidRPr="00B8155B">
        <w:rPr>
          <w:rFonts w:ascii="Calibri" w:hAnsi="Calibri" w:cs="Calibri"/>
          <w:sz w:val="22"/>
          <w:szCs w:val="22"/>
          <w:vertAlign w:val="superscript"/>
        </w:rPr>
        <w:t>Q61K</w:t>
      </w:r>
      <w:r w:rsidR="001556A8" w:rsidRPr="00B8155B">
        <w:rPr>
          <w:rFonts w:ascii="Calibri" w:hAnsi="Calibri" w:cs="Calibri"/>
          <w:sz w:val="22"/>
          <w:szCs w:val="22"/>
        </w:rPr>
        <w:t xml:space="preserve"> mutation. Cells were treated with adagrasib or RMC-7977 at the indicated concentrations for 4 hours. Whole lysates were collected and probed for the indicated protein markers (pERK, ERK, pRSK, RSK and vinculin). </w:t>
      </w:r>
      <w:r w:rsidR="001556A8" w:rsidRPr="00B8155B">
        <w:rPr>
          <w:rFonts w:ascii="Calibri" w:hAnsi="Calibri" w:cs="Calibri"/>
          <w:b/>
          <w:bCs/>
          <w:sz w:val="22"/>
          <w:szCs w:val="22"/>
        </w:rPr>
        <w:t>d</w:t>
      </w:r>
      <w:r w:rsidR="001556A8" w:rsidRPr="00B8155B">
        <w:rPr>
          <w:rFonts w:ascii="Calibri" w:hAnsi="Calibri" w:cs="Calibri"/>
          <w:sz w:val="22"/>
          <w:szCs w:val="22"/>
        </w:rPr>
        <w:t>, pERK levels (MSD) in NCI-H358 (KRAS</w:t>
      </w:r>
      <w:r w:rsidR="001556A8" w:rsidRPr="00B8155B">
        <w:rPr>
          <w:rFonts w:ascii="Calibri" w:hAnsi="Calibri" w:cs="Calibri"/>
          <w:sz w:val="22"/>
          <w:szCs w:val="22"/>
          <w:vertAlign w:val="superscript"/>
        </w:rPr>
        <w:t>G12C</w:t>
      </w:r>
      <w:r w:rsidR="001556A8" w:rsidRPr="00B8155B">
        <w:rPr>
          <w:rFonts w:ascii="Calibri" w:hAnsi="Calibri" w:cs="Calibri"/>
          <w:sz w:val="22"/>
          <w:szCs w:val="22"/>
        </w:rPr>
        <w:t>) cells expressing exogenous RTK DNA constructs indicated by color (GFP control, EGFR</w:t>
      </w:r>
      <w:r w:rsidR="001556A8" w:rsidRPr="00B8155B">
        <w:rPr>
          <w:rFonts w:ascii="Calibri" w:hAnsi="Calibri" w:cs="Calibri"/>
          <w:sz w:val="22"/>
          <w:szCs w:val="22"/>
          <w:vertAlign w:val="superscript"/>
        </w:rPr>
        <w:t>WT</w:t>
      </w:r>
      <w:r w:rsidR="001556A8" w:rsidRPr="00B8155B">
        <w:rPr>
          <w:rFonts w:ascii="Calibri" w:hAnsi="Calibri" w:cs="Calibri"/>
          <w:sz w:val="22"/>
          <w:szCs w:val="22"/>
        </w:rPr>
        <w:t xml:space="preserve"> EGFR</w:t>
      </w:r>
      <w:r w:rsidR="001556A8" w:rsidRPr="00B8155B">
        <w:rPr>
          <w:rFonts w:ascii="Calibri" w:hAnsi="Calibri" w:cs="Calibri"/>
          <w:sz w:val="22"/>
          <w:szCs w:val="22"/>
          <w:vertAlign w:val="superscript"/>
        </w:rPr>
        <w:t>A289V</w:t>
      </w:r>
      <w:r w:rsidR="001556A8" w:rsidRPr="00B8155B">
        <w:rPr>
          <w:rFonts w:ascii="Calibri" w:hAnsi="Calibri" w:cs="Calibri"/>
          <w:sz w:val="22"/>
          <w:szCs w:val="22"/>
        </w:rPr>
        <w:t>, HER2, FGFR2, or RET</w:t>
      </w:r>
      <w:r w:rsidR="001556A8" w:rsidRPr="00B8155B">
        <w:rPr>
          <w:rFonts w:ascii="Calibri" w:hAnsi="Calibri" w:cs="Calibri"/>
          <w:sz w:val="22"/>
          <w:szCs w:val="22"/>
          <w:vertAlign w:val="superscript"/>
        </w:rPr>
        <w:t>M918T</w:t>
      </w:r>
      <w:r w:rsidR="001556A8" w:rsidRPr="00B8155B">
        <w:rPr>
          <w:rFonts w:ascii="Calibri" w:hAnsi="Calibri" w:cs="Calibri"/>
          <w:sz w:val="22"/>
          <w:szCs w:val="22"/>
        </w:rPr>
        <w:t>, treated with adagrasib (</w:t>
      </w:r>
      <w:r w:rsidR="001556A8" w:rsidRPr="00B8155B">
        <w:rPr>
          <w:rFonts w:ascii="Calibri" w:hAnsi="Calibri" w:cs="Calibri"/>
          <w:b/>
          <w:bCs/>
          <w:sz w:val="22"/>
          <w:szCs w:val="22"/>
        </w:rPr>
        <w:t>c</w:t>
      </w:r>
      <w:r w:rsidR="001556A8" w:rsidRPr="00B8155B">
        <w:rPr>
          <w:rFonts w:ascii="Calibri" w:hAnsi="Calibri" w:cs="Calibri"/>
          <w:sz w:val="22"/>
          <w:szCs w:val="22"/>
        </w:rPr>
        <w:t>) or RMC-7977 (</w:t>
      </w:r>
      <w:r w:rsidR="001556A8" w:rsidRPr="00B8155B">
        <w:rPr>
          <w:rFonts w:ascii="Calibri" w:hAnsi="Calibri" w:cs="Calibri"/>
          <w:b/>
          <w:bCs/>
          <w:sz w:val="22"/>
          <w:szCs w:val="22"/>
        </w:rPr>
        <w:t>d</w:t>
      </w:r>
      <w:r w:rsidR="001556A8" w:rsidRPr="00B8155B">
        <w:rPr>
          <w:rFonts w:ascii="Calibri" w:hAnsi="Calibri" w:cs="Calibri"/>
          <w:sz w:val="22"/>
          <w:szCs w:val="22"/>
        </w:rPr>
        <w:t xml:space="preserve">) for 24 hours. </w:t>
      </w:r>
      <w:r w:rsidR="001556A8" w:rsidRPr="00B8155B">
        <w:rPr>
          <w:rFonts w:ascii="Calibri" w:hAnsi="Calibri" w:cs="Calibri"/>
          <w:b/>
          <w:bCs/>
          <w:sz w:val="22"/>
          <w:szCs w:val="22"/>
        </w:rPr>
        <w:t xml:space="preserve">e,f </w:t>
      </w:r>
      <w:r w:rsidR="001556A8" w:rsidRPr="00B8155B">
        <w:rPr>
          <w:rFonts w:ascii="Calibri" w:hAnsi="Calibri" w:cs="Calibri"/>
          <w:sz w:val="22"/>
          <w:szCs w:val="22"/>
        </w:rPr>
        <w:t>pERK levels (MSD) in MiaPaCa2 (KRAS</w:t>
      </w:r>
      <w:r w:rsidR="001556A8" w:rsidRPr="00B8155B">
        <w:rPr>
          <w:rFonts w:ascii="Calibri" w:hAnsi="Calibri" w:cs="Calibri"/>
          <w:sz w:val="22"/>
          <w:szCs w:val="22"/>
          <w:vertAlign w:val="superscript"/>
        </w:rPr>
        <w:t>G12C</w:t>
      </w:r>
      <w:r w:rsidR="001556A8" w:rsidRPr="00B8155B">
        <w:rPr>
          <w:rFonts w:ascii="Calibri" w:hAnsi="Calibri" w:cs="Calibri"/>
          <w:sz w:val="22"/>
          <w:szCs w:val="22"/>
        </w:rPr>
        <w:t>) cells expressing exogenous RTK fusion DNA constructs indicated by color (GFP control, EML4-ALK, CDC6-RET, FGFR3-TACC3), treated with adagrasib (</w:t>
      </w:r>
      <w:r w:rsidR="001556A8" w:rsidRPr="00B8155B">
        <w:rPr>
          <w:rFonts w:ascii="Calibri" w:hAnsi="Calibri" w:cs="Calibri"/>
          <w:b/>
          <w:bCs/>
          <w:sz w:val="22"/>
          <w:szCs w:val="22"/>
        </w:rPr>
        <w:t>e</w:t>
      </w:r>
      <w:r w:rsidR="001556A8" w:rsidRPr="00B8155B">
        <w:rPr>
          <w:rFonts w:ascii="Calibri" w:hAnsi="Calibri" w:cs="Calibri"/>
          <w:sz w:val="22"/>
          <w:szCs w:val="22"/>
        </w:rPr>
        <w:t>), or RMC-7977 (</w:t>
      </w:r>
      <w:r w:rsidR="001556A8" w:rsidRPr="00B8155B">
        <w:rPr>
          <w:rFonts w:ascii="Calibri" w:hAnsi="Calibri" w:cs="Calibri"/>
          <w:b/>
          <w:bCs/>
          <w:sz w:val="22"/>
          <w:szCs w:val="22"/>
        </w:rPr>
        <w:t>f</w:t>
      </w:r>
      <w:r w:rsidR="001556A8" w:rsidRPr="00B8155B">
        <w:rPr>
          <w:rFonts w:ascii="Calibri" w:hAnsi="Calibri" w:cs="Calibri"/>
          <w:sz w:val="22"/>
          <w:szCs w:val="22"/>
        </w:rPr>
        <w:t>) for 24 hours.</w:t>
      </w:r>
    </w:p>
    <w:sectPr w:rsidR="001556A8" w:rsidRPr="00B815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24D3E"/>
    <w:multiLevelType w:val="hybridMultilevel"/>
    <w:tmpl w:val="33721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9503F59"/>
    <w:multiLevelType w:val="hybridMultilevel"/>
    <w:tmpl w:val="F9A605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4242DE3"/>
    <w:multiLevelType w:val="hybridMultilevel"/>
    <w:tmpl w:val="B96612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7443541"/>
    <w:multiLevelType w:val="hybridMultilevel"/>
    <w:tmpl w:val="7C0A1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5F1F16"/>
    <w:multiLevelType w:val="hybridMultilevel"/>
    <w:tmpl w:val="54F0D0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9230384"/>
    <w:multiLevelType w:val="hybridMultilevel"/>
    <w:tmpl w:val="28B8A4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9w5ttwx0v0v54e9r2o5seeyt5w2s5pdswst&quot;&gt;My EndNote Library&lt;record-ids&gt;&lt;item&gt;1&lt;/item&gt;&lt;item&gt;3&lt;/item&gt;&lt;item&gt;5&lt;/item&gt;&lt;item&gt;6&lt;/item&gt;&lt;item&gt;7&lt;/item&gt;&lt;item&gt;10&lt;/item&gt;&lt;item&gt;20&lt;/item&gt;&lt;item&gt;24&lt;/item&gt;&lt;item&gt;26&lt;/item&gt;&lt;item&gt;32&lt;/item&gt;&lt;item&gt;35&lt;/item&gt;&lt;item&gt;86&lt;/item&gt;&lt;item&gt;100&lt;/item&gt;&lt;item&gt;101&lt;/item&gt;&lt;item&gt;102&lt;/item&gt;&lt;item&gt;107&lt;/item&gt;&lt;item&gt;108&lt;/item&gt;&lt;item&gt;109&lt;/item&gt;&lt;item&gt;112&lt;/item&gt;&lt;item&gt;113&lt;/item&gt;&lt;item&gt;114&lt;/item&gt;&lt;item&gt;115&lt;/item&gt;&lt;item&gt;116&lt;/item&gt;&lt;item&gt;118&lt;/item&gt;&lt;item&gt;119&lt;/item&gt;&lt;item&gt;120&lt;/item&gt;&lt;item&gt;121&lt;/item&gt;&lt;item&gt;122&lt;/item&gt;&lt;item&gt;124&lt;/item&gt;&lt;item&gt;125&lt;/item&gt;&lt;item&gt;126&lt;/item&gt;&lt;item&gt;127&lt;/item&gt;&lt;item&gt;129&lt;/item&gt;&lt;/record-ids&gt;&lt;/item&gt;&lt;/Libraries&gt;"/>
  </w:docVars>
  <w:rsids>
    <w:rsidRoot w:val="00727E75"/>
    <w:rsid w:val="00000070"/>
    <w:rsid w:val="0000021E"/>
    <w:rsid w:val="0000073D"/>
    <w:rsid w:val="0000088A"/>
    <w:rsid w:val="00000CA2"/>
    <w:rsid w:val="00000E34"/>
    <w:rsid w:val="0000110E"/>
    <w:rsid w:val="00001971"/>
    <w:rsid w:val="0000210B"/>
    <w:rsid w:val="00002515"/>
    <w:rsid w:val="00002B8F"/>
    <w:rsid w:val="00002BDA"/>
    <w:rsid w:val="000032A5"/>
    <w:rsid w:val="000032FE"/>
    <w:rsid w:val="0000372A"/>
    <w:rsid w:val="00003953"/>
    <w:rsid w:val="00003D0B"/>
    <w:rsid w:val="00003DF4"/>
    <w:rsid w:val="000048E7"/>
    <w:rsid w:val="00004BB7"/>
    <w:rsid w:val="00004C10"/>
    <w:rsid w:val="00005667"/>
    <w:rsid w:val="0000594E"/>
    <w:rsid w:val="00005D5F"/>
    <w:rsid w:val="00005E8E"/>
    <w:rsid w:val="00006753"/>
    <w:rsid w:val="00006B7D"/>
    <w:rsid w:val="00006CAE"/>
    <w:rsid w:val="00006CFF"/>
    <w:rsid w:val="00006D57"/>
    <w:rsid w:val="00007142"/>
    <w:rsid w:val="000078F9"/>
    <w:rsid w:val="00007A72"/>
    <w:rsid w:val="00007DB3"/>
    <w:rsid w:val="00010284"/>
    <w:rsid w:val="00010702"/>
    <w:rsid w:val="00010982"/>
    <w:rsid w:val="00010B23"/>
    <w:rsid w:val="00010C66"/>
    <w:rsid w:val="00010CFC"/>
    <w:rsid w:val="00011394"/>
    <w:rsid w:val="00011475"/>
    <w:rsid w:val="000114DB"/>
    <w:rsid w:val="000121CA"/>
    <w:rsid w:val="00012280"/>
    <w:rsid w:val="000123CB"/>
    <w:rsid w:val="0001242A"/>
    <w:rsid w:val="0001251C"/>
    <w:rsid w:val="000129F0"/>
    <w:rsid w:val="00012A2E"/>
    <w:rsid w:val="00012C05"/>
    <w:rsid w:val="00013280"/>
    <w:rsid w:val="00013460"/>
    <w:rsid w:val="00013908"/>
    <w:rsid w:val="00013EA4"/>
    <w:rsid w:val="000140C5"/>
    <w:rsid w:val="00014416"/>
    <w:rsid w:val="0001464C"/>
    <w:rsid w:val="0001465B"/>
    <w:rsid w:val="00014881"/>
    <w:rsid w:val="00014B5F"/>
    <w:rsid w:val="00015C93"/>
    <w:rsid w:val="00016077"/>
    <w:rsid w:val="000160C6"/>
    <w:rsid w:val="00016609"/>
    <w:rsid w:val="000167C6"/>
    <w:rsid w:val="00016A96"/>
    <w:rsid w:val="00016ABF"/>
    <w:rsid w:val="000204D3"/>
    <w:rsid w:val="00020509"/>
    <w:rsid w:val="00020E62"/>
    <w:rsid w:val="00021885"/>
    <w:rsid w:val="000219DF"/>
    <w:rsid w:val="00021B4A"/>
    <w:rsid w:val="00021F4F"/>
    <w:rsid w:val="00022428"/>
    <w:rsid w:val="00022612"/>
    <w:rsid w:val="00022A5A"/>
    <w:rsid w:val="00022FE9"/>
    <w:rsid w:val="000233D9"/>
    <w:rsid w:val="000233DD"/>
    <w:rsid w:val="0002372D"/>
    <w:rsid w:val="00023862"/>
    <w:rsid w:val="00023992"/>
    <w:rsid w:val="00023A06"/>
    <w:rsid w:val="00023E7D"/>
    <w:rsid w:val="00023EFE"/>
    <w:rsid w:val="000243B7"/>
    <w:rsid w:val="0002444D"/>
    <w:rsid w:val="000244CD"/>
    <w:rsid w:val="00024BBB"/>
    <w:rsid w:val="00024C53"/>
    <w:rsid w:val="0002504A"/>
    <w:rsid w:val="0002595C"/>
    <w:rsid w:val="000259A6"/>
    <w:rsid w:val="00025D90"/>
    <w:rsid w:val="000262EB"/>
    <w:rsid w:val="00026D00"/>
    <w:rsid w:val="00027590"/>
    <w:rsid w:val="00027A2D"/>
    <w:rsid w:val="00027D72"/>
    <w:rsid w:val="0003147C"/>
    <w:rsid w:val="00031670"/>
    <w:rsid w:val="0003203A"/>
    <w:rsid w:val="000323F0"/>
    <w:rsid w:val="000328D8"/>
    <w:rsid w:val="000330FD"/>
    <w:rsid w:val="000331FE"/>
    <w:rsid w:val="000333DB"/>
    <w:rsid w:val="00033AE1"/>
    <w:rsid w:val="00033DB5"/>
    <w:rsid w:val="00033FEA"/>
    <w:rsid w:val="0003404B"/>
    <w:rsid w:val="00034190"/>
    <w:rsid w:val="000341EA"/>
    <w:rsid w:val="000343FA"/>
    <w:rsid w:val="0003482A"/>
    <w:rsid w:val="00034AC6"/>
    <w:rsid w:val="00034BBD"/>
    <w:rsid w:val="00034CB1"/>
    <w:rsid w:val="00034D98"/>
    <w:rsid w:val="00034DDE"/>
    <w:rsid w:val="00035235"/>
    <w:rsid w:val="0003532B"/>
    <w:rsid w:val="00035C99"/>
    <w:rsid w:val="00035E55"/>
    <w:rsid w:val="00036546"/>
    <w:rsid w:val="00036A2B"/>
    <w:rsid w:val="00036DF3"/>
    <w:rsid w:val="00036E76"/>
    <w:rsid w:val="0003731B"/>
    <w:rsid w:val="000373C0"/>
    <w:rsid w:val="00037859"/>
    <w:rsid w:val="000378FC"/>
    <w:rsid w:val="000400C7"/>
    <w:rsid w:val="00040C62"/>
    <w:rsid w:val="00040DA5"/>
    <w:rsid w:val="0004156D"/>
    <w:rsid w:val="000415E4"/>
    <w:rsid w:val="0004196E"/>
    <w:rsid w:val="00041C8C"/>
    <w:rsid w:val="00042966"/>
    <w:rsid w:val="00042DE2"/>
    <w:rsid w:val="00043130"/>
    <w:rsid w:val="000433DD"/>
    <w:rsid w:val="000433F4"/>
    <w:rsid w:val="000434F1"/>
    <w:rsid w:val="000439AB"/>
    <w:rsid w:val="00043A22"/>
    <w:rsid w:val="00043CC0"/>
    <w:rsid w:val="00045035"/>
    <w:rsid w:val="0004529D"/>
    <w:rsid w:val="00045319"/>
    <w:rsid w:val="000455CD"/>
    <w:rsid w:val="000455FE"/>
    <w:rsid w:val="00045A79"/>
    <w:rsid w:val="0004604D"/>
    <w:rsid w:val="00046292"/>
    <w:rsid w:val="000463D7"/>
    <w:rsid w:val="00046763"/>
    <w:rsid w:val="00046962"/>
    <w:rsid w:val="00046A72"/>
    <w:rsid w:val="00046F8E"/>
    <w:rsid w:val="000470EF"/>
    <w:rsid w:val="0004711E"/>
    <w:rsid w:val="0004754F"/>
    <w:rsid w:val="0005012E"/>
    <w:rsid w:val="00050B8B"/>
    <w:rsid w:val="00050C9D"/>
    <w:rsid w:val="000510DA"/>
    <w:rsid w:val="000512C7"/>
    <w:rsid w:val="000513AF"/>
    <w:rsid w:val="00051612"/>
    <w:rsid w:val="000517D1"/>
    <w:rsid w:val="000518A7"/>
    <w:rsid w:val="00051EEE"/>
    <w:rsid w:val="0005206F"/>
    <w:rsid w:val="000522BE"/>
    <w:rsid w:val="000522E6"/>
    <w:rsid w:val="000525B6"/>
    <w:rsid w:val="0005290A"/>
    <w:rsid w:val="00052BD8"/>
    <w:rsid w:val="000530E7"/>
    <w:rsid w:val="0005335A"/>
    <w:rsid w:val="0005340A"/>
    <w:rsid w:val="00053926"/>
    <w:rsid w:val="00053A70"/>
    <w:rsid w:val="000544D5"/>
    <w:rsid w:val="000546E2"/>
    <w:rsid w:val="0005499E"/>
    <w:rsid w:val="00054C33"/>
    <w:rsid w:val="0005519E"/>
    <w:rsid w:val="00055202"/>
    <w:rsid w:val="000555F3"/>
    <w:rsid w:val="00055712"/>
    <w:rsid w:val="0005583E"/>
    <w:rsid w:val="00055C74"/>
    <w:rsid w:val="000560B9"/>
    <w:rsid w:val="0005613F"/>
    <w:rsid w:val="00056C2D"/>
    <w:rsid w:val="00057516"/>
    <w:rsid w:val="00057AE1"/>
    <w:rsid w:val="00057FD6"/>
    <w:rsid w:val="0006008B"/>
    <w:rsid w:val="000600CE"/>
    <w:rsid w:val="00060261"/>
    <w:rsid w:val="00060316"/>
    <w:rsid w:val="00060F50"/>
    <w:rsid w:val="00061491"/>
    <w:rsid w:val="0006187F"/>
    <w:rsid w:val="00061ABA"/>
    <w:rsid w:val="00061B81"/>
    <w:rsid w:val="00061D25"/>
    <w:rsid w:val="00061DB2"/>
    <w:rsid w:val="00061DEF"/>
    <w:rsid w:val="00062439"/>
    <w:rsid w:val="00063AAB"/>
    <w:rsid w:val="00063B94"/>
    <w:rsid w:val="00063C51"/>
    <w:rsid w:val="000644B4"/>
    <w:rsid w:val="00064ACB"/>
    <w:rsid w:val="00064AE9"/>
    <w:rsid w:val="00064D86"/>
    <w:rsid w:val="00064E04"/>
    <w:rsid w:val="00064FB9"/>
    <w:rsid w:val="0006517E"/>
    <w:rsid w:val="00066546"/>
    <w:rsid w:val="000668E7"/>
    <w:rsid w:val="0006786A"/>
    <w:rsid w:val="00067B77"/>
    <w:rsid w:val="00067D5E"/>
    <w:rsid w:val="00067DFD"/>
    <w:rsid w:val="0007055F"/>
    <w:rsid w:val="000705E1"/>
    <w:rsid w:val="00071269"/>
    <w:rsid w:val="00071584"/>
    <w:rsid w:val="0007159A"/>
    <w:rsid w:val="00071864"/>
    <w:rsid w:val="00071C25"/>
    <w:rsid w:val="0007200A"/>
    <w:rsid w:val="000723B5"/>
    <w:rsid w:val="00072652"/>
    <w:rsid w:val="00072691"/>
    <w:rsid w:val="000726E2"/>
    <w:rsid w:val="00072716"/>
    <w:rsid w:val="0007294A"/>
    <w:rsid w:val="000729D2"/>
    <w:rsid w:val="00072B05"/>
    <w:rsid w:val="00072BF7"/>
    <w:rsid w:val="00072F25"/>
    <w:rsid w:val="00073469"/>
    <w:rsid w:val="00073609"/>
    <w:rsid w:val="00073A90"/>
    <w:rsid w:val="00073E7F"/>
    <w:rsid w:val="00074031"/>
    <w:rsid w:val="000747FC"/>
    <w:rsid w:val="0007489F"/>
    <w:rsid w:val="00075660"/>
    <w:rsid w:val="0007582B"/>
    <w:rsid w:val="00075CC1"/>
    <w:rsid w:val="00075D39"/>
    <w:rsid w:val="000760E1"/>
    <w:rsid w:val="0007645A"/>
    <w:rsid w:val="000768AF"/>
    <w:rsid w:val="0007696F"/>
    <w:rsid w:val="00077173"/>
    <w:rsid w:val="00077CA5"/>
    <w:rsid w:val="00077DE0"/>
    <w:rsid w:val="00080035"/>
    <w:rsid w:val="00080792"/>
    <w:rsid w:val="000807F7"/>
    <w:rsid w:val="00080B2E"/>
    <w:rsid w:val="00081502"/>
    <w:rsid w:val="00081DD6"/>
    <w:rsid w:val="000824BA"/>
    <w:rsid w:val="0008256C"/>
    <w:rsid w:val="00083319"/>
    <w:rsid w:val="00083579"/>
    <w:rsid w:val="00083C93"/>
    <w:rsid w:val="000843A2"/>
    <w:rsid w:val="0008466C"/>
    <w:rsid w:val="00084889"/>
    <w:rsid w:val="00084CD4"/>
    <w:rsid w:val="00084FEF"/>
    <w:rsid w:val="000853AE"/>
    <w:rsid w:val="00085419"/>
    <w:rsid w:val="000855C5"/>
    <w:rsid w:val="0008568D"/>
    <w:rsid w:val="00085744"/>
    <w:rsid w:val="00085C6E"/>
    <w:rsid w:val="00085CB1"/>
    <w:rsid w:val="00085D3E"/>
    <w:rsid w:val="00085DEF"/>
    <w:rsid w:val="0008645E"/>
    <w:rsid w:val="000866FD"/>
    <w:rsid w:val="00086F3E"/>
    <w:rsid w:val="000871C8"/>
    <w:rsid w:val="0008756C"/>
    <w:rsid w:val="00087743"/>
    <w:rsid w:val="00087849"/>
    <w:rsid w:val="000879FF"/>
    <w:rsid w:val="00087C50"/>
    <w:rsid w:val="00090444"/>
    <w:rsid w:val="000907BD"/>
    <w:rsid w:val="00090863"/>
    <w:rsid w:val="00090B7F"/>
    <w:rsid w:val="0009178C"/>
    <w:rsid w:val="000919BE"/>
    <w:rsid w:val="00091B0B"/>
    <w:rsid w:val="00091C0F"/>
    <w:rsid w:val="00091CB8"/>
    <w:rsid w:val="00092019"/>
    <w:rsid w:val="000921F6"/>
    <w:rsid w:val="00092329"/>
    <w:rsid w:val="00092751"/>
    <w:rsid w:val="000928A8"/>
    <w:rsid w:val="00092BDF"/>
    <w:rsid w:val="00093321"/>
    <w:rsid w:val="00093386"/>
    <w:rsid w:val="0009396E"/>
    <w:rsid w:val="00093D77"/>
    <w:rsid w:val="00093D8E"/>
    <w:rsid w:val="00093DB7"/>
    <w:rsid w:val="00094360"/>
    <w:rsid w:val="00094801"/>
    <w:rsid w:val="0009503E"/>
    <w:rsid w:val="0009509A"/>
    <w:rsid w:val="0009516C"/>
    <w:rsid w:val="00095313"/>
    <w:rsid w:val="0009547B"/>
    <w:rsid w:val="000955BA"/>
    <w:rsid w:val="000955C1"/>
    <w:rsid w:val="00095B1C"/>
    <w:rsid w:val="00096037"/>
    <w:rsid w:val="0009677D"/>
    <w:rsid w:val="00096787"/>
    <w:rsid w:val="00096855"/>
    <w:rsid w:val="00096A6B"/>
    <w:rsid w:val="00096B9B"/>
    <w:rsid w:val="00096B9E"/>
    <w:rsid w:val="00097390"/>
    <w:rsid w:val="000975DA"/>
    <w:rsid w:val="00097A7E"/>
    <w:rsid w:val="00097BD2"/>
    <w:rsid w:val="000A05F7"/>
    <w:rsid w:val="000A0692"/>
    <w:rsid w:val="000A0EFF"/>
    <w:rsid w:val="000A1315"/>
    <w:rsid w:val="000A1BC6"/>
    <w:rsid w:val="000A1E4B"/>
    <w:rsid w:val="000A1ECE"/>
    <w:rsid w:val="000A21FF"/>
    <w:rsid w:val="000A242D"/>
    <w:rsid w:val="000A2697"/>
    <w:rsid w:val="000A2DA8"/>
    <w:rsid w:val="000A2FF5"/>
    <w:rsid w:val="000A35CE"/>
    <w:rsid w:val="000A36CB"/>
    <w:rsid w:val="000A3A03"/>
    <w:rsid w:val="000A3AD9"/>
    <w:rsid w:val="000A3CD0"/>
    <w:rsid w:val="000A4234"/>
    <w:rsid w:val="000A45B3"/>
    <w:rsid w:val="000A49F0"/>
    <w:rsid w:val="000A4D48"/>
    <w:rsid w:val="000A4E49"/>
    <w:rsid w:val="000A4F02"/>
    <w:rsid w:val="000A4F3F"/>
    <w:rsid w:val="000A537C"/>
    <w:rsid w:val="000A53CF"/>
    <w:rsid w:val="000A5491"/>
    <w:rsid w:val="000A54BF"/>
    <w:rsid w:val="000A56F0"/>
    <w:rsid w:val="000A575B"/>
    <w:rsid w:val="000A64DD"/>
    <w:rsid w:val="000A67F4"/>
    <w:rsid w:val="000A6B54"/>
    <w:rsid w:val="000A76EA"/>
    <w:rsid w:val="000A79CF"/>
    <w:rsid w:val="000A7A2D"/>
    <w:rsid w:val="000A7B1C"/>
    <w:rsid w:val="000B0230"/>
    <w:rsid w:val="000B0612"/>
    <w:rsid w:val="000B0D2E"/>
    <w:rsid w:val="000B10F9"/>
    <w:rsid w:val="000B1AAA"/>
    <w:rsid w:val="000B1F76"/>
    <w:rsid w:val="000B203B"/>
    <w:rsid w:val="000B2628"/>
    <w:rsid w:val="000B2676"/>
    <w:rsid w:val="000B26BA"/>
    <w:rsid w:val="000B2726"/>
    <w:rsid w:val="000B2A93"/>
    <w:rsid w:val="000B2F5B"/>
    <w:rsid w:val="000B2F7E"/>
    <w:rsid w:val="000B3695"/>
    <w:rsid w:val="000B37DB"/>
    <w:rsid w:val="000B3D43"/>
    <w:rsid w:val="000B3F46"/>
    <w:rsid w:val="000B427D"/>
    <w:rsid w:val="000B4306"/>
    <w:rsid w:val="000B4F8E"/>
    <w:rsid w:val="000B54A2"/>
    <w:rsid w:val="000B5676"/>
    <w:rsid w:val="000B5871"/>
    <w:rsid w:val="000B5B44"/>
    <w:rsid w:val="000B5E0A"/>
    <w:rsid w:val="000B6032"/>
    <w:rsid w:val="000B6049"/>
    <w:rsid w:val="000B61CD"/>
    <w:rsid w:val="000B6490"/>
    <w:rsid w:val="000B6612"/>
    <w:rsid w:val="000B686C"/>
    <w:rsid w:val="000B6944"/>
    <w:rsid w:val="000B6FCC"/>
    <w:rsid w:val="000B6FF2"/>
    <w:rsid w:val="000B71D2"/>
    <w:rsid w:val="000B7242"/>
    <w:rsid w:val="000B7427"/>
    <w:rsid w:val="000B75BD"/>
    <w:rsid w:val="000B7759"/>
    <w:rsid w:val="000B7C9A"/>
    <w:rsid w:val="000C0105"/>
    <w:rsid w:val="000C0789"/>
    <w:rsid w:val="000C0AD5"/>
    <w:rsid w:val="000C0B76"/>
    <w:rsid w:val="000C0C61"/>
    <w:rsid w:val="000C105C"/>
    <w:rsid w:val="000C11AD"/>
    <w:rsid w:val="000C11DB"/>
    <w:rsid w:val="000C17D9"/>
    <w:rsid w:val="000C1828"/>
    <w:rsid w:val="000C1C9B"/>
    <w:rsid w:val="000C1F1E"/>
    <w:rsid w:val="000C1F1F"/>
    <w:rsid w:val="000C20F7"/>
    <w:rsid w:val="000C2209"/>
    <w:rsid w:val="000C226A"/>
    <w:rsid w:val="000C22F7"/>
    <w:rsid w:val="000C230E"/>
    <w:rsid w:val="000C266A"/>
    <w:rsid w:val="000C286A"/>
    <w:rsid w:val="000C2D58"/>
    <w:rsid w:val="000C3239"/>
    <w:rsid w:val="000C33B9"/>
    <w:rsid w:val="000C35B6"/>
    <w:rsid w:val="000C3678"/>
    <w:rsid w:val="000C378F"/>
    <w:rsid w:val="000C3DC0"/>
    <w:rsid w:val="000C4763"/>
    <w:rsid w:val="000C49C1"/>
    <w:rsid w:val="000C49D5"/>
    <w:rsid w:val="000C4F96"/>
    <w:rsid w:val="000C4FA4"/>
    <w:rsid w:val="000C5443"/>
    <w:rsid w:val="000C5598"/>
    <w:rsid w:val="000C5C7A"/>
    <w:rsid w:val="000C5D2C"/>
    <w:rsid w:val="000C63F4"/>
    <w:rsid w:val="000C6506"/>
    <w:rsid w:val="000C6513"/>
    <w:rsid w:val="000C6D9E"/>
    <w:rsid w:val="000C6EE8"/>
    <w:rsid w:val="000C6F0D"/>
    <w:rsid w:val="000C72A5"/>
    <w:rsid w:val="000C76B0"/>
    <w:rsid w:val="000C7A1B"/>
    <w:rsid w:val="000C7B01"/>
    <w:rsid w:val="000C7B1A"/>
    <w:rsid w:val="000D0282"/>
    <w:rsid w:val="000D05BC"/>
    <w:rsid w:val="000D05EB"/>
    <w:rsid w:val="000D0854"/>
    <w:rsid w:val="000D089C"/>
    <w:rsid w:val="000D1470"/>
    <w:rsid w:val="000D14E7"/>
    <w:rsid w:val="000D155E"/>
    <w:rsid w:val="000D2101"/>
    <w:rsid w:val="000D23AF"/>
    <w:rsid w:val="000D25A7"/>
    <w:rsid w:val="000D265C"/>
    <w:rsid w:val="000D274A"/>
    <w:rsid w:val="000D35F5"/>
    <w:rsid w:val="000D3ADC"/>
    <w:rsid w:val="000D3B4C"/>
    <w:rsid w:val="000D4A41"/>
    <w:rsid w:val="000D4C10"/>
    <w:rsid w:val="000D4F2E"/>
    <w:rsid w:val="000D53D3"/>
    <w:rsid w:val="000D5517"/>
    <w:rsid w:val="000D56E0"/>
    <w:rsid w:val="000D5872"/>
    <w:rsid w:val="000D5C7A"/>
    <w:rsid w:val="000D5E40"/>
    <w:rsid w:val="000D6206"/>
    <w:rsid w:val="000D64F7"/>
    <w:rsid w:val="000D6760"/>
    <w:rsid w:val="000D67E2"/>
    <w:rsid w:val="000D68CA"/>
    <w:rsid w:val="000D6C0A"/>
    <w:rsid w:val="000D6C76"/>
    <w:rsid w:val="000D6F77"/>
    <w:rsid w:val="000D7424"/>
    <w:rsid w:val="000D7602"/>
    <w:rsid w:val="000D7F64"/>
    <w:rsid w:val="000E03CA"/>
    <w:rsid w:val="000E04E8"/>
    <w:rsid w:val="000E1640"/>
    <w:rsid w:val="000E1A18"/>
    <w:rsid w:val="000E1E21"/>
    <w:rsid w:val="000E20D9"/>
    <w:rsid w:val="000E24D3"/>
    <w:rsid w:val="000E2850"/>
    <w:rsid w:val="000E3072"/>
    <w:rsid w:val="000E30F2"/>
    <w:rsid w:val="000E3187"/>
    <w:rsid w:val="000E37F4"/>
    <w:rsid w:val="000E444F"/>
    <w:rsid w:val="000E48FA"/>
    <w:rsid w:val="000E4C3E"/>
    <w:rsid w:val="000E4D70"/>
    <w:rsid w:val="000E4F90"/>
    <w:rsid w:val="000E5554"/>
    <w:rsid w:val="000E56F2"/>
    <w:rsid w:val="000E5DD7"/>
    <w:rsid w:val="000E619F"/>
    <w:rsid w:val="000E6504"/>
    <w:rsid w:val="000E6545"/>
    <w:rsid w:val="000E6673"/>
    <w:rsid w:val="000E6676"/>
    <w:rsid w:val="000E69EE"/>
    <w:rsid w:val="000E7609"/>
    <w:rsid w:val="000E7713"/>
    <w:rsid w:val="000E771E"/>
    <w:rsid w:val="000E773D"/>
    <w:rsid w:val="000E7C51"/>
    <w:rsid w:val="000E7D68"/>
    <w:rsid w:val="000F09C6"/>
    <w:rsid w:val="000F0DA5"/>
    <w:rsid w:val="000F0F07"/>
    <w:rsid w:val="000F116F"/>
    <w:rsid w:val="000F1527"/>
    <w:rsid w:val="000F167A"/>
    <w:rsid w:val="000F17B5"/>
    <w:rsid w:val="000F1C9D"/>
    <w:rsid w:val="000F1FE0"/>
    <w:rsid w:val="000F2E0A"/>
    <w:rsid w:val="000F3397"/>
    <w:rsid w:val="000F3E64"/>
    <w:rsid w:val="000F4063"/>
    <w:rsid w:val="000F44E5"/>
    <w:rsid w:val="000F4C3F"/>
    <w:rsid w:val="000F4F13"/>
    <w:rsid w:val="000F55C2"/>
    <w:rsid w:val="000F56BB"/>
    <w:rsid w:val="000F5B66"/>
    <w:rsid w:val="000F5BD2"/>
    <w:rsid w:val="000F5C43"/>
    <w:rsid w:val="000F627E"/>
    <w:rsid w:val="000F634D"/>
    <w:rsid w:val="000F6837"/>
    <w:rsid w:val="000F6CA2"/>
    <w:rsid w:val="000F6F2A"/>
    <w:rsid w:val="000F72EB"/>
    <w:rsid w:val="000F7424"/>
    <w:rsid w:val="000F74B0"/>
    <w:rsid w:val="000F7540"/>
    <w:rsid w:val="000F7792"/>
    <w:rsid w:val="000F7B6E"/>
    <w:rsid w:val="000F7DF1"/>
    <w:rsid w:val="000F7ED9"/>
    <w:rsid w:val="001004F5"/>
    <w:rsid w:val="00100936"/>
    <w:rsid w:val="00100B6C"/>
    <w:rsid w:val="00100D6F"/>
    <w:rsid w:val="00100DEC"/>
    <w:rsid w:val="00100E67"/>
    <w:rsid w:val="001015C7"/>
    <w:rsid w:val="00101612"/>
    <w:rsid w:val="0010167B"/>
    <w:rsid w:val="00101C4F"/>
    <w:rsid w:val="00102C5D"/>
    <w:rsid w:val="00102F95"/>
    <w:rsid w:val="0010304E"/>
    <w:rsid w:val="00103472"/>
    <w:rsid w:val="00103601"/>
    <w:rsid w:val="00103ABE"/>
    <w:rsid w:val="00103C36"/>
    <w:rsid w:val="00103F96"/>
    <w:rsid w:val="00104485"/>
    <w:rsid w:val="00104999"/>
    <w:rsid w:val="001049BF"/>
    <w:rsid w:val="00104AE6"/>
    <w:rsid w:val="00105138"/>
    <w:rsid w:val="0010524D"/>
    <w:rsid w:val="001053D6"/>
    <w:rsid w:val="00105530"/>
    <w:rsid w:val="00105911"/>
    <w:rsid w:val="00105B68"/>
    <w:rsid w:val="00105D86"/>
    <w:rsid w:val="00105E9B"/>
    <w:rsid w:val="00105EF1"/>
    <w:rsid w:val="00106032"/>
    <w:rsid w:val="001060BD"/>
    <w:rsid w:val="001062F6"/>
    <w:rsid w:val="0010631C"/>
    <w:rsid w:val="00106928"/>
    <w:rsid w:val="00106AF5"/>
    <w:rsid w:val="00106E68"/>
    <w:rsid w:val="00107395"/>
    <w:rsid w:val="0010745B"/>
    <w:rsid w:val="0011077B"/>
    <w:rsid w:val="00110BA5"/>
    <w:rsid w:val="00110C4D"/>
    <w:rsid w:val="00111195"/>
    <w:rsid w:val="00111B6F"/>
    <w:rsid w:val="00111D7A"/>
    <w:rsid w:val="00111E8A"/>
    <w:rsid w:val="00111EBF"/>
    <w:rsid w:val="00112453"/>
    <w:rsid w:val="001127F1"/>
    <w:rsid w:val="00112A71"/>
    <w:rsid w:val="00112B49"/>
    <w:rsid w:val="0011318F"/>
    <w:rsid w:val="00113267"/>
    <w:rsid w:val="00113342"/>
    <w:rsid w:val="00113E56"/>
    <w:rsid w:val="00113FD2"/>
    <w:rsid w:val="00114F37"/>
    <w:rsid w:val="00114F62"/>
    <w:rsid w:val="00115424"/>
    <w:rsid w:val="00115B52"/>
    <w:rsid w:val="00115CF8"/>
    <w:rsid w:val="00116905"/>
    <w:rsid w:val="00116F89"/>
    <w:rsid w:val="00117367"/>
    <w:rsid w:val="0011759A"/>
    <w:rsid w:val="00117722"/>
    <w:rsid w:val="00117E81"/>
    <w:rsid w:val="001200FC"/>
    <w:rsid w:val="00120112"/>
    <w:rsid w:val="0012041E"/>
    <w:rsid w:val="001209F6"/>
    <w:rsid w:val="00120D07"/>
    <w:rsid w:val="00120D4B"/>
    <w:rsid w:val="00120EC5"/>
    <w:rsid w:val="00120FE6"/>
    <w:rsid w:val="001210F2"/>
    <w:rsid w:val="001211C1"/>
    <w:rsid w:val="0012149B"/>
    <w:rsid w:val="00121D92"/>
    <w:rsid w:val="00121EE1"/>
    <w:rsid w:val="00121F27"/>
    <w:rsid w:val="00121F31"/>
    <w:rsid w:val="00122289"/>
    <w:rsid w:val="001224FA"/>
    <w:rsid w:val="0012281E"/>
    <w:rsid w:val="0012307D"/>
    <w:rsid w:val="001231B8"/>
    <w:rsid w:val="00123704"/>
    <w:rsid w:val="00123BA6"/>
    <w:rsid w:val="00123DBB"/>
    <w:rsid w:val="00124830"/>
    <w:rsid w:val="001248DB"/>
    <w:rsid w:val="001248FA"/>
    <w:rsid w:val="00124906"/>
    <w:rsid w:val="00124A43"/>
    <w:rsid w:val="0012523D"/>
    <w:rsid w:val="00125AF4"/>
    <w:rsid w:val="00125C42"/>
    <w:rsid w:val="00125FC3"/>
    <w:rsid w:val="00126531"/>
    <w:rsid w:val="00126681"/>
    <w:rsid w:val="0012672F"/>
    <w:rsid w:val="00126994"/>
    <w:rsid w:val="00126B6F"/>
    <w:rsid w:val="00127813"/>
    <w:rsid w:val="00127AD3"/>
    <w:rsid w:val="00127BDC"/>
    <w:rsid w:val="00127F86"/>
    <w:rsid w:val="00130392"/>
    <w:rsid w:val="001305A5"/>
    <w:rsid w:val="0013080B"/>
    <w:rsid w:val="00130937"/>
    <w:rsid w:val="0013141A"/>
    <w:rsid w:val="0013176F"/>
    <w:rsid w:val="00131C4C"/>
    <w:rsid w:val="0013227D"/>
    <w:rsid w:val="0013232A"/>
    <w:rsid w:val="001328FA"/>
    <w:rsid w:val="00132BFA"/>
    <w:rsid w:val="00132EA8"/>
    <w:rsid w:val="00132F98"/>
    <w:rsid w:val="00133866"/>
    <w:rsid w:val="00133B51"/>
    <w:rsid w:val="00134907"/>
    <w:rsid w:val="00134FEC"/>
    <w:rsid w:val="00135125"/>
    <w:rsid w:val="00135987"/>
    <w:rsid w:val="00135F30"/>
    <w:rsid w:val="001360E0"/>
    <w:rsid w:val="00136364"/>
    <w:rsid w:val="001363E2"/>
    <w:rsid w:val="0013672A"/>
    <w:rsid w:val="00136F34"/>
    <w:rsid w:val="0013703D"/>
    <w:rsid w:val="001372DD"/>
    <w:rsid w:val="0013768F"/>
    <w:rsid w:val="0013790A"/>
    <w:rsid w:val="00137C2A"/>
    <w:rsid w:val="00137FD1"/>
    <w:rsid w:val="0014034C"/>
    <w:rsid w:val="001404F9"/>
    <w:rsid w:val="00140858"/>
    <w:rsid w:val="00140877"/>
    <w:rsid w:val="00140B22"/>
    <w:rsid w:val="00141318"/>
    <w:rsid w:val="0014183C"/>
    <w:rsid w:val="00141E21"/>
    <w:rsid w:val="00142017"/>
    <w:rsid w:val="0014211E"/>
    <w:rsid w:val="00142A3D"/>
    <w:rsid w:val="00142BB5"/>
    <w:rsid w:val="00143024"/>
    <w:rsid w:val="001432EB"/>
    <w:rsid w:val="0014343A"/>
    <w:rsid w:val="001434D7"/>
    <w:rsid w:val="00143817"/>
    <w:rsid w:val="00143D8C"/>
    <w:rsid w:val="00143E1F"/>
    <w:rsid w:val="001442E5"/>
    <w:rsid w:val="00144424"/>
    <w:rsid w:val="00144656"/>
    <w:rsid w:val="001446D0"/>
    <w:rsid w:val="001448B3"/>
    <w:rsid w:val="00144E81"/>
    <w:rsid w:val="00144F1E"/>
    <w:rsid w:val="00145334"/>
    <w:rsid w:val="001458CA"/>
    <w:rsid w:val="00145A6B"/>
    <w:rsid w:val="00145C80"/>
    <w:rsid w:val="00145DC8"/>
    <w:rsid w:val="001460D5"/>
    <w:rsid w:val="0014650F"/>
    <w:rsid w:val="00146C87"/>
    <w:rsid w:val="00146D1B"/>
    <w:rsid w:val="00147164"/>
    <w:rsid w:val="00147338"/>
    <w:rsid w:val="00147E54"/>
    <w:rsid w:val="0015076E"/>
    <w:rsid w:val="001507CE"/>
    <w:rsid w:val="00150A3E"/>
    <w:rsid w:val="00150D74"/>
    <w:rsid w:val="00150F53"/>
    <w:rsid w:val="00151293"/>
    <w:rsid w:val="0015133B"/>
    <w:rsid w:val="001514A6"/>
    <w:rsid w:val="00151884"/>
    <w:rsid w:val="00152239"/>
    <w:rsid w:val="00152528"/>
    <w:rsid w:val="00152713"/>
    <w:rsid w:val="001527BF"/>
    <w:rsid w:val="00152B7B"/>
    <w:rsid w:val="00152F0C"/>
    <w:rsid w:val="0015383A"/>
    <w:rsid w:val="00153B62"/>
    <w:rsid w:val="001545F6"/>
    <w:rsid w:val="0015472D"/>
    <w:rsid w:val="00154BB6"/>
    <w:rsid w:val="00154C16"/>
    <w:rsid w:val="00154C30"/>
    <w:rsid w:val="00154CDE"/>
    <w:rsid w:val="00154F41"/>
    <w:rsid w:val="001554E3"/>
    <w:rsid w:val="001556A8"/>
    <w:rsid w:val="001556AC"/>
    <w:rsid w:val="00155C6A"/>
    <w:rsid w:val="00155D62"/>
    <w:rsid w:val="00156580"/>
    <w:rsid w:val="0015670F"/>
    <w:rsid w:val="00156DF4"/>
    <w:rsid w:val="00156E35"/>
    <w:rsid w:val="0015749A"/>
    <w:rsid w:val="00157704"/>
    <w:rsid w:val="00157CDF"/>
    <w:rsid w:val="001614BD"/>
    <w:rsid w:val="001614BE"/>
    <w:rsid w:val="00161760"/>
    <w:rsid w:val="0016190F"/>
    <w:rsid w:val="00162326"/>
    <w:rsid w:val="00163342"/>
    <w:rsid w:val="00163899"/>
    <w:rsid w:val="0016394D"/>
    <w:rsid w:val="00163EA9"/>
    <w:rsid w:val="00163F65"/>
    <w:rsid w:val="0016447F"/>
    <w:rsid w:val="001651CA"/>
    <w:rsid w:val="00165A42"/>
    <w:rsid w:val="00165DDF"/>
    <w:rsid w:val="00166022"/>
    <w:rsid w:val="00166874"/>
    <w:rsid w:val="00166A98"/>
    <w:rsid w:val="00167688"/>
    <w:rsid w:val="00167B26"/>
    <w:rsid w:val="00167D89"/>
    <w:rsid w:val="00167DBB"/>
    <w:rsid w:val="00167EF3"/>
    <w:rsid w:val="00167F3C"/>
    <w:rsid w:val="001705F0"/>
    <w:rsid w:val="00171233"/>
    <w:rsid w:val="0017179C"/>
    <w:rsid w:val="001719C1"/>
    <w:rsid w:val="00171A13"/>
    <w:rsid w:val="00171B4D"/>
    <w:rsid w:val="00171B5A"/>
    <w:rsid w:val="00171E3F"/>
    <w:rsid w:val="00171E7B"/>
    <w:rsid w:val="00172454"/>
    <w:rsid w:val="001724B5"/>
    <w:rsid w:val="001728BA"/>
    <w:rsid w:val="00173256"/>
    <w:rsid w:val="001732B6"/>
    <w:rsid w:val="001732B7"/>
    <w:rsid w:val="0017380F"/>
    <w:rsid w:val="00173954"/>
    <w:rsid w:val="00173B57"/>
    <w:rsid w:val="00173B90"/>
    <w:rsid w:val="00174221"/>
    <w:rsid w:val="00174824"/>
    <w:rsid w:val="00174B0D"/>
    <w:rsid w:val="001753BB"/>
    <w:rsid w:val="0017550C"/>
    <w:rsid w:val="00175D33"/>
    <w:rsid w:val="0017601E"/>
    <w:rsid w:val="001765B1"/>
    <w:rsid w:val="00176A8E"/>
    <w:rsid w:val="00177387"/>
    <w:rsid w:val="0017751C"/>
    <w:rsid w:val="00177DC4"/>
    <w:rsid w:val="001801EC"/>
    <w:rsid w:val="00180804"/>
    <w:rsid w:val="00180F0D"/>
    <w:rsid w:val="00181325"/>
    <w:rsid w:val="00181848"/>
    <w:rsid w:val="00181AB9"/>
    <w:rsid w:val="00181D66"/>
    <w:rsid w:val="00181E4E"/>
    <w:rsid w:val="00181FF9"/>
    <w:rsid w:val="00182B01"/>
    <w:rsid w:val="001835D0"/>
    <w:rsid w:val="001836B4"/>
    <w:rsid w:val="0018433C"/>
    <w:rsid w:val="0018452B"/>
    <w:rsid w:val="0018461E"/>
    <w:rsid w:val="00185822"/>
    <w:rsid w:val="00185B5A"/>
    <w:rsid w:val="00185CC5"/>
    <w:rsid w:val="0018691B"/>
    <w:rsid w:val="001877A8"/>
    <w:rsid w:val="0018788A"/>
    <w:rsid w:val="0019011D"/>
    <w:rsid w:val="00190557"/>
    <w:rsid w:val="00190BAB"/>
    <w:rsid w:val="00190CC3"/>
    <w:rsid w:val="00190E45"/>
    <w:rsid w:val="00190F75"/>
    <w:rsid w:val="0019189C"/>
    <w:rsid w:val="001920F1"/>
    <w:rsid w:val="00192456"/>
    <w:rsid w:val="001927A8"/>
    <w:rsid w:val="00192B80"/>
    <w:rsid w:val="00192DF9"/>
    <w:rsid w:val="0019304F"/>
    <w:rsid w:val="00193975"/>
    <w:rsid w:val="00193A55"/>
    <w:rsid w:val="00193D0E"/>
    <w:rsid w:val="0019493F"/>
    <w:rsid w:val="00194DC3"/>
    <w:rsid w:val="00194DEF"/>
    <w:rsid w:val="00195086"/>
    <w:rsid w:val="001954F8"/>
    <w:rsid w:val="001956C3"/>
    <w:rsid w:val="001958D3"/>
    <w:rsid w:val="00195C6B"/>
    <w:rsid w:val="0019617F"/>
    <w:rsid w:val="00196506"/>
    <w:rsid w:val="0019691F"/>
    <w:rsid w:val="00196CC0"/>
    <w:rsid w:val="00197073"/>
    <w:rsid w:val="00197097"/>
    <w:rsid w:val="00197129"/>
    <w:rsid w:val="001971E3"/>
    <w:rsid w:val="00197419"/>
    <w:rsid w:val="001977B5"/>
    <w:rsid w:val="001A012E"/>
    <w:rsid w:val="001A0342"/>
    <w:rsid w:val="001A058A"/>
    <w:rsid w:val="001A0F4A"/>
    <w:rsid w:val="001A13A0"/>
    <w:rsid w:val="001A1701"/>
    <w:rsid w:val="001A1D1D"/>
    <w:rsid w:val="001A2DFD"/>
    <w:rsid w:val="001A2FB8"/>
    <w:rsid w:val="001A32BD"/>
    <w:rsid w:val="001A33C1"/>
    <w:rsid w:val="001A3666"/>
    <w:rsid w:val="001A40BD"/>
    <w:rsid w:val="001A497D"/>
    <w:rsid w:val="001A5E27"/>
    <w:rsid w:val="001A61FA"/>
    <w:rsid w:val="001A6B43"/>
    <w:rsid w:val="001A6CD0"/>
    <w:rsid w:val="001A6F0A"/>
    <w:rsid w:val="001A7043"/>
    <w:rsid w:val="001A7457"/>
    <w:rsid w:val="001A75C3"/>
    <w:rsid w:val="001B0033"/>
    <w:rsid w:val="001B0041"/>
    <w:rsid w:val="001B0155"/>
    <w:rsid w:val="001B0A8B"/>
    <w:rsid w:val="001B0BD0"/>
    <w:rsid w:val="001B14D5"/>
    <w:rsid w:val="001B1941"/>
    <w:rsid w:val="001B1B9D"/>
    <w:rsid w:val="001B2512"/>
    <w:rsid w:val="001B2627"/>
    <w:rsid w:val="001B2CF7"/>
    <w:rsid w:val="001B2D57"/>
    <w:rsid w:val="001B31B1"/>
    <w:rsid w:val="001B36B9"/>
    <w:rsid w:val="001B3823"/>
    <w:rsid w:val="001B3BDD"/>
    <w:rsid w:val="001B4155"/>
    <w:rsid w:val="001B4230"/>
    <w:rsid w:val="001B4595"/>
    <w:rsid w:val="001B4A38"/>
    <w:rsid w:val="001B4A42"/>
    <w:rsid w:val="001B5602"/>
    <w:rsid w:val="001B5D8C"/>
    <w:rsid w:val="001B5F74"/>
    <w:rsid w:val="001B6069"/>
    <w:rsid w:val="001B618A"/>
    <w:rsid w:val="001B6B1B"/>
    <w:rsid w:val="001B6B9D"/>
    <w:rsid w:val="001B6D28"/>
    <w:rsid w:val="001B6D2F"/>
    <w:rsid w:val="001B782E"/>
    <w:rsid w:val="001B7AA5"/>
    <w:rsid w:val="001B7B40"/>
    <w:rsid w:val="001B7F43"/>
    <w:rsid w:val="001B7FE5"/>
    <w:rsid w:val="001C019C"/>
    <w:rsid w:val="001C01EE"/>
    <w:rsid w:val="001C03A3"/>
    <w:rsid w:val="001C0501"/>
    <w:rsid w:val="001C09A2"/>
    <w:rsid w:val="001C12A0"/>
    <w:rsid w:val="001C13B8"/>
    <w:rsid w:val="001C1AF7"/>
    <w:rsid w:val="001C1BF7"/>
    <w:rsid w:val="001C1C23"/>
    <w:rsid w:val="001C1C94"/>
    <w:rsid w:val="001C1FEF"/>
    <w:rsid w:val="001C22D3"/>
    <w:rsid w:val="001C27C1"/>
    <w:rsid w:val="001C351A"/>
    <w:rsid w:val="001C3A9D"/>
    <w:rsid w:val="001C3C2B"/>
    <w:rsid w:val="001C3DAB"/>
    <w:rsid w:val="001C484C"/>
    <w:rsid w:val="001C4E46"/>
    <w:rsid w:val="001C52D8"/>
    <w:rsid w:val="001C5C71"/>
    <w:rsid w:val="001C606B"/>
    <w:rsid w:val="001C6254"/>
    <w:rsid w:val="001C6C5D"/>
    <w:rsid w:val="001C6D08"/>
    <w:rsid w:val="001C6EBC"/>
    <w:rsid w:val="001C6F83"/>
    <w:rsid w:val="001C7784"/>
    <w:rsid w:val="001C77F8"/>
    <w:rsid w:val="001C784D"/>
    <w:rsid w:val="001C7E7F"/>
    <w:rsid w:val="001C7EF9"/>
    <w:rsid w:val="001D075C"/>
    <w:rsid w:val="001D1007"/>
    <w:rsid w:val="001D1043"/>
    <w:rsid w:val="001D12E5"/>
    <w:rsid w:val="001D152E"/>
    <w:rsid w:val="001D171A"/>
    <w:rsid w:val="001D1775"/>
    <w:rsid w:val="001D24F0"/>
    <w:rsid w:val="001D267C"/>
    <w:rsid w:val="001D292A"/>
    <w:rsid w:val="001D3124"/>
    <w:rsid w:val="001D36AE"/>
    <w:rsid w:val="001D3703"/>
    <w:rsid w:val="001D3915"/>
    <w:rsid w:val="001D3CF7"/>
    <w:rsid w:val="001D3DE0"/>
    <w:rsid w:val="001D449A"/>
    <w:rsid w:val="001D4DA8"/>
    <w:rsid w:val="001D5321"/>
    <w:rsid w:val="001D545F"/>
    <w:rsid w:val="001D57A9"/>
    <w:rsid w:val="001D57F3"/>
    <w:rsid w:val="001D5AA6"/>
    <w:rsid w:val="001D5E7E"/>
    <w:rsid w:val="001D639F"/>
    <w:rsid w:val="001D63F8"/>
    <w:rsid w:val="001D669F"/>
    <w:rsid w:val="001D67DB"/>
    <w:rsid w:val="001D6901"/>
    <w:rsid w:val="001D6EAB"/>
    <w:rsid w:val="001D73B1"/>
    <w:rsid w:val="001D74B0"/>
    <w:rsid w:val="001D750E"/>
    <w:rsid w:val="001D7A20"/>
    <w:rsid w:val="001D7DD2"/>
    <w:rsid w:val="001D7F9D"/>
    <w:rsid w:val="001E0529"/>
    <w:rsid w:val="001E077D"/>
    <w:rsid w:val="001E0F62"/>
    <w:rsid w:val="001E1708"/>
    <w:rsid w:val="001E1898"/>
    <w:rsid w:val="001E1E97"/>
    <w:rsid w:val="001E210A"/>
    <w:rsid w:val="001E256D"/>
    <w:rsid w:val="001E27BE"/>
    <w:rsid w:val="001E30F4"/>
    <w:rsid w:val="001E319E"/>
    <w:rsid w:val="001E31FE"/>
    <w:rsid w:val="001E34A4"/>
    <w:rsid w:val="001E3C0A"/>
    <w:rsid w:val="001E4C9F"/>
    <w:rsid w:val="001E4EE7"/>
    <w:rsid w:val="001E5052"/>
    <w:rsid w:val="001E5526"/>
    <w:rsid w:val="001E562E"/>
    <w:rsid w:val="001E5639"/>
    <w:rsid w:val="001E5729"/>
    <w:rsid w:val="001E58A3"/>
    <w:rsid w:val="001E5B99"/>
    <w:rsid w:val="001E5BA7"/>
    <w:rsid w:val="001E5FDF"/>
    <w:rsid w:val="001E6060"/>
    <w:rsid w:val="001E6382"/>
    <w:rsid w:val="001E648A"/>
    <w:rsid w:val="001E64F9"/>
    <w:rsid w:val="001E68F5"/>
    <w:rsid w:val="001E6E25"/>
    <w:rsid w:val="001E6E7E"/>
    <w:rsid w:val="001E77B9"/>
    <w:rsid w:val="001E7EFB"/>
    <w:rsid w:val="001F036C"/>
    <w:rsid w:val="001F0464"/>
    <w:rsid w:val="001F0D29"/>
    <w:rsid w:val="001F0F48"/>
    <w:rsid w:val="001F0F84"/>
    <w:rsid w:val="001F110D"/>
    <w:rsid w:val="001F1705"/>
    <w:rsid w:val="001F198A"/>
    <w:rsid w:val="001F1B13"/>
    <w:rsid w:val="001F1FBD"/>
    <w:rsid w:val="001F24DB"/>
    <w:rsid w:val="001F2B58"/>
    <w:rsid w:val="001F3307"/>
    <w:rsid w:val="001F36E9"/>
    <w:rsid w:val="001F3EDE"/>
    <w:rsid w:val="001F4D22"/>
    <w:rsid w:val="001F4F2F"/>
    <w:rsid w:val="001F5070"/>
    <w:rsid w:val="001F50FA"/>
    <w:rsid w:val="001F51A3"/>
    <w:rsid w:val="001F52A6"/>
    <w:rsid w:val="001F5563"/>
    <w:rsid w:val="001F6065"/>
    <w:rsid w:val="001F6210"/>
    <w:rsid w:val="001F626F"/>
    <w:rsid w:val="001F633F"/>
    <w:rsid w:val="001F6534"/>
    <w:rsid w:val="001F6BD7"/>
    <w:rsid w:val="001F6F1B"/>
    <w:rsid w:val="001F7154"/>
    <w:rsid w:val="001F7409"/>
    <w:rsid w:val="001F774C"/>
    <w:rsid w:val="001F77D1"/>
    <w:rsid w:val="001F7AB4"/>
    <w:rsid w:val="002003AD"/>
    <w:rsid w:val="00200534"/>
    <w:rsid w:val="0020120F"/>
    <w:rsid w:val="00201277"/>
    <w:rsid w:val="0020132E"/>
    <w:rsid w:val="00201646"/>
    <w:rsid w:val="00201A79"/>
    <w:rsid w:val="00202117"/>
    <w:rsid w:val="002022BC"/>
    <w:rsid w:val="002024C1"/>
    <w:rsid w:val="00202742"/>
    <w:rsid w:val="00202D66"/>
    <w:rsid w:val="00202E75"/>
    <w:rsid w:val="00202F08"/>
    <w:rsid w:val="002031ED"/>
    <w:rsid w:val="00203311"/>
    <w:rsid w:val="00203AD0"/>
    <w:rsid w:val="00203DA8"/>
    <w:rsid w:val="00204235"/>
    <w:rsid w:val="00204514"/>
    <w:rsid w:val="00204520"/>
    <w:rsid w:val="0020475F"/>
    <w:rsid w:val="0020498B"/>
    <w:rsid w:val="00204C9D"/>
    <w:rsid w:val="002051E7"/>
    <w:rsid w:val="00205269"/>
    <w:rsid w:val="002057F3"/>
    <w:rsid w:val="00205833"/>
    <w:rsid w:val="00205903"/>
    <w:rsid w:val="00205A72"/>
    <w:rsid w:val="00205D17"/>
    <w:rsid w:val="0020649C"/>
    <w:rsid w:val="002065F3"/>
    <w:rsid w:val="00206A04"/>
    <w:rsid w:val="00206AFE"/>
    <w:rsid w:val="00206CC4"/>
    <w:rsid w:val="00206EFE"/>
    <w:rsid w:val="00207285"/>
    <w:rsid w:val="002072BF"/>
    <w:rsid w:val="0020740F"/>
    <w:rsid w:val="0020756F"/>
    <w:rsid w:val="00207D3B"/>
    <w:rsid w:val="00207E8E"/>
    <w:rsid w:val="00210061"/>
    <w:rsid w:val="0021051C"/>
    <w:rsid w:val="002107F0"/>
    <w:rsid w:val="00210931"/>
    <w:rsid w:val="002109B9"/>
    <w:rsid w:val="00211617"/>
    <w:rsid w:val="00211776"/>
    <w:rsid w:val="002119BE"/>
    <w:rsid w:val="00212051"/>
    <w:rsid w:val="002122F8"/>
    <w:rsid w:val="0021292B"/>
    <w:rsid w:val="002137B0"/>
    <w:rsid w:val="0021381A"/>
    <w:rsid w:val="00213F07"/>
    <w:rsid w:val="0021400E"/>
    <w:rsid w:val="002142DB"/>
    <w:rsid w:val="002145A8"/>
    <w:rsid w:val="00214ECC"/>
    <w:rsid w:val="00215286"/>
    <w:rsid w:val="002153CE"/>
    <w:rsid w:val="0021560C"/>
    <w:rsid w:val="0021569D"/>
    <w:rsid w:val="00215755"/>
    <w:rsid w:val="00215769"/>
    <w:rsid w:val="00215B93"/>
    <w:rsid w:val="00215BA0"/>
    <w:rsid w:val="00215E71"/>
    <w:rsid w:val="002162B5"/>
    <w:rsid w:val="0021659C"/>
    <w:rsid w:val="00216988"/>
    <w:rsid w:val="00216D7E"/>
    <w:rsid w:val="002178EF"/>
    <w:rsid w:val="00217CD9"/>
    <w:rsid w:val="00217F62"/>
    <w:rsid w:val="0022020D"/>
    <w:rsid w:val="00220AAC"/>
    <w:rsid w:val="00220AC7"/>
    <w:rsid w:val="00220C83"/>
    <w:rsid w:val="00220F0F"/>
    <w:rsid w:val="002211A0"/>
    <w:rsid w:val="002212FE"/>
    <w:rsid w:val="0022165C"/>
    <w:rsid w:val="00221735"/>
    <w:rsid w:val="00221D78"/>
    <w:rsid w:val="002226D0"/>
    <w:rsid w:val="00222D62"/>
    <w:rsid w:val="00222D89"/>
    <w:rsid w:val="002230A8"/>
    <w:rsid w:val="00223789"/>
    <w:rsid w:val="00223EBA"/>
    <w:rsid w:val="00224060"/>
    <w:rsid w:val="002240A9"/>
    <w:rsid w:val="002240FB"/>
    <w:rsid w:val="00224AC8"/>
    <w:rsid w:val="00224BCC"/>
    <w:rsid w:val="002253A9"/>
    <w:rsid w:val="002256AA"/>
    <w:rsid w:val="00225860"/>
    <w:rsid w:val="00225AD4"/>
    <w:rsid w:val="00225F8A"/>
    <w:rsid w:val="00225FD3"/>
    <w:rsid w:val="002260D1"/>
    <w:rsid w:val="002266D2"/>
    <w:rsid w:val="00226A28"/>
    <w:rsid w:val="00226CB5"/>
    <w:rsid w:val="00227DF7"/>
    <w:rsid w:val="00227FEE"/>
    <w:rsid w:val="00230148"/>
    <w:rsid w:val="002301A4"/>
    <w:rsid w:val="002304A6"/>
    <w:rsid w:val="002308BC"/>
    <w:rsid w:val="00230BB8"/>
    <w:rsid w:val="00230BD6"/>
    <w:rsid w:val="00230C8C"/>
    <w:rsid w:val="0023166F"/>
    <w:rsid w:val="002316AC"/>
    <w:rsid w:val="00231EE8"/>
    <w:rsid w:val="00232125"/>
    <w:rsid w:val="002322FD"/>
    <w:rsid w:val="002323ED"/>
    <w:rsid w:val="002326B5"/>
    <w:rsid w:val="0023283C"/>
    <w:rsid w:val="00233561"/>
    <w:rsid w:val="00233681"/>
    <w:rsid w:val="002336DC"/>
    <w:rsid w:val="00233992"/>
    <w:rsid w:val="00233C40"/>
    <w:rsid w:val="00233D67"/>
    <w:rsid w:val="00233ECE"/>
    <w:rsid w:val="002342B0"/>
    <w:rsid w:val="0023471C"/>
    <w:rsid w:val="0023503E"/>
    <w:rsid w:val="002351A0"/>
    <w:rsid w:val="002353D3"/>
    <w:rsid w:val="00235E3A"/>
    <w:rsid w:val="00235F6C"/>
    <w:rsid w:val="00236000"/>
    <w:rsid w:val="00236036"/>
    <w:rsid w:val="0023603B"/>
    <w:rsid w:val="0023669A"/>
    <w:rsid w:val="0023669B"/>
    <w:rsid w:val="002366EB"/>
    <w:rsid w:val="00236915"/>
    <w:rsid w:val="00236B00"/>
    <w:rsid w:val="00236F37"/>
    <w:rsid w:val="00237099"/>
    <w:rsid w:val="00237506"/>
    <w:rsid w:val="0023763D"/>
    <w:rsid w:val="002376BF"/>
    <w:rsid w:val="00237728"/>
    <w:rsid w:val="0024065D"/>
    <w:rsid w:val="00240F6C"/>
    <w:rsid w:val="0024115A"/>
    <w:rsid w:val="00241D13"/>
    <w:rsid w:val="00242679"/>
    <w:rsid w:val="00243004"/>
    <w:rsid w:val="00243844"/>
    <w:rsid w:val="00243AA9"/>
    <w:rsid w:val="00243C7B"/>
    <w:rsid w:val="00243D34"/>
    <w:rsid w:val="00244190"/>
    <w:rsid w:val="00244482"/>
    <w:rsid w:val="002446A7"/>
    <w:rsid w:val="00244ABF"/>
    <w:rsid w:val="00244B65"/>
    <w:rsid w:val="00245071"/>
    <w:rsid w:val="00245135"/>
    <w:rsid w:val="002451F1"/>
    <w:rsid w:val="002452E9"/>
    <w:rsid w:val="002453C9"/>
    <w:rsid w:val="002458DC"/>
    <w:rsid w:val="00246005"/>
    <w:rsid w:val="0024658B"/>
    <w:rsid w:val="00246685"/>
    <w:rsid w:val="00246A9A"/>
    <w:rsid w:val="00246D8D"/>
    <w:rsid w:val="00247200"/>
    <w:rsid w:val="0024726D"/>
    <w:rsid w:val="00247702"/>
    <w:rsid w:val="002478FE"/>
    <w:rsid w:val="00247984"/>
    <w:rsid w:val="00247C4A"/>
    <w:rsid w:val="00247ECB"/>
    <w:rsid w:val="0025010E"/>
    <w:rsid w:val="0025046D"/>
    <w:rsid w:val="00250EBD"/>
    <w:rsid w:val="00251079"/>
    <w:rsid w:val="002510C4"/>
    <w:rsid w:val="0025116A"/>
    <w:rsid w:val="00251225"/>
    <w:rsid w:val="00251925"/>
    <w:rsid w:val="00251B88"/>
    <w:rsid w:val="00251E6A"/>
    <w:rsid w:val="00252083"/>
    <w:rsid w:val="002521E1"/>
    <w:rsid w:val="002522E1"/>
    <w:rsid w:val="00252307"/>
    <w:rsid w:val="00252540"/>
    <w:rsid w:val="00252EA9"/>
    <w:rsid w:val="002530FF"/>
    <w:rsid w:val="002535CB"/>
    <w:rsid w:val="002537DE"/>
    <w:rsid w:val="0025403E"/>
    <w:rsid w:val="0025422B"/>
    <w:rsid w:val="00254526"/>
    <w:rsid w:val="002545CC"/>
    <w:rsid w:val="002547C4"/>
    <w:rsid w:val="00254E98"/>
    <w:rsid w:val="002550BE"/>
    <w:rsid w:val="002555E3"/>
    <w:rsid w:val="00255CCF"/>
    <w:rsid w:val="00255E83"/>
    <w:rsid w:val="00256752"/>
    <w:rsid w:val="002569CD"/>
    <w:rsid w:val="00256D7B"/>
    <w:rsid w:val="00256FE1"/>
    <w:rsid w:val="00257096"/>
    <w:rsid w:val="002601C0"/>
    <w:rsid w:val="00260393"/>
    <w:rsid w:val="00260A3F"/>
    <w:rsid w:val="00261C29"/>
    <w:rsid w:val="00261D2B"/>
    <w:rsid w:val="00261E8D"/>
    <w:rsid w:val="0026206B"/>
    <w:rsid w:val="002620C8"/>
    <w:rsid w:val="0026240D"/>
    <w:rsid w:val="00262733"/>
    <w:rsid w:val="002628A0"/>
    <w:rsid w:val="00262B0F"/>
    <w:rsid w:val="00262F5E"/>
    <w:rsid w:val="0026331D"/>
    <w:rsid w:val="00263ADD"/>
    <w:rsid w:val="00263CB5"/>
    <w:rsid w:val="00263F60"/>
    <w:rsid w:val="0026411D"/>
    <w:rsid w:val="002644C1"/>
    <w:rsid w:val="00264606"/>
    <w:rsid w:val="00264860"/>
    <w:rsid w:val="00264893"/>
    <w:rsid w:val="00264897"/>
    <w:rsid w:val="00264F48"/>
    <w:rsid w:val="00264F8F"/>
    <w:rsid w:val="00265286"/>
    <w:rsid w:val="00265386"/>
    <w:rsid w:val="00265767"/>
    <w:rsid w:val="00265A02"/>
    <w:rsid w:val="00265BF5"/>
    <w:rsid w:val="00265CAA"/>
    <w:rsid w:val="00265F5B"/>
    <w:rsid w:val="002660D5"/>
    <w:rsid w:val="002662D6"/>
    <w:rsid w:val="0026639A"/>
    <w:rsid w:val="002663EA"/>
    <w:rsid w:val="00266D11"/>
    <w:rsid w:val="002671A0"/>
    <w:rsid w:val="002674DA"/>
    <w:rsid w:val="00267753"/>
    <w:rsid w:val="002678A6"/>
    <w:rsid w:val="002702AB"/>
    <w:rsid w:val="0027091D"/>
    <w:rsid w:val="00270F1C"/>
    <w:rsid w:val="002718AE"/>
    <w:rsid w:val="00271946"/>
    <w:rsid w:val="00271963"/>
    <w:rsid w:val="00271C8C"/>
    <w:rsid w:val="00271E13"/>
    <w:rsid w:val="00272165"/>
    <w:rsid w:val="00272835"/>
    <w:rsid w:val="00272E50"/>
    <w:rsid w:val="0027359E"/>
    <w:rsid w:val="00273BF8"/>
    <w:rsid w:val="00273D52"/>
    <w:rsid w:val="00273D71"/>
    <w:rsid w:val="00273F38"/>
    <w:rsid w:val="00274020"/>
    <w:rsid w:val="002741B7"/>
    <w:rsid w:val="00274418"/>
    <w:rsid w:val="00274480"/>
    <w:rsid w:val="00275117"/>
    <w:rsid w:val="00275138"/>
    <w:rsid w:val="00275213"/>
    <w:rsid w:val="0027538A"/>
    <w:rsid w:val="0027567D"/>
    <w:rsid w:val="0027697E"/>
    <w:rsid w:val="00276FEE"/>
    <w:rsid w:val="00277592"/>
    <w:rsid w:val="00277828"/>
    <w:rsid w:val="00277CF5"/>
    <w:rsid w:val="00280196"/>
    <w:rsid w:val="0028050B"/>
    <w:rsid w:val="002805CC"/>
    <w:rsid w:val="002808D6"/>
    <w:rsid w:val="00280989"/>
    <w:rsid w:val="00281179"/>
    <w:rsid w:val="0028163B"/>
    <w:rsid w:val="002818BA"/>
    <w:rsid w:val="002819DA"/>
    <w:rsid w:val="00281A3A"/>
    <w:rsid w:val="00281CB0"/>
    <w:rsid w:val="00282D0F"/>
    <w:rsid w:val="00282E7D"/>
    <w:rsid w:val="00282EDC"/>
    <w:rsid w:val="00283596"/>
    <w:rsid w:val="00283E92"/>
    <w:rsid w:val="00284517"/>
    <w:rsid w:val="00284B79"/>
    <w:rsid w:val="00284F57"/>
    <w:rsid w:val="00285990"/>
    <w:rsid w:val="00285F57"/>
    <w:rsid w:val="002864C9"/>
    <w:rsid w:val="002869D8"/>
    <w:rsid w:val="00286B90"/>
    <w:rsid w:val="0028725D"/>
    <w:rsid w:val="002875E6"/>
    <w:rsid w:val="00287A72"/>
    <w:rsid w:val="00287F44"/>
    <w:rsid w:val="00290114"/>
    <w:rsid w:val="002901EC"/>
    <w:rsid w:val="0029119F"/>
    <w:rsid w:val="0029136A"/>
    <w:rsid w:val="002913A3"/>
    <w:rsid w:val="00291451"/>
    <w:rsid w:val="00291904"/>
    <w:rsid w:val="00291FF1"/>
    <w:rsid w:val="002922F3"/>
    <w:rsid w:val="00292431"/>
    <w:rsid w:val="00292453"/>
    <w:rsid w:val="00292961"/>
    <w:rsid w:val="00292B3A"/>
    <w:rsid w:val="00292BA7"/>
    <w:rsid w:val="00292C9B"/>
    <w:rsid w:val="00292D03"/>
    <w:rsid w:val="00292D0D"/>
    <w:rsid w:val="00292E8D"/>
    <w:rsid w:val="0029304A"/>
    <w:rsid w:val="002931B9"/>
    <w:rsid w:val="00293250"/>
    <w:rsid w:val="002933BA"/>
    <w:rsid w:val="00293A65"/>
    <w:rsid w:val="00293A9B"/>
    <w:rsid w:val="002941A3"/>
    <w:rsid w:val="002941A5"/>
    <w:rsid w:val="00294424"/>
    <w:rsid w:val="002947F4"/>
    <w:rsid w:val="002948FC"/>
    <w:rsid w:val="00294EA9"/>
    <w:rsid w:val="002955C0"/>
    <w:rsid w:val="002958EB"/>
    <w:rsid w:val="00295A2A"/>
    <w:rsid w:val="00295FB8"/>
    <w:rsid w:val="00296459"/>
    <w:rsid w:val="002965EF"/>
    <w:rsid w:val="00296701"/>
    <w:rsid w:val="002967A9"/>
    <w:rsid w:val="002967F9"/>
    <w:rsid w:val="00296BBD"/>
    <w:rsid w:val="002970E5"/>
    <w:rsid w:val="002972C7"/>
    <w:rsid w:val="002973D4"/>
    <w:rsid w:val="002974F9"/>
    <w:rsid w:val="00297CA9"/>
    <w:rsid w:val="00297CCC"/>
    <w:rsid w:val="00297CDC"/>
    <w:rsid w:val="00297D88"/>
    <w:rsid w:val="00297EF7"/>
    <w:rsid w:val="002A03BA"/>
    <w:rsid w:val="002A1C6A"/>
    <w:rsid w:val="002A2002"/>
    <w:rsid w:val="002A203F"/>
    <w:rsid w:val="002A2082"/>
    <w:rsid w:val="002A25B1"/>
    <w:rsid w:val="002A290F"/>
    <w:rsid w:val="002A3063"/>
    <w:rsid w:val="002A3681"/>
    <w:rsid w:val="002A37A5"/>
    <w:rsid w:val="002A390E"/>
    <w:rsid w:val="002A399E"/>
    <w:rsid w:val="002A41CD"/>
    <w:rsid w:val="002A47E9"/>
    <w:rsid w:val="002A533A"/>
    <w:rsid w:val="002A5564"/>
    <w:rsid w:val="002A55B1"/>
    <w:rsid w:val="002A56E0"/>
    <w:rsid w:val="002A5C58"/>
    <w:rsid w:val="002A630D"/>
    <w:rsid w:val="002A663F"/>
    <w:rsid w:val="002A67A6"/>
    <w:rsid w:val="002A6971"/>
    <w:rsid w:val="002A6B72"/>
    <w:rsid w:val="002A6C98"/>
    <w:rsid w:val="002A7760"/>
    <w:rsid w:val="002A799D"/>
    <w:rsid w:val="002A7DBC"/>
    <w:rsid w:val="002B02CB"/>
    <w:rsid w:val="002B0A4A"/>
    <w:rsid w:val="002B0D9C"/>
    <w:rsid w:val="002B1188"/>
    <w:rsid w:val="002B165A"/>
    <w:rsid w:val="002B16B5"/>
    <w:rsid w:val="002B1B6E"/>
    <w:rsid w:val="002B1E1A"/>
    <w:rsid w:val="002B1EB9"/>
    <w:rsid w:val="002B1F2B"/>
    <w:rsid w:val="002B2106"/>
    <w:rsid w:val="002B222C"/>
    <w:rsid w:val="002B26F7"/>
    <w:rsid w:val="002B2888"/>
    <w:rsid w:val="002B2B6A"/>
    <w:rsid w:val="002B2C2B"/>
    <w:rsid w:val="002B32DF"/>
    <w:rsid w:val="002B37C5"/>
    <w:rsid w:val="002B3E57"/>
    <w:rsid w:val="002B3F15"/>
    <w:rsid w:val="002B401A"/>
    <w:rsid w:val="002B40B3"/>
    <w:rsid w:val="002B456C"/>
    <w:rsid w:val="002B4B6D"/>
    <w:rsid w:val="002B4C44"/>
    <w:rsid w:val="002B4D26"/>
    <w:rsid w:val="002B52F8"/>
    <w:rsid w:val="002B5426"/>
    <w:rsid w:val="002B5622"/>
    <w:rsid w:val="002B5626"/>
    <w:rsid w:val="002B5825"/>
    <w:rsid w:val="002B599E"/>
    <w:rsid w:val="002B6498"/>
    <w:rsid w:val="002B64D4"/>
    <w:rsid w:val="002B6FE8"/>
    <w:rsid w:val="002B715C"/>
    <w:rsid w:val="002B742A"/>
    <w:rsid w:val="002B74F7"/>
    <w:rsid w:val="002B784A"/>
    <w:rsid w:val="002B79C5"/>
    <w:rsid w:val="002B7CA2"/>
    <w:rsid w:val="002B7CDF"/>
    <w:rsid w:val="002C0058"/>
    <w:rsid w:val="002C036B"/>
    <w:rsid w:val="002C0A54"/>
    <w:rsid w:val="002C0F12"/>
    <w:rsid w:val="002C1142"/>
    <w:rsid w:val="002C1214"/>
    <w:rsid w:val="002C174D"/>
    <w:rsid w:val="002C1A30"/>
    <w:rsid w:val="002C204A"/>
    <w:rsid w:val="002C24CA"/>
    <w:rsid w:val="002C2889"/>
    <w:rsid w:val="002C2AD3"/>
    <w:rsid w:val="002C2D99"/>
    <w:rsid w:val="002C395F"/>
    <w:rsid w:val="002C3AEB"/>
    <w:rsid w:val="002C3C58"/>
    <w:rsid w:val="002C3DEF"/>
    <w:rsid w:val="002C4046"/>
    <w:rsid w:val="002C43F9"/>
    <w:rsid w:val="002C4EA4"/>
    <w:rsid w:val="002C5071"/>
    <w:rsid w:val="002C50F5"/>
    <w:rsid w:val="002C53D9"/>
    <w:rsid w:val="002C55AD"/>
    <w:rsid w:val="002C55D4"/>
    <w:rsid w:val="002C5993"/>
    <w:rsid w:val="002C647A"/>
    <w:rsid w:val="002C6582"/>
    <w:rsid w:val="002C7C8B"/>
    <w:rsid w:val="002D07F7"/>
    <w:rsid w:val="002D0C13"/>
    <w:rsid w:val="002D0D4C"/>
    <w:rsid w:val="002D0E46"/>
    <w:rsid w:val="002D115F"/>
    <w:rsid w:val="002D16DA"/>
    <w:rsid w:val="002D172E"/>
    <w:rsid w:val="002D1A41"/>
    <w:rsid w:val="002D1DB6"/>
    <w:rsid w:val="002D1E18"/>
    <w:rsid w:val="002D23FF"/>
    <w:rsid w:val="002D245E"/>
    <w:rsid w:val="002D25B2"/>
    <w:rsid w:val="002D3076"/>
    <w:rsid w:val="002D32C5"/>
    <w:rsid w:val="002D3593"/>
    <w:rsid w:val="002D3AA8"/>
    <w:rsid w:val="002D3BAA"/>
    <w:rsid w:val="002D3FDA"/>
    <w:rsid w:val="002D495F"/>
    <w:rsid w:val="002D497A"/>
    <w:rsid w:val="002D4D8F"/>
    <w:rsid w:val="002D4EFB"/>
    <w:rsid w:val="002D5595"/>
    <w:rsid w:val="002D5ADF"/>
    <w:rsid w:val="002D5AE9"/>
    <w:rsid w:val="002D5B32"/>
    <w:rsid w:val="002D5E61"/>
    <w:rsid w:val="002D601A"/>
    <w:rsid w:val="002D6323"/>
    <w:rsid w:val="002D65B0"/>
    <w:rsid w:val="002D67D3"/>
    <w:rsid w:val="002D6A93"/>
    <w:rsid w:val="002D6B7A"/>
    <w:rsid w:val="002D6E15"/>
    <w:rsid w:val="002D6EC3"/>
    <w:rsid w:val="002D6EFE"/>
    <w:rsid w:val="002E0050"/>
    <w:rsid w:val="002E03B4"/>
    <w:rsid w:val="002E0437"/>
    <w:rsid w:val="002E0C1B"/>
    <w:rsid w:val="002E0FEE"/>
    <w:rsid w:val="002E16FA"/>
    <w:rsid w:val="002E1828"/>
    <w:rsid w:val="002E1840"/>
    <w:rsid w:val="002E2025"/>
    <w:rsid w:val="002E225D"/>
    <w:rsid w:val="002E2622"/>
    <w:rsid w:val="002E2C4E"/>
    <w:rsid w:val="002E37B5"/>
    <w:rsid w:val="002E3DE0"/>
    <w:rsid w:val="002E3ECF"/>
    <w:rsid w:val="002E433D"/>
    <w:rsid w:val="002E438F"/>
    <w:rsid w:val="002E45D0"/>
    <w:rsid w:val="002E4AB5"/>
    <w:rsid w:val="002E538A"/>
    <w:rsid w:val="002E5A67"/>
    <w:rsid w:val="002E5B26"/>
    <w:rsid w:val="002E6070"/>
    <w:rsid w:val="002E6174"/>
    <w:rsid w:val="002E6509"/>
    <w:rsid w:val="002E6A32"/>
    <w:rsid w:val="002E6BAF"/>
    <w:rsid w:val="002E6C84"/>
    <w:rsid w:val="002E7528"/>
    <w:rsid w:val="002E78B8"/>
    <w:rsid w:val="002E7E7C"/>
    <w:rsid w:val="002E7F51"/>
    <w:rsid w:val="002F003B"/>
    <w:rsid w:val="002F0064"/>
    <w:rsid w:val="002F008E"/>
    <w:rsid w:val="002F02F0"/>
    <w:rsid w:val="002F08F4"/>
    <w:rsid w:val="002F0B03"/>
    <w:rsid w:val="002F0B37"/>
    <w:rsid w:val="002F0D89"/>
    <w:rsid w:val="002F1431"/>
    <w:rsid w:val="002F1895"/>
    <w:rsid w:val="002F1B55"/>
    <w:rsid w:val="002F1FA8"/>
    <w:rsid w:val="002F26B8"/>
    <w:rsid w:val="002F2A57"/>
    <w:rsid w:val="002F2AC7"/>
    <w:rsid w:val="002F2BAB"/>
    <w:rsid w:val="002F48AE"/>
    <w:rsid w:val="002F4C4F"/>
    <w:rsid w:val="002F4DC1"/>
    <w:rsid w:val="002F561D"/>
    <w:rsid w:val="002F573F"/>
    <w:rsid w:val="002F5953"/>
    <w:rsid w:val="002F5FC0"/>
    <w:rsid w:val="002F6403"/>
    <w:rsid w:val="002F672E"/>
    <w:rsid w:val="002F67A0"/>
    <w:rsid w:val="002F69D5"/>
    <w:rsid w:val="002F6AB7"/>
    <w:rsid w:val="002F6C40"/>
    <w:rsid w:val="002F73E7"/>
    <w:rsid w:val="002F7600"/>
    <w:rsid w:val="002F774B"/>
    <w:rsid w:val="002F7A82"/>
    <w:rsid w:val="002F7C2F"/>
    <w:rsid w:val="002F7C7C"/>
    <w:rsid w:val="00300521"/>
    <w:rsid w:val="00301DC7"/>
    <w:rsid w:val="0030256F"/>
    <w:rsid w:val="00302EA8"/>
    <w:rsid w:val="00303084"/>
    <w:rsid w:val="00303095"/>
    <w:rsid w:val="00303AF2"/>
    <w:rsid w:val="00303AFC"/>
    <w:rsid w:val="00303BE3"/>
    <w:rsid w:val="003041CF"/>
    <w:rsid w:val="003043BB"/>
    <w:rsid w:val="00304529"/>
    <w:rsid w:val="00304832"/>
    <w:rsid w:val="00304A13"/>
    <w:rsid w:val="00304F8F"/>
    <w:rsid w:val="00304FF7"/>
    <w:rsid w:val="00305013"/>
    <w:rsid w:val="00305FE0"/>
    <w:rsid w:val="00306157"/>
    <w:rsid w:val="00306756"/>
    <w:rsid w:val="003068AF"/>
    <w:rsid w:val="00306C47"/>
    <w:rsid w:val="00307430"/>
    <w:rsid w:val="00307CC0"/>
    <w:rsid w:val="00307F68"/>
    <w:rsid w:val="00310618"/>
    <w:rsid w:val="00310C81"/>
    <w:rsid w:val="00310E25"/>
    <w:rsid w:val="00310ED9"/>
    <w:rsid w:val="003111C1"/>
    <w:rsid w:val="003115BB"/>
    <w:rsid w:val="00311AB9"/>
    <w:rsid w:val="00311CBE"/>
    <w:rsid w:val="00311F46"/>
    <w:rsid w:val="003120F0"/>
    <w:rsid w:val="003122C1"/>
    <w:rsid w:val="00312323"/>
    <w:rsid w:val="0031258D"/>
    <w:rsid w:val="0031310E"/>
    <w:rsid w:val="0031311B"/>
    <w:rsid w:val="003136D5"/>
    <w:rsid w:val="00313B94"/>
    <w:rsid w:val="00313EA1"/>
    <w:rsid w:val="0031415B"/>
    <w:rsid w:val="003144BB"/>
    <w:rsid w:val="003148C3"/>
    <w:rsid w:val="003149BF"/>
    <w:rsid w:val="00315029"/>
    <w:rsid w:val="0031505D"/>
    <w:rsid w:val="00315121"/>
    <w:rsid w:val="003159FF"/>
    <w:rsid w:val="00315D89"/>
    <w:rsid w:val="00315E15"/>
    <w:rsid w:val="003167CE"/>
    <w:rsid w:val="003167E6"/>
    <w:rsid w:val="00316AE8"/>
    <w:rsid w:val="00316FC3"/>
    <w:rsid w:val="0031706E"/>
    <w:rsid w:val="003172D3"/>
    <w:rsid w:val="0031759D"/>
    <w:rsid w:val="003178C0"/>
    <w:rsid w:val="0031798E"/>
    <w:rsid w:val="00317A79"/>
    <w:rsid w:val="003205D3"/>
    <w:rsid w:val="0032066C"/>
    <w:rsid w:val="00321135"/>
    <w:rsid w:val="00321DBA"/>
    <w:rsid w:val="00321E51"/>
    <w:rsid w:val="00322614"/>
    <w:rsid w:val="00322640"/>
    <w:rsid w:val="00322A47"/>
    <w:rsid w:val="00323107"/>
    <w:rsid w:val="003234FF"/>
    <w:rsid w:val="0032359E"/>
    <w:rsid w:val="0032429A"/>
    <w:rsid w:val="00324447"/>
    <w:rsid w:val="003252A9"/>
    <w:rsid w:val="003257D3"/>
    <w:rsid w:val="003262C9"/>
    <w:rsid w:val="00326B0A"/>
    <w:rsid w:val="00326B78"/>
    <w:rsid w:val="00326CDC"/>
    <w:rsid w:val="00327179"/>
    <w:rsid w:val="00327300"/>
    <w:rsid w:val="00327487"/>
    <w:rsid w:val="0032769A"/>
    <w:rsid w:val="003278B0"/>
    <w:rsid w:val="00327E09"/>
    <w:rsid w:val="003306EC"/>
    <w:rsid w:val="0033098E"/>
    <w:rsid w:val="00330A64"/>
    <w:rsid w:val="00330C90"/>
    <w:rsid w:val="003311ED"/>
    <w:rsid w:val="0033121F"/>
    <w:rsid w:val="00331739"/>
    <w:rsid w:val="0033269D"/>
    <w:rsid w:val="003332C9"/>
    <w:rsid w:val="00333883"/>
    <w:rsid w:val="003338C5"/>
    <w:rsid w:val="0033398F"/>
    <w:rsid w:val="003339AA"/>
    <w:rsid w:val="00333A05"/>
    <w:rsid w:val="00334457"/>
    <w:rsid w:val="00334C61"/>
    <w:rsid w:val="00334CB2"/>
    <w:rsid w:val="00334CC9"/>
    <w:rsid w:val="00335641"/>
    <w:rsid w:val="003356E3"/>
    <w:rsid w:val="00335CD0"/>
    <w:rsid w:val="00336244"/>
    <w:rsid w:val="003367FA"/>
    <w:rsid w:val="003368AD"/>
    <w:rsid w:val="003369AD"/>
    <w:rsid w:val="00336FAB"/>
    <w:rsid w:val="00337033"/>
    <w:rsid w:val="0033737E"/>
    <w:rsid w:val="00337571"/>
    <w:rsid w:val="0033785E"/>
    <w:rsid w:val="00337A5F"/>
    <w:rsid w:val="00337ABD"/>
    <w:rsid w:val="00337D69"/>
    <w:rsid w:val="00337E8F"/>
    <w:rsid w:val="0034028A"/>
    <w:rsid w:val="003403FF"/>
    <w:rsid w:val="003405B7"/>
    <w:rsid w:val="003406E7"/>
    <w:rsid w:val="00340802"/>
    <w:rsid w:val="00340AF8"/>
    <w:rsid w:val="00340ECE"/>
    <w:rsid w:val="0034134D"/>
    <w:rsid w:val="003414CD"/>
    <w:rsid w:val="003414FA"/>
    <w:rsid w:val="00341A91"/>
    <w:rsid w:val="00341B30"/>
    <w:rsid w:val="00342110"/>
    <w:rsid w:val="003423F1"/>
    <w:rsid w:val="00342517"/>
    <w:rsid w:val="00342C80"/>
    <w:rsid w:val="003432C5"/>
    <w:rsid w:val="00343B3C"/>
    <w:rsid w:val="00343B6A"/>
    <w:rsid w:val="00343BD5"/>
    <w:rsid w:val="00343BED"/>
    <w:rsid w:val="00343C47"/>
    <w:rsid w:val="003443E1"/>
    <w:rsid w:val="003445FF"/>
    <w:rsid w:val="0034482E"/>
    <w:rsid w:val="003449DB"/>
    <w:rsid w:val="00344AD4"/>
    <w:rsid w:val="00344EA6"/>
    <w:rsid w:val="003452D8"/>
    <w:rsid w:val="0034541E"/>
    <w:rsid w:val="00345522"/>
    <w:rsid w:val="00345595"/>
    <w:rsid w:val="00345965"/>
    <w:rsid w:val="003468B2"/>
    <w:rsid w:val="00346920"/>
    <w:rsid w:val="00346AB7"/>
    <w:rsid w:val="003474BB"/>
    <w:rsid w:val="00347537"/>
    <w:rsid w:val="003479A1"/>
    <w:rsid w:val="00347A38"/>
    <w:rsid w:val="00347CE0"/>
    <w:rsid w:val="003501BC"/>
    <w:rsid w:val="00350381"/>
    <w:rsid w:val="00350DB2"/>
    <w:rsid w:val="00350DC6"/>
    <w:rsid w:val="00350E84"/>
    <w:rsid w:val="00351851"/>
    <w:rsid w:val="003518EF"/>
    <w:rsid w:val="003519B6"/>
    <w:rsid w:val="00351B61"/>
    <w:rsid w:val="00351E18"/>
    <w:rsid w:val="00352176"/>
    <w:rsid w:val="00352B71"/>
    <w:rsid w:val="00352EF1"/>
    <w:rsid w:val="00352F68"/>
    <w:rsid w:val="00353B5E"/>
    <w:rsid w:val="00353F27"/>
    <w:rsid w:val="003546AC"/>
    <w:rsid w:val="00354A9A"/>
    <w:rsid w:val="00354F99"/>
    <w:rsid w:val="0035553A"/>
    <w:rsid w:val="00356377"/>
    <w:rsid w:val="003565DB"/>
    <w:rsid w:val="00356AA4"/>
    <w:rsid w:val="00356C2E"/>
    <w:rsid w:val="00356FC4"/>
    <w:rsid w:val="00356FD5"/>
    <w:rsid w:val="003572BE"/>
    <w:rsid w:val="003574E3"/>
    <w:rsid w:val="00357F02"/>
    <w:rsid w:val="00360BA7"/>
    <w:rsid w:val="00361169"/>
    <w:rsid w:val="003616F8"/>
    <w:rsid w:val="00361754"/>
    <w:rsid w:val="00361830"/>
    <w:rsid w:val="0036186C"/>
    <w:rsid w:val="0036236E"/>
    <w:rsid w:val="00362663"/>
    <w:rsid w:val="00362BBF"/>
    <w:rsid w:val="00362CD6"/>
    <w:rsid w:val="00363054"/>
    <w:rsid w:val="003637FA"/>
    <w:rsid w:val="00363996"/>
    <w:rsid w:val="00363C17"/>
    <w:rsid w:val="003641F2"/>
    <w:rsid w:val="00364593"/>
    <w:rsid w:val="003646B0"/>
    <w:rsid w:val="0036476B"/>
    <w:rsid w:val="003647A5"/>
    <w:rsid w:val="0036499A"/>
    <w:rsid w:val="0036514B"/>
    <w:rsid w:val="0036573B"/>
    <w:rsid w:val="00365F8C"/>
    <w:rsid w:val="0036642A"/>
    <w:rsid w:val="00366609"/>
    <w:rsid w:val="003668D9"/>
    <w:rsid w:val="00366A37"/>
    <w:rsid w:val="00366B3C"/>
    <w:rsid w:val="00366E7D"/>
    <w:rsid w:val="0036723F"/>
    <w:rsid w:val="00367F24"/>
    <w:rsid w:val="00370156"/>
    <w:rsid w:val="00370374"/>
    <w:rsid w:val="00371ABC"/>
    <w:rsid w:val="00371D61"/>
    <w:rsid w:val="00372105"/>
    <w:rsid w:val="00372832"/>
    <w:rsid w:val="003738D4"/>
    <w:rsid w:val="00373BA4"/>
    <w:rsid w:val="003743CA"/>
    <w:rsid w:val="0037445D"/>
    <w:rsid w:val="0037456D"/>
    <w:rsid w:val="00374922"/>
    <w:rsid w:val="00374989"/>
    <w:rsid w:val="00374A98"/>
    <w:rsid w:val="00374F8E"/>
    <w:rsid w:val="00375495"/>
    <w:rsid w:val="003757A4"/>
    <w:rsid w:val="003757C8"/>
    <w:rsid w:val="00375BE3"/>
    <w:rsid w:val="00375C28"/>
    <w:rsid w:val="00375CC1"/>
    <w:rsid w:val="0037683E"/>
    <w:rsid w:val="00376C84"/>
    <w:rsid w:val="00376E1D"/>
    <w:rsid w:val="003771DA"/>
    <w:rsid w:val="0037757F"/>
    <w:rsid w:val="00377A68"/>
    <w:rsid w:val="00377B75"/>
    <w:rsid w:val="00377BAB"/>
    <w:rsid w:val="003804EB"/>
    <w:rsid w:val="003806B7"/>
    <w:rsid w:val="00380820"/>
    <w:rsid w:val="003814CF"/>
    <w:rsid w:val="0038180E"/>
    <w:rsid w:val="00381E53"/>
    <w:rsid w:val="00381F4F"/>
    <w:rsid w:val="00381FFF"/>
    <w:rsid w:val="00382428"/>
    <w:rsid w:val="003824CE"/>
    <w:rsid w:val="003824DB"/>
    <w:rsid w:val="00382A89"/>
    <w:rsid w:val="00382C36"/>
    <w:rsid w:val="00382CD5"/>
    <w:rsid w:val="00382D68"/>
    <w:rsid w:val="003830ED"/>
    <w:rsid w:val="0038338F"/>
    <w:rsid w:val="00383888"/>
    <w:rsid w:val="0038389C"/>
    <w:rsid w:val="00383B80"/>
    <w:rsid w:val="00383CCE"/>
    <w:rsid w:val="00383DFB"/>
    <w:rsid w:val="003843B8"/>
    <w:rsid w:val="00384F45"/>
    <w:rsid w:val="003850D5"/>
    <w:rsid w:val="003854F9"/>
    <w:rsid w:val="0038576B"/>
    <w:rsid w:val="00385F78"/>
    <w:rsid w:val="00386063"/>
    <w:rsid w:val="00386DA7"/>
    <w:rsid w:val="003870AA"/>
    <w:rsid w:val="0038783C"/>
    <w:rsid w:val="00387A96"/>
    <w:rsid w:val="00387AC1"/>
    <w:rsid w:val="00387DAF"/>
    <w:rsid w:val="00387E1D"/>
    <w:rsid w:val="00390326"/>
    <w:rsid w:val="0039038C"/>
    <w:rsid w:val="00390CC6"/>
    <w:rsid w:val="00390D16"/>
    <w:rsid w:val="00390D49"/>
    <w:rsid w:val="00390D4E"/>
    <w:rsid w:val="00390F05"/>
    <w:rsid w:val="003913F9"/>
    <w:rsid w:val="0039157A"/>
    <w:rsid w:val="00391764"/>
    <w:rsid w:val="00391807"/>
    <w:rsid w:val="00391976"/>
    <w:rsid w:val="00391A1C"/>
    <w:rsid w:val="00391D1B"/>
    <w:rsid w:val="0039293F"/>
    <w:rsid w:val="00392A44"/>
    <w:rsid w:val="00392C48"/>
    <w:rsid w:val="003938F6"/>
    <w:rsid w:val="00393BF1"/>
    <w:rsid w:val="00393C80"/>
    <w:rsid w:val="003944B7"/>
    <w:rsid w:val="00394832"/>
    <w:rsid w:val="003953F3"/>
    <w:rsid w:val="00395B44"/>
    <w:rsid w:val="00395EA0"/>
    <w:rsid w:val="00395F65"/>
    <w:rsid w:val="00395FD8"/>
    <w:rsid w:val="00396406"/>
    <w:rsid w:val="0039672A"/>
    <w:rsid w:val="003967D7"/>
    <w:rsid w:val="0039690A"/>
    <w:rsid w:val="0039691F"/>
    <w:rsid w:val="003976C1"/>
    <w:rsid w:val="00397A84"/>
    <w:rsid w:val="003A00FB"/>
    <w:rsid w:val="003A0212"/>
    <w:rsid w:val="003A051E"/>
    <w:rsid w:val="003A05FF"/>
    <w:rsid w:val="003A101D"/>
    <w:rsid w:val="003A12B9"/>
    <w:rsid w:val="003A1379"/>
    <w:rsid w:val="003A1F25"/>
    <w:rsid w:val="003A208B"/>
    <w:rsid w:val="003A2B26"/>
    <w:rsid w:val="003A2B86"/>
    <w:rsid w:val="003A2C57"/>
    <w:rsid w:val="003A2CB5"/>
    <w:rsid w:val="003A2CDD"/>
    <w:rsid w:val="003A2DEF"/>
    <w:rsid w:val="003A304F"/>
    <w:rsid w:val="003A35E2"/>
    <w:rsid w:val="003A396A"/>
    <w:rsid w:val="003A3BB4"/>
    <w:rsid w:val="003A429A"/>
    <w:rsid w:val="003A445C"/>
    <w:rsid w:val="003A54EF"/>
    <w:rsid w:val="003A57A2"/>
    <w:rsid w:val="003A6201"/>
    <w:rsid w:val="003A62CA"/>
    <w:rsid w:val="003A64D9"/>
    <w:rsid w:val="003A65E8"/>
    <w:rsid w:val="003A674A"/>
    <w:rsid w:val="003A696C"/>
    <w:rsid w:val="003B0178"/>
    <w:rsid w:val="003B0278"/>
    <w:rsid w:val="003B06FC"/>
    <w:rsid w:val="003B0DF5"/>
    <w:rsid w:val="003B105C"/>
    <w:rsid w:val="003B10E7"/>
    <w:rsid w:val="003B11D0"/>
    <w:rsid w:val="003B1204"/>
    <w:rsid w:val="003B1639"/>
    <w:rsid w:val="003B16DE"/>
    <w:rsid w:val="003B1747"/>
    <w:rsid w:val="003B1928"/>
    <w:rsid w:val="003B1A53"/>
    <w:rsid w:val="003B1B93"/>
    <w:rsid w:val="003B1CAC"/>
    <w:rsid w:val="003B2731"/>
    <w:rsid w:val="003B29CE"/>
    <w:rsid w:val="003B2D03"/>
    <w:rsid w:val="003B325C"/>
    <w:rsid w:val="003B33E4"/>
    <w:rsid w:val="003B3830"/>
    <w:rsid w:val="003B3C9D"/>
    <w:rsid w:val="003B3F66"/>
    <w:rsid w:val="003B4016"/>
    <w:rsid w:val="003B4094"/>
    <w:rsid w:val="003B42B7"/>
    <w:rsid w:val="003B43F3"/>
    <w:rsid w:val="003B46AC"/>
    <w:rsid w:val="003B4983"/>
    <w:rsid w:val="003B51C9"/>
    <w:rsid w:val="003B5204"/>
    <w:rsid w:val="003B530E"/>
    <w:rsid w:val="003B5EE2"/>
    <w:rsid w:val="003B5F33"/>
    <w:rsid w:val="003B60FB"/>
    <w:rsid w:val="003B61C1"/>
    <w:rsid w:val="003B6E3D"/>
    <w:rsid w:val="003B706D"/>
    <w:rsid w:val="003B7677"/>
    <w:rsid w:val="003B7712"/>
    <w:rsid w:val="003B77ED"/>
    <w:rsid w:val="003B7A0B"/>
    <w:rsid w:val="003C05D1"/>
    <w:rsid w:val="003C061E"/>
    <w:rsid w:val="003C0D55"/>
    <w:rsid w:val="003C0D8B"/>
    <w:rsid w:val="003C1018"/>
    <w:rsid w:val="003C1088"/>
    <w:rsid w:val="003C1373"/>
    <w:rsid w:val="003C1842"/>
    <w:rsid w:val="003C2117"/>
    <w:rsid w:val="003C2181"/>
    <w:rsid w:val="003C2592"/>
    <w:rsid w:val="003C2DBA"/>
    <w:rsid w:val="003C3032"/>
    <w:rsid w:val="003C32F7"/>
    <w:rsid w:val="003C39B6"/>
    <w:rsid w:val="003C3C96"/>
    <w:rsid w:val="003C3D71"/>
    <w:rsid w:val="003C3E0A"/>
    <w:rsid w:val="003C3FCE"/>
    <w:rsid w:val="003C4066"/>
    <w:rsid w:val="003C40F5"/>
    <w:rsid w:val="003C421C"/>
    <w:rsid w:val="003C4420"/>
    <w:rsid w:val="003C47DA"/>
    <w:rsid w:val="003C4B8F"/>
    <w:rsid w:val="003C4EC0"/>
    <w:rsid w:val="003C5D5F"/>
    <w:rsid w:val="003C60FE"/>
    <w:rsid w:val="003C6513"/>
    <w:rsid w:val="003C6966"/>
    <w:rsid w:val="003C6A5B"/>
    <w:rsid w:val="003C6EE1"/>
    <w:rsid w:val="003C7063"/>
    <w:rsid w:val="003C7F90"/>
    <w:rsid w:val="003D06DC"/>
    <w:rsid w:val="003D0828"/>
    <w:rsid w:val="003D0BDD"/>
    <w:rsid w:val="003D0F30"/>
    <w:rsid w:val="003D15BA"/>
    <w:rsid w:val="003D15CF"/>
    <w:rsid w:val="003D15F3"/>
    <w:rsid w:val="003D179F"/>
    <w:rsid w:val="003D1F6D"/>
    <w:rsid w:val="003D3405"/>
    <w:rsid w:val="003D36D0"/>
    <w:rsid w:val="003D3E75"/>
    <w:rsid w:val="003D4359"/>
    <w:rsid w:val="003D43D7"/>
    <w:rsid w:val="003D4F84"/>
    <w:rsid w:val="003D5A04"/>
    <w:rsid w:val="003D659C"/>
    <w:rsid w:val="003D6DF4"/>
    <w:rsid w:val="003D6E31"/>
    <w:rsid w:val="003D6EB1"/>
    <w:rsid w:val="003D70B1"/>
    <w:rsid w:val="003D719B"/>
    <w:rsid w:val="003D76EB"/>
    <w:rsid w:val="003E007C"/>
    <w:rsid w:val="003E079F"/>
    <w:rsid w:val="003E12AB"/>
    <w:rsid w:val="003E137D"/>
    <w:rsid w:val="003E16BD"/>
    <w:rsid w:val="003E1FB9"/>
    <w:rsid w:val="003E2380"/>
    <w:rsid w:val="003E2623"/>
    <w:rsid w:val="003E262D"/>
    <w:rsid w:val="003E297E"/>
    <w:rsid w:val="003E2D16"/>
    <w:rsid w:val="003E2FB8"/>
    <w:rsid w:val="003E3539"/>
    <w:rsid w:val="003E38A3"/>
    <w:rsid w:val="003E3920"/>
    <w:rsid w:val="003E3A14"/>
    <w:rsid w:val="003E3CAA"/>
    <w:rsid w:val="003E3CAE"/>
    <w:rsid w:val="003E3D91"/>
    <w:rsid w:val="003E3ED4"/>
    <w:rsid w:val="003E438E"/>
    <w:rsid w:val="003E4CBE"/>
    <w:rsid w:val="003E512F"/>
    <w:rsid w:val="003E5817"/>
    <w:rsid w:val="003E5839"/>
    <w:rsid w:val="003E5B98"/>
    <w:rsid w:val="003E5F0B"/>
    <w:rsid w:val="003E6202"/>
    <w:rsid w:val="003E6389"/>
    <w:rsid w:val="003E68C0"/>
    <w:rsid w:val="003E71C3"/>
    <w:rsid w:val="003E783F"/>
    <w:rsid w:val="003E7909"/>
    <w:rsid w:val="003E792C"/>
    <w:rsid w:val="003E7C57"/>
    <w:rsid w:val="003E7DF0"/>
    <w:rsid w:val="003F03F4"/>
    <w:rsid w:val="003F09A9"/>
    <w:rsid w:val="003F0CE0"/>
    <w:rsid w:val="003F0E09"/>
    <w:rsid w:val="003F0EF4"/>
    <w:rsid w:val="003F0FDA"/>
    <w:rsid w:val="003F1023"/>
    <w:rsid w:val="003F1435"/>
    <w:rsid w:val="003F16CD"/>
    <w:rsid w:val="003F16FC"/>
    <w:rsid w:val="003F1FAE"/>
    <w:rsid w:val="003F24C4"/>
    <w:rsid w:val="003F2690"/>
    <w:rsid w:val="003F2809"/>
    <w:rsid w:val="003F2B3F"/>
    <w:rsid w:val="003F2BA5"/>
    <w:rsid w:val="003F3156"/>
    <w:rsid w:val="003F3409"/>
    <w:rsid w:val="003F355E"/>
    <w:rsid w:val="003F3647"/>
    <w:rsid w:val="003F3926"/>
    <w:rsid w:val="003F3B9E"/>
    <w:rsid w:val="003F3CCB"/>
    <w:rsid w:val="003F3D0D"/>
    <w:rsid w:val="003F3DC6"/>
    <w:rsid w:val="003F43BF"/>
    <w:rsid w:val="003F48C4"/>
    <w:rsid w:val="003F5229"/>
    <w:rsid w:val="003F55C4"/>
    <w:rsid w:val="003F572F"/>
    <w:rsid w:val="003F57BC"/>
    <w:rsid w:val="003F63E7"/>
    <w:rsid w:val="003F6606"/>
    <w:rsid w:val="003F6B60"/>
    <w:rsid w:val="003F6D22"/>
    <w:rsid w:val="003F712C"/>
    <w:rsid w:val="003F7BDE"/>
    <w:rsid w:val="003F7DB8"/>
    <w:rsid w:val="003F7E87"/>
    <w:rsid w:val="003F7FC6"/>
    <w:rsid w:val="00400375"/>
    <w:rsid w:val="00400499"/>
    <w:rsid w:val="004006D2"/>
    <w:rsid w:val="00400B64"/>
    <w:rsid w:val="00400C0A"/>
    <w:rsid w:val="00400D1D"/>
    <w:rsid w:val="00401208"/>
    <w:rsid w:val="00401758"/>
    <w:rsid w:val="00401C2E"/>
    <w:rsid w:val="00401C9C"/>
    <w:rsid w:val="004025F3"/>
    <w:rsid w:val="00402C65"/>
    <w:rsid w:val="0040311E"/>
    <w:rsid w:val="0040324E"/>
    <w:rsid w:val="00403D4A"/>
    <w:rsid w:val="00403F39"/>
    <w:rsid w:val="004047E9"/>
    <w:rsid w:val="00404A39"/>
    <w:rsid w:val="00404DFE"/>
    <w:rsid w:val="00404E43"/>
    <w:rsid w:val="00404EDA"/>
    <w:rsid w:val="00404F63"/>
    <w:rsid w:val="00405124"/>
    <w:rsid w:val="00405C41"/>
    <w:rsid w:val="00405D32"/>
    <w:rsid w:val="00405D90"/>
    <w:rsid w:val="00405F09"/>
    <w:rsid w:val="00406400"/>
    <w:rsid w:val="004068C3"/>
    <w:rsid w:val="00406BD9"/>
    <w:rsid w:val="00406E8A"/>
    <w:rsid w:val="00406F3C"/>
    <w:rsid w:val="004073FA"/>
    <w:rsid w:val="0040786C"/>
    <w:rsid w:val="004078E0"/>
    <w:rsid w:val="00407B24"/>
    <w:rsid w:val="00407B94"/>
    <w:rsid w:val="00410432"/>
    <w:rsid w:val="00410AF0"/>
    <w:rsid w:val="00410EA0"/>
    <w:rsid w:val="00411079"/>
    <w:rsid w:val="004112A9"/>
    <w:rsid w:val="00411F30"/>
    <w:rsid w:val="004120F5"/>
    <w:rsid w:val="0041228B"/>
    <w:rsid w:val="00412494"/>
    <w:rsid w:val="004127FC"/>
    <w:rsid w:val="004128A2"/>
    <w:rsid w:val="00412C90"/>
    <w:rsid w:val="00412EEC"/>
    <w:rsid w:val="004136BA"/>
    <w:rsid w:val="004138C7"/>
    <w:rsid w:val="0041400A"/>
    <w:rsid w:val="0041459A"/>
    <w:rsid w:val="004148BD"/>
    <w:rsid w:val="004149CB"/>
    <w:rsid w:val="00414EC2"/>
    <w:rsid w:val="004156AB"/>
    <w:rsid w:val="0041580B"/>
    <w:rsid w:val="004158D9"/>
    <w:rsid w:val="004159B6"/>
    <w:rsid w:val="00415BFD"/>
    <w:rsid w:val="00415C12"/>
    <w:rsid w:val="00416166"/>
    <w:rsid w:val="004165B8"/>
    <w:rsid w:val="00416A9C"/>
    <w:rsid w:val="00416C0E"/>
    <w:rsid w:val="00417119"/>
    <w:rsid w:val="00417178"/>
    <w:rsid w:val="0041725B"/>
    <w:rsid w:val="004172B8"/>
    <w:rsid w:val="004174DC"/>
    <w:rsid w:val="00417657"/>
    <w:rsid w:val="004176F6"/>
    <w:rsid w:val="00417B87"/>
    <w:rsid w:val="00420601"/>
    <w:rsid w:val="00420764"/>
    <w:rsid w:val="00420A57"/>
    <w:rsid w:val="004213F3"/>
    <w:rsid w:val="00421959"/>
    <w:rsid w:val="004219F8"/>
    <w:rsid w:val="00421A35"/>
    <w:rsid w:val="00421B83"/>
    <w:rsid w:val="00421E37"/>
    <w:rsid w:val="00421F4F"/>
    <w:rsid w:val="00422252"/>
    <w:rsid w:val="004224C8"/>
    <w:rsid w:val="004225A7"/>
    <w:rsid w:val="00422671"/>
    <w:rsid w:val="00422A0E"/>
    <w:rsid w:val="00422E25"/>
    <w:rsid w:val="00422E39"/>
    <w:rsid w:val="00423225"/>
    <w:rsid w:val="00423A59"/>
    <w:rsid w:val="00423C2E"/>
    <w:rsid w:val="00423EF1"/>
    <w:rsid w:val="00424043"/>
    <w:rsid w:val="0042408C"/>
    <w:rsid w:val="00424C1F"/>
    <w:rsid w:val="00424F4C"/>
    <w:rsid w:val="0042556A"/>
    <w:rsid w:val="004257C0"/>
    <w:rsid w:val="00425AA2"/>
    <w:rsid w:val="00425CD2"/>
    <w:rsid w:val="00426328"/>
    <w:rsid w:val="00426A63"/>
    <w:rsid w:val="00426B12"/>
    <w:rsid w:val="00427500"/>
    <w:rsid w:val="0042786A"/>
    <w:rsid w:val="00427995"/>
    <w:rsid w:val="0043008E"/>
    <w:rsid w:val="00430134"/>
    <w:rsid w:val="00430464"/>
    <w:rsid w:val="004304F5"/>
    <w:rsid w:val="0043050D"/>
    <w:rsid w:val="004310C5"/>
    <w:rsid w:val="004310E0"/>
    <w:rsid w:val="00431245"/>
    <w:rsid w:val="0043195C"/>
    <w:rsid w:val="00432050"/>
    <w:rsid w:val="00432231"/>
    <w:rsid w:val="0043233D"/>
    <w:rsid w:val="004327E0"/>
    <w:rsid w:val="00432883"/>
    <w:rsid w:val="00432DAD"/>
    <w:rsid w:val="00432EB9"/>
    <w:rsid w:val="00433438"/>
    <w:rsid w:val="00433609"/>
    <w:rsid w:val="00433637"/>
    <w:rsid w:val="00433883"/>
    <w:rsid w:val="00433A4E"/>
    <w:rsid w:val="00433BC2"/>
    <w:rsid w:val="00435240"/>
    <w:rsid w:val="00435FFB"/>
    <w:rsid w:val="004363DA"/>
    <w:rsid w:val="00436CAD"/>
    <w:rsid w:val="00436EFA"/>
    <w:rsid w:val="00436FB2"/>
    <w:rsid w:val="00436FFD"/>
    <w:rsid w:val="00437AB9"/>
    <w:rsid w:val="00437BC2"/>
    <w:rsid w:val="004403CD"/>
    <w:rsid w:val="00440590"/>
    <w:rsid w:val="004405D8"/>
    <w:rsid w:val="00441869"/>
    <w:rsid w:val="00441E89"/>
    <w:rsid w:val="00441F2D"/>
    <w:rsid w:val="00441FE4"/>
    <w:rsid w:val="004427C3"/>
    <w:rsid w:val="00442C2E"/>
    <w:rsid w:val="00442DB2"/>
    <w:rsid w:val="004436F5"/>
    <w:rsid w:val="00443E69"/>
    <w:rsid w:val="00443F7C"/>
    <w:rsid w:val="00444788"/>
    <w:rsid w:val="0044487B"/>
    <w:rsid w:val="00444DD0"/>
    <w:rsid w:val="00444E14"/>
    <w:rsid w:val="00444E30"/>
    <w:rsid w:val="00444F88"/>
    <w:rsid w:val="0044502B"/>
    <w:rsid w:val="00445405"/>
    <w:rsid w:val="004455F8"/>
    <w:rsid w:val="00445690"/>
    <w:rsid w:val="004466EC"/>
    <w:rsid w:val="00446BBA"/>
    <w:rsid w:val="00447140"/>
    <w:rsid w:val="004473E9"/>
    <w:rsid w:val="00447407"/>
    <w:rsid w:val="00447D52"/>
    <w:rsid w:val="00450307"/>
    <w:rsid w:val="0045034E"/>
    <w:rsid w:val="00451275"/>
    <w:rsid w:val="004512EB"/>
    <w:rsid w:val="004515AB"/>
    <w:rsid w:val="00451A2F"/>
    <w:rsid w:val="00451B3F"/>
    <w:rsid w:val="00452887"/>
    <w:rsid w:val="0045299D"/>
    <w:rsid w:val="00452BA1"/>
    <w:rsid w:val="00452D41"/>
    <w:rsid w:val="00452E3D"/>
    <w:rsid w:val="00452E65"/>
    <w:rsid w:val="00452EF9"/>
    <w:rsid w:val="00453802"/>
    <w:rsid w:val="00453FC8"/>
    <w:rsid w:val="004544BA"/>
    <w:rsid w:val="004544C1"/>
    <w:rsid w:val="004544E9"/>
    <w:rsid w:val="00454835"/>
    <w:rsid w:val="00454847"/>
    <w:rsid w:val="00454D7C"/>
    <w:rsid w:val="00454E7B"/>
    <w:rsid w:val="00454F63"/>
    <w:rsid w:val="004550DB"/>
    <w:rsid w:val="004552F5"/>
    <w:rsid w:val="004553DD"/>
    <w:rsid w:val="004556BD"/>
    <w:rsid w:val="004567E9"/>
    <w:rsid w:val="00456810"/>
    <w:rsid w:val="00456864"/>
    <w:rsid w:val="00456A49"/>
    <w:rsid w:val="00456A69"/>
    <w:rsid w:val="00456B25"/>
    <w:rsid w:val="00456DCA"/>
    <w:rsid w:val="0045721A"/>
    <w:rsid w:val="0045780A"/>
    <w:rsid w:val="00457C0A"/>
    <w:rsid w:val="00460043"/>
    <w:rsid w:val="0046060B"/>
    <w:rsid w:val="00460676"/>
    <w:rsid w:val="004607D7"/>
    <w:rsid w:val="004614CB"/>
    <w:rsid w:val="00461561"/>
    <w:rsid w:val="004626BA"/>
    <w:rsid w:val="004626CA"/>
    <w:rsid w:val="00462B72"/>
    <w:rsid w:val="00462E74"/>
    <w:rsid w:val="00463361"/>
    <w:rsid w:val="004637B6"/>
    <w:rsid w:val="00463B9D"/>
    <w:rsid w:val="00463BCB"/>
    <w:rsid w:val="00463CE8"/>
    <w:rsid w:val="0046405D"/>
    <w:rsid w:val="004648E6"/>
    <w:rsid w:val="0046495F"/>
    <w:rsid w:val="00464E40"/>
    <w:rsid w:val="00464F14"/>
    <w:rsid w:val="00464FFF"/>
    <w:rsid w:val="004651DC"/>
    <w:rsid w:val="00465411"/>
    <w:rsid w:val="0046585B"/>
    <w:rsid w:val="00465951"/>
    <w:rsid w:val="00465EC6"/>
    <w:rsid w:val="00465F18"/>
    <w:rsid w:val="004661BF"/>
    <w:rsid w:val="00466490"/>
    <w:rsid w:val="0046683C"/>
    <w:rsid w:val="00466B8E"/>
    <w:rsid w:val="004700A6"/>
    <w:rsid w:val="00470443"/>
    <w:rsid w:val="00470728"/>
    <w:rsid w:val="0047088E"/>
    <w:rsid w:val="0047115B"/>
    <w:rsid w:val="00471172"/>
    <w:rsid w:val="004715D5"/>
    <w:rsid w:val="00471954"/>
    <w:rsid w:val="004721A5"/>
    <w:rsid w:val="00472601"/>
    <w:rsid w:val="00472D50"/>
    <w:rsid w:val="00472EA0"/>
    <w:rsid w:val="00473123"/>
    <w:rsid w:val="0047387D"/>
    <w:rsid w:val="00473BD5"/>
    <w:rsid w:val="00473F2D"/>
    <w:rsid w:val="0047414C"/>
    <w:rsid w:val="004747ED"/>
    <w:rsid w:val="00474B51"/>
    <w:rsid w:val="00474E62"/>
    <w:rsid w:val="004753B3"/>
    <w:rsid w:val="004754E8"/>
    <w:rsid w:val="0047565D"/>
    <w:rsid w:val="00475789"/>
    <w:rsid w:val="0047579D"/>
    <w:rsid w:val="00476308"/>
    <w:rsid w:val="0047668F"/>
    <w:rsid w:val="0047678F"/>
    <w:rsid w:val="00476994"/>
    <w:rsid w:val="00476F06"/>
    <w:rsid w:val="00477321"/>
    <w:rsid w:val="004776AE"/>
    <w:rsid w:val="00477A80"/>
    <w:rsid w:val="00477CE7"/>
    <w:rsid w:val="00477D22"/>
    <w:rsid w:val="00480442"/>
    <w:rsid w:val="004804C7"/>
    <w:rsid w:val="0048092F"/>
    <w:rsid w:val="00480E84"/>
    <w:rsid w:val="0048110C"/>
    <w:rsid w:val="00481B5F"/>
    <w:rsid w:val="00481B6E"/>
    <w:rsid w:val="00481BFA"/>
    <w:rsid w:val="00481CA2"/>
    <w:rsid w:val="00482415"/>
    <w:rsid w:val="0048264D"/>
    <w:rsid w:val="00482711"/>
    <w:rsid w:val="00482F09"/>
    <w:rsid w:val="0048337B"/>
    <w:rsid w:val="00483585"/>
    <w:rsid w:val="004839D6"/>
    <w:rsid w:val="00483A47"/>
    <w:rsid w:val="00484626"/>
    <w:rsid w:val="0048475B"/>
    <w:rsid w:val="0048487B"/>
    <w:rsid w:val="004849BB"/>
    <w:rsid w:val="00484AC8"/>
    <w:rsid w:val="00484D76"/>
    <w:rsid w:val="00485389"/>
    <w:rsid w:val="00485D66"/>
    <w:rsid w:val="00485F24"/>
    <w:rsid w:val="0048639A"/>
    <w:rsid w:val="00486917"/>
    <w:rsid w:val="00487130"/>
    <w:rsid w:val="0048740F"/>
    <w:rsid w:val="00487442"/>
    <w:rsid w:val="00487917"/>
    <w:rsid w:val="00487C12"/>
    <w:rsid w:val="00491124"/>
    <w:rsid w:val="004915BD"/>
    <w:rsid w:val="00491DAD"/>
    <w:rsid w:val="004923CC"/>
    <w:rsid w:val="00492495"/>
    <w:rsid w:val="00492B04"/>
    <w:rsid w:val="00492EDE"/>
    <w:rsid w:val="00492F77"/>
    <w:rsid w:val="004930F7"/>
    <w:rsid w:val="00493569"/>
    <w:rsid w:val="00493F02"/>
    <w:rsid w:val="004947EA"/>
    <w:rsid w:val="00494D21"/>
    <w:rsid w:val="00495125"/>
    <w:rsid w:val="0049549E"/>
    <w:rsid w:val="00495667"/>
    <w:rsid w:val="00495847"/>
    <w:rsid w:val="00495A1E"/>
    <w:rsid w:val="00495C48"/>
    <w:rsid w:val="0049650D"/>
    <w:rsid w:val="00496791"/>
    <w:rsid w:val="004970AF"/>
    <w:rsid w:val="004972D9"/>
    <w:rsid w:val="00497340"/>
    <w:rsid w:val="00497BF0"/>
    <w:rsid w:val="004A0730"/>
    <w:rsid w:val="004A0DAD"/>
    <w:rsid w:val="004A16C7"/>
    <w:rsid w:val="004A1D08"/>
    <w:rsid w:val="004A2072"/>
    <w:rsid w:val="004A247E"/>
    <w:rsid w:val="004A2E43"/>
    <w:rsid w:val="004A3372"/>
    <w:rsid w:val="004A35B3"/>
    <w:rsid w:val="004A381C"/>
    <w:rsid w:val="004A3ACD"/>
    <w:rsid w:val="004A4187"/>
    <w:rsid w:val="004A421B"/>
    <w:rsid w:val="004A45B7"/>
    <w:rsid w:val="004A4943"/>
    <w:rsid w:val="004A4BC5"/>
    <w:rsid w:val="004A50AE"/>
    <w:rsid w:val="004A554F"/>
    <w:rsid w:val="004A5C53"/>
    <w:rsid w:val="004A5CB0"/>
    <w:rsid w:val="004A5E45"/>
    <w:rsid w:val="004A5EDE"/>
    <w:rsid w:val="004A642A"/>
    <w:rsid w:val="004A6604"/>
    <w:rsid w:val="004A6C0A"/>
    <w:rsid w:val="004A70A8"/>
    <w:rsid w:val="004A78AE"/>
    <w:rsid w:val="004A7A6D"/>
    <w:rsid w:val="004A7C2C"/>
    <w:rsid w:val="004B07BE"/>
    <w:rsid w:val="004B0B12"/>
    <w:rsid w:val="004B0F69"/>
    <w:rsid w:val="004B135C"/>
    <w:rsid w:val="004B1469"/>
    <w:rsid w:val="004B1966"/>
    <w:rsid w:val="004B1ED7"/>
    <w:rsid w:val="004B2AD9"/>
    <w:rsid w:val="004B2B77"/>
    <w:rsid w:val="004B2D5E"/>
    <w:rsid w:val="004B3184"/>
    <w:rsid w:val="004B36B4"/>
    <w:rsid w:val="004B38AB"/>
    <w:rsid w:val="004B3AD1"/>
    <w:rsid w:val="004B409E"/>
    <w:rsid w:val="004B4181"/>
    <w:rsid w:val="004B4352"/>
    <w:rsid w:val="004B441F"/>
    <w:rsid w:val="004B443C"/>
    <w:rsid w:val="004B4468"/>
    <w:rsid w:val="004B4B4C"/>
    <w:rsid w:val="004B4DA9"/>
    <w:rsid w:val="004B4EA6"/>
    <w:rsid w:val="004B5888"/>
    <w:rsid w:val="004B5D0A"/>
    <w:rsid w:val="004B5D50"/>
    <w:rsid w:val="004B5F1B"/>
    <w:rsid w:val="004B67A8"/>
    <w:rsid w:val="004B6CF8"/>
    <w:rsid w:val="004B6D69"/>
    <w:rsid w:val="004B7227"/>
    <w:rsid w:val="004B752B"/>
    <w:rsid w:val="004B77DD"/>
    <w:rsid w:val="004B7C0F"/>
    <w:rsid w:val="004B7C21"/>
    <w:rsid w:val="004B7C81"/>
    <w:rsid w:val="004B7D03"/>
    <w:rsid w:val="004B7DCE"/>
    <w:rsid w:val="004B7EE4"/>
    <w:rsid w:val="004C0376"/>
    <w:rsid w:val="004C08CC"/>
    <w:rsid w:val="004C0904"/>
    <w:rsid w:val="004C0AE7"/>
    <w:rsid w:val="004C1887"/>
    <w:rsid w:val="004C1B97"/>
    <w:rsid w:val="004C1D10"/>
    <w:rsid w:val="004C2D80"/>
    <w:rsid w:val="004C302B"/>
    <w:rsid w:val="004C3030"/>
    <w:rsid w:val="004C3684"/>
    <w:rsid w:val="004C3C7B"/>
    <w:rsid w:val="004C4434"/>
    <w:rsid w:val="004C474D"/>
    <w:rsid w:val="004C488A"/>
    <w:rsid w:val="004C4E6A"/>
    <w:rsid w:val="004C5049"/>
    <w:rsid w:val="004C5AFB"/>
    <w:rsid w:val="004C6047"/>
    <w:rsid w:val="004C606C"/>
    <w:rsid w:val="004C6257"/>
    <w:rsid w:val="004C6509"/>
    <w:rsid w:val="004C6600"/>
    <w:rsid w:val="004C66F7"/>
    <w:rsid w:val="004C69C9"/>
    <w:rsid w:val="004C6DDC"/>
    <w:rsid w:val="004C6FB2"/>
    <w:rsid w:val="004C7171"/>
    <w:rsid w:val="004C74A3"/>
    <w:rsid w:val="004C7724"/>
    <w:rsid w:val="004C78CD"/>
    <w:rsid w:val="004D012C"/>
    <w:rsid w:val="004D0284"/>
    <w:rsid w:val="004D04ED"/>
    <w:rsid w:val="004D0948"/>
    <w:rsid w:val="004D0B4B"/>
    <w:rsid w:val="004D0BFD"/>
    <w:rsid w:val="004D10DA"/>
    <w:rsid w:val="004D1446"/>
    <w:rsid w:val="004D1A2D"/>
    <w:rsid w:val="004D1E8D"/>
    <w:rsid w:val="004D234E"/>
    <w:rsid w:val="004D2362"/>
    <w:rsid w:val="004D2A82"/>
    <w:rsid w:val="004D2CE5"/>
    <w:rsid w:val="004D2F2D"/>
    <w:rsid w:val="004D2FDC"/>
    <w:rsid w:val="004D30C3"/>
    <w:rsid w:val="004D3A7F"/>
    <w:rsid w:val="004D3B5A"/>
    <w:rsid w:val="004D3D89"/>
    <w:rsid w:val="004D45B4"/>
    <w:rsid w:val="004D4830"/>
    <w:rsid w:val="004D49CD"/>
    <w:rsid w:val="004D4F4B"/>
    <w:rsid w:val="004D536C"/>
    <w:rsid w:val="004D599C"/>
    <w:rsid w:val="004D5D33"/>
    <w:rsid w:val="004D68A7"/>
    <w:rsid w:val="004D68B8"/>
    <w:rsid w:val="004D6F3A"/>
    <w:rsid w:val="004D762C"/>
    <w:rsid w:val="004D7840"/>
    <w:rsid w:val="004D7913"/>
    <w:rsid w:val="004D792C"/>
    <w:rsid w:val="004D7C69"/>
    <w:rsid w:val="004E03D8"/>
    <w:rsid w:val="004E0661"/>
    <w:rsid w:val="004E0666"/>
    <w:rsid w:val="004E07D9"/>
    <w:rsid w:val="004E0ED7"/>
    <w:rsid w:val="004E11EC"/>
    <w:rsid w:val="004E13FF"/>
    <w:rsid w:val="004E1499"/>
    <w:rsid w:val="004E14FA"/>
    <w:rsid w:val="004E1A70"/>
    <w:rsid w:val="004E1B9C"/>
    <w:rsid w:val="004E1C51"/>
    <w:rsid w:val="004E1F41"/>
    <w:rsid w:val="004E2062"/>
    <w:rsid w:val="004E240B"/>
    <w:rsid w:val="004E24E4"/>
    <w:rsid w:val="004E2A05"/>
    <w:rsid w:val="004E2A5E"/>
    <w:rsid w:val="004E3457"/>
    <w:rsid w:val="004E3C74"/>
    <w:rsid w:val="004E3F8B"/>
    <w:rsid w:val="004E3FBD"/>
    <w:rsid w:val="004E4008"/>
    <w:rsid w:val="004E4241"/>
    <w:rsid w:val="004E43C9"/>
    <w:rsid w:val="004E442B"/>
    <w:rsid w:val="004E4912"/>
    <w:rsid w:val="004E4D31"/>
    <w:rsid w:val="004E5089"/>
    <w:rsid w:val="004E519D"/>
    <w:rsid w:val="004E5812"/>
    <w:rsid w:val="004E60CF"/>
    <w:rsid w:val="004E6149"/>
    <w:rsid w:val="004E6504"/>
    <w:rsid w:val="004E67D4"/>
    <w:rsid w:val="004E688B"/>
    <w:rsid w:val="004E7026"/>
    <w:rsid w:val="004E709F"/>
    <w:rsid w:val="004E7174"/>
    <w:rsid w:val="004E7415"/>
    <w:rsid w:val="004E7871"/>
    <w:rsid w:val="004E7B2E"/>
    <w:rsid w:val="004F0437"/>
    <w:rsid w:val="004F09EF"/>
    <w:rsid w:val="004F128D"/>
    <w:rsid w:val="004F17D5"/>
    <w:rsid w:val="004F1B5C"/>
    <w:rsid w:val="004F2BE4"/>
    <w:rsid w:val="004F3D05"/>
    <w:rsid w:val="004F3F7C"/>
    <w:rsid w:val="004F424D"/>
    <w:rsid w:val="004F46B0"/>
    <w:rsid w:val="004F4E0F"/>
    <w:rsid w:val="004F4FC4"/>
    <w:rsid w:val="004F53D3"/>
    <w:rsid w:val="004F59A7"/>
    <w:rsid w:val="004F623F"/>
    <w:rsid w:val="004F6253"/>
    <w:rsid w:val="004F62AA"/>
    <w:rsid w:val="004F6D18"/>
    <w:rsid w:val="004F75B5"/>
    <w:rsid w:val="004F7899"/>
    <w:rsid w:val="004F7A4B"/>
    <w:rsid w:val="004F7CCE"/>
    <w:rsid w:val="005001E0"/>
    <w:rsid w:val="0050029E"/>
    <w:rsid w:val="005010A9"/>
    <w:rsid w:val="00501250"/>
    <w:rsid w:val="005012F5"/>
    <w:rsid w:val="005013FD"/>
    <w:rsid w:val="00501C99"/>
    <w:rsid w:val="00501DB5"/>
    <w:rsid w:val="00502334"/>
    <w:rsid w:val="0050267F"/>
    <w:rsid w:val="00502A38"/>
    <w:rsid w:val="00502DCB"/>
    <w:rsid w:val="00503037"/>
    <w:rsid w:val="005030A1"/>
    <w:rsid w:val="00503174"/>
    <w:rsid w:val="005037C9"/>
    <w:rsid w:val="005038D8"/>
    <w:rsid w:val="00503BEA"/>
    <w:rsid w:val="00503E41"/>
    <w:rsid w:val="0050443B"/>
    <w:rsid w:val="0050456A"/>
    <w:rsid w:val="0050472E"/>
    <w:rsid w:val="00504AA8"/>
    <w:rsid w:val="00504FCD"/>
    <w:rsid w:val="005054EB"/>
    <w:rsid w:val="00505C53"/>
    <w:rsid w:val="0050684B"/>
    <w:rsid w:val="00506851"/>
    <w:rsid w:val="00506C63"/>
    <w:rsid w:val="00506C64"/>
    <w:rsid w:val="00507C01"/>
    <w:rsid w:val="00507EB4"/>
    <w:rsid w:val="00507F08"/>
    <w:rsid w:val="005101AF"/>
    <w:rsid w:val="005102C0"/>
    <w:rsid w:val="005103E2"/>
    <w:rsid w:val="00510D5E"/>
    <w:rsid w:val="0051118F"/>
    <w:rsid w:val="00511239"/>
    <w:rsid w:val="0051175F"/>
    <w:rsid w:val="0051177D"/>
    <w:rsid w:val="005117CC"/>
    <w:rsid w:val="005118FB"/>
    <w:rsid w:val="00511ADC"/>
    <w:rsid w:val="00511F05"/>
    <w:rsid w:val="005125E6"/>
    <w:rsid w:val="00512763"/>
    <w:rsid w:val="00512782"/>
    <w:rsid w:val="00512907"/>
    <w:rsid w:val="00512BC0"/>
    <w:rsid w:val="00513926"/>
    <w:rsid w:val="00513B0E"/>
    <w:rsid w:val="0051426C"/>
    <w:rsid w:val="00514BC0"/>
    <w:rsid w:val="00515482"/>
    <w:rsid w:val="005155E3"/>
    <w:rsid w:val="00515729"/>
    <w:rsid w:val="00515964"/>
    <w:rsid w:val="00515D2A"/>
    <w:rsid w:val="005168DA"/>
    <w:rsid w:val="00517471"/>
    <w:rsid w:val="00517647"/>
    <w:rsid w:val="0051765B"/>
    <w:rsid w:val="00517680"/>
    <w:rsid w:val="005176A2"/>
    <w:rsid w:val="0051775C"/>
    <w:rsid w:val="00517CBC"/>
    <w:rsid w:val="00517FCB"/>
    <w:rsid w:val="00520159"/>
    <w:rsid w:val="005205F3"/>
    <w:rsid w:val="00520D5D"/>
    <w:rsid w:val="00520F1B"/>
    <w:rsid w:val="005214FD"/>
    <w:rsid w:val="00521842"/>
    <w:rsid w:val="00521DBB"/>
    <w:rsid w:val="00522184"/>
    <w:rsid w:val="00522204"/>
    <w:rsid w:val="005222EE"/>
    <w:rsid w:val="00522700"/>
    <w:rsid w:val="0052282D"/>
    <w:rsid w:val="00522C23"/>
    <w:rsid w:val="00522D3C"/>
    <w:rsid w:val="00522F6E"/>
    <w:rsid w:val="00523410"/>
    <w:rsid w:val="005235BE"/>
    <w:rsid w:val="005236D1"/>
    <w:rsid w:val="00523C3C"/>
    <w:rsid w:val="00524536"/>
    <w:rsid w:val="005247B5"/>
    <w:rsid w:val="00524D67"/>
    <w:rsid w:val="00524FA9"/>
    <w:rsid w:val="0052525E"/>
    <w:rsid w:val="005252BE"/>
    <w:rsid w:val="005253B6"/>
    <w:rsid w:val="005255F8"/>
    <w:rsid w:val="00525613"/>
    <w:rsid w:val="00525644"/>
    <w:rsid w:val="0052594D"/>
    <w:rsid w:val="00525C9E"/>
    <w:rsid w:val="00525D9E"/>
    <w:rsid w:val="00526946"/>
    <w:rsid w:val="0052708D"/>
    <w:rsid w:val="005273AE"/>
    <w:rsid w:val="005279BA"/>
    <w:rsid w:val="0053047F"/>
    <w:rsid w:val="005308B2"/>
    <w:rsid w:val="00530A75"/>
    <w:rsid w:val="005316FF"/>
    <w:rsid w:val="00531A1A"/>
    <w:rsid w:val="00531A43"/>
    <w:rsid w:val="00531BF0"/>
    <w:rsid w:val="005321A0"/>
    <w:rsid w:val="005328D0"/>
    <w:rsid w:val="00532968"/>
    <w:rsid w:val="00532B37"/>
    <w:rsid w:val="00532F99"/>
    <w:rsid w:val="005337D8"/>
    <w:rsid w:val="00533DAA"/>
    <w:rsid w:val="00534750"/>
    <w:rsid w:val="0053478F"/>
    <w:rsid w:val="00534903"/>
    <w:rsid w:val="00534A16"/>
    <w:rsid w:val="00534D1E"/>
    <w:rsid w:val="00535495"/>
    <w:rsid w:val="005356AD"/>
    <w:rsid w:val="00535980"/>
    <w:rsid w:val="00535E11"/>
    <w:rsid w:val="00536379"/>
    <w:rsid w:val="0053648F"/>
    <w:rsid w:val="00536527"/>
    <w:rsid w:val="0053698D"/>
    <w:rsid w:val="00536BB2"/>
    <w:rsid w:val="00536D1F"/>
    <w:rsid w:val="00536D51"/>
    <w:rsid w:val="00536F9D"/>
    <w:rsid w:val="005377CC"/>
    <w:rsid w:val="0053789E"/>
    <w:rsid w:val="00537A01"/>
    <w:rsid w:val="00537D62"/>
    <w:rsid w:val="00540313"/>
    <w:rsid w:val="005408B8"/>
    <w:rsid w:val="00540B07"/>
    <w:rsid w:val="00540CB4"/>
    <w:rsid w:val="00541226"/>
    <w:rsid w:val="00541595"/>
    <w:rsid w:val="0054247F"/>
    <w:rsid w:val="00542889"/>
    <w:rsid w:val="00542907"/>
    <w:rsid w:val="00542996"/>
    <w:rsid w:val="00542ADC"/>
    <w:rsid w:val="0054306D"/>
    <w:rsid w:val="005439CC"/>
    <w:rsid w:val="005439EE"/>
    <w:rsid w:val="00543B5F"/>
    <w:rsid w:val="00544205"/>
    <w:rsid w:val="0054421F"/>
    <w:rsid w:val="0054428E"/>
    <w:rsid w:val="005442DA"/>
    <w:rsid w:val="005444A7"/>
    <w:rsid w:val="00544572"/>
    <w:rsid w:val="005446FE"/>
    <w:rsid w:val="00544ACE"/>
    <w:rsid w:val="00544D91"/>
    <w:rsid w:val="0054546B"/>
    <w:rsid w:val="00545709"/>
    <w:rsid w:val="00545BAB"/>
    <w:rsid w:val="0054693F"/>
    <w:rsid w:val="00546A1E"/>
    <w:rsid w:val="00546D37"/>
    <w:rsid w:val="00546E16"/>
    <w:rsid w:val="005472C3"/>
    <w:rsid w:val="00547A06"/>
    <w:rsid w:val="00547D55"/>
    <w:rsid w:val="00547E6B"/>
    <w:rsid w:val="005501BD"/>
    <w:rsid w:val="00550454"/>
    <w:rsid w:val="005506D7"/>
    <w:rsid w:val="00550702"/>
    <w:rsid w:val="00550BC2"/>
    <w:rsid w:val="00550D8F"/>
    <w:rsid w:val="00550F5A"/>
    <w:rsid w:val="005510A5"/>
    <w:rsid w:val="00551295"/>
    <w:rsid w:val="005518F1"/>
    <w:rsid w:val="00551D3B"/>
    <w:rsid w:val="00551D97"/>
    <w:rsid w:val="00552133"/>
    <w:rsid w:val="005528BE"/>
    <w:rsid w:val="00552B26"/>
    <w:rsid w:val="00552CED"/>
    <w:rsid w:val="00552E04"/>
    <w:rsid w:val="00552F3E"/>
    <w:rsid w:val="005534DC"/>
    <w:rsid w:val="0055370F"/>
    <w:rsid w:val="00553B3E"/>
    <w:rsid w:val="00553F3D"/>
    <w:rsid w:val="00554224"/>
    <w:rsid w:val="0055465C"/>
    <w:rsid w:val="00554A02"/>
    <w:rsid w:val="00554A73"/>
    <w:rsid w:val="00554E9C"/>
    <w:rsid w:val="005553B7"/>
    <w:rsid w:val="005554BA"/>
    <w:rsid w:val="0055572F"/>
    <w:rsid w:val="00555AA0"/>
    <w:rsid w:val="00555ABC"/>
    <w:rsid w:val="00555BFC"/>
    <w:rsid w:val="00555BFF"/>
    <w:rsid w:val="0055616F"/>
    <w:rsid w:val="005561D8"/>
    <w:rsid w:val="005568FC"/>
    <w:rsid w:val="00557103"/>
    <w:rsid w:val="0055724C"/>
    <w:rsid w:val="00557553"/>
    <w:rsid w:val="005575FF"/>
    <w:rsid w:val="00557751"/>
    <w:rsid w:val="00557D25"/>
    <w:rsid w:val="00557EEA"/>
    <w:rsid w:val="005604F4"/>
    <w:rsid w:val="00560949"/>
    <w:rsid w:val="00560B82"/>
    <w:rsid w:val="00560E0C"/>
    <w:rsid w:val="00561C6D"/>
    <w:rsid w:val="00561E42"/>
    <w:rsid w:val="00562C34"/>
    <w:rsid w:val="00562E45"/>
    <w:rsid w:val="00562EA6"/>
    <w:rsid w:val="00562FBE"/>
    <w:rsid w:val="00563355"/>
    <w:rsid w:val="005633C1"/>
    <w:rsid w:val="0056368A"/>
    <w:rsid w:val="00563DF1"/>
    <w:rsid w:val="00563E59"/>
    <w:rsid w:val="005642B8"/>
    <w:rsid w:val="00564548"/>
    <w:rsid w:val="005646BE"/>
    <w:rsid w:val="005647DA"/>
    <w:rsid w:val="00564E44"/>
    <w:rsid w:val="00565492"/>
    <w:rsid w:val="00565590"/>
    <w:rsid w:val="0056586B"/>
    <w:rsid w:val="00565D55"/>
    <w:rsid w:val="00565E5F"/>
    <w:rsid w:val="00566697"/>
    <w:rsid w:val="005668D9"/>
    <w:rsid w:val="005669F7"/>
    <w:rsid w:val="00567564"/>
    <w:rsid w:val="00567F8B"/>
    <w:rsid w:val="00570216"/>
    <w:rsid w:val="005703D6"/>
    <w:rsid w:val="00570521"/>
    <w:rsid w:val="00570948"/>
    <w:rsid w:val="00570B98"/>
    <w:rsid w:val="00571368"/>
    <w:rsid w:val="00571467"/>
    <w:rsid w:val="005714DD"/>
    <w:rsid w:val="005715FD"/>
    <w:rsid w:val="00571BE4"/>
    <w:rsid w:val="00571DBE"/>
    <w:rsid w:val="00572309"/>
    <w:rsid w:val="00572611"/>
    <w:rsid w:val="00572887"/>
    <w:rsid w:val="005728B9"/>
    <w:rsid w:val="00573217"/>
    <w:rsid w:val="00573415"/>
    <w:rsid w:val="0057368F"/>
    <w:rsid w:val="005737A5"/>
    <w:rsid w:val="00573A53"/>
    <w:rsid w:val="00573BD8"/>
    <w:rsid w:val="00573CAA"/>
    <w:rsid w:val="00573F5A"/>
    <w:rsid w:val="00573F6F"/>
    <w:rsid w:val="00574100"/>
    <w:rsid w:val="00574445"/>
    <w:rsid w:val="005751D9"/>
    <w:rsid w:val="00575506"/>
    <w:rsid w:val="00575AB2"/>
    <w:rsid w:val="00575CBB"/>
    <w:rsid w:val="00575E11"/>
    <w:rsid w:val="005764F0"/>
    <w:rsid w:val="00576526"/>
    <w:rsid w:val="0057661F"/>
    <w:rsid w:val="00576794"/>
    <w:rsid w:val="00576B94"/>
    <w:rsid w:val="00576C31"/>
    <w:rsid w:val="005770DF"/>
    <w:rsid w:val="0057743C"/>
    <w:rsid w:val="0058052B"/>
    <w:rsid w:val="005805D4"/>
    <w:rsid w:val="00581646"/>
    <w:rsid w:val="005819F9"/>
    <w:rsid w:val="00581A01"/>
    <w:rsid w:val="0058205C"/>
    <w:rsid w:val="005820D9"/>
    <w:rsid w:val="005821A5"/>
    <w:rsid w:val="005828A7"/>
    <w:rsid w:val="00582FE0"/>
    <w:rsid w:val="0058314D"/>
    <w:rsid w:val="005836E1"/>
    <w:rsid w:val="00583790"/>
    <w:rsid w:val="005837C8"/>
    <w:rsid w:val="00583F93"/>
    <w:rsid w:val="0058431E"/>
    <w:rsid w:val="00584879"/>
    <w:rsid w:val="00584A6A"/>
    <w:rsid w:val="00584C62"/>
    <w:rsid w:val="0058541F"/>
    <w:rsid w:val="0058550A"/>
    <w:rsid w:val="0058582F"/>
    <w:rsid w:val="0058587F"/>
    <w:rsid w:val="00585FE3"/>
    <w:rsid w:val="00586C1C"/>
    <w:rsid w:val="005870C5"/>
    <w:rsid w:val="005870F5"/>
    <w:rsid w:val="005872B0"/>
    <w:rsid w:val="00587695"/>
    <w:rsid w:val="005876FF"/>
    <w:rsid w:val="00587B4D"/>
    <w:rsid w:val="00590304"/>
    <w:rsid w:val="00590346"/>
    <w:rsid w:val="0059071B"/>
    <w:rsid w:val="00590C0B"/>
    <w:rsid w:val="00590D61"/>
    <w:rsid w:val="00590E5F"/>
    <w:rsid w:val="005914F8"/>
    <w:rsid w:val="005918E3"/>
    <w:rsid w:val="00591A4C"/>
    <w:rsid w:val="00591F47"/>
    <w:rsid w:val="00591FED"/>
    <w:rsid w:val="00592D0A"/>
    <w:rsid w:val="005933EB"/>
    <w:rsid w:val="00593517"/>
    <w:rsid w:val="0059369B"/>
    <w:rsid w:val="005939AA"/>
    <w:rsid w:val="00594156"/>
    <w:rsid w:val="0059422A"/>
    <w:rsid w:val="00594279"/>
    <w:rsid w:val="00594455"/>
    <w:rsid w:val="0059482E"/>
    <w:rsid w:val="005948F6"/>
    <w:rsid w:val="00594D34"/>
    <w:rsid w:val="005951F2"/>
    <w:rsid w:val="005952EE"/>
    <w:rsid w:val="005953BA"/>
    <w:rsid w:val="00595655"/>
    <w:rsid w:val="00595665"/>
    <w:rsid w:val="005957C7"/>
    <w:rsid w:val="00595D54"/>
    <w:rsid w:val="00595E17"/>
    <w:rsid w:val="00595E23"/>
    <w:rsid w:val="0059620B"/>
    <w:rsid w:val="005963E9"/>
    <w:rsid w:val="00596750"/>
    <w:rsid w:val="00596C18"/>
    <w:rsid w:val="00596D44"/>
    <w:rsid w:val="00596DE4"/>
    <w:rsid w:val="00597239"/>
    <w:rsid w:val="005972E4"/>
    <w:rsid w:val="005979B4"/>
    <w:rsid w:val="00597C53"/>
    <w:rsid w:val="00597EFD"/>
    <w:rsid w:val="005A01A5"/>
    <w:rsid w:val="005A02B1"/>
    <w:rsid w:val="005A041E"/>
    <w:rsid w:val="005A0A4C"/>
    <w:rsid w:val="005A0E9A"/>
    <w:rsid w:val="005A1192"/>
    <w:rsid w:val="005A1447"/>
    <w:rsid w:val="005A1478"/>
    <w:rsid w:val="005A18AF"/>
    <w:rsid w:val="005A1A86"/>
    <w:rsid w:val="005A20B8"/>
    <w:rsid w:val="005A20CC"/>
    <w:rsid w:val="005A2250"/>
    <w:rsid w:val="005A2540"/>
    <w:rsid w:val="005A279D"/>
    <w:rsid w:val="005A2A41"/>
    <w:rsid w:val="005A2BC6"/>
    <w:rsid w:val="005A3478"/>
    <w:rsid w:val="005A35D2"/>
    <w:rsid w:val="005A3699"/>
    <w:rsid w:val="005A38C5"/>
    <w:rsid w:val="005A3EEE"/>
    <w:rsid w:val="005A4A0D"/>
    <w:rsid w:val="005A4AA7"/>
    <w:rsid w:val="005A5600"/>
    <w:rsid w:val="005A5686"/>
    <w:rsid w:val="005A58C7"/>
    <w:rsid w:val="005A5D00"/>
    <w:rsid w:val="005A5E95"/>
    <w:rsid w:val="005A60E8"/>
    <w:rsid w:val="005A69B6"/>
    <w:rsid w:val="005A6B2D"/>
    <w:rsid w:val="005A6E14"/>
    <w:rsid w:val="005A6F9F"/>
    <w:rsid w:val="005A7CFF"/>
    <w:rsid w:val="005A7DAE"/>
    <w:rsid w:val="005A7FC3"/>
    <w:rsid w:val="005B0293"/>
    <w:rsid w:val="005B0828"/>
    <w:rsid w:val="005B0901"/>
    <w:rsid w:val="005B0984"/>
    <w:rsid w:val="005B0C7B"/>
    <w:rsid w:val="005B1007"/>
    <w:rsid w:val="005B103F"/>
    <w:rsid w:val="005B132D"/>
    <w:rsid w:val="005B1349"/>
    <w:rsid w:val="005B1622"/>
    <w:rsid w:val="005B1994"/>
    <w:rsid w:val="005B1A82"/>
    <w:rsid w:val="005B20FD"/>
    <w:rsid w:val="005B21EF"/>
    <w:rsid w:val="005B2520"/>
    <w:rsid w:val="005B254E"/>
    <w:rsid w:val="005B2DB9"/>
    <w:rsid w:val="005B3030"/>
    <w:rsid w:val="005B3727"/>
    <w:rsid w:val="005B3C73"/>
    <w:rsid w:val="005B495F"/>
    <w:rsid w:val="005B51F5"/>
    <w:rsid w:val="005B5607"/>
    <w:rsid w:val="005B586A"/>
    <w:rsid w:val="005B5C41"/>
    <w:rsid w:val="005B63F6"/>
    <w:rsid w:val="005B67C2"/>
    <w:rsid w:val="005B6BC4"/>
    <w:rsid w:val="005B6BFD"/>
    <w:rsid w:val="005B6E9B"/>
    <w:rsid w:val="005B750A"/>
    <w:rsid w:val="005B77DF"/>
    <w:rsid w:val="005B7DD0"/>
    <w:rsid w:val="005C0867"/>
    <w:rsid w:val="005C1797"/>
    <w:rsid w:val="005C1984"/>
    <w:rsid w:val="005C1C47"/>
    <w:rsid w:val="005C1C50"/>
    <w:rsid w:val="005C1E59"/>
    <w:rsid w:val="005C1ED0"/>
    <w:rsid w:val="005C2292"/>
    <w:rsid w:val="005C2BC8"/>
    <w:rsid w:val="005C2C25"/>
    <w:rsid w:val="005C2E93"/>
    <w:rsid w:val="005C30C7"/>
    <w:rsid w:val="005C30CC"/>
    <w:rsid w:val="005C360E"/>
    <w:rsid w:val="005C3B97"/>
    <w:rsid w:val="005C3D47"/>
    <w:rsid w:val="005C3E9A"/>
    <w:rsid w:val="005C3F7C"/>
    <w:rsid w:val="005C42C0"/>
    <w:rsid w:val="005C47F6"/>
    <w:rsid w:val="005C489A"/>
    <w:rsid w:val="005C4B82"/>
    <w:rsid w:val="005C4E99"/>
    <w:rsid w:val="005C50B3"/>
    <w:rsid w:val="005C5189"/>
    <w:rsid w:val="005C55D0"/>
    <w:rsid w:val="005C57CA"/>
    <w:rsid w:val="005C5836"/>
    <w:rsid w:val="005C58E9"/>
    <w:rsid w:val="005C58FB"/>
    <w:rsid w:val="005C5C1B"/>
    <w:rsid w:val="005C6658"/>
    <w:rsid w:val="005C67B9"/>
    <w:rsid w:val="005C6D5B"/>
    <w:rsid w:val="005C71DD"/>
    <w:rsid w:val="005C7547"/>
    <w:rsid w:val="005C7F83"/>
    <w:rsid w:val="005D0317"/>
    <w:rsid w:val="005D048F"/>
    <w:rsid w:val="005D06E4"/>
    <w:rsid w:val="005D0AA1"/>
    <w:rsid w:val="005D0D05"/>
    <w:rsid w:val="005D0E48"/>
    <w:rsid w:val="005D1485"/>
    <w:rsid w:val="005D196C"/>
    <w:rsid w:val="005D1BFB"/>
    <w:rsid w:val="005D1F10"/>
    <w:rsid w:val="005D21B7"/>
    <w:rsid w:val="005D302E"/>
    <w:rsid w:val="005D350F"/>
    <w:rsid w:val="005D3C30"/>
    <w:rsid w:val="005D3C7E"/>
    <w:rsid w:val="005D3CD7"/>
    <w:rsid w:val="005D3F25"/>
    <w:rsid w:val="005D3FFA"/>
    <w:rsid w:val="005D4996"/>
    <w:rsid w:val="005D4C3B"/>
    <w:rsid w:val="005D4C3E"/>
    <w:rsid w:val="005D57F5"/>
    <w:rsid w:val="005D58D6"/>
    <w:rsid w:val="005D5908"/>
    <w:rsid w:val="005D5A16"/>
    <w:rsid w:val="005D5C28"/>
    <w:rsid w:val="005D670E"/>
    <w:rsid w:val="005D678D"/>
    <w:rsid w:val="005D72B5"/>
    <w:rsid w:val="005D7470"/>
    <w:rsid w:val="005D7594"/>
    <w:rsid w:val="005E0416"/>
    <w:rsid w:val="005E0BE1"/>
    <w:rsid w:val="005E0CD0"/>
    <w:rsid w:val="005E11A1"/>
    <w:rsid w:val="005E13FD"/>
    <w:rsid w:val="005E1E3F"/>
    <w:rsid w:val="005E2024"/>
    <w:rsid w:val="005E2E3B"/>
    <w:rsid w:val="005E2F62"/>
    <w:rsid w:val="005E3516"/>
    <w:rsid w:val="005E3555"/>
    <w:rsid w:val="005E3896"/>
    <w:rsid w:val="005E3C3B"/>
    <w:rsid w:val="005E3E32"/>
    <w:rsid w:val="005E4461"/>
    <w:rsid w:val="005E4539"/>
    <w:rsid w:val="005E4754"/>
    <w:rsid w:val="005E47EE"/>
    <w:rsid w:val="005E4A90"/>
    <w:rsid w:val="005E4D7D"/>
    <w:rsid w:val="005E4F1C"/>
    <w:rsid w:val="005E51D6"/>
    <w:rsid w:val="005E5355"/>
    <w:rsid w:val="005E5591"/>
    <w:rsid w:val="005E57DE"/>
    <w:rsid w:val="005E58E8"/>
    <w:rsid w:val="005E5B71"/>
    <w:rsid w:val="005E5E76"/>
    <w:rsid w:val="005E5F61"/>
    <w:rsid w:val="005E6492"/>
    <w:rsid w:val="005E6561"/>
    <w:rsid w:val="005E665A"/>
    <w:rsid w:val="005E66E5"/>
    <w:rsid w:val="005E6B2F"/>
    <w:rsid w:val="005E72EB"/>
    <w:rsid w:val="005E745F"/>
    <w:rsid w:val="005E7822"/>
    <w:rsid w:val="005E79F8"/>
    <w:rsid w:val="005E7AC8"/>
    <w:rsid w:val="005E7E62"/>
    <w:rsid w:val="005F00AD"/>
    <w:rsid w:val="005F0198"/>
    <w:rsid w:val="005F099C"/>
    <w:rsid w:val="005F0C27"/>
    <w:rsid w:val="005F11F5"/>
    <w:rsid w:val="005F1A42"/>
    <w:rsid w:val="005F269E"/>
    <w:rsid w:val="005F295A"/>
    <w:rsid w:val="005F2A44"/>
    <w:rsid w:val="005F35C3"/>
    <w:rsid w:val="005F3868"/>
    <w:rsid w:val="005F3E4F"/>
    <w:rsid w:val="005F4CDC"/>
    <w:rsid w:val="005F4E16"/>
    <w:rsid w:val="005F518D"/>
    <w:rsid w:val="005F5518"/>
    <w:rsid w:val="005F55A9"/>
    <w:rsid w:val="005F6BF5"/>
    <w:rsid w:val="005F78A1"/>
    <w:rsid w:val="005F7AAF"/>
    <w:rsid w:val="005F7EA7"/>
    <w:rsid w:val="00600221"/>
    <w:rsid w:val="0060088B"/>
    <w:rsid w:val="006012C1"/>
    <w:rsid w:val="00601FC5"/>
    <w:rsid w:val="006021D5"/>
    <w:rsid w:val="00602857"/>
    <w:rsid w:val="0060291C"/>
    <w:rsid w:val="0060306F"/>
    <w:rsid w:val="006039A4"/>
    <w:rsid w:val="006039F9"/>
    <w:rsid w:val="00603BCF"/>
    <w:rsid w:val="0060449B"/>
    <w:rsid w:val="00604F10"/>
    <w:rsid w:val="00605477"/>
    <w:rsid w:val="0060550F"/>
    <w:rsid w:val="006055E9"/>
    <w:rsid w:val="00605602"/>
    <w:rsid w:val="006057EC"/>
    <w:rsid w:val="00605CAD"/>
    <w:rsid w:val="00605D1A"/>
    <w:rsid w:val="006061C3"/>
    <w:rsid w:val="00606373"/>
    <w:rsid w:val="006069FA"/>
    <w:rsid w:val="00606B33"/>
    <w:rsid w:val="00606E0F"/>
    <w:rsid w:val="006070FA"/>
    <w:rsid w:val="00607210"/>
    <w:rsid w:val="0060725D"/>
    <w:rsid w:val="006103A0"/>
    <w:rsid w:val="0061068D"/>
    <w:rsid w:val="006107A7"/>
    <w:rsid w:val="00610EB6"/>
    <w:rsid w:val="00610F81"/>
    <w:rsid w:val="006111CC"/>
    <w:rsid w:val="00611217"/>
    <w:rsid w:val="00611712"/>
    <w:rsid w:val="00611E84"/>
    <w:rsid w:val="006121D9"/>
    <w:rsid w:val="006124F6"/>
    <w:rsid w:val="00612724"/>
    <w:rsid w:val="006127D3"/>
    <w:rsid w:val="006129AE"/>
    <w:rsid w:val="00612C83"/>
    <w:rsid w:val="00612CEE"/>
    <w:rsid w:val="00612EFF"/>
    <w:rsid w:val="0061336A"/>
    <w:rsid w:val="0061393D"/>
    <w:rsid w:val="00613B44"/>
    <w:rsid w:val="00613EFD"/>
    <w:rsid w:val="006140CA"/>
    <w:rsid w:val="00614383"/>
    <w:rsid w:val="00614470"/>
    <w:rsid w:val="0061448B"/>
    <w:rsid w:val="00614E84"/>
    <w:rsid w:val="00614FF4"/>
    <w:rsid w:val="00615292"/>
    <w:rsid w:val="00615477"/>
    <w:rsid w:val="00615631"/>
    <w:rsid w:val="0061613E"/>
    <w:rsid w:val="0061634F"/>
    <w:rsid w:val="0061646F"/>
    <w:rsid w:val="006167E1"/>
    <w:rsid w:val="00616CBB"/>
    <w:rsid w:val="00616F1E"/>
    <w:rsid w:val="00617395"/>
    <w:rsid w:val="006173EE"/>
    <w:rsid w:val="00617511"/>
    <w:rsid w:val="00617874"/>
    <w:rsid w:val="00617958"/>
    <w:rsid w:val="00617A3E"/>
    <w:rsid w:val="00617B11"/>
    <w:rsid w:val="00617D8C"/>
    <w:rsid w:val="006200A8"/>
    <w:rsid w:val="00620E09"/>
    <w:rsid w:val="00621DB1"/>
    <w:rsid w:val="00621E28"/>
    <w:rsid w:val="00621F66"/>
    <w:rsid w:val="0062226D"/>
    <w:rsid w:val="0062251A"/>
    <w:rsid w:val="00622614"/>
    <w:rsid w:val="0062298B"/>
    <w:rsid w:val="00622C79"/>
    <w:rsid w:val="00622D8F"/>
    <w:rsid w:val="00623093"/>
    <w:rsid w:val="00623167"/>
    <w:rsid w:val="0062342B"/>
    <w:rsid w:val="00623BB3"/>
    <w:rsid w:val="006241C9"/>
    <w:rsid w:val="00624633"/>
    <w:rsid w:val="00624803"/>
    <w:rsid w:val="00624AF2"/>
    <w:rsid w:val="00624BEB"/>
    <w:rsid w:val="00624DAB"/>
    <w:rsid w:val="00625A0D"/>
    <w:rsid w:val="00625B26"/>
    <w:rsid w:val="00626234"/>
    <w:rsid w:val="00626BBB"/>
    <w:rsid w:val="00627354"/>
    <w:rsid w:val="00627F5E"/>
    <w:rsid w:val="006304A5"/>
    <w:rsid w:val="006307AE"/>
    <w:rsid w:val="006313F2"/>
    <w:rsid w:val="0063169E"/>
    <w:rsid w:val="00631DE5"/>
    <w:rsid w:val="006321F3"/>
    <w:rsid w:val="0063228D"/>
    <w:rsid w:val="006322F8"/>
    <w:rsid w:val="00632318"/>
    <w:rsid w:val="00632A6F"/>
    <w:rsid w:val="00632AD6"/>
    <w:rsid w:val="00632D78"/>
    <w:rsid w:val="0063320C"/>
    <w:rsid w:val="0063357F"/>
    <w:rsid w:val="00633A97"/>
    <w:rsid w:val="00633B2C"/>
    <w:rsid w:val="0063404F"/>
    <w:rsid w:val="00634273"/>
    <w:rsid w:val="00634313"/>
    <w:rsid w:val="006343A6"/>
    <w:rsid w:val="0063461B"/>
    <w:rsid w:val="0063491D"/>
    <w:rsid w:val="00635964"/>
    <w:rsid w:val="00635C2E"/>
    <w:rsid w:val="00636366"/>
    <w:rsid w:val="00636EF1"/>
    <w:rsid w:val="00636F6D"/>
    <w:rsid w:val="006370AF"/>
    <w:rsid w:val="00637372"/>
    <w:rsid w:val="00637568"/>
    <w:rsid w:val="006377C9"/>
    <w:rsid w:val="006377D0"/>
    <w:rsid w:val="00637C37"/>
    <w:rsid w:val="00637D4C"/>
    <w:rsid w:val="00637DB4"/>
    <w:rsid w:val="00640B90"/>
    <w:rsid w:val="00640D2B"/>
    <w:rsid w:val="0064118A"/>
    <w:rsid w:val="006414AF"/>
    <w:rsid w:val="00641674"/>
    <w:rsid w:val="00643CA5"/>
    <w:rsid w:val="00643F2B"/>
    <w:rsid w:val="0064434B"/>
    <w:rsid w:val="006444BE"/>
    <w:rsid w:val="00644556"/>
    <w:rsid w:val="006458F4"/>
    <w:rsid w:val="00645A1F"/>
    <w:rsid w:val="00645AD6"/>
    <w:rsid w:val="00645DF5"/>
    <w:rsid w:val="00645FE8"/>
    <w:rsid w:val="0064629B"/>
    <w:rsid w:val="00646B6E"/>
    <w:rsid w:val="00646D45"/>
    <w:rsid w:val="00646D8B"/>
    <w:rsid w:val="00647164"/>
    <w:rsid w:val="00647486"/>
    <w:rsid w:val="006474C7"/>
    <w:rsid w:val="00647717"/>
    <w:rsid w:val="00647911"/>
    <w:rsid w:val="00647BA4"/>
    <w:rsid w:val="00647E34"/>
    <w:rsid w:val="00647F7F"/>
    <w:rsid w:val="0065036D"/>
    <w:rsid w:val="00650456"/>
    <w:rsid w:val="00650637"/>
    <w:rsid w:val="00650800"/>
    <w:rsid w:val="00650844"/>
    <w:rsid w:val="0065134D"/>
    <w:rsid w:val="0065135C"/>
    <w:rsid w:val="00651627"/>
    <w:rsid w:val="00651AF4"/>
    <w:rsid w:val="00651B65"/>
    <w:rsid w:val="00651C78"/>
    <w:rsid w:val="00651E0C"/>
    <w:rsid w:val="00651F13"/>
    <w:rsid w:val="0065248E"/>
    <w:rsid w:val="00652873"/>
    <w:rsid w:val="00652A1C"/>
    <w:rsid w:val="00652B25"/>
    <w:rsid w:val="00652FEF"/>
    <w:rsid w:val="00653112"/>
    <w:rsid w:val="00653148"/>
    <w:rsid w:val="00653169"/>
    <w:rsid w:val="00653505"/>
    <w:rsid w:val="006539F0"/>
    <w:rsid w:val="00653CD3"/>
    <w:rsid w:val="00653F07"/>
    <w:rsid w:val="00653FDB"/>
    <w:rsid w:val="00654151"/>
    <w:rsid w:val="00654264"/>
    <w:rsid w:val="006543E6"/>
    <w:rsid w:val="00654853"/>
    <w:rsid w:val="006548C7"/>
    <w:rsid w:val="00654A83"/>
    <w:rsid w:val="00654C21"/>
    <w:rsid w:val="00654D86"/>
    <w:rsid w:val="0065523F"/>
    <w:rsid w:val="006556ED"/>
    <w:rsid w:val="00655BE4"/>
    <w:rsid w:val="006562DF"/>
    <w:rsid w:val="00657071"/>
    <w:rsid w:val="006570B4"/>
    <w:rsid w:val="00657217"/>
    <w:rsid w:val="006574CE"/>
    <w:rsid w:val="00657552"/>
    <w:rsid w:val="00657AE6"/>
    <w:rsid w:val="00660893"/>
    <w:rsid w:val="00661276"/>
    <w:rsid w:val="006612E7"/>
    <w:rsid w:val="00661C51"/>
    <w:rsid w:val="00661C56"/>
    <w:rsid w:val="00662057"/>
    <w:rsid w:val="0066211B"/>
    <w:rsid w:val="006621FB"/>
    <w:rsid w:val="00662EB5"/>
    <w:rsid w:val="00662FA7"/>
    <w:rsid w:val="006635C8"/>
    <w:rsid w:val="006638A3"/>
    <w:rsid w:val="00663AAE"/>
    <w:rsid w:val="00663DD2"/>
    <w:rsid w:val="00663F94"/>
    <w:rsid w:val="00664363"/>
    <w:rsid w:val="00664CC5"/>
    <w:rsid w:val="00664E8C"/>
    <w:rsid w:val="00665248"/>
    <w:rsid w:val="00665353"/>
    <w:rsid w:val="00665CE0"/>
    <w:rsid w:val="00665ED7"/>
    <w:rsid w:val="006660A0"/>
    <w:rsid w:val="00666529"/>
    <w:rsid w:val="006666DC"/>
    <w:rsid w:val="006667F6"/>
    <w:rsid w:val="00666D47"/>
    <w:rsid w:val="00666D69"/>
    <w:rsid w:val="00666F65"/>
    <w:rsid w:val="00667015"/>
    <w:rsid w:val="0066714D"/>
    <w:rsid w:val="00667174"/>
    <w:rsid w:val="0066728C"/>
    <w:rsid w:val="00667537"/>
    <w:rsid w:val="0067028E"/>
    <w:rsid w:val="006703A8"/>
    <w:rsid w:val="006706D5"/>
    <w:rsid w:val="00670837"/>
    <w:rsid w:val="006708E9"/>
    <w:rsid w:val="00670A6C"/>
    <w:rsid w:val="0067159C"/>
    <w:rsid w:val="00671AB5"/>
    <w:rsid w:val="00671AD6"/>
    <w:rsid w:val="00671F4C"/>
    <w:rsid w:val="006729F8"/>
    <w:rsid w:val="00672B30"/>
    <w:rsid w:val="006732D9"/>
    <w:rsid w:val="006736A6"/>
    <w:rsid w:val="00673A34"/>
    <w:rsid w:val="00674636"/>
    <w:rsid w:val="00674F14"/>
    <w:rsid w:val="00674F49"/>
    <w:rsid w:val="00675171"/>
    <w:rsid w:val="0067548D"/>
    <w:rsid w:val="0067549F"/>
    <w:rsid w:val="006757AB"/>
    <w:rsid w:val="0067595E"/>
    <w:rsid w:val="00676013"/>
    <w:rsid w:val="0067607A"/>
    <w:rsid w:val="00676874"/>
    <w:rsid w:val="006769E2"/>
    <w:rsid w:val="006769E6"/>
    <w:rsid w:val="00676EDE"/>
    <w:rsid w:val="00676FDC"/>
    <w:rsid w:val="006774AB"/>
    <w:rsid w:val="00677668"/>
    <w:rsid w:val="006777EC"/>
    <w:rsid w:val="006778EA"/>
    <w:rsid w:val="00677E19"/>
    <w:rsid w:val="00680A47"/>
    <w:rsid w:val="00680DE4"/>
    <w:rsid w:val="0068106E"/>
    <w:rsid w:val="0068162B"/>
    <w:rsid w:val="00681BBA"/>
    <w:rsid w:val="00681F83"/>
    <w:rsid w:val="00682005"/>
    <w:rsid w:val="00682D81"/>
    <w:rsid w:val="00682E5A"/>
    <w:rsid w:val="0068303B"/>
    <w:rsid w:val="006833FF"/>
    <w:rsid w:val="00683DFA"/>
    <w:rsid w:val="00683F07"/>
    <w:rsid w:val="0068411F"/>
    <w:rsid w:val="00684A5A"/>
    <w:rsid w:val="00684A98"/>
    <w:rsid w:val="0068523F"/>
    <w:rsid w:val="00685461"/>
    <w:rsid w:val="006861AB"/>
    <w:rsid w:val="00686AB8"/>
    <w:rsid w:val="00686C99"/>
    <w:rsid w:val="00686F1F"/>
    <w:rsid w:val="00686F3A"/>
    <w:rsid w:val="00687232"/>
    <w:rsid w:val="00687476"/>
    <w:rsid w:val="00687D2C"/>
    <w:rsid w:val="006900AF"/>
    <w:rsid w:val="0069023B"/>
    <w:rsid w:val="00690418"/>
    <w:rsid w:val="00690896"/>
    <w:rsid w:val="00690E5D"/>
    <w:rsid w:val="00690F9E"/>
    <w:rsid w:val="0069120A"/>
    <w:rsid w:val="0069149C"/>
    <w:rsid w:val="00691697"/>
    <w:rsid w:val="0069181A"/>
    <w:rsid w:val="0069193C"/>
    <w:rsid w:val="00691ABE"/>
    <w:rsid w:val="00692104"/>
    <w:rsid w:val="006925D6"/>
    <w:rsid w:val="0069260C"/>
    <w:rsid w:val="0069267A"/>
    <w:rsid w:val="00692769"/>
    <w:rsid w:val="0069284E"/>
    <w:rsid w:val="00692C83"/>
    <w:rsid w:val="00692F1B"/>
    <w:rsid w:val="0069352C"/>
    <w:rsid w:val="00693BA1"/>
    <w:rsid w:val="00693CBE"/>
    <w:rsid w:val="00693DC2"/>
    <w:rsid w:val="006940EB"/>
    <w:rsid w:val="00694435"/>
    <w:rsid w:val="00694505"/>
    <w:rsid w:val="00694BB5"/>
    <w:rsid w:val="00694D64"/>
    <w:rsid w:val="00694DE3"/>
    <w:rsid w:val="00694EB1"/>
    <w:rsid w:val="0069549A"/>
    <w:rsid w:val="00695551"/>
    <w:rsid w:val="00695563"/>
    <w:rsid w:val="00695677"/>
    <w:rsid w:val="00695769"/>
    <w:rsid w:val="006958C6"/>
    <w:rsid w:val="006959D9"/>
    <w:rsid w:val="00695EC9"/>
    <w:rsid w:val="00696030"/>
    <w:rsid w:val="00696192"/>
    <w:rsid w:val="00696B1D"/>
    <w:rsid w:val="00696F1F"/>
    <w:rsid w:val="00696FC1"/>
    <w:rsid w:val="006979A5"/>
    <w:rsid w:val="00697E8B"/>
    <w:rsid w:val="00697FC6"/>
    <w:rsid w:val="006A008C"/>
    <w:rsid w:val="006A03D7"/>
    <w:rsid w:val="006A0771"/>
    <w:rsid w:val="006A08C5"/>
    <w:rsid w:val="006A08F2"/>
    <w:rsid w:val="006A0F7B"/>
    <w:rsid w:val="006A1720"/>
    <w:rsid w:val="006A18B5"/>
    <w:rsid w:val="006A1E9C"/>
    <w:rsid w:val="006A223B"/>
    <w:rsid w:val="006A27E1"/>
    <w:rsid w:val="006A2C2F"/>
    <w:rsid w:val="006A2ECF"/>
    <w:rsid w:val="006A2FDB"/>
    <w:rsid w:val="006A32A0"/>
    <w:rsid w:val="006A33B6"/>
    <w:rsid w:val="006A37A3"/>
    <w:rsid w:val="006A38DC"/>
    <w:rsid w:val="006A42BA"/>
    <w:rsid w:val="006A4598"/>
    <w:rsid w:val="006A46A7"/>
    <w:rsid w:val="006A47C9"/>
    <w:rsid w:val="006A4899"/>
    <w:rsid w:val="006A4946"/>
    <w:rsid w:val="006A4B42"/>
    <w:rsid w:val="006A4DB1"/>
    <w:rsid w:val="006A4F01"/>
    <w:rsid w:val="006A51BB"/>
    <w:rsid w:val="006A59C0"/>
    <w:rsid w:val="006A59D8"/>
    <w:rsid w:val="006A5A98"/>
    <w:rsid w:val="006A645A"/>
    <w:rsid w:val="006A665C"/>
    <w:rsid w:val="006A66A1"/>
    <w:rsid w:val="006A672B"/>
    <w:rsid w:val="006A6D13"/>
    <w:rsid w:val="006A6D3C"/>
    <w:rsid w:val="006A6DCD"/>
    <w:rsid w:val="006A6E2C"/>
    <w:rsid w:val="006A7092"/>
    <w:rsid w:val="006A7189"/>
    <w:rsid w:val="006A7195"/>
    <w:rsid w:val="006A762C"/>
    <w:rsid w:val="006A78F0"/>
    <w:rsid w:val="006B0109"/>
    <w:rsid w:val="006B0340"/>
    <w:rsid w:val="006B04FB"/>
    <w:rsid w:val="006B05C7"/>
    <w:rsid w:val="006B1148"/>
    <w:rsid w:val="006B118B"/>
    <w:rsid w:val="006B196F"/>
    <w:rsid w:val="006B1BBC"/>
    <w:rsid w:val="006B1E4B"/>
    <w:rsid w:val="006B1F01"/>
    <w:rsid w:val="006B1FEA"/>
    <w:rsid w:val="006B2F12"/>
    <w:rsid w:val="006B2F28"/>
    <w:rsid w:val="006B34C3"/>
    <w:rsid w:val="006B34D7"/>
    <w:rsid w:val="006B4B4C"/>
    <w:rsid w:val="006B4BA6"/>
    <w:rsid w:val="006B4DEA"/>
    <w:rsid w:val="006B4EC8"/>
    <w:rsid w:val="006B5099"/>
    <w:rsid w:val="006B5108"/>
    <w:rsid w:val="006B51F2"/>
    <w:rsid w:val="006B5426"/>
    <w:rsid w:val="006B5933"/>
    <w:rsid w:val="006B61EE"/>
    <w:rsid w:val="006B62EA"/>
    <w:rsid w:val="006B65CA"/>
    <w:rsid w:val="006B67C6"/>
    <w:rsid w:val="006B6AE9"/>
    <w:rsid w:val="006B7B30"/>
    <w:rsid w:val="006B7E87"/>
    <w:rsid w:val="006B7FCF"/>
    <w:rsid w:val="006C03BA"/>
    <w:rsid w:val="006C0653"/>
    <w:rsid w:val="006C07B8"/>
    <w:rsid w:val="006C0A09"/>
    <w:rsid w:val="006C0DC1"/>
    <w:rsid w:val="006C0F36"/>
    <w:rsid w:val="006C1028"/>
    <w:rsid w:val="006C106D"/>
    <w:rsid w:val="006C1962"/>
    <w:rsid w:val="006C1E4D"/>
    <w:rsid w:val="006C214D"/>
    <w:rsid w:val="006C22DB"/>
    <w:rsid w:val="006C2668"/>
    <w:rsid w:val="006C2FF8"/>
    <w:rsid w:val="006C35DE"/>
    <w:rsid w:val="006C449F"/>
    <w:rsid w:val="006C4A2E"/>
    <w:rsid w:val="006C4BAB"/>
    <w:rsid w:val="006C5011"/>
    <w:rsid w:val="006C50F8"/>
    <w:rsid w:val="006C53AD"/>
    <w:rsid w:val="006C575F"/>
    <w:rsid w:val="006C5BE4"/>
    <w:rsid w:val="006C5C4D"/>
    <w:rsid w:val="006C5DCF"/>
    <w:rsid w:val="006C5EF6"/>
    <w:rsid w:val="006C6A52"/>
    <w:rsid w:val="006C6C7E"/>
    <w:rsid w:val="006C6D5E"/>
    <w:rsid w:val="006C6D7B"/>
    <w:rsid w:val="006C6FDE"/>
    <w:rsid w:val="006C7140"/>
    <w:rsid w:val="006C73A8"/>
    <w:rsid w:val="006C74B8"/>
    <w:rsid w:val="006C7775"/>
    <w:rsid w:val="006C7943"/>
    <w:rsid w:val="006C79C4"/>
    <w:rsid w:val="006C7CAF"/>
    <w:rsid w:val="006D0BB2"/>
    <w:rsid w:val="006D0BE4"/>
    <w:rsid w:val="006D113B"/>
    <w:rsid w:val="006D12CE"/>
    <w:rsid w:val="006D1BA5"/>
    <w:rsid w:val="006D1C1D"/>
    <w:rsid w:val="006D2EA8"/>
    <w:rsid w:val="006D2F47"/>
    <w:rsid w:val="006D2F91"/>
    <w:rsid w:val="006D2FDC"/>
    <w:rsid w:val="006D302C"/>
    <w:rsid w:val="006D337D"/>
    <w:rsid w:val="006D38AD"/>
    <w:rsid w:val="006D4102"/>
    <w:rsid w:val="006D4835"/>
    <w:rsid w:val="006D4B9C"/>
    <w:rsid w:val="006D5002"/>
    <w:rsid w:val="006D509E"/>
    <w:rsid w:val="006D5132"/>
    <w:rsid w:val="006D55A5"/>
    <w:rsid w:val="006D57E5"/>
    <w:rsid w:val="006D5D75"/>
    <w:rsid w:val="006D65B7"/>
    <w:rsid w:val="006D70B0"/>
    <w:rsid w:val="006D738C"/>
    <w:rsid w:val="006D7774"/>
    <w:rsid w:val="006D7DD5"/>
    <w:rsid w:val="006D7F2A"/>
    <w:rsid w:val="006E02BC"/>
    <w:rsid w:val="006E0BF1"/>
    <w:rsid w:val="006E0F4E"/>
    <w:rsid w:val="006E1080"/>
    <w:rsid w:val="006E10A8"/>
    <w:rsid w:val="006E16B4"/>
    <w:rsid w:val="006E218E"/>
    <w:rsid w:val="006E2260"/>
    <w:rsid w:val="006E2787"/>
    <w:rsid w:val="006E2867"/>
    <w:rsid w:val="006E2A6B"/>
    <w:rsid w:val="006E2C2E"/>
    <w:rsid w:val="006E2F26"/>
    <w:rsid w:val="006E3090"/>
    <w:rsid w:val="006E335A"/>
    <w:rsid w:val="006E341F"/>
    <w:rsid w:val="006E379D"/>
    <w:rsid w:val="006E38D2"/>
    <w:rsid w:val="006E3D5C"/>
    <w:rsid w:val="006E3EE4"/>
    <w:rsid w:val="006E44E8"/>
    <w:rsid w:val="006E4621"/>
    <w:rsid w:val="006E48F8"/>
    <w:rsid w:val="006E498E"/>
    <w:rsid w:val="006E4E62"/>
    <w:rsid w:val="006E5945"/>
    <w:rsid w:val="006E5A06"/>
    <w:rsid w:val="006E5C37"/>
    <w:rsid w:val="006E5CD4"/>
    <w:rsid w:val="006E5E64"/>
    <w:rsid w:val="006E5ECA"/>
    <w:rsid w:val="006E5F9D"/>
    <w:rsid w:val="006E67D1"/>
    <w:rsid w:val="006E7225"/>
    <w:rsid w:val="006E74AB"/>
    <w:rsid w:val="006E7ABB"/>
    <w:rsid w:val="006F045F"/>
    <w:rsid w:val="006F0C6D"/>
    <w:rsid w:val="006F14F4"/>
    <w:rsid w:val="006F1627"/>
    <w:rsid w:val="006F16AD"/>
    <w:rsid w:val="006F1B8E"/>
    <w:rsid w:val="006F1BC4"/>
    <w:rsid w:val="006F27FC"/>
    <w:rsid w:val="006F2A76"/>
    <w:rsid w:val="006F2AC4"/>
    <w:rsid w:val="006F2E4E"/>
    <w:rsid w:val="006F30DF"/>
    <w:rsid w:val="006F39E6"/>
    <w:rsid w:val="006F3B67"/>
    <w:rsid w:val="006F41EA"/>
    <w:rsid w:val="006F4378"/>
    <w:rsid w:val="006F45CC"/>
    <w:rsid w:val="006F46CB"/>
    <w:rsid w:val="006F4DB1"/>
    <w:rsid w:val="006F5008"/>
    <w:rsid w:val="006F500F"/>
    <w:rsid w:val="006F521E"/>
    <w:rsid w:val="006F524B"/>
    <w:rsid w:val="006F5489"/>
    <w:rsid w:val="006F57E2"/>
    <w:rsid w:val="006F5987"/>
    <w:rsid w:val="006F5DC2"/>
    <w:rsid w:val="006F6D17"/>
    <w:rsid w:val="006F6D77"/>
    <w:rsid w:val="006F7185"/>
    <w:rsid w:val="006F7382"/>
    <w:rsid w:val="006F7852"/>
    <w:rsid w:val="006F7B35"/>
    <w:rsid w:val="006F7B3E"/>
    <w:rsid w:val="007000D0"/>
    <w:rsid w:val="00700656"/>
    <w:rsid w:val="00700F65"/>
    <w:rsid w:val="00700FBA"/>
    <w:rsid w:val="00701176"/>
    <w:rsid w:val="00701BBC"/>
    <w:rsid w:val="0070238B"/>
    <w:rsid w:val="0070241D"/>
    <w:rsid w:val="00702588"/>
    <w:rsid w:val="00702724"/>
    <w:rsid w:val="00702AB8"/>
    <w:rsid w:val="0070302E"/>
    <w:rsid w:val="0070307D"/>
    <w:rsid w:val="00703189"/>
    <w:rsid w:val="00703244"/>
    <w:rsid w:val="00704441"/>
    <w:rsid w:val="0070482F"/>
    <w:rsid w:val="00705AC3"/>
    <w:rsid w:val="00705B4A"/>
    <w:rsid w:val="00705C32"/>
    <w:rsid w:val="0070612E"/>
    <w:rsid w:val="00706C65"/>
    <w:rsid w:val="00706ED9"/>
    <w:rsid w:val="007070B9"/>
    <w:rsid w:val="00707109"/>
    <w:rsid w:val="0070783E"/>
    <w:rsid w:val="00707C08"/>
    <w:rsid w:val="00710F8A"/>
    <w:rsid w:val="007111B2"/>
    <w:rsid w:val="00711691"/>
    <w:rsid w:val="00711A12"/>
    <w:rsid w:val="00711D28"/>
    <w:rsid w:val="00712AEB"/>
    <w:rsid w:val="0071309D"/>
    <w:rsid w:val="00713E06"/>
    <w:rsid w:val="007140EA"/>
    <w:rsid w:val="00714390"/>
    <w:rsid w:val="00714449"/>
    <w:rsid w:val="007148C6"/>
    <w:rsid w:val="00714A3B"/>
    <w:rsid w:val="00715A54"/>
    <w:rsid w:val="00715AB8"/>
    <w:rsid w:val="007163FB"/>
    <w:rsid w:val="0071713A"/>
    <w:rsid w:val="00717659"/>
    <w:rsid w:val="00717ADA"/>
    <w:rsid w:val="00717DC7"/>
    <w:rsid w:val="00720168"/>
    <w:rsid w:val="007204F1"/>
    <w:rsid w:val="007209C5"/>
    <w:rsid w:val="00720BED"/>
    <w:rsid w:val="00721244"/>
    <w:rsid w:val="00721295"/>
    <w:rsid w:val="00721511"/>
    <w:rsid w:val="00721678"/>
    <w:rsid w:val="00721830"/>
    <w:rsid w:val="00721E7F"/>
    <w:rsid w:val="00721E89"/>
    <w:rsid w:val="00722527"/>
    <w:rsid w:val="00722E88"/>
    <w:rsid w:val="00722EC7"/>
    <w:rsid w:val="007233CB"/>
    <w:rsid w:val="007241BA"/>
    <w:rsid w:val="0072432D"/>
    <w:rsid w:val="00724563"/>
    <w:rsid w:val="007248D6"/>
    <w:rsid w:val="00724A4D"/>
    <w:rsid w:val="00724ABB"/>
    <w:rsid w:val="00724DBC"/>
    <w:rsid w:val="00724EB5"/>
    <w:rsid w:val="00724EE7"/>
    <w:rsid w:val="00724FBC"/>
    <w:rsid w:val="00725445"/>
    <w:rsid w:val="0072558A"/>
    <w:rsid w:val="00725F51"/>
    <w:rsid w:val="007260C8"/>
    <w:rsid w:val="00726360"/>
    <w:rsid w:val="0072642F"/>
    <w:rsid w:val="00726940"/>
    <w:rsid w:val="00726F8F"/>
    <w:rsid w:val="007275DE"/>
    <w:rsid w:val="007277C1"/>
    <w:rsid w:val="00727E75"/>
    <w:rsid w:val="007304DC"/>
    <w:rsid w:val="00730911"/>
    <w:rsid w:val="00730BA8"/>
    <w:rsid w:val="00730D77"/>
    <w:rsid w:val="00730D82"/>
    <w:rsid w:val="007310FF"/>
    <w:rsid w:val="00731435"/>
    <w:rsid w:val="007316E2"/>
    <w:rsid w:val="00731DA7"/>
    <w:rsid w:val="00731EDE"/>
    <w:rsid w:val="007321DA"/>
    <w:rsid w:val="0073252E"/>
    <w:rsid w:val="00732647"/>
    <w:rsid w:val="007328C0"/>
    <w:rsid w:val="00732DCD"/>
    <w:rsid w:val="00733194"/>
    <w:rsid w:val="0073320E"/>
    <w:rsid w:val="007335DF"/>
    <w:rsid w:val="0073375B"/>
    <w:rsid w:val="0073390B"/>
    <w:rsid w:val="00734336"/>
    <w:rsid w:val="0073437E"/>
    <w:rsid w:val="00734833"/>
    <w:rsid w:val="00734A40"/>
    <w:rsid w:val="00734C48"/>
    <w:rsid w:val="00734C96"/>
    <w:rsid w:val="00734EA5"/>
    <w:rsid w:val="00735297"/>
    <w:rsid w:val="007353AD"/>
    <w:rsid w:val="0073557F"/>
    <w:rsid w:val="007356E8"/>
    <w:rsid w:val="00735B8A"/>
    <w:rsid w:val="00735C67"/>
    <w:rsid w:val="00735EFA"/>
    <w:rsid w:val="00736BEA"/>
    <w:rsid w:val="007370D4"/>
    <w:rsid w:val="00737780"/>
    <w:rsid w:val="007400C5"/>
    <w:rsid w:val="00740612"/>
    <w:rsid w:val="007406E4"/>
    <w:rsid w:val="00740BD1"/>
    <w:rsid w:val="00740C21"/>
    <w:rsid w:val="00740CC6"/>
    <w:rsid w:val="00740D16"/>
    <w:rsid w:val="00741060"/>
    <w:rsid w:val="007411F6"/>
    <w:rsid w:val="007414DD"/>
    <w:rsid w:val="00741744"/>
    <w:rsid w:val="00741FA5"/>
    <w:rsid w:val="007421DE"/>
    <w:rsid w:val="0074231F"/>
    <w:rsid w:val="007423C7"/>
    <w:rsid w:val="007427B2"/>
    <w:rsid w:val="007429E2"/>
    <w:rsid w:val="00742A14"/>
    <w:rsid w:val="00742E7A"/>
    <w:rsid w:val="00744422"/>
    <w:rsid w:val="00744A82"/>
    <w:rsid w:val="007452BA"/>
    <w:rsid w:val="00745409"/>
    <w:rsid w:val="0074595C"/>
    <w:rsid w:val="00746038"/>
    <w:rsid w:val="007460EA"/>
    <w:rsid w:val="007462C2"/>
    <w:rsid w:val="00746CE0"/>
    <w:rsid w:val="007472CD"/>
    <w:rsid w:val="007478D0"/>
    <w:rsid w:val="00747A5D"/>
    <w:rsid w:val="00747E56"/>
    <w:rsid w:val="00747FD3"/>
    <w:rsid w:val="0075025A"/>
    <w:rsid w:val="007503B9"/>
    <w:rsid w:val="00750472"/>
    <w:rsid w:val="007509B9"/>
    <w:rsid w:val="00750BE3"/>
    <w:rsid w:val="00750F11"/>
    <w:rsid w:val="00750FDA"/>
    <w:rsid w:val="00751473"/>
    <w:rsid w:val="0075183A"/>
    <w:rsid w:val="00751C27"/>
    <w:rsid w:val="00752389"/>
    <w:rsid w:val="00752409"/>
    <w:rsid w:val="00752706"/>
    <w:rsid w:val="0075282A"/>
    <w:rsid w:val="00752ADA"/>
    <w:rsid w:val="00752B5B"/>
    <w:rsid w:val="00753888"/>
    <w:rsid w:val="00753DA2"/>
    <w:rsid w:val="00753EA9"/>
    <w:rsid w:val="0075407C"/>
    <w:rsid w:val="007541CC"/>
    <w:rsid w:val="007544D0"/>
    <w:rsid w:val="00754652"/>
    <w:rsid w:val="00754861"/>
    <w:rsid w:val="0075493A"/>
    <w:rsid w:val="00755306"/>
    <w:rsid w:val="00755483"/>
    <w:rsid w:val="007557D4"/>
    <w:rsid w:val="00755D40"/>
    <w:rsid w:val="0075618F"/>
    <w:rsid w:val="00756674"/>
    <w:rsid w:val="00756CF3"/>
    <w:rsid w:val="00756F51"/>
    <w:rsid w:val="00756F81"/>
    <w:rsid w:val="00757173"/>
    <w:rsid w:val="0075782F"/>
    <w:rsid w:val="00757A32"/>
    <w:rsid w:val="00757B89"/>
    <w:rsid w:val="00757F47"/>
    <w:rsid w:val="007601CE"/>
    <w:rsid w:val="007608DD"/>
    <w:rsid w:val="00761334"/>
    <w:rsid w:val="007617F2"/>
    <w:rsid w:val="00761B70"/>
    <w:rsid w:val="00761BEB"/>
    <w:rsid w:val="00761CA3"/>
    <w:rsid w:val="00761CB7"/>
    <w:rsid w:val="00761DFD"/>
    <w:rsid w:val="00762554"/>
    <w:rsid w:val="00762A62"/>
    <w:rsid w:val="00762BA0"/>
    <w:rsid w:val="00762E4E"/>
    <w:rsid w:val="007632F0"/>
    <w:rsid w:val="00763B85"/>
    <w:rsid w:val="00763CEB"/>
    <w:rsid w:val="007641EE"/>
    <w:rsid w:val="007646E5"/>
    <w:rsid w:val="00764C32"/>
    <w:rsid w:val="00764C83"/>
    <w:rsid w:val="007650B7"/>
    <w:rsid w:val="00765267"/>
    <w:rsid w:val="00765541"/>
    <w:rsid w:val="0076554F"/>
    <w:rsid w:val="00765664"/>
    <w:rsid w:val="00765868"/>
    <w:rsid w:val="007662C8"/>
    <w:rsid w:val="007677E9"/>
    <w:rsid w:val="007677F0"/>
    <w:rsid w:val="00767A02"/>
    <w:rsid w:val="00767E1B"/>
    <w:rsid w:val="00767E30"/>
    <w:rsid w:val="00770129"/>
    <w:rsid w:val="00770177"/>
    <w:rsid w:val="00770891"/>
    <w:rsid w:val="00770A1D"/>
    <w:rsid w:val="00770E81"/>
    <w:rsid w:val="00770ECC"/>
    <w:rsid w:val="0077132F"/>
    <w:rsid w:val="00771383"/>
    <w:rsid w:val="007715EB"/>
    <w:rsid w:val="00771619"/>
    <w:rsid w:val="00771993"/>
    <w:rsid w:val="00771CF5"/>
    <w:rsid w:val="00772246"/>
    <w:rsid w:val="007723FB"/>
    <w:rsid w:val="007724FD"/>
    <w:rsid w:val="007725DA"/>
    <w:rsid w:val="00772736"/>
    <w:rsid w:val="0077274B"/>
    <w:rsid w:val="0077297D"/>
    <w:rsid w:val="00772BB1"/>
    <w:rsid w:val="00772CC7"/>
    <w:rsid w:val="0077350F"/>
    <w:rsid w:val="0077393C"/>
    <w:rsid w:val="00773C0B"/>
    <w:rsid w:val="00774374"/>
    <w:rsid w:val="007744FA"/>
    <w:rsid w:val="0077487B"/>
    <w:rsid w:val="00775453"/>
    <w:rsid w:val="007756CA"/>
    <w:rsid w:val="007756F1"/>
    <w:rsid w:val="007757CD"/>
    <w:rsid w:val="0077585E"/>
    <w:rsid w:val="00775D83"/>
    <w:rsid w:val="00775F74"/>
    <w:rsid w:val="007763B7"/>
    <w:rsid w:val="007764CD"/>
    <w:rsid w:val="00776811"/>
    <w:rsid w:val="0077692E"/>
    <w:rsid w:val="00777368"/>
    <w:rsid w:val="00777370"/>
    <w:rsid w:val="007773AB"/>
    <w:rsid w:val="00777780"/>
    <w:rsid w:val="00777E09"/>
    <w:rsid w:val="007809A7"/>
    <w:rsid w:val="00781408"/>
    <w:rsid w:val="00781496"/>
    <w:rsid w:val="00781B4F"/>
    <w:rsid w:val="00781FA8"/>
    <w:rsid w:val="0078232B"/>
    <w:rsid w:val="00782450"/>
    <w:rsid w:val="00782545"/>
    <w:rsid w:val="00782937"/>
    <w:rsid w:val="00782D77"/>
    <w:rsid w:val="007832CD"/>
    <w:rsid w:val="007837A9"/>
    <w:rsid w:val="007838A0"/>
    <w:rsid w:val="00783BD3"/>
    <w:rsid w:val="00783C31"/>
    <w:rsid w:val="007842F1"/>
    <w:rsid w:val="0078441C"/>
    <w:rsid w:val="00784A5A"/>
    <w:rsid w:val="00784A7E"/>
    <w:rsid w:val="00784BBC"/>
    <w:rsid w:val="00784D45"/>
    <w:rsid w:val="0078576F"/>
    <w:rsid w:val="007857A0"/>
    <w:rsid w:val="00785C54"/>
    <w:rsid w:val="00785D03"/>
    <w:rsid w:val="0078601E"/>
    <w:rsid w:val="00786282"/>
    <w:rsid w:val="0078657C"/>
    <w:rsid w:val="00786801"/>
    <w:rsid w:val="00786BE3"/>
    <w:rsid w:val="00786ECE"/>
    <w:rsid w:val="00786F0B"/>
    <w:rsid w:val="007871F1"/>
    <w:rsid w:val="00787225"/>
    <w:rsid w:val="00787429"/>
    <w:rsid w:val="00787BDF"/>
    <w:rsid w:val="00787E26"/>
    <w:rsid w:val="00787E47"/>
    <w:rsid w:val="007908EE"/>
    <w:rsid w:val="00790C69"/>
    <w:rsid w:val="00790ECD"/>
    <w:rsid w:val="007912A6"/>
    <w:rsid w:val="0079139E"/>
    <w:rsid w:val="00791F54"/>
    <w:rsid w:val="007921C2"/>
    <w:rsid w:val="007921C8"/>
    <w:rsid w:val="007923B4"/>
    <w:rsid w:val="007926B3"/>
    <w:rsid w:val="0079285D"/>
    <w:rsid w:val="00792A2A"/>
    <w:rsid w:val="007930AC"/>
    <w:rsid w:val="007937F1"/>
    <w:rsid w:val="00793CC9"/>
    <w:rsid w:val="00793EE2"/>
    <w:rsid w:val="007941FB"/>
    <w:rsid w:val="0079435F"/>
    <w:rsid w:val="0079446A"/>
    <w:rsid w:val="00794F39"/>
    <w:rsid w:val="00795185"/>
    <w:rsid w:val="0079559F"/>
    <w:rsid w:val="007956CC"/>
    <w:rsid w:val="00795EB2"/>
    <w:rsid w:val="007966C0"/>
    <w:rsid w:val="00796934"/>
    <w:rsid w:val="00796C45"/>
    <w:rsid w:val="00797512"/>
    <w:rsid w:val="00797527"/>
    <w:rsid w:val="00797853"/>
    <w:rsid w:val="0079791A"/>
    <w:rsid w:val="00797978"/>
    <w:rsid w:val="00797ACB"/>
    <w:rsid w:val="00797E1A"/>
    <w:rsid w:val="007A07EB"/>
    <w:rsid w:val="007A11BC"/>
    <w:rsid w:val="007A12D9"/>
    <w:rsid w:val="007A1C10"/>
    <w:rsid w:val="007A1CFC"/>
    <w:rsid w:val="007A1FE6"/>
    <w:rsid w:val="007A2097"/>
    <w:rsid w:val="007A20C7"/>
    <w:rsid w:val="007A2CC5"/>
    <w:rsid w:val="007A2D1E"/>
    <w:rsid w:val="007A307B"/>
    <w:rsid w:val="007A32FB"/>
    <w:rsid w:val="007A344F"/>
    <w:rsid w:val="007A4055"/>
    <w:rsid w:val="007A4464"/>
    <w:rsid w:val="007A4C7D"/>
    <w:rsid w:val="007A50F1"/>
    <w:rsid w:val="007A5428"/>
    <w:rsid w:val="007A5C7E"/>
    <w:rsid w:val="007A5E7D"/>
    <w:rsid w:val="007A62BD"/>
    <w:rsid w:val="007A64EA"/>
    <w:rsid w:val="007A6588"/>
    <w:rsid w:val="007A6D1C"/>
    <w:rsid w:val="007A739F"/>
    <w:rsid w:val="007A7B63"/>
    <w:rsid w:val="007A7CFA"/>
    <w:rsid w:val="007A7EDC"/>
    <w:rsid w:val="007A7EF2"/>
    <w:rsid w:val="007B02A0"/>
    <w:rsid w:val="007B083B"/>
    <w:rsid w:val="007B11DD"/>
    <w:rsid w:val="007B148B"/>
    <w:rsid w:val="007B19DE"/>
    <w:rsid w:val="007B19E7"/>
    <w:rsid w:val="007B1BAA"/>
    <w:rsid w:val="007B200F"/>
    <w:rsid w:val="007B2359"/>
    <w:rsid w:val="007B2944"/>
    <w:rsid w:val="007B3151"/>
    <w:rsid w:val="007B3168"/>
    <w:rsid w:val="007B348A"/>
    <w:rsid w:val="007B36C0"/>
    <w:rsid w:val="007B37A4"/>
    <w:rsid w:val="007B392C"/>
    <w:rsid w:val="007B3BED"/>
    <w:rsid w:val="007B3F65"/>
    <w:rsid w:val="007B41D4"/>
    <w:rsid w:val="007B5770"/>
    <w:rsid w:val="007B6A1A"/>
    <w:rsid w:val="007B6D89"/>
    <w:rsid w:val="007B6E4B"/>
    <w:rsid w:val="007B6F9F"/>
    <w:rsid w:val="007B708E"/>
    <w:rsid w:val="007B78E5"/>
    <w:rsid w:val="007B7DE4"/>
    <w:rsid w:val="007B7E83"/>
    <w:rsid w:val="007C00E5"/>
    <w:rsid w:val="007C0411"/>
    <w:rsid w:val="007C04F9"/>
    <w:rsid w:val="007C0AC0"/>
    <w:rsid w:val="007C0BB6"/>
    <w:rsid w:val="007C0D43"/>
    <w:rsid w:val="007C12EF"/>
    <w:rsid w:val="007C13AF"/>
    <w:rsid w:val="007C1606"/>
    <w:rsid w:val="007C1661"/>
    <w:rsid w:val="007C1B1C"/>
    <w:rsid w:val="007C2A28"/>
    <w:rsid w:val="007C2B24"/>
    <w:rsid w:val="007C3217"/>
    <w:rsid w:val="007C3360"/>
    <w:rsid w:val="007C37D4"/>
    <w:rsid w:val="007C39FB"/>
    <w:rsid w:val="007C3CEB"/>
    <w:rsid w:val="007C55F5"/>
    <w:rsid w:val="007C5722"/>
    <w:rsid w:val="007C5D00"/>
    <w:rsid w:val="007C6016"/>
    <w:rsid w:val="007C747E"/>
    <w:rsid w:val="007C7661"/>
    <w:rsid w:val="007C7720"/>
    <w:rsid w:val="007C78A2"/>
    <w:rsid w:val="007C78F8"/>
    <w:rsid w:val="007C7B6E"/>
    <w:rsid w:val="007C7BDF"/>
    <w:rsid w:val="007C7C41"/>
    <w:rsid w:val="007C7E29"/>
    <w:rsid w:val="007D0213"/>
    <w:rsid w:val="007D044B"/>
    <w:rsid w:val="007D09C1"/>
    <w:rsid w:val="007D0ECD"/>
    <w:rsid w:val="007D104D"/>
    <w:rsid w:val="007D1F3E"/>
    <w:rsid w:val="007D2164"/>
    <w:rsid w:val="007D23E4"/>
    <w:rsid w:val="007D2669"/>
    <w:rsid w:val="007D2722"/>
    <w:rsid w:val="007D29B6"/>
    <w:rsid w:val="007D2A8B"/>
    <w:rsid w:val="007D2ACE"/>
    <w:rsid w:val="007D2F77"/>
    <w:rsid w:val="007D3555"/>
    <w:rsid w:val="007D38AE"/>
    <w:rsid w:val="007D38FA"/>
    <w:rsid w:val="007D3937"/>
    <w:rsid w:val="007D3B7C"/>
    <w:rsid w:val="007D3C54"/>
    <w:rsid w:val="007D4446"/>
    <w:rsid w:val="007D45D6"/>
    <w:rsid w:val="007D49F9"/>
    <w:rsid w:val="007D4A90"/>
    <w:rsid w:val="007D4CF0"/>
    <w:rsid w:val="007D4F69"/>
    <w:rsid w:val="007D5206"/>
    <w:rsid w:val="007D5435"/>
    <w:rsid w:val="007D5725"/>
    <w:rsid w:val="007D59D6"/>
    <w:rsid w:val="007D5D98"/>
    <w:rsid w:val="007D63D2"/>
    <w:rsid w:val="007D6486"/>
    <w:rsid w:val="007D65FF"/>
    <w:rsid w:val="007D6710"/>
    <w:rsid w:val="007D6A1C"/>
    <w:rsid w:val="007D6DB1"/>
    <w:rsid w:val="007D6F2F"/>
    <w:rsid w:val="007D7321"/>
    <w:rsid w:val="007D776F"/>
    <w:rsid w:val="007D7D97"/>
    <w:rsid w:val="007E0280"/>
    <w:rsid w:val="007E04AE"/>
    <w:rsid w:val="007E06BA"/>
    <w:rsid w:val="007E0F2F"/>
    <w:rsid w:val="007E1828"/>
    <w:rsid w:val="007E18A2"/>
    <w:rsid w:val="007E1C83"/>
    <w:rsid w:val="007E1D8C"/>
    <w:rsid w:val="007E1ED4"/>
    <w:rsid w:val="007E2238"/>
    <w:rsid w:val="007E2F1A"/>
    <w:rsid w:val="007E346E"/>
    <w:rsid w:val="007E3E01"/>
    <w:rsid w:val="007E3EBB"/>
    <w:rsid w:val="007E3F73"/>
    <w:rsid w:val="007E43F2"/>
    <w:rsid w:val="007E4CB7"/>
    <w:rsid w:val="007E615E"/>
    <w:rsid w:val="007E6459"/>
    <w:rsid w:val="007E6AF3"/>
    <w:rsid w:val="007E7800"/>
    <w:rsid w:val="007E7856"/>
    <w:rsid w:val="007E7B01"/>
    <w:rsid w:val="007E7DC2"/>
    <w:rsid w:val="007F0263"/>
    <w:rsid w:val="007F0819"/>
    <w:rsid w:val="007F1079"/>
    <w:rsid w:val="007F122C"/>
    <w:rsid w:val="007F1230"/>
    <w:rsid w:val="007F132E"/>
    <w:rsid w:val="007F1E60"/>
    <w:rsid w:val="007F2704"/>
    <w:rsid w:val="007F2CA9"/>
    <w:rsid w:val="007F3627"/>
    <w:rsid w:val="007F3911"/>
    <w:rsid w:val="007F39AC"/>
    <w:rsid w:val="007F3B4D"/>
    <w:rsid w:val="007F3DE1"/>
    <w:rsid w:val="007F42B2"/>
    <w:rsid w:val="007F42EF"/>
    <w:rsid w:val="007F4323"/>
    <w:rsid w:val="007F4461"/>
    <w:rsid w:val="007F449D"/>
    <w:rsid w:val="007F4C27"/>
    <w:rsid w:val="007F5CAA"/>
    <w:rsid w:val="007F60F7"/>
    <w:rsid w:val="007F63E1"/>
    <w:rsid w:val="007F6443"/>
    <w:rsid w:val="007F658F"/>
    <w:rsid w:val="007F6840"/>
    <w:rsid w:val="007F6B46"/>
    <w:rsid w:val="007F6BBA"/>
    <w:rsid w:val="007F6E1D"/>
    <w:rsid w:val="007F6F06"/>
    <w:rsid w:val="007F764F"/>
    <w:rsid w:val="007F7A3E"/>
    <w:rsid w:val="007F7C5F"/>
    <w:rsid w:val="00800390"/>
    <w:rsid w:val="008003CF"/>
    <w:rsid w:val="008003DD"/>
    <w:rsid w:val="008009CF"/>
    <w:rsid w:val="008011B9"/>
    <w:rsid w:val="0080175C"/>
    <w:rsid w:val="00801797"/>
    <w:rsid w:val="00801A3C"/>
    <w:rsid w:val="00801E2D"/>
    <w:rsid w:val="00801E66"/>
    <w:rsid w:val="00802202"/>
    <w:rsid w:val="00802203"/>
    <w:rsid w:val="00802374"/>
    <w:rsid w:val="0080257F"/>
    <w:rsid w:val="00802609"/>
    <w:rsid w:val="008028A3"/>
    <w:rsid w:val="00802AC7"/>
    <w:rsid w:val="00802E0F"/>
    <w:rsid w:val="00803798"/>
    <w:rsid w:val="0080381D"/>
    <w:rsid w:val="00803B48"/>
    <w:rsid w:val="00803D1C"/>
    <w:rsid w:val="0080444A"/>
    <w:rsid w:val="00804597"/>
    <w:rsid w:val="008047E9"/>
    <w:rsid w:val="008055BF"/>
    <w:rsid w:val="008055E1"/>
    <w:rsid w:val="00805610"/>
    <w:rsid w:val="008057DD"/>
    <w:rsid w:val="00806D84"/>
    <w:rsid w:val="00807280"/>
    <w:rsid w:val="0080771F"/>
    <w:rsid w:val="00807A18"/>
    <w:rsid w:val="00810249"/>
    <w:rsid w:val="008103A0"/>
    <w:rsid w:val="00810445"/>
    <w:rsid w:val="0081051E"/>
    <w:rsid w:val="00810757"/>
    <w:rsid w:val="008109D3"/>
    <w:rsid w:val="00810B98"/>
    <w:rsid w:val="00810BA1"/>
    <w:rsid w:val="00810FD4"/>
    <w:rsid w:val="008111F7"/>
    <w:rsid w:val="00811424"/>
    <w:rsid w:val="008116DA"/>
    <w:rsid w:val="008117B5"/>
    <w:rsid w:val="008121C3"/>
    <w:rsid w:val="008122CA"/>
    <w:rsid w:val="008124A5"/>
    <w:rsid w:val="00812964"/>
    <w:rsid w:val="00812E57"/>
    <w:rsid w:val="00812EE3"/>
    <w:rsid w:val="00813563"/>
    <w:rsid w:val="00813674"/>
    <w:rsid w:val="008137B8"/>
    <w:rsid w:val="008137B9"/>
    <w:rsid w:val="00813B85"/>
    <w:rsid w:val="008145E7"/>
    <w:rsid w:val="0081498B"/>
    <w:rsid w:val="00814C66"/>
    <w:rsid w:val="00814CA8"/>
    <w:rsid w:val="00814D40"/>
    <w:rsid w:val="00814EEB"/>
    <w:rsid w:val="008150B7"/>
    <w:rsid w:val="008151DA"/>
    <w:rsid w:val="0081530E"/>
    <w:rsid w:val="008154CA"/>
    <w:rsid w:val="00815FEA"/>
    <w:rsid w:val="008162C0"/>
    <w:rsid w:val="008162EC"/>
    <w:rsid w:val="008167D2"/>
    <w:rsid w:val="00816833"/>
    <w:rsid w:val="0081686E"/>
    <w:rsid w:val="0081693C"/>
    <w:rsid w:val="00816A83"/>
    <w:rsid w:val="00816B4E"/>
    <w:rsid w:val="00816EEC"/>
    <w:rsid w:val="008170DF"/>
    <w:rsid w:val="00817652"/>
    <w:rsid w:val="00817840"/>
    <w:rsid w:val="00817EE2"/>
    <w:rsid w:val="00817F62"/>
    <w:rsid w:val="0082006A"/>
    <w:rsid w:val="008207C6"/>
    <w:rsid w:val="00820AEC"/>
    <w:rsid w:val="00821014"/>
    <w:rsid w:val="00821281"/>
    <w:rsid w:val="008215FF"/>
    <w:rsid w:val="008216DA"/>
    <w:rsid w:val="00821CB2"/>
    <w:rsid w:val="00821D0C"/>
    <w:rsid w:val="00821E47"/>
    <w:rsid w:val="0082257F"/>
    <w:rsid w:val="0082272D"/>
    <w:rsid w:val="00822913"/>
    <w:rsid w:val="00822976"/>
    <w:rsid w:val="00822E66"/>
    <w:rsid w:val="00823044"/>
    <w:rsid w:val="00823075"/>
    <w:rsid w:val="00823429"/>
    <w:rsid w:val="008237B4"/>
    <w:rsid w:val="008249C0"/>
    <w:rsid w:val="00824D1E"/>
    <w:rsid w:val="00824F96"/>
    <w:rsid w:val="00825245"/>
    <w:rsid w:val="008257EA"/>
    <w:rsid w:val="0082597C"/>
    <w:rsid w:val="008259A6"/>
    <w:rsid w:val="00825AD8"/>
    <w:rsid w:val="00825FE3"/>
    <w:rsid w:val="00826362"/>
    <w:rsid w:val="008266E5"/>
    <w:rsid w:val="008268B1"/>
    <w:rsid w:val="008269C0"/>
    <w:rsid w:val="00826E6B"/>
    <w:rsid w:val="00826F3F"/>
    <w:rsid w:val="00827195"/>
    <w:rsid w:val="00827D9E"/>
    <w:rsid w:val="00830137"/>
    <w:rsid w:val="008301CA"/>
    <w:rsid w:val="00830340"/>
    <w:rsid w:val="00830720"/>
    <w:rsid w:val="00830969"/>
    <w:rsid w:val="00830A32"/>
    <w:rsid w:val="00830B3F"/>
    <w:rsid w:val="00830F20"/>
    <w:rsid w:val="00830F91"/>
    <w:rsid w:val="0083138A"/>
    <w:rsid w:val="0083164D"/>
    <w:rsid w:val="0083184B"/>
    <w:rsid w:val="00831930"/>
    <w:rsid w:val="00831B76"/>
    <w:rsid w:val="00831D8B"/>
    <w:rsid w:val="00831E54"/>
    <w:rsid w:val="00832849"/>
    <w:rsid w:val="00832858"/>
    <w:rsid w:val="00832E6C"/>
    <w:rsid w:val="00833044"/>
    <w:rsid w:val="00833246"/>
    <w:rsid w:val="0083353C"/>
    <w:rsid w:val="0083423C"/>
    <w:rsid w:val="00834293"/>
    <w:rsid w:val="00834381"/>
    <w:rsid w:val="00834DC6"/>
    <w:rsid w:val="00835553"/>
    <w:rsid w:val="00835ED8"/>
    <w:rsid w:val="0083630A"/>
    <w:rsid w:val="008364F1"/>
    <w:rsid w:val="008365DD"/>
    <w:rsid w:val="00836603"/>
    <w:rsid w:val="008368DA"/>
    <w:rsid w:val="0083694E"/>
    <w:rsid w:val="00836A3E"/>
    <w:rsid w:val="00837012"/>
    <w:rsid w:val="00837CF3"/>
    <w:rsid w:val="008402BC"/>
    <w:rsid w:val="00841024"/>
    <w:rsid w:val="00841701"/>
    <w:rsid w:val="00841868"/>
    <w:rsid w:val="00842178"/>
    <w:rsid w:val="0084246F"/>
    <w:rsid w:val="00842925"/>
    <w:rsid w:val="00842B33"/>
    <w:rsid w:val="00843082"/>
    <w:rsid w:val="0084328A"/>
    <w:rsid w:val="00843424"/>
    <w:rsid w:val="008437DC"/>
    <w:rsid w:val="00843A1E"/>
    <w:rsid w:val="00843AE8"/>
    <w:rsid w:val="00843D4F"/>
    <w:rsid w:val="008448FC"/>
    <w:rsid w:val="008451D2"/>
    <w:rsid w:val="00845DD3"/>
    <w:rsid w:val="0084719B"/>
    <w:rsid w:val="00847236"/>
    <w:rsid w:val="008472BF"/>
    <w:rsid w:val="0084748E"/>
    <w:rsid w:val="00847BE4"/>
    <w:rsid w:val="00850073"/>
    <w:rsid w:val="0085018B"/>
    <w:rsid w:val="0085022D"/>
    <w:rsid w:val="00850D2A"/>
    <w:rsid w:val="008518C7"/>
    <w:rsid w:val="00851CD9"/>
    <w:rsid w:val="00852003"/>
    <w:rsid w:val="0085209A"/>
    <w:rsid w:val="00852135"/>
    <w:rsid w:val="00852A3D"/>
    <w:rsid w:val="00852AEB"/>
    <w:rsid w:val="00852B67"/>
    <w:rsid w:val="008534CD"/>
    <w:rsid w:val="00853D5E"/>
    <w:rsid w:val="00853F10"/>
    <w:rsid w:val="008543B1"/>
    <w:rsid w:val="00854425"/>
    <w:rsid w:val="008547B6"/>
    <w:rsid w:val="00854EF9"/>
    <w:rsid w:val="0085520A"/>
    <w:rsid w:val="0085625F"/>
    <w:rsid w:val="008564FB"/>
    <w:rsid w:val="00856C08"/>
    <w:rsid w:val="00857044"/>
    <w:rsid w:val="0085732A"/>
    <w:rsid w:val="0085749E"/>
    <w:rsid w:val="00857663"/>
    <w:rsid w:val="008576F2"/>
    <w:rsid w:val="00857ADD"/>
    <w:rsid w:val="00857DFB"/>
    <w:rsid w:val="008607C8"/>
    <w:rsid w:val="0086083F"/>
    <w:rsid w:val="0086094C"/>
    <w:rsid w:val="00860B7D"/>
    <w:rsid w:val="0086132A"/>
    <w:rsid w:val="00861A81"/>
    <w:rsid w:val="00861CF5"/>
    <w:rsid w:val="00861D06"/>
    <w:rsid w:val="00861E26"/>
    <w:rsid w:val="00861E70"/>
    <w:rsid w:val="00861F9E"/>
    <w:rsid w:val="0086236F"/>
    <w:rsid w:val="00862525"/>
    <w:rsid w:val="0086253D"/>
    <w:rsid w:val="00862753"/>
    <w:rsid w:val="00862A5E"/>
    <w:rsid w:val="00863B27"/>
    <w:rsid w:val="00863DF2"/>
    <w:rsid w:val="008642C2"/>
    <w:rsid w:val="0086433A"/>
    <w:rsid w:val="0086449B"/>
    <w:rsid w:val="00864538"/>
    <w:rsid w:val="008648BE"/>
    <w:rsid w:val="00864B07"/>
    <w:rsid w:val="00864E11"/>
    <w:rsid w:val="00865062"/>
    <w:rsid w:val="0086545E"/>
    <w:rsid w:val="00865778"/>
    <w:rsid w:val="008659F6"/>
    <w:rsid w:val="00865B19"/>
    <w:rsid w:val="00865E29"/>
    <w:rsid w:val="0086627D"/>
    <w:rsid w:val="00866393"/>
    <w:rsid w:val="008663F9"/>
    <w:rsid w:val="008664F6"/>
    <w:rsid w:val="0086655F"/>
    <w:rsid w:val="008667D6"/>
    <w:rsid w:val="0086682F"/>
    <w:rsid w:val="00866B7F"/>
    <w:rsid w:val="0086717E"/>
    <w:rsid w:val="00867351"/>
    <w:rsid w:val="008675B1"/>
    <w:rsid w:val="00867672"/>
    <w:rsid w:val="008679C8"/>
    <w:rsid w:val="00867B04"/>
    <w:rsid w:val="00867E6B"/>
    <w:rsid w:val="0087015F"/>
    <w:rsid w:val="0087087E"/>
    <w:rsid w:val="008708C6"/>
    <w:rsid w:val="00870A51"/>
    <w:rsid w:val="00870EE6"/>
    <w:rsid w:val="008710C9"/>
    <w:rsid w:val="0087117F"/>
    <w:rsid w:val="008712D6"/>
    <w:rsid w:val="0087152D"/>
    <w:rsid w:val="008716C5"/>
    <w:rsid w:val="00871BCC"/>
    <w:rsid w:val="00871BFB"/>
    <w:rsid w:val="008720A7"/>
    <w:rsid w:val="008724E3"/>
    <w:rsid w:val="008725E2"/>
    <w:rsid w:val="008728C1"/>
    <w:rsid w:val="00872C34"/>
    <w:rsid w:val="008738E7"/>
    <w:rsid w:val="00874657"/>
    <w:rsid w:val="00874727"/>
    <w:rsid w:val="00874B4A"/>
    <w:rsid w:val="00874CBA"/>
    <w:rsid w:val="00874F15"/>
    <w:rsid w:val="008753D8"/>
    <w:rsid w:val="00875AE9"/>
    <w:rsid w:val="008763BB"/>
    <w:rsid w:val="0087650E"/>
    <w:rsid w:val="00876685"/>
    <w:rsid w:val="00876AB8"/>
    <w:rsid w:val="00877326"/>
    <w:rsid w:val="0088060E"/>
    <w:rsid w:val="00880640"/>
    <w:rsid w:val="00880C2E"/>
    <w:rsid w:val="00880F12"/>
    <w:rsid w:val="00881174"/>
    <w:rsid w:val="0088140E"/>
    <w:rsid w:val="00881562"/>
    <w:rsid w:val="0088188A"/>
    <w:rsid w:val="00881F9D"/>
    <w:rsid w:val="00882179"/>
    <w:rsid w:val="00882528"/>
    <w:rsid w:val="00882D5C"/>
    <w:rsid w:val="00883456"/>
    <w:rsid w:val="0088397B"/>
    <w:rsid w:val="00883DE6"/>
    <w:rsid w:val="0088407A"/>
    <w:rsid w:val="008842E3"/>
    <w:rsid w:val="00884F48"/>
    <w:rsid w:val="008850A9"/>
    <w:rsid w:val="008865AD"/>
    <w:rsid w:val="008867C4"/>
    <w:rsid w:val="00886B63"/>
    <w:rsid w:val="00886F48"/>
    <w:rsid w:val="00887017"/>
    <w:rsid w:val="008872F6"/>
    <w:rsid w:val="008901A8"/>
    <w:rsid w:val="008903D2"/>
    <w:rsid w:val="008906BF"/>
    <w:rsid w:val="00890E0F"/>
    <w:rsid w:val="008911DE"/>
    <w:rsid w:val="00891390"/>
    <w:rsid w:val="00891479"/>
    <w:rsid w:val="00891877"/>
    <w:rsid w:val="00891BAA"/>
    <w:rsid w:val="00891EA2"/>
    <w:rsid w:val="00891F01"/>
    <w:rsid w:val="00892266"/>
    <w:rsid w:val="0089226D"/>
    <w:rsid w:val="00892953"/>
    <w:rsid w:val="00892D6B"/>
    <w:rsid w:val="0089303E"/>
    <w:rsid w:val="0089309B"/>
    <w:rsid w:val="0089331D"/>
    <w:rsid w:val="008938D8"/>
    <w:rsid w:val="00893C60"/>
    <w:rsid w:val="00893D00"/>
    <w:rsid w:val="00894164"/>
    <w:rsid w:val="00894337"/>
    <w:rsid w:val="0089456F"/>
    <w:rsid w:val="00894706"/>
    <w:rsid w:val="00894B31"/>
    <w:rsid w:val="00894C9D"/>
    <w:rsid w:val="00894E8F"/>
    <w:rsid w:val="008951C9"/>
    <w:rsid w:val="00895897"/>
    <w:rsid w:val="00895CBE"/>
    <w:rsid w:val="0089614D"/>
    <w:rsid w:val="00896459"/>
    <w:rsid w:val="00896985"/>
    <w:rsid w:val="0089728F"/>
    <w:rsid w:val="008972E3"/>
    <w:rsid w:val="0089771F"/>
    <w:rsid w:val="00897989"/>
    <w:rsid w:val="00897AA0"/>
    <w:rsid w:val="008A0327"/>
    <w:rsid w:val="008A0B5A"/>
    <w:rsid w:val="008A0CE1"/>
    <w:rsid w:val="008A1545"/>
    <w:rsid w:val="008A163A"/>
    <w:rsid w:val="008A1CEE"/>
    <w:rsid w:val="008A1F4C"/>
    <w:rsid w:val="008A2157"/>
    <w:rsid w:val="008A27D3"/>
    <w:rsid w:val="008A2833"/>
    <w:rsid w:val="008A2CD3"/>
    <w:rsid w:val="008A3789"/>
    <w:rsid w:val="008A3E6B"/>
    <w:rsid w:val="008A4059"/>
    <w:rsid w:val="008A406F"/>
    <w:rsid w:val="008A41BC"/>
    <w:rsid w:val="008A427D"/>
    <w:rsid w:val="008A4E24"/>
    <w:rsid w:val="008A4F50"/>
    <w:rsid w:val="008A588A"/>
    <w:rsid w:val="008A5965"/>
    <w:rsid w:val="008A5AEB"/>
    <w:rsid w:val="008A647C"/>
    <w:rsid w:val="008A6A62"/>
    <w:rsid w:val="008A6E14"/>
    <w:rsid w:val="008A7538"/>
    <w:rsid w:val="008A756B"/>
    <w:rsid w:val="008A75B9"/>
    <w:rsid w:val="008A75C1"/>
    <w:rsid w:val="008A7815"/>
    <w:rsid w:val="008A7A27"/>
    <w:rsid w:val="008A7A53"/>
    <w:rsid w:val="008A7C02"/>
    <w:rsid w:val="008A7E86"/>
    <w:rsid w:val="008A7F08"/>
    <w:rsid w:val="008B00E9"/>
    <w:rsid w:val="008B023D"/>
    <w:rsid w:val="008B05BD"/>
    <w:rsid w:val="008B0C33"/>
    <w:rsid w:val="008B14FA"/>
    <w:rsid w:val="008B14FD"/>
    <w:rsid w:val="008B17E3"/>
    <w:rsid w:val="008B181B"/>
    <w:rsid w:val="008B1833"/>
    <w:rsid w:val="008B243E"/>
    <w:rsid w:val="008B244B"/>
    <w:rsid w:val="008B269D"/>
    <w:rsid w:val="008B2B23"/>
    <w:rsid w:val="008B2CC5"/>
    <w:rsid w:val="008B3399"/>
    <w:rsid w:val="008B3514"/>
    <w:rsid w:val="008B3B36"/>
    <w:rsid w:val="008B3DB8"/>
    <w:rsid w:val="008B4C53"/>
    <w:rsid w:val="008B5071"/>
    <w:rsid w:val="008B5229"/>
    <w:rsid w:val="008B5421"/>
    <w:rsid w:val="008B543D"/>
    <w:rsid w:val="008B55E1"/>
    <w:rsid w:val="008B5782"/>
    <w:rsid w:val="008B580C"/>
    <w:rsid w:val="008B5B39"/>
    <w:rsid w:val="008B5B98"/>
    <w:rsid w:val="008B5D29"/>
    <w:rsid w:val="008B5D83"/>
    <w:rsid w:val="008B5DB9"/>
    <w:rsid w:val="008B6343"/>
    <w:rsid w:val="008B6575"/>
    <w:rsid w:val="008B66EA"/>
    <w:rsid w:val="008B6981"/>
    <w:rsid w:val="008B6CBF"/>
    <w:rsid w:val="008B6FB0"/>
    <w:rsid w:val="008B6FCB"/>
    <w:rsid w:val="008B7044"/>
    <w:rsid w:val="008B74FB"/>
    <w:rsid w:val="008B7B3F"/>
    <w:rsid w:val="008B7BEC"/>
    <w:rsid w:val="008B7D12"/>
    <w:rsid w:val="008B7E60"/>
    <w:rsid w:val="008B7FA6"/>
    <w:rsid w:val="008C0313"/>
    <w:rsid w:val="008C0712"/>
    <w:rsid w:val="008C139E"/>
    <w:rsid w:val="008C153E"/>
    <w:rsid w:val="008C16DD"/>
    <w:rsid w:val="008C1C84"/>
    <w:rsid w:val="008C20D6"/>
    <w:rsid w:val="008C22BD"/>
    <w:rsid w:val="008C22FF"/>
    <w:rsid w:val="008C236D"/>
    <w:rsid w:val="008C23AF"/>
    <w:rsid w:val="008C2588"/>
    <w:rsid w:val="008C28ED"/>
    <w:rsid w:val="008C28EF"/>
    <w:rsid w:val="008C3140"/>
    <w:rsid w:val="008C35A2"/>
    <w:rsid w:val="008C3871"/>
    <w:rsid w:val="008C3901"/>
    <w:rsid w:val="008C3AEF"/>
    <w:rsid w:val="008C4068"/>
    <w:rsid w:val="008C4616"/>
    <w:rsid w:val="008C46D1"/>
    <w:rsid w:val="008C4BD7"/>
    <w:rsid w:val="008C55AB"/>
    <w:rsid w:val="008C5814"/>
    <w:rsid w:val="008C5C62"/>
    <w:rsid w:val="008C5EBC"/>
    <w:rsid w:val="008C607B"/>
    <w:rsid w:val="008C6977"/>
    <w:rsid w:val="008C6AEE"/>
    <w:rsid w:val="008C6B53"/>
    <w:rsid w:val="008C6F8B"/>
    <w:rsid w:val="008C70A5"/>
    <w:rsid w:val="008C7366"/>
    <w:rsid w:val="008C744B"/>
    <w:rsid w:val="008C7AA8"/>
    <w:rsid w:val="008C7B9D"/>
    <w:rsid w:val="008C7C2B"/>
    <w:rsid w:val="008C7EF6"/>
    <w:rsid w:val="008D0D62"/>
    <w:rsid w:val="008D0DC5"/>
    <w:rsid w:val="008D0E08"/>
    <w:rsid w:val="008D0E7A"/>
    <w:rsid w:val="008D1014"/>
    <w:rsid w:val="008D145E"/>
    <w:rsid w:val="008D15C1"/>
    <w:rsid w:val="008D1DC3"/>
    <w:rsid w:val="008D1E87"/>
    <w:rsid w:val="008D1F58"/>
    <w:rsid w:val="008D2442"/>
    <w:rsid w:val="008D26DE"/>
    <w:rsid w:val="008D2994"/>
    <w:rsid w:val="008D2F33"/>
    <w:rsid w:val="008D355E"/>
    <w:rsid w:val="008D3C91"/>
    <w:rsid w:val="008D41BD"/>
    <w:rsid w:val="008D4EDD"/>
    <w:rsid w:val="008D4F22"/>
    <w:rsid w:val="008D53D3"/>
    <w:rsid w:val="008D56DB"/>
    <w:rsid w:val="008D58FD"/>
    <w:rsid w:val="008D5920"/>
    <w:rsid w:val="008D5B6C"/>
    <w:rsid w:val="008D5EBE"/>
    <w:rsid w:val="008D5ED1"/>
    <w:rsid w:val="008D5EEE"/>
    <w:rsid w:val="008D64CE"/>
    <w:rsid w:val="008D6510"/>
    <w:rsid w:val="008D6732"/>
    <w:rsid w:val="008D674C"/>
    <w:rsid w:val="008D68EF"/>
    <w:rsid w:val="008D6F0F"/>
    <w:rsid w:val="008D6FFC"/>
    <w:rsid w:val="008D71E1"/>
    <w:rsid w:val="008D72FC"/>
    <w:rsid w:val="008D7401"/>
    <w:rsid w:val="008D74FD"/>
    <w:rsid w:val="008D7604"/>
    <w:rsid w:val="008E0140"/>
    <w:rsid w:val="008E01BF"/>
    <w:rsid w:val="008E0C1C"/>
    <w:rsid w:val="008E1128"/>
    <w:rsid w:val="008E19AF"/>
    <w:rsid w:val="008E279B"/>
    <w:rsid w:val="008E2AD0"/>
    <w:rsid w:val="008E2B7E"/>
    <w:rsid w:val="008E2FB8"/>
    <w:rsid w:val="008E344E"/>
    <w:rsid w:val="008E3866"/>
    <w:rsid w:val="008E3DB8"/>
    <w:rsid w:val="008E4281"/>
    <w:rsid w:val="008E42ED"/>
    <w:rsid w:val="008E4987"/>
    <w:rsid w:val="008E4B29"/>
    <w:rsid w:val="008E4B3A"/>
    <w:rsid w:val="008E4DF5"/>
    <w:rsid w:val="008E4F91"/>
    <w:rsid w:val="008E54C0"/>
    <w:rsid w:val="008E59BD"/>
    <w:rsid w:val="008E5E7D"/>
    <w:rsid w:val="008E6450"/>
    <w:rsid w:val="008E6636"/>
    <w:rsid w:val="008E6A87"/>
    <w:rsid w:val="008E6CFE"/>
    <w:rsid w:val="008E7255"/>
    <w:rsid w:val="008E7655"/>
    <w:rsid w:val="008E7D35"/>
    <w:rsid w:val="008E7D70"/>
    <w:rsid w:val="008E7ECD"/>
    <w:rsid w:val="008F0411"/>
    <w:rsid w:val="008F05F3"/>
    <w:rsid w:val="008F0BEE"/>
    <w:rsid w:val="008F0FCB"/>
    <w:rsid w:val="008F1233"/>
    <w:rsid w:val="008F1B2C"/>
    <w:rsid w:val="008F1DFC"/>
    <w:rsid w:val="008F2733"/>
    <w:rsid w:val="008F28C8"/>
    <w:rsid w:val="008F2A20"/>
    <w:rsid w:val="008F2A4F"/>
    <w:rsid w:val="008F2F54"/>
    <w:rsid w:val="008F3158"/>
    <w:rsid w:val="008F34AC"/>
    <w:rsid w:val="008F376E"/>
    <w:rsid w:val="008F3985"/>
    <w:rsid w:val="008F3D9F"/>
    <w:rsid w:val="008F3F41"/>
    <w:rsid w:val="008F40DD"/>
    <w:rsid w:val="008F4A81"/>
    <w:rsid w:val="008F529B"/>
    <w:rsid w:val="008F5B8D"/>
    <w:rsid w:val="008F5C73"/>
    <w:rsid w:val="008F5CC8"/>
    <w:rsid w:val="008F5ECF"/>
    <w:rsid w:val="008F66C3"/>
    <w:rsid w:val="008F6AA8"/>
    <w:rsid w:val="008F7096"/>
    <w:rsid w:val="008F70BC"/>
    <w:rsid w:val="008F70CE"/>
    <w:rsid w:val="008F73BF"/>
    <w:rsid w:val="008F74AE"/>
    <w:rsid w:val="008F750E"/>
    <w:rsid w:val="008F7585"/>
    <w:rsid w:val="008F773C"/>
    <w:rsid w:val="008F787B"/>
    <w:rsid w:val="008F7D8A"/>
    <w:rsid w:val="00900285"/>
    <w:rsid w:val="00900688"/>
    <w:rsid w:val="00900927"/>
    <w:rsid w:val="0090093D"/>
    <w:rsid w:val="00900962"/>
    <w:rsid w:val="00900B4D"/>
    <w:rsid w:val="009011C2"/>
    <w:rsid w:val="00901462"/>
    <w:rsid w:val="00901766"/>
    <w:rsid w:val="009019AA"/>
    <w:rsid w:val="00902763"/>
    <w:rsid w:val="009028A8"/>
    <w:rsid w:val="00902BAB"/>
    <w:rsid w:val="00902C4A"/>
    <w:rsid w:val="00902C69"/>
    <w:rsid w:val="009034CC"/>
    <w:rsid w:val="0090388C"/>
    <w:rsid w:val="00903A03"/>
    <w:rsid w:val="00903AEB"/>
    <w:rsid w:val="00903B49"/>
    <w:rsid w:val="00903FBD"/>
    <w:rsid w:val="00904805"/>
    <w:rsid w:val="0090485D"/>
    <w:rsid w:val="0090502A"/>
    <w:rsid w:val="009050B9"/>
    <w:rsid w:val="0090572E"/>
    <w:rsid w:val="009057BA"/>
    <w:rsid w:val="00905CB4"/>
    <w:rsid w:val="00905D94"/>
    <w:rsid w:val="0090632D"/>
    <w:rsid w:val="00906374"/>
    <w:rsid w:val="009067A6"/>
    <w:rsid w:val="00906921"/>
    <w:rsid w:val="00907186"/>
    <w:rsid w:val="0090723A"/>
    <w:rsid w:val="009078EC"/>
    <w:rsid w:val="00907900"/>
    <w:rsid w:val="009079B2"/>
    <w:rsid w:val="00907A9E"/>
    <w:rsid w:val="009100CB"/>
    <w:rsid w:val="0091054A"/>
    <w:rsid w:val="0091075E"/>
    <w:rsid w:val="00910797"/>
    <w:rsid w:val="009112C7"/>
    <w:rsid w:val="009115F2"/>
    <w:rsid w:val="00911F33"/>
    <w:rsid w:val="009129D2"/>
    <w:rsid w:val="00912A32"/>
    <w:rsid w:val="00912DF6"/>
    <w:rsid w:val="009137D5"/>
    <w:rsid w:val="00913E8C"/>
    <w:rsid w:val="009141EF"/>
    <w:rsid w:val="009143BE"/>
    <w:rsid w:val="0091453F"/>
    <w:rsid w:val="00914B5B"/>
    <w:rsid w:val="009150C4"/>
    <w:rsid w:val="0091582E"/>
    <w:rsid w:val="00915907"/>
    <w:rsid w:val="0091618D"/>
    <w:rsid w:val="00916393"/>
    <w:rsid w:val="00916591"/>
    <w:rsid w:val="00916CD6"/>
    <w:rsid w:val="00916E5E"/>
    <w:rsid w:val="0091715B"/>
    <w:rsid w:val="009171FA"/>
    <w:rsid w:val="009176A6"/>
    <w:rsid w:val="00917F76"/>
    <w:rsid w:val="00917F82"/>
    <w:rsid w:val="009201A7"/>
    <w:rsid w:val="00920613"/>
    <w:rsid w:val="009206C5"/>
    <w:rsid w:val="00920C2B"/>
    <w:rsid w:val="009211A3"/>
    <w:rsid w:val="0092125C"/>
    <w:rsid w:val="009216F8"/>
    <w:rsid w:val="009219DA"/>
    <w:rsid w:val="00922A13"/>
    <w:rsid w:val="00922D88"/>
    <w:rsid w:val="0092312B"/>
    <w:rsid w:val="0092323F"/>
    <w:rsid w:val="00923281"/>
    <w:rsid w:val="00923421"/>
    <w:rsid w:val="00923CD7"/>
    <w:rsid w:val="00923DDD"/>
    <w:rsid w:val="00923ED2"/>
    <w:rsid w:val="0092438C"/>
    <w:rsid w:val="009244D5"/>
    <w:rsid w:val="009244D7"/>
    <w:rsid w:val="00924EB3"/>
    <w:rsid w:val="009252B8"/>
    <w:rsid w:val="009253A8"/>
    <w:rsid w:val="0092556E"/>
    <w:rsid w:val="0092618C"/>
    <w:rsid w:val="009263E0"/>
    <w:rsid w:val="0092664C"/>
    <w:rsid w:val="00926664"/>
    <w:rsid w:val="009268E9"/>
    <w:rsid w:val="00926982"/>
    <w:rsid w:val="00927760"/>
    <w:rsid w:val="00927A21"/>
    <w:rsid w:val="00927A9D"/>
    <w:rsid w:val="0093030F"/>
    <w:rsid w:val="009308C2"/>
    <w:rsid w:val="009316A2"/>
    <w:rsid w:val="00931B2B"/>
    <w:rsid w:val="00931FF2"/>
    <w:rsid w:val="009324C8"/>
    <w:rsid w:val="00932817"/>
    <w:rsid w:val="00932B83"/>
    <w:rsid w:val="00932F13"/>
    <w:rsid w:val="00933042"/>
    <w:rsid w:val="009332ED"/>
    <w:rsid w:val="009333FA"/>
    <w:rsid w:val="00933AA3"/>
    <w:rsid w:val="00933C8A"/>
    <w:rsid w:val="00933F98"/>
    <w:rsid w:val="009340C0"/>
    <w:rsid w:val="009341F0"/>
    <w:rsid w:val="00934B38"/>
    <w:rsid w:val="00934FB9"/>
    <w:rsid w:val="00935046"/>
    <w:rsid w:val="0093523C"/>
    <w:rsid w:val="00935304"/>
    <w:rsid w:val="009358CA"/>
    <w:rsid w:val="00935E61"/>
    <w:rsid w:val="00936249"/>
    <w:rsid w:val="0093689F"/>
    <w:rsid w:val="00936982"/>
    <w:rsid w:val="009369AB"/>
    <w:rsid w:val="00936C19"/>
    <w:rsid w:val="00936F32"/>
    <w:rsid w:val="00937081"/>
    <w:rsid w:val="009372AF"/>
    <w:rsid w:val="009372BD"/>
    <w:rsid w:val="0093730D"/>
    <w:rsid w:val="00937598"/>
    <w:rsid w:val="00937601"/>
    <w:rsid w:val="00937706"/>
    <w:rsid w:val="0093781A"/>
    <w:rsid w:val="00937A57"/>
    <w:rsid w:val="00937B21"/>
    <w:rsid w:val="00937D8F"/>
    <w:rsid w:val="009400CF"/>
    <w:rsid w:val="0094017E"/>
    <w:rsid w:val="00940272"/>
    <w:rsid w:val="00940310"/>
    <w:rsid w:val="009419CF"/>
    <w:rsid w:val="00941C26"/>
    <w:rsid w:val="00941C93"/>
    <w:rsid w:val="00941EC0"/>
    <w:rsid w:val="00942162"/>
    <w:rsid w:val="00942BC3"/>
    <w:rsid w:val="00942F11"/>
    <w:rsid w:val="009431A2"/>
    <w:rsid w:val="009436C9"/>
    <w:rsid w:val="00944332"/>
    <w:rsid w:val="009443B3"/>
    <w:rsid w:val="00944421"/>
    <w:rsid w:val="00944A91"/>
    <w:rsid w:val="00945123"/>
    <w:rsid w:val="009451E2"/>
    <w:rsid w:val="009453D7"/>
    <w:rsid w:val="009455D8"/>
    <w:rsid w:val="00945643"/>
    <w:rsid w:val="0094565A"/>
    <w:rsid w:val="0094593E"/>
    <w:rsid w:val="00945DCF"/>
    <w:rsid w:val="00945E38"/>
    <w:rsid w:val="00945E6B"/>
    <w:rsid w:val="00946077"/>
    <w:rsid w:val="009468A5"/>
    <w:rsid w:val="00946956"/>
    <w:rsid w:val="00946F72"/>
    <w:rsid w:val="00947159"/>
    <w:rsid w:val="00947421"/>
    <w:rsid w:val="00947442"/>
    <w:rsid w:val="009474AF"/>
    <w:rsid w:val="009475DD"/>
    <w:rsid w:val="00947727"/>
    <w:rsid w:val="009500F5"/>
    <w:rsid w:val="0095035A"/>
    <w:rsid w:val="00950619"/>
    <w:rsid w:val="00950780"/>
    <w:rsid w:val="009508B7"/>
    <w:rsid w:val="00950CB1"/>
    <w:rsid w:val="00950EDF"/>
    <w:rsid w:val="00951139"/>
    <w:rsid w:val="00951371"/>
    <w:rsid w:val="00951918"/>
    <w:rsid w:val="00951B2C"/>
    <w:rsid w:val="00951C39"/>
    <w:rsid w:val="00951C85"/>
    <w:rsid w:val="00952020"/>
    <w:rsid w:val="00952970"/>
    <w:rsid w:val="00953062"/>
    <w:rsid w:val="0095307A"/>
    <w:rsid w:val="0095312B"/>
    <w:rsid w:val="00953E15"/>
    <w:rsid w:val="00953E6D"/>
    <w:rsid w:val="009547C7"/>
    <w:rsid w:val="00954931"/>
    <w:rsid w:val="00954F18"/>
    <w:rsid w:val="009550C7"/>
    <w:rsid w:val="00955320"/>
    <w:rsid w:val="00955521"/>
    <w:rsid w:val="00955553"/>
    <w:rsid w:val="00955AE9"/>
    <w:rsid w:val="00955DDA"/>
    <w:rsid w:val="00956073"/>
    <w:rsid w:val="009561CC"/>
    <w:rsid w:val="009561D3"/>
    <w:rsid w:val="00956336"/>
    <w:rsid w:val="00956DF8"/>
    <w:rsid w:val="00956F3B"/>
    <w:rsid w:val="00956F61"/>
    <w:rsid w:val="009575BF"/>
    <w:rsid w:val="0096021D"/>
    <w:rsid w:val="00960341"/>
    <w:rsid w:val="009603A2"/>
    <w:rsid w:val="0096084F"/>
    <w:rsid w:val="009609A6"/>
    <w:rsid w:val="00960C0B"/>
    <w:rsid w:val="00960EB3"/>
    <w:rsid w:val="00961369"/>
    <w:rsid w:val="009618D7"/>
    <w:rsid w:val="00961995"/>
    <w:rsid w:val="00962566"/>
    <w:rsid w:val="009629B0"/>
    <w:rsid w:val="00962B25"/>
    <w:rsid w:val="009636AD"/>
    <w:rsid w:val="009637A5"/>
    <w:rsid w:val="00964079"/>
    <w:rsid w:val="009640FD"/>
    <w:rsid w:val="00964551"/>
    <w:rsid w:val="00964881"/>
    <w:rsid w:val="00964A99"/>
    <w:rsid w:val="00964D91"/>
    <w:rsid w:val="0096507A"/>
    <w:rsid w:val="0096517B"/>
    <w:rsid w:val="0096531F"/>
    <w:rsid w:val="00965E51"/>
    <w:rsid w:val="00965F7E"/>
    <w:rsid w:val="00966423"/>
    <w:rsid w:val="009666D2"/>
    <w:rsid w:val="00966728"/>
    <w:rsid w:val="00966782"/>
    <w:rsid w:val="00966BF6"/>
    <w:rsid w:val="00967BF0"/>
    <w:rsid w:val="00967D7D"/>
    <w:rsid w:val="009700A2"/>
    <w:rsid w:val="0097067D"/>
    <w:rsid w:val="009707CF"/>
    <w:rsid w:val="00970A2E"/>
    <w:rsid w:val="00970B52"/>
    <w:rsid w:val="009710F3"/>
    <w:rsid w:val="0097193D"/>
    <w:rsid w:val="009725DF"/>
    <w:rsid w:val="00972605"/>
    <w:rsid w:val="00972C4C"/>
    <w:rsid w:val="00972E0E"/>
    <w:rsid w:val="009731BA"/>
    <w:rsid w:val="009732A2"/>
    <w:rsid w:val="009733E0"/>
    <w:rsid w:val="00973415"/>
    <w:rsid w:val="0097364D"/>
    <w:rsid w:val="00973742"/>
    <w:rsid w:val="009737AC"/>
    <w:rsid w:val="009737F9"/>
    <w:rsid w:val="00973A72"/>
    <w:rsid w:val="00974785"/>
    <w:rsid w:val="00974C2A"/>
    <w:rsid w:val="00974FC9"/>
    <w:rsid w:val="0097505F"/>
    <w:rsid w:val="0097519F"/>
    <w:rsid w:val="00975F17"/>
    <w:rsid w:val="00975FE1"/>
    <w:rsid w:val="009765D4"/>
    <w:rsid w:val="009767CA"/>
    <w:rsid w:val="009769AE"/>
    <w:rsid w:val="00976B46"/>
    <w:rsid w:val="0097702B"/>
    <w:rsid w:val="00977223"/>
    <w:rsid w:val="00977480"/>
    <w:rsid w:val="00977504"/>
    <w:rsid w:val="009777A5"/>
    <w:rsid w:val="00977C97"/>
    <w:rsid w:val="00977DE1"/>
    <w:rsid w:val="00980559"/>
    <w:rsid w:val="0098059F"/>
    <w:rsid w:val="00980EFF"/>
    <w:rsid w:val="00980FD2"/>
    <w:rsid w:val="0098144E"/>
    <w:rsid w:val="00981516"/>
    <w:rsid w:val="00981549"/>
    <w:rsid w:val="00981B1E"/>
    <w:rsid w:val="00981BEB"/>
    <w:rsid w:val="00981E34"/>
    <w:rsid w:val="009829B0"/>
    <w:rsid w:val="00982D2D"/>
    <w:rsid w:val="009833DC"/>
    <w:rsid w:val="00983968"/>
    <w:rsid w:val="00983DEA"/>
    <w:rsid w:val="0098451E"/>
    <w:rsid w:val="00984C21"/>
    <w:rsid w:val="0098516E"/>
    <w:rsid w:val="009852EB"/>
    <w:rsid w:val="00985429"/>
    <w:rsid w:val="0098583A"/>
    <w:rsid w:val="00985AAD"/>
    <w:rsid w:val="00985E05"/>
    <w:rsid w:val="009860DF"/>
    <w:rsid w:val="00986359"/>
    <w:rsid w:val="00986A16"/>
    <w:rsid w:val="00986ABE"/>
    <w:rsid w:val="00986B5A"/>
    <w:rsid w:val="00986FD7"/>
    <w:rsid w:val="009870DF"/>
    <w:rsid w:val="009874A6"/>
    <w:rsid w:val="00987850"/>
    <w:rsid w:val="00987DC0"/>
    <w:rsid w:val="00990F65"/>
    <w:rsid w:val="00991C34"/>
    <w:rsid w:val="009922BE"/>
    <w:rsid w:val="0099250B"/>
    <w:rsid w:val="00992C88"/>
    <w:rsid w:val="00992DF4"/>
    <w:rsid w:val="0099333B"/>
    <w:rsid w:val="0099343B"/>
    <w:rsid w:val="009934C4"/>
    <w:rsid w:val="009934DE"/>
    <w:rsid w:val="009935FD"/>
    <w:rsid w:val="00993710"/>
    <w:rsid w:val="00993744"/>
    <w:rsid w:val="00993E40"/>
    <w:rsid w:val="009944A2"/>
    <w:rsid w:val="00994A8A"/>
    <w:rsid w:val="00994D95"/>
    <w:rsid w:val="00994FCB"/>
    <w:rsid w:val="00995172"/>
    <w:rsid w:val="0099573A"/>
    <w:rsid w:val="00995F89"/>
    <w:rsid w:val="00996109"/>
    <w:rsid w:val="00996742"/>
    <w:rsid w:val="00996809"/>
    <w:rsid w:val="00997133"/>
    <w:rsid w:val="009972B0"/>
    <w:rsid w:val="00997804"/>
    <w:rsid w:val="00997936"/>
    <w:rsid w:val="00997CB3"/>
    <w:rsid w:val="009A0226"/>
    <w:rsid w:val="009A04FC"/>
    <w:rsid w:val="009A09EE"/>
    <w:rsid w:val="009A0F34"/>
    <w:rsid w:val="009A112D"/>
    <w:rsid w:val="009A126B"/>
    <w:rsid w:val="009A17A6"/>
    <w:rsid w:val="009A1A11"/>
    <w:rsid w:val="009A1C3E"/>
    <w:rsid w:val="009A1E9D"/>
    <w:rsid w:val="009A1F4B"/>
    <w:rsid w:val="009A2145"/>
    <w:rsid w:val="009A2A7C"/>
    <w:rsid w:val="009A2AF9"/>
    <w:rsid w:val="009A2B85"/>
    <w:rsid w:val="009A2B98"/>
    <w:rsid w:val="009A2C3A"/>
    <w:rsid w:val="009A2CC1"/>
    <w:rsid w:val="009A30AE"/>
    <w:rsid w:val="009A333F"/>
    <w:rsid w:val="009A3A4E"/>
    <w:rsid w:val="009A3DEF"/>
    <w:rsid w:val="009A3E79"/>
    <w:rsid w:val="009A436C"/>
    <w:rsid w:val="009A44BE"/>
    <w:rsid w:val="009A52C5"/>
    <w:rsid w:val="009A58D0"/>
    <w:rsid w:val="009A59F4"/>
    <w:rsid w:val="009A5BDE"/>
    <w:rsid w:val="009A5D07"/>
    <w:rsid w:val="009A60CB"/>
    <w:rsid w:val="009A6835"/>
    <w:rsid w:val="009A73AE"/>
    <w:rsid w:val="009B06C6"/>
    <w:rsid w:val="009B06F3"/>
    <w:rsid w:val="009B0A22"/>
    <w:rsid w:val="009B0BB4"/>
    <w:rsid w:val="009B0D55"/>
    <w:rsid w:val="009B0D68"/>
    <w:rsid w:val="009B0E73"/>
    <w:rsid w:val="009B191D"/>
    <w:rsid w:val="009B19E2"/>
    <w:rsid w:val="009B1CDD"/>
    <w:rsid w:val="009B1EBE"/>
    <w:rsid w:val="009B2237"/>
    <w:rsid w:val="009B24E7"/>
    <w:rsid w:val="009B2708"/>
    <w:rsid w:val="009B3B04"/>
    <w:rsid w:val="009B429D"/>
    <w:rsid w:val="009B4326"/>
    <w:rsid w:val="009B4513"/>
    <w:rsid w:val="009B46E9"/>
    <w:rsid w:val="009B473E"/>
    <w:rsid w:val="009B4814"/>
    <w:rsid w:val="009B48E0"/>
    <w:rsid w:val="009B4C4D"/>
    <w:rsid w:val="009B4F0D"/>
    <w:rsid w:val="009B510A"/>
    <w:rsid w:val="009B53A4"/>
    <w:rsid w:val="009B5678"/>
    <w:rsid w:val="009B588E"/>
    <w:rsid w:val="009B5C53"/>
    <w:rsid w:val="009B5D5D"/>
    <w:rsid w:val="009B6040"/>
    <w:rsid w:val="009B6440"/>
    <w:rsid w:val="009B6661"/>
    <w:rsid w:val="009B67B2"/>
    <w:rsid w:val="009B68A3"/>
    <w:rsid w:val="009B6A7F"/>
    <w:rsid w:val="009B6C25"/>
    <w:rsid w:val="009B726C"/>
    <w:rsid w:val="009B7429"/>
    <w:rsid w:val="009B7E7F"/>
    <w:rsid w:val="009C009E"/>
    <w:rsid w:val="009C04C7"/>
    <w:rsid w:val="009C1008"/>
    <w:rsid w:val="009C13A1"/>
    <w:rsid w:val="009C194A"/>
    <w:rsid w:val="009C1B6E"/>
    <w:rsid w:val="009C1C3B"/>
    <w:rsid w:val="009C2071"/>
    <w:rsid w:val="009C20ED"/>
    <w:rsid w:val="009C231B"/>
    <w:rsid w:val="009C2400"/>
    <w:rsid w:val="009C2497"/>
    <w:rsid w:val="009C25BF"/>
    <w:rsid w:val="009C2C54"/>
    <w:rsid w:val="009C2D95"/>
    <w:rsid w:val="009C2FF1"/>
    <w:rsid w:val="009C37C1"/>
    <w:rsid w:val="009C3B52"/>
    <w:rsid w:val="009C3E52"/>
    <w:rsid w:val="009C3FD4"/>
    <w:rsid w:val="009C44ED"/>
    <w:rsid w:val="009C46DB"/>
    <w:rsid w:val="009C4B01"/>
    <w:rsid w:val="009C4C02"/>
    <w:rsid w:val="009C4E9A"/>
    <w:rsid w:val="009C5049"/>
    <w:rsid w:val="009C5185"/>
    <w:rsid w:val="009C58F4"/>
    <w:rsid w:val="009C6E83"/>
    <w:rsid w:val="009C7D42"/>
    <w:rsid w:val="009C7EA9"/>
    <w:rsid w:val="009D04EB"/>
    <w:rsid w:val="009D057A"/>
    <w:rsid w:val="009D14D0"/>
    <w:rsid w:val="009D19D7"/>
    <w:rsid w:val="009D1D32"/>
    <w:rsid w:val="009D1D8B"/>
    <w:rsid w:val="009D216A"/>
    <w:rsid w:val="009D24F9"/>
    <w:rsid w:val="009D2582"/>
    <w:rsid w:val="009D2822"/>
    <w:rsid w:val="009D28D4"/>
    <w:rsid w:val="009D2E41"/>
    <w:rsid w:val="009D2F5E"/>
    <w:rsid w:val="009D307B"/>
    <w:rsid w:val="009D36BC"/>
    <w:rsid w:val="009D3812"/>
    <w:rsid w:val="009D3BBF"/>
    <w:rsid w:val="009D3CA2"/>
    <w:rsid w:val="009D3EAB"/>
    <w:rsid w:val="009D4129"/>
    <w:rsid w:val="009D429B"/>
    <w:rsid w:val="009D4565"/>
    <w:rsid w:val="009D477A"/>
    <w:rsid w:val="009D4824"/>
    <w:rsid w:val="009D4CE7"/>
    <w:rsid w:val="009D5A01"/>
    <w:rsid w:val="009D6AEF"/>
    <w:rsid w:val="009D72A0"/>
    <w:rsid w:val="009D76AB"/>
    <w:rsid w:val="009DDD4E"/>
    <w:rsid w:val="009E0357"/>
    <w:rsid w:val="009E0487"/>
    <w:rsid w:val="009E1123"/>
    <w:rsid w:val="009E1256"/>
    <w:rsid w:val="009E1282"/>
    <w:rsid w:val="009E1738"/>
    <w:rsid w:val="009E1823"/>
    <w:rsid w:val="009E1979"/>
    <w:rsid w:val="009E1D88"/>
    <w:rsid w:val="009E2F4B"/>
    <w:rsid w:val="009E37E2"/>
    <w:rsid w:val="009E3BE9"/>
    <w:rsid w:val="009E4293"/>
    <w:rsid w:val="009E43EF"/>
    <w:rsid w:val="009E446C"/>
    <w:rsid w:val="009E4501"/>
    <w:rsid w:val="009E4AFE"/>
    <w:rsid w:val="009E5101"/>
    <w:rsid w:val="009E5305"/>
    <w:rsid w:val="009E5565"/>
    <w:rsid w:val="009E5648"/>
    <w:rsid w:val="009E57CA"/>
    <w:rsid w:val="009E57D2"/>
    <w:rsid w:val="009E5977"/>
    <w:rsid w:val="009E5F5F"/>
    <w:rsid w:val="009E6129"/>
    <w:rsid w:val="009E6231"/>
    <w:rsid w:val="009E62BE"/>
    <w:rsid w:val="009E6865"/>
    <w:rsid w:val="009E71D3"/>
    <w:rsid w:val="009E7D65"/>
    <w:rsid w:val="009E7D69"/>
    <w:rsid w:val="009E7D77"/>
    <w:rsid w:val="009F057A"/>
    <w:rsid w:val="009F0995"/>
    <w:rsid w:val="009F09CB"/>
    <w:rsid w:val="009F0D1B"/>
    <w:rsid w:val="009F106E"/>
    <w:rsid w:val="009F1287"/>
    <w:rsid w:val="009F1296"/>
    <w:rsid w:val="009F1BBB"/>
    <w:rsid w:val="009F1D50"/>
    <w:rsid w:val="009F215E"/>
    <w:rsid w:val="009F24EB"/>
    <w:rsid w:val="009F3041"/>
    <w:rsid w:val="009F31D8"/>
    <w:rsid w:val="009F37E1"/>
    <w:rsid w:val="009F38B8"/>
    <w:rsid w:val="009F3BEB"/>
    <w:rsid w:val="009F4566"/>
    <w:rsid w:val="009F46AB"/>
    <w:rsid w:val="009F4BD0"/>
    <w:rsid w:val="009F4BE5"/>
    <w:rsid w:val="009F51A8"/>
    <w:rsid w:val="009F51DF"/>
    <w:rsid w:val="009F5C4D"/>
    <w:rsid w:val="009F5FD8"/>
    <w:rsid w:val="009F6304"/>
    <w:rsid w:val="009F649F"/>
    <w:rsid w:val="009F655A"/>
    <w:rsid w:val="009F6666"/>
    <w:rsid w:val="009F6AFD"/>
    <w:rsid w:val="009F6B54"/>
    <w:rsid w:val="009F740D"/>
    <w:rsid w:val="009F7777"/>
    <w:rsid w:val="009F7823"/>
    <w:rsid w:val="009F7C55"/>
    <w:rsid w:val="009F7CCE"/>
    <w:rsid w:val="009F7F4D"/>
    <w:rsid w:val="00A0041E"/>
    <w:rsid w:val="00A00823"/>
    <w:rsid w:val="00A015EA"/>
    <w:rsid w:val="00A02701"/>
    <w:rsid w:val="00A02F21"/>
    <w:rsid w:val="00A0371A"/>
    <w:rsid w:val="00A03869"/>
    <w:rsid w:val="00A03A39"/>
    <w:rsid w:val="00A03AEC"/>
    <w:rsid w:val="00A03B8F"/>
    <w:rsid w:val="00A03BCB"/>
    <w:rsid w:val="00A03D5E"/>
    <w:rsid w:val="00A03E69"/>
    <w:rsid w:val="00A03F74"/>
    <w:rsid w:val="00A041FE"/>
    <w:rsid w:val="00A0488E"/>
    <w:rsid w:val="00A048A9"/>
    <w:rsid w:val="00A04E69"/>
    <w:rsid w:val="00A04F42"/>
    <w:rsid w:val="00A0512A"/>
    <w:rsid w:val="00A05ABC"/>
    <w:rsid w:val="00A05BF3"/>
    <w:rsid w:val="00A05E4A"/>
    <w:rsid w:val="00A06082"/>
    <w:rsid w:val="00A060B1"/>
    <w:rsid w:val="00A06547"/>
    <w:rsid w:val="00A06990"/>
    <w:rsid w:val="00A06992"/>
    <w:rsid w:val="00A06E7D"/>
    <w:rsid w:val="00A07091"/>
    <w:rsid w:val="00A072DE"/>
    <w:rsid w:val="00A07F36"/>
    <w:rsid w:val="00A100B5"/>
    <w:rsid w:val="00A107F5"/>
    <w:rsid w:val="00A10FE6"/>
    <w:rsid w:val="00A11560"/>
    <w:rsid w:val="00A117C9"/>
    <w:rsid w:val="00A11BA5"/>
    <w:rsid w:val="00A11F72"/>
    <w:rsid w:val="00A12079"/>
    <w:rsid w:val="00A121BB"/>
    <w:rsid w:val="00A12224"/>
    <w:rsid w:val="00A12306"/>
    <w:rsid w:val="00A12372"/>
    <w:rsid w:val="00A12605"/>
    <w:rsid w:val="00A12633"/>
    <w:rsid w:val="00A12CC0"/>
    <w:rsid w:val="00A13084"/>
    <w:rsid w:val="00A136F5"/>
    <w:rsid w:val="00A137D9"/>
    <w:rsid w:val="00A13890"/>
    <w:rsid w:val="00A13A89"/>
    <w:rsid w:val="00A13B50"/>
    <w:rsid w:val="00A13B73"/>
    <w:rsid w:val="00A142CB"/>
    <w:rsid w:val="00A1432D"/>
    <w:rsid w:val="00A144D2"/>
    <w:rsid w:val="00A147E5"/>
    <w:rsid w:val="00A14D47"/>
    <w:rsid w:val="00A151BA"/>
    <w:rsid w:val="00A155E7"/>
    <w:rsid w:val="00A1565C"/>
    <w:rsid w:val="00A159B6"/>
    <w:rsid w:val="00A162E0"/>
    <w:rsid w:val="00A16D84"/>
    <w:rsid w:val="00A17207"/>
    <w:rsid w:val="00A17367"/>
    <w:rsid w:val="00A17432"/>
    <w:rsid w:val="00A2036F"/>
    <w:rsid w:val="00A20508"/>
    <w:rsid w:val="00A20891"/>
    <w:rsid w:val="00A20892"/>
    <w:rsid w:val="00A211E7"/>
    <w:rsid w:val="00A21ADD"/>
    <w:rsid w:val="00A21B82"/>
    <w:rsid w:val="00A22AF1"/>
    <w:rsid w:val="00A22DFB"/>
    <w:rsid w:val="00A22FF9"/>
    <w:rsid w:val="00A2319E"/>
    <w:rsid w:val="00A233B8"/>
    <w:rsid w:val="00A236BF"/>
    <w:rsid w:val="00A238E2"/>
    <w:rsid w:val="00A24506"/>
    <w:rsid w:val="00A249C7"/>
    <w:rsid w:val="00A253E1"/>
    <w:rsid w:val="00A253F8"/>
    <w:rsid w:val="00A25CDA"/>
    <w:rsid w:val="00A25E76"/>
    <w:rsid w:val="00A25E7D"/>
    <w:rsid w:val="00A2630F"/>
    <w:rsid w:val="00A267DB"/>
    <w:rsid w:val="00A271ED"/>
    <w:rsid w:val="00A276C5"/>
    <w:rsid w:val="00A27C39"/>
    <w:rsid w:val="00A27D87"/>
    <w:rsid w:val="00A27E39"/>
    <w:rsid w:val="00A30177"/>
    <w:rsid w:val="00A30321"/>
    <w:rsid w:val="00A30352"/>
    <w:rsid w:val="00A3066A"/>
    <w:rsid w:val="00A3082E"/>
    <w:rsid w:val="00A30D71"/>
    <w:rsid w:val="00A311E4"/>
    <w:rsid w:val="00A313DD"/>
    <w:rsid w:val="00A313FB"/>
    <w:rsid w:val="00A3158E"/>
    <w:rsid w:val="00A315A9"/>
    <w:rsid w:val="00A31C52"/>
    <w:rsid w:val="00A31CF1"/>
    <w:rsid w:val="00A31D81"/>
    <w:rsid w:val="00A31DE6"/>
    <w:rsid w:val="00A320FC"/>
    <w:rsid w:val="00A329CA"/>
    <w:rsid w:val="00A32D51"/>
    <w:rsid w:val="00A32E22"/>
    <w:rsid w:val="00A3368B"/>
    <w:rsid w:val="00A336F3"/>
    <w:rsid w:val="00A3435E"/>
    <w:rsid w:val="00A34415"/>
    <w:rsid w:val="00A351EB"/>
    <w:rsid w:val="00A352A9"/>
    <w:rsid w:val="00A353C7"/>
    <w:rsid w:val="00A35528"/>
    <w:rsid w:val="00A35BA0"/>
    <w:rsid w:val="00A35D61"/>
    <w:rsid w:val="00A362C9"/>
    <w:rsid w:val="00A368EC"/>
    <w:rsid w:val="00A3699C"/>
    <w:rsid w:val="00A36D88"/>
    <w:rsid w:val="00A37154"/>
    <w:rsid w:val="00A37543"/>
    <w:rsid w:val="00A37710"/>
    <w:rsid w:val="00A37A8F"/>
    <w:rsid w:val="00A37E63"/>
    <w:rsid w:val="00A404C0"/>
    <w:rsid w:val="00A404E2"/>
    <w:rsid w:val="00A40909"/>
    <w:rsid w:val="00A40C24"/>
    <w:rsid w:val="00A41186"/>
    <w:rsid w:val="00A4130A"/>
    <w:rsid w:val="00A413AB"/>
    <w:rsid w:val="00A413BF"/>
    <w:rsid w:val="00A41850"/>
    <w:rsid w:val="00A41940"/>
    <w:rsid w:val="00A41B0D"/>
    <w:rsid w:val="00A41C30"/>
    <w:rsid w:val="00A41CFE"/>
    <w:rsid w:val="00A41D1C"/>
    <w:rsid w:val="00A420C6"/>
    <w:rsid w:val="00A430ED"/>
    <w:rsid w:val="00A432E1"/>
    <w:rsid w:val="00A4347E"/>
    <w:rsid w:val="00A4392E"/>
    <w:rsid w:val="00A439B5"/>
    <w:rsid w:val="00A43CFA"/>
    <w:rsid w:val="00A43ED9"/>
    <w:rsid w:val="00A440D4"/>
    <w:rsid w:val="00A4435E"/>
    <w:rsid w:val="00A446AE"/>
    <w:rsid w:val="00A450F7"/>
    <w:rsid w:val="00A45522"/>
    <w:rsid w:val="00A45821"/>
    <w:rsid w:val="00A45985"/>
    <w:rsid w:val="00A45CCC"/>
    <w:rsid w:val="00A45EA8"/>
    <w:rsid w:val="00A4657F"/>
    <w:rsid w:val="00A46789"/>
    <w:rsid w:val="00A46B05"/>
    <w:rsid w:val="00A470D4"/>
    <w:rsid w:val="00A476F9"/>
    <w:rsid w:val="00A4771A"/>
    <w:rsid w:val="00A47E55"/>
    <w:rsid w:val="00A47E6E"/>
    <w:rsid w:val="00A50165"/>
    <w:rsid w:val="00A508D8"/>
    <w:rsid w:val="00A50B29"/>
    <w:rsid w:val="00A513E5"/>
    <w:rsid w:val="00A515A2"/>
    <w:rsid w:val="00A51700"/>
    <w:rsid w:val="00A52266"/>
    <w:rsid w:val="00A52550"/>
    <w:rsid w:val="00A5264E"/>
    <w:rsid w:val="00A526D1"/>
    <w:rsid w:val="00A52911"/>
    <w:rsid w:val="00A52A29"/>
    <w:rsid w:val="00A52C09"/>
    <w:rsid w:val="00A52C28"/>
    <w:rsid w:val="00A534B3"/>
    <w:rsid w:val="00A53569"/>
    <w:rsid w:val="00A53D4D"/>
    <w:rsid w:val="00A54043"/>
    <w:rsid w:val="00A542AE"/>
    <w:rsid w:val="00A54A37"/>
    <w:rsid w:val="00A54B68"/>
    <w:rsid w:val="00A55581"/>
    <w:rsid w:val="00A55624"/>
    <w:rsid w:val="00A55960"/>
    <w:rsid w:val="00A55FA6"/>
    <w:rsid w:val="00A56DD9"/>
    <w:rsid w:val="00A5731A"/>
    <w:rsid w:val="00A57322"/>
    <w:rsid w:val="00A57888"/>
    <w:rsid w:val="00A602FF"/>
    <w:rsid w:val="00A604D0"/>
    <w:rsid w:val="00A608C7"/>
    <w:rsid w:val="00A609B3"/>
    <w:rsid w:val="00A60BC8"/>
    <w:rsid w:val="00A61127"/>
    <w:rsid w:val="00A61206"/>
    <w:rsid w:val="00A61950"/>
    <w:rsid w:val="00A61AB5"/>
    <w:rsid w:val="00A62485"/>
    <w:rsid w:val="00A6277F"/>
    <w:rsid w:val="00A6278F"/>
    <w:rsid w:val="00A62AD1"/>
    <w:rsid w:val="00A63186"/>
    <w:rsid w:val="00A635C9"/>
    <w:rsid w:val="00A63937"/>
    <w:rsid w:val="00A63B87"/>
    <w:rsid w:val="00A63B93"/>
    <w:rsid w:val="00A63BEC"/>
    <w:rsid w:val="00A63F89"/>
    <w:rsid w:val="00A64137"/>
    <w:rsid w:val="00A641C4"/>
    <w:rsid w:val="00A64D72"/>
    <w:rsid w:val="00A64FA5"/>
    <w:rsid w:val="00A6534B"/>
    <w:rsid w:val="00A65C98"/>
    <w:rsid w:val="00A65CD1"/>
    <w:rsid w:val="00A65EEF"/>
    <w:rsid w:val="00A6606F"/>
    <w:rsid w:val="00A6634B"/>
    <w:rsid w:val="00A6660A"/>
    <w:rsid w:val="00A666C8"/>
    <w:rsid w:val="00A6697F"/>
    <w:rsid w:val="00A67051"/>
    <w:rsid w:val="00A672B1"/>
    <w:rsid w:val="00A674D1"/>
    <w:rsid w:val="00A674EE"/>
    <w:rsid w:val="00A6752E"/>
    <w:rsid w:val="00A6757A"/>
    <w:rsid w:val="00A67AD1"/>
    <w:rsid w:val="00A67EE0"/>
    <w:rsid w:val="00A7019B"/>
    <w:rsid w:val="00A70430"/>
    <w:rsid w:val="00A70451"/>
    <w:rsid w:val="00A7054A"/>
    <w:rsid w:val="00A7068C"/>
    <w:rsid w:val="00A70A7E"/>
    <w:rsid w:val="00A71179"/>
    <w:rsid w:val="00A7153F"/>
    <w:rsid w:val="00A717FB"/>
    <w:rsid w:val="00A71BB3"/>
    <w:rsid w:val="00A71C66"/>
    <w:rsid w:val="00A71FE5"/>
    <w:rsid w:val="00A72204"/>
    <w:rsid w:val="00A7254A"/>
    <w:rsid w:val="00A72561"/>
    <w:rsid w:val="00A72680"/>
    <w:rsid w:val="00A727A8"/>
    <w:rsid w:val="00A72994"/>
    <w:rsid w:val="00A72FE5"/>
    <w:rsid w:val="00A7311F"/>
    <w:rsid w:val="00A73B97"/>
    <w:rsid w:val="00A73CF6"/>
    <w:rsid w:val="00A74162"/>
    <w:rsid w:val="00A74229"/>
    <w:rsid w:val="00A746C6"/>
    <w:rsid w:val="00A74962"/>
    <w:rsid w:val="00A74F89"/>
    <w:rsid w:val="00A7523B"/>
    <w:rsid w:val="00A75242"/>
    <w:rsid w:val="00A75397"/>
    <w:rsid w:val="00A75783"/>
    <w:rsid w:val="00A75B4C"/>
    <w:rsid w:val="00A75C65"/>
    <w:rsid w:val="00A75EEA"/>
    <w:rsid w:val="00A75FA8"/>
    <w:rsid w:val="00A7602B"/>
    <w:rsid w:val="00A760D1"/>
    <w:rsid w:val="00A76152"/>
    <w:rsid w:val="00A76537"/>
    <w:rsid w:val="00A76806"/>
    <w:rsid w:val="00A76A69"/>
    <w:rsid w:val="00A77870"/>
    <w:rsid w:val="00A7791E"/>
    <w:rsid w:val="00A77B7D"/>
    <w:rsid w:val="00A77DAE"/>
    <w:rsid w:val="00A8010B"/>
    <w:rsid w:val="00A8024B"/>
    <w:rsid w:val="00A80818"/>
    <w:rsid w:val="00A80919"/>
    <w:rsid w:val="00A80C71"/>
    <w:rsid w:val="00A80E91"/>
    <w:rsid w:val="00A81095"/>
    <w:rsid w:val="00A811A5"/>
    <w:rsid w:val="00A8179E"/>
    <w:rsid w:val="00A81893"/>
    <w:rsid w:val="00A8228D"/>
    <w:rsid w:val="00A8281C"/>
    <w:rsid w:val="00A82D41"/>
    <w:rsid w:val="00A82D7B"/>
    <w:rsid w:val="00A82F57"/>
    <w:rsid w:val="00A834A2"/>
    <w:rsid w:val="00A837F1"/>
    <w:rsid w:val="00A83991"/>
    <w:rsid w:val="00A83C2D"/>
    <w:rsid w:val="00A83E11"/>
    <w:rsid w:val="00A83EC2"/>
    <w:rsid w:val="00A84032"/>
    <w:rsid w:val="00A842C3"/>
    <w:rsid w:val="00A84380"/>
    <w:rsid w:val="00A8474C"/>
    <w:rsid w:val="00A8481B"/>
    <w:rsid w:val="00A85086"/>
    <w:rsid w:val="00A855D5"/>
    <w:rsid w:val="00A85A2A"/>
    <w:rsid w:val="00A85E46"/>
    <w:rsid w:val="00A85FC9"/>
    <w:rsid w:val="00A85FFB"/>
    <w:rsid w:val="00A867E7"/>
    <w:rsid w:val="00A86C0F"/>
    <w:rsid w:val="00A87B4A"/>
    <w:rsid w:val="00A87C40"/>
    <w:rsid w:val="00A87CD2"/>
    <w:rsid w:val="00A87D64"/>
    <w:rsid w:val="00A90476"/>
    <w:rsid w:val="00A908CC"/>
    <w:rsid w:val="00A909FA"/>
    <w:rsid w:val="00A90AC4"/>
    <w:rsid w:val="00A9126B"/>
    <w:rsid w:val="00A91F2F"/>
    <w:rsid w:val="00A92AEA"/>
    <w:rsid w:val="00A93011"/>
    <w:rsid w:val="00A93362"/>
    <w:rsid w:val="00A93B9E"/>
    <w:rsid w:val="00A93CDA"/>
    <w:rsid w:val="00A94722"/>
    <w:rsid w:val="00A94938"/>
    <w:rsid w:val="00A94A16"/>
    <w:rsid w:val="00A94D2F"/>
    <w:rsid w:val="00A955D3"/>
    <w:rsid w:val="00A95671"/>
    <w:rsid w:val="00A962C3"/>
    <w:rsid w:val="00A96449"/>
    <w:rsid w:val="00A9676B"/>
    <w:rsid w:val="00A96C28"/>
    <w:rsid w:val="00A971D0"/>
    <w:rsid w:val="00A97280"/>
    <w:rsid w:val="00A972E2"/>
    <w:rsid w:val="00A97432"/>
    <w:rsid w:val="00A9760D"/>
    <w:rsid w:val="00A978B5"/>
    <w:rsid w:val="00A97AC2"/>
    <w:rsid w:val="00AA0080"/>
    <w:rsid w:val="00AA08FD"/>
    <w:rsid w:val="00AA0963"/>
    <w:rsid w:val="00AA10E0"/>
    <w:rsid w:val="00AA115A"/>
    <w:rsid w:val="00AA1AA5"/>
    <w:rsid w:val="00AA1AB8"/>
    <w:rsid w:val="00AA1C40"/>
    <w:rsid w:val="00AA20D8"/>
    <w:rsid w:val="00AA2FC6"/>
    <w:rsid w:val="00AA3212"/>
    <w:rsid w:val="00AA3919"/>
    <w:rsid w:val="00AA408C"/>
    <w:rsid w:val="00AA432A"/>
    <w:rsid w:val="00AA48E3"/>
    <w:rsid w:val="00AA4947"/>
    <w:rsid w:val="00AA4A69"/>
    <w:rsid w:val="00AA4D88"/>
    <w:rsid w:val="00AA5163"/>
    <w:rsid w:val="00AA5164"/>
    <w:rsid w:val="00AA562C"/>
    <w:rsid w:val="00AA58A7"/>
    <w:rsid w:val="00AA5B1A"/>
    <w:rsid w:val="00AA5DD7"/>
    <w:rsid w:val="00AA5EC9"/>
    <w:rsid w:val="00AA6216"/>
    <w:rsid w:val="00AA63E3"/>
    <w:rsid w:val="00AA66F4"/>
    <w:rsid w:val="00AA687F"/>
    <w:rsid w:val="00AA6A59"/>
    <w:rsid w:val="00AA6B0F"/>
    <w:rsid w:val="00AA6DB1"/>
    <w:rsid w:val="00AA723C"/>
    <w:rsid w:val="00AA724E"/>
    <w:rsid w:val="00AA7742"/>
    <w:rsid w:val="00AA7DF3"/>
    <w:rsid w:val="00AA7E96"/>
    <w:rsid w:val="00AA7F6D"/>
    <w:rsid w:val="00AB000C"/>
    <w:rsid w:val="00AB004C"/>
    <w:rsid w:val="00AB04C3"/>
    <w:rsid w:val="00AB0B19"/>
    <w:rsid w:val="00AB10C9"/>
    <w:rsid w:val="00AB1BA1"/>
    <w:rsid w:val="00AB1CB7"/>
    <w:rsid w:val="00AB1FFB"/>
    <w:rsid w:val="00AB2288"/>
    <w:rsid w:val="00AB25B0"/>
    <w:rsid w:val="00AB2854"/>
    <w:rsid w:val="00AB28AC"/>
    <w:rsid w:val="00AB2BEA"/>
    <w:rsid w:val="00AB2C23"/>
    <w:rsid w:val="00AB369D"/>
    <w:rsid w:val="00AB411D"/>
    <w:rsid w:val="00AB45A9"/>
    <w:rsid w:val="00AB462A"/>
    <w:rsid w:val="00AB4E18"/>
    <w:rsid w:val="00AB583B"/>
    <w:rsid w:val="00AB58C4"/>
    <w:rsid w:val="00AB5DFE"/>
    <w:rsid w:val="00AB5FFC"/>
    <w:rsid w:val="00AB6207"/>
    <w:rsid w:val="00AB627E"/>
    <w:rsid w:val="00AB68A5"/>
    <w:rsid w:val="00AB6B3B"/>
    <w:rsid w:val="00AB6EEF"/>
    <w:rsid w:val="00AB706E"/>
    <w:rsid w:val="00AB72B0"/>
    <w:rsid w:val="00AB7368"/>
    <w:rsid w:val="00AB753D"/>
    <w:rsid w:val="00AB769E"/>
    <w:rsid w:val="00AB76C3"/>
    <w:rsid w:val="00AB76D3"/>
    <w:rsid w:val="00AB7C93"/>
    <w:rsid w:val="00AB7EF6"/>
    <w:rsid w:val="00AC0DBF"/>
    <w:rsid w:val="00AC0EAF"/>
    <w:rsid w:val="00AC129C"/>
    <w:rsid w:val="00AC14D4"/>
    <w:rsid w:val="00AC191D"/>
    <w:rsid w:val="00AC193E"/>
    <w:rsid w:val="00AC1F98"/>
    <w:rsid w:val="00AC2526"/>
    <w:rsid w:val="00AC280F"/>
    <w:rsid w:val="00AC2A15"/>
    <w:rsid w:val="00AC2E62"/>
    <w:rsid w:val="00AC306F"/>
    <w:rsid w:val="00AC3695"/>
    <w:rsid w:val="00AC3D2A"/>
    <w:rsid w:val="00AC3F71"/>
    <w:rsid w:val="00AC40B2"/>
    <w:rsid w:val="00AC4418"/>
    <w:rsid w:val="00AC464B"/>
    <w:rsid w:val="00AC4BCD"/>
    <w:rsid w:val="00AC4D7C"/>
    <w:rsid w:val="00AC4F02"/>
    <w:rsid w:val="00AC541F"/>
    <w:rsid w:val="00AC6778"/>
    <w:rsid w:val="00AC68E2"/>
    <w:rsid w:val="00AC6CAD"/>
    <w:rsid w:val="00AC6F7A"/>
    <w:rsid w:val="00AC73B0"/>
    <w:rsid w:val="00AC7A2F"/>
    <w:rsid w:val="00AC7D77"/>
    <w:rsid w:val="00AC7F15"/>
    <w:rsid w:val="00AD01D6"/>
    <w:rsid w:val="00AD021A"/>
    <w:rsid w:val="00AD1B64"/>
    <w:rsid w:val="00AD216B"/>
    <w:rsid w:val="00AD21C9"/>
    <w:rsid w:val="00AD25CA"/>
    <w:rsid w:val="00AD28B1"/>
    <w:rsid w:val="00AD2F0A"/>
    <w:rsid w:val="00AD31F1"/>
    <w:rsid w:val="00AD346F"/>
    <w:rsid w:val="00AD4C7C"/>
    <w:rsid w:val="00AD529A"/>
    <w:rsid w:val="00AD56E2"/>
    <w:rsid w:val="00AD593E"/>
    <w:rsid w:val="00AD5AB1"/>
    <w:rsid w:val="00AD642D"/>
    <w:rsid w:val="00AD655E"/>
    <w:rsid w:val="00AD6946"/>
    <w:rsid w:val="00AD6F41"/>
    <w:rsid w:val="00AD7ACD"/>
    <w:rsid w:val="00AD7BE8"/>
    <w:rsid w:val="00AD7C0D"/>
    <w:rsid w:val="00AE060F"/>
    <w:rsid w:val="00AE0681"/>
    <w:rsid w:val="00AE0ED8"/>
    <w:rsid w:val="00AE0F40"/>
    <w:rsid w:val="00AE2080"/>
    <w:rsid w:val="00AE2104"/>
    <w:rsid w:val="00AE2799"/>
    <w:rsid w:val="00AE2CEB"/>
    <w:rsid w:val="00AE2F3C"/>
    <w:rsid w:val="00AE319D"/>
    <w:rsid w:val="00AE3345"/>
    <w:rsid w:val="00AE35BF"/>
    <w:rsid w:val="00AE3633"/>
    <w:rsid w:val="00AE38F2"/>
    <w:rsid w:val="00AE410F"/>
    <w:rsid w:val="00AE43A0"/>
    <w:rsid w:val="00AE4E18"/>
    <w:rsid w:val="00AE5040"/>
    <w:rsid w:val="00AE50DA"/>
    <w:rsid w:val="00AE5273"/>
    <w:rsid w:val="00AE539E"/>
    <w:rsid w:val="00AE5A9B"/>
    <w:rsid w:val="00AE5D95"/>
    <w:rsid w:val="00AE6C22"/>
    <w:rsid w:val="00AE6CE2"/>
    <w:rsid w:val="00AE6D33"/>
    <w:rsid w:val="00AE6F4B"/>
    <w:rsid w:val="00AE78B0"/>
    <w:rsid w:val="00AE7BE3"/>
    <w:rsid w:val="00AE7F4A"/>
    <w:rsid w:val="00AF0073"/>
    <w:rsid w:val="00AF030B"/>
    <w:rsid w:val="00AF042D"/>
    <w:rsid w:val="00AF073F"/>
    <w:rsid w:val="00AF0E2B"/>
    <w:rsid w:val="00AF0F28"/>
    <w:rsid w:val="00AF0F91"/>
    <w:rsid w:val="00AF0F9C"/>
    <w:rsid w:val="00AF168F"/>
    <w:rsid w:val="00AF252D"/>
    <w:rsid w:val="00AF262C"/>
    <w:rsid w:val="00AF27F7"/>
    <w:rsid w:val="00AF28D3"/>
    <w:rsid w:val="00AF2EF7"/>
    <w:rsid w:val="00AF33E3"/>
    <w:rsid w:val="00AF36DC"/>
    <w:rsid w:val="00AF3708"/>
    <w:rsid w:val="00AF3752"/>
    <w:rsid w:val="00AF40D6"/>
    <w:rsid w:val="00AF4BC0"/>
    <w:rsid w:val="00AF4EE2"/>
    <w:rsid w:val="00AF523E"/>
    <w:rsid w:val="00AF6208"/>
    <w:rsid w:val="00AF73ED"/>
    <w:rsid w:val="00AF76B9"/>
    <w:rsid w:val="00AF780B"/>
    <w:rsid w:val="00AF7F1E"/>
    <w:rsid w:val="00B00218"/>
    <w:rsid w:val="00B007D0"/>
    <w:rsid w:val="00B00B66"/>
    <w:rsid w:val="00B00DF0"/>
    <w:rsid w:val="00B00E4D"/>
    <w:rsid w:val="00B016AD"/>
    <w:rsid w:val="00B0173C"/>
    <w:rsid w:val="00B01888"/>
    <w:rsid w:val="00B01CA0"/>
    <w:rsid w:val="00B01D32"/>
    <w:rsid w:val="00B01D33"/>
    <w:rsid w:val="00B01EB1"/>
    <w:rsid w:val="00B02029"/>
    <w:rsid w:val="00B026A1"/>
    <w:rsid w:val="00B02996"/>
    <w:rsid w:val="00B034D2"/>
    <w:rsid w:val="00B03718"/>
    <w:rsid w:val="00B03A30"/>
    <w:rsid w:val="00B03AA9"/>
    <w:rsid w:val="00B03AAA"/>
    <w:rsid w:val="00B0440E"/>
    <w:rsid w:val="00B04C33"/>
    <w:rsid w:val="00B04D80"/>
    <w:rsid w:val="00B04D87"/>
    <w:rsid w:val="00B05110"/>
    <w:rsid w:val="00B05408"/>
    <w:rsid w:val="00B05A5D"/>
    <w:rsid w:val="00B05E29"/>
    <w:rsid w:val="00B06066"/>
    <w:rsid w:val="00B067FC"/>
    <w:rsid w:val="00B06B9D"/>
    <w:rsid w:val="00B06C02"/>
    <w:rsid w:val="00B06DF2"/>
    <w:rsid w:val="00B06F25"/>
    <w:rsid w:val="00B07AB1"/>
    <w:rsid w:val="00B07F6E"/>
    <w:rsid w:val="00B102FC"/>
    <w:rsid w:val="00B104A5"/>
    <w:rsid w:val="00B108CD"/>
    <w:rsid w:val="00B10E23"/>
    <w:rsid w:val="00B11550"/>
    <w:rsid w:val="00B1169B"/>
    <w:rsid w:val="00B119D0"/>
    <w:rsid w:val="00B11C20"/>
    <w:rsid w:val="00B11C2A"/>
    <w:rsid w:val="00B11FD5"/>
    <w:rsid w:val="00B12603"/>
    <w:rsid w:val="00B12734"/>
    <w:rsid w:val="00B12C53"/>
    <w:rsid w:val="00B12CA7"/>
    <w:rsid w:val="00B132E1"/>
    <w:rsid w:val="00B132E8"/>
    <w:rsid w:val="00B1352D"/>
    <w:rsid w:val="00B1368B"/>
    <w:rsid w:val="00B137CD"/>
    <w:rsid w:val="00B13CC6"/>
    <w:rsid w:val="00B14113"/>
    <w:rsid w:val="00B14325"/>
    <w:rsid w:val="00B1467A"/>
    <w:rsid w:val="00B14D4C"/>
    <w:rsid w:val="00B14E2B"/>
    <w:rsid w:val="00B15111"/>
    <w:rsid w:val="00B15335"/>
    <w:rsid w:val="00B154CD"/>
    <w:rsid w:val="00B15721"/>
    <w:rsid w:val="00B15D11"/>
    <w:rsid w:val="00B1647B"/>
    <w:rsid w:val="00B16C89"/>
    <w:rsid w:val="00B16E0A"/>
    <w:rsid w:val="00B16F47"/>
    <w:rsid w:val="00B173C0"/>
    <w:rsid w:val="00B17514"/>
    <w:rsid w:val="00B17C6E"/>
    <w:rsid w:val="00B200B8"/>
    <w:rsid w:val="00B2017C"/>
    <w:rsid w:val="00B2023A"/>
    <w:rsid w:val="00B206D6"/>
    <w:rsid w:val="00B211B7"/>
    <w:rsid w:val="00B21B06"/>
    <w:rsid w:val="00B220BE"/>
    <w:rsid w:val="00B23251"/>
    <w:rsid w:val="00B23ABA"/>
    <w:rsid w:val="00B23D5A"/>
    <w:rsid w:val="00B23E1A"/>
    <w:rsid w:val="00B241D2"/>
    <w:rsid w:val="00B24509"/>
    <w:rsid w:val="00B24CB2"/>
    <w:rsid w:val="00B24EFA"/>
    <w:rsid w:val="00B24F33"/>
    <w:rsid w:val="00B2525F"/>
    <w:rsid w:val="00B25401"/>
    <w:rsid w:val="00B25D11"/>
    <w:rsid w:val="00B26442"/>
    <w:rsid w:val="00B26EBE"/>
    <w:rsid w:val="00B2757B"/>
    <w:rsid w:val="00B27A86"/>
    <w:rsid w:val="00B27C08"/>
    <w:rsid w:val="00B27C33"/>
    <w:rsid w:val="00B30450"/>
    <w:rsid w:val="00B313A4"/>
    <w:rsid w:val="00B31569"/>
    <w:rsid w:val="00B31585"/>
    <w:rsid w:val="00B31F8A"/>
    <w:rsid w:val="00B32174"/>
    <w:rsid w:val="00B32310"/>
    <w:rsid w:val="00B32425"/>
    <w:rsid w:val="00B324BD"/>
    <w:rsid w:val="00B32A14"/>
    <w:rsid w:val="00B32B60"/>
    <w:rsid w:val="00B334FC"/>
    <w:rsid w:val="00B337EB"/>
    <w:rsid w:val="00B3388F"/>
    <w:rsid w:val="00B338E0"/>
    <w:rsid w:val="00B3390D"/>
    <w:rsid w:val="00B34145"/>
    <w:rsid w:val="00B34235"/>
    <w:rsid w:val="00B34521"/>
    <w:rsid w:val="00B34792"/>
    <w:rsid w:val="00B34DFE"/>
    <w:rsid w:val="00B3513D"/>
    <w:rsid w:val="00B35143"/>
    <w:rsid w:val="00B353A5"/>
    <w:rsid w:val="00B3605D"/>
    <w:rsid w:val="00B36463"/>
    <w:rsid w:val="00B367BB"/>
    <w:rsid w:val="00B3684F"/>
    <w:rsid w:val="00B3688E"/>
    <w:rsid w:val="00B368E0"/>
    <w:rsid w:val="00B36920"/>
    <w:rsid w:val="00B36D3C"/>
    <w:rsid w:val="00B3726C"/>
    <w:rsid w:val="00B378FE"/>
    <w:rsid w:val="00B37B19"/>
    <w:rsid w:val="00B37B59"/>
    <w:rsid w:val="00B37E1D"/>
    <w:rsid w:val="00B37F1A"/>
    <w:rsid w:val="00B40671"/>
    <w:rsid w:val="00B40B66"/>
    <w:rsid w:val="00B40E8E"/>
    <w:rsid w:val="00B40EFA"/>
    <w:rsid w:val="00B41222"/>
    <w:rsid w:val="00B415CA"/>
    <w:rsid w:val="00B41768"/>
    <w:rsid w:val="00B41C03"/>
    <w:rsid w:val="00B41F83"/>
    <w:rsid w:val="00B420C9"/>
    <w:rsid w:val="00B42787"/>
    <w:rsid w:val="00B428BD"/>
    <w:rsid w:val="00B42E64"/>
    <w:rsid w:val="00B42ED1"/>
    <w:rsid w:val="00B43273"/>
    <w:rsid w:val="00B4376F"/>
    <w:rsid w:val="00B438E5"/>
    <w:rsid w:val="00B43BAC"/>
    <w:rsid w:val="00B43E13"/>
    <w:rsid w:val="00B44183"/>
    <w:rsid w:val="00B44E8E"/>
    <w:rsid w:val="00B44E9B"/>
    <w:rsid w:val="00B44FEF"/>
    <w:rsid w:val="00B4523B"/>
    <w:rsid w:val="00B45A09"/>
    <w:rsid w:val="00B45DEE"/>
    <w:rsid w:val="00B46054"/>
    <w:rsid w:val="00B46C25"/>
    <w:rsid w:val="00B471E5"/>
    <w:rsid w:val="00B47365"/>
    <w:rsid w:val="00B47575"/>
    <w:rsid w:val="00B47D62"/>
    <w:rsid w:val="00B50036"/>
    <w:rsid w:val="00B50225"/>
    <w:rsid w:val="00B5085B"/>
    <w:rsid w:val="00B51572"/>
    <w:rsid w:val="00B51CE6"/>
    <w:rsid w:val="00B51F6A"/>
    <w:rsid w:val="00B53175"/>
    <w:rsid w:val="00B53769"/>
    <w:rsid w:val="00B53A09"/>
    <w:rsid w:val="00B53DB5"/>
    <w:rsid w:val="00B53FD8"/>
    <w:rsid w:val="00B545C2"/>
    <w:rsid w:val="00B546D7"/>
    <w:rsid w:val="00B546FE"/>
    <w:rsid w:val="00B54B8B"/>
    <w:rsid w:val="00B54E26"/>
    <w:rsid w:val="00B55894"/>
    <w:rsid w:val="00B55A95"/>
    <w:rsid w:val="00B55E76"/>
    <w:rsid w:val="00B55EFE"/>
    <w:rsid w:val="00B5687B"/>
    <w:rsid w:val="00B568F4"/>
    <w:rsid w:val="00B56A21"/>
    <w:rsid w:val="00B56A3C"/>
    <w:rsid w:val="00B5760C"/>
    <w:rsid w:val="00B57C6C"/>
    <w:rsid w:val="00B57D8B"/>
    <w:rsid w:val="00B57E6E"/>
    <w:rsid w:val="00B602E6"/>
    <w:rsid w:val="00B60939"/>
    <w:rsid w:val="00B60A1B"/>
    <w:rsid w:val="00B60AA9"/>
    <w:rsid w:val="00B60D0B"/>
    <w:rsid w:val="00B60EC5"/>
    <w:rsid w:val="00B60F5B"/>
    <w:rsid w:val="00B6101E"/>
    <w:rsid w:val="00B6115E"/>
    <w:rsid w:val="00B61396"/>
    <w:rsid w:val="00B61F4D"/>
    <w:rsid w:val="00B62170"/>
    <w:rsid w:val="00B621D3"/>
    <w:rsid w:val="00B62545"/>
    <w:rsid w:val="00B62663"/>
    <w:rsid w:val="00B626A8"/>
    <w:rsid w:val="00B628D0"/>
    <w:rsid w:val="00B62C89"/>
    <w:rsid w:val="00B62D59"/>
    <w:rsid w:val="00B62F1C"/>
    <w:rsid w:val="00B62F24"/>
    <w:rsid w:val="00B6301E"/>
    <w:rsid w:val="00B63518"/>
    <w:rsid w:val="00B635A3"/>
    <w:rsid w:val="00B63973"/>
    <w:rsid w:val="00B63FAC"/>
    <w:rsid w:val="00B640E3"/>
    <w:rsid w:val="00B647F2"/>
    <w:rsid w:val="00B6514E"/>
    <w:rsid w:val="00B6544A"/>
    <w:rsid w:val="00B6545A"/>
    <w:rsid w:val="00B654AB"/>
    <w:rsid w:val="00B65D44"/>
    <w:rsid w:val="00B6616E"/>
    <w:rsid w:val="00B664E1"/>
    <w:rsid w:val="00B665D2"/>
    <w:rsid w:val="00B667AB"/>
    <w:rsid w:val="00B66977"/>
    <w:rsid w:val="00B66B25"/>
    <w:rsid w:val="00B66DAC"/>
    <w:rsid w:val="00B67448"/>
    <w:rsid w:val="00B6798D"/>
    <w:rsid w:val="00B7049F"/>
    <w:rsid w:val="00B713CD"/>
    <w:rsid w:val="00B71765"/>
    <w:rsid w:val="00B71A89"/>
    <w:rsid w:val="00B71BB7"/>
    <w:rsid w:val="00B71FAD"/>
    <w:rsid w:val="00B720B5"/>
    <w:rsid w:val="00B723BE"/>
    <w:rsid w:val="00B72BE0"/>
    <w:rsid w:val="00B73356"/>
    <w:rsid w:val="00B73693"/>
    <w:rsid w:val="00B73C0E"/>
    <w:rsid w:val="00B74B67"/>
    <w:rsid w:val="00B7504E"/>
    <w:rsid w:val="00B75ADA"/>
    <w:rsid w:val="00B75FC7"/>
    <w:rsid w:val="00B76020"/>
    <w:rsid w:val="00B765A6"/>
    <w:rsid w:val="00B769A4"/>
    <w:rsid w:val="00B76C1F"/>
    <w:rsid w:val="00B76C46"/>
    <w:rsid w:val="00B76C7E"/>
    <w:rsid w:val="00B7702E"/>
    <w:rsid w:val="00B77A26"/>
    <w:rsid w:val="00B77EA3"/>
    <w:rsid w:val="00B80190"/>
    <w:rsid w:val="00B80844"/>
    <w:rsid w:val="00B81529"/>
    <w:rsid w:val="00B8155B"/>
    <w:rsid w:val="00B81865"/>
    <w:rsid w:val="00B81B06"/>
    <w:rsid w:val="00B81FD0"/>
    <w:rsid w:val="00B82596"/>
    <w:rsid w:val="00B8270F"/>
    <w:rsid w:val="00B8312B"/>
    <w:rsid w:val="00B8320E"/>
    <w:rsid w:val="00B833A8"/>
    <w:rsid w:val="00B8354B"/>
    <w:rsid w:val="00B83560"/>
    <w:rsid w:val="00B83753"/>
    <w:rsid w:val="00B8385A"/>
    <w:rsid w:val="00B839F8"/>
    <w:rsid w:val="00B83DAC"/>
    <w:rsid w:val="00B8490D"/>
    <w:rsid w:val="00B84C20"/>
    <w:rsid w:val="00B8596B"/>
    <w:rsid w:val="00B85A00"/>
    <w:rsid w:val="00B85DBD"/>
    <w:rsid w:val="00B85EB0"/>
    <w:rsid w:val="00B86799"/>
    <w:rsid w:val="00B86D16"/>
    <w:rsid w:val="00B86DF9"/>
    <w:rsid w:val="00B86FD9"/>
    <w:rsid w:val="00B8723A"/>
    <w:rsid w:val="00B87949"/>
    <w:rsid w:val="00B87A79"/>
    <w:rsid w:val="00B87F1B"/>
    <w:rsid w:val="00B87FB7"/>
    <w:rsid w:val="00B905FA"/>
    <w:rsid w:val="00B907BE"/>
    <w:rsid w:val="00B924A8"/>
    <w:rsid w:val="00B9252E"/>
    <w:rsid w:val="00B9268C"/>
    <w:rsid w:val="00B92B85"/>
    <w:rsid w:val="00B92C30"/>
    <w:rsid w:val="00B92DF3"/>
    <w:rsid w:val="00B92E4A"/>
    <w:rsid w:val="00B92E59"/>
    <w:rsid w:val="00B92F62"/>
    <w:rsid w:val="00B93384"/>
    <w:rsid w:val="00B93C8A"/>
    <w:rsid w:val="00B93CC4"/>
    <w:rsid w:val="00B943F4"/>
    <w:rsid w:val="00B94869"/>
    <w:rsid w:val="00B94C72"/>
    <w:rsid w:val="00B94F88"/>
    <w:rsid w:val="00B95100"/>
    <w:rsid w:val="00B956FB"/>
    <w:rsid w:val="00B95732"/>
    <w:rsid w:val="00B958C9"/>
    <w:rsid w:val="00B958CE"/>
    <w:rsid w:val="00B95C1D"/>
    <w:rsid w:val="00B962CD"/>
    <w:rsid w:val="00B96460"/>
    <w:rsid w:val="00B965E3"/>
    <w:rsid w:val="00B96CD9"/>
    <w:rsid w:val="00B96FA4"/>
    <w:rsid w:val="00B977F4"/>
    <w:rsid w:val="00B97CA2"/>
    <w:rsid w:val="00BA03AE"/>
    <w:rsid w:val="00BA0783"/>
    <w:rsid w:val="00BA0BC0"/>
    <w:rsid w:val="00BA0CA7"/>
    <w:rsid w:val="00BA0FA4"/>
    <w:rsid w:val="00BA106D"/>
    <w:rsid w:val="00BA1404"/>
    <w:rsid w:val="00BA18CD"/>
    <w:rsid w:val="00BA26B6"/>
    <w:rsid w:val="00BA2818"/>
    <w:rsid w:val="00BA37D9"/>
    <w:rsid w:val="00BA37DC"/>
    <w:rsid w:val="00BA38C6"/>
    <w:rsid w:val="00BA3C2B"/>
    <w:rsid w:val="00BA3D33"/>
    <w:rsid w:val="00BA456B"/>
    <w:rsid w:val="00BA466D"/>
    <w:rsid w:val="00BA4888"/>
    <w:rsid w:val="00BA48AD"/>
    <w:rsid w:val="00BA4B20"/>
    <w:rsid w:val="00BA4BAB"/>
    <w:rsid w:val="00BA52D2"/>
    <w:rsid w:val="00BA550E"/>
    <w:rsid w:val="00BA5B42"/>
    <w:rsid w:val="00BA5F1D"/>
    <w:rsid w:val="00BA6315"/>
    <w:rsid w:val="00BA6C49"/>
    <w:rsid w:val="00BA6CBA"/>
    <w:rsid w:val="00BA708B"/>
    <w:rsid w:val="00BA72AB"/>
    <w:rsid w:val="00BA7691"/>
    <w:rsid w:val="00BB1256"/>
    <w:rsid w:val="00BB13BC"/>
    <w:rsid w:val="00BB1817"/>
    <w:rsid w:val="00BB1C59"/>
    <w:rsid w:val="00BB1C65"/>
    <w:rsid w:val="00BB1CF8"/>
    <w:rsid w:val="00BB1EB6"/>
    <w:rsid w:val="00BB1F0A"/>
    <w:rsid w:val="00BB1FE8"/>
    <w:rsid w:val="00BB1FFA"/>
    <w:rsid w:val="00BB2539"/>
    <w:rsid w:val="00BB2785"/>
    <w:rsid w:val="00BB2A20"/>
    <w:rsid w:val="00BB31E9"/>
    <w:rsid w:val="00BB3424"/>
    <w:rsid w:val="00BB34EC"/>
    <w:rsid w:val="00BB3D85"/>
    <w:rsid w:val="00BB413A"/>
    <w:rsid w:val="00BB4180"/>
    <w:rsid w:val="00BB481E"/>
    <w:rsid w:val="00BB4882"/>
    <w:rsid w:val="00BB4C09"/>
    <w:rsid w:val="00BB4D51"/>
    <w:rsid w:val="00BB4E48"/>
    <w:rsid w:val="00BB5193"/>
    <w:rsid w:val="00BB540F"/>
    <w:rsid w:val="00BB5716"/>
    <w:rsid w:val="00BB5815"/>
    <w:rsid w:val="00BB5C9D"/>
    <w:rsid w:val="00BB5F72"/>
    <w:rsid w:val="00BB624F"/>
    <w:rsid w:val="00BB69C5"/>
    <w:rsid w:val="00BB69DF"/>
    <w:rsid w:val="00BB74DC"/>
    <w:rsid w:val="00BB7A9F"/>
    <w:rsid w:val="00BB7BC0"/>
    <w:rsid w:val="00BB7C4D"/>
    <w:rsid w:val="00BB7D10"/>
    <w:rsid w:val="00BC0166"/>
    <w:rsid w:val="00BC01F6"/>
    <w:rsid w:val="00BC035B"/>
    <w:rsid w:val="00BC03D7"/>
    <w:rsid w:val="00BC0429"/>
    <w:rsid w:val="00BC0491"/>
    <w:rsid w:val="00BC0AC1"/>
    <w:rsid w:val="00BC0DC0"/>
    <w:rsid w:val="00BC108A"/>
    <w:rsid w:val="00BC12A5"/>
    <w:rsid w:val="00BC15BD"/>
    <w:rsid w:val="00BC1621"/>
    <w:rsid w:val="00BC1BA4"/>
    <w:rsid w:val="00BC1C9B"/>
    <w:rsid w:val="00BC1DD4"/>
    <w:rsid w:val="00BC2574"/>
    <w:rsid w:val="00BC288C"/>
    <w:rsid w:val="00BC310C"/>
    <w:rsid w:val="00BC320D"/>
    <w:rsid w:val="00BC3732"/>
    <w:rsid w:val="00BC3796"/>
    <w:rsid w:val="00BC40C8"/>
    <w:rsid w:val="00BC411F"/>
    <w:rsid w:val="00BC4251"/>
    <w:rsid w:val="00BC4C0F"/>
    <w:rsid w:val="00BC4CCD"/>
    <w:rsid w:val="00BC5134"/>
    <w:rsid w:val="00BC5238"/>
    <w:rsid w:val="00BC52C6"/>
    <w:rsid w:val="00BC534F"/>
    <w:rsid w:val="00BC5510"/>
    <w:rsid w:val="00BC5818"/>
    <w:rsid w:val="00BC5A67"/>
    <w:rsid w:val="00BC5A68"/>
    <w:rsid w:val="00BC5B64"/>
    <w:rsid w:val="00BC5DA2"/>
    <w:rsid w:val="00BC5F08"/>
    <w:rsid w:val="00BC5F2C"/>
    <w:rsid w:val="00BC6620"/>
    <w:rsid w:val="00BC6939"/>
    <w:rsid w:val="00BC6AB8"/>
    <w:rsid w:val="00BC6EEA"/>
    <w:rsid w:val="00BC7306"/>
    <w:rsid w:val="00BC7938"/>
    <w:rsid w:val="00BC7A9A"/>
    <w:rsid w:val="00BD0B73"/>
    <w:rsid w:val="00BD0E59"/>
    <w:rsid w:val="00BD13C0"/>
    <w:rsid w:val="00BD152B"/>
    <w:rsid w:val="00BD1692"/>
    <w:rsid w:val="00BD1922"/>
    <w:rsid w:val="00BD195E"/>
    <w:rsid w:val="00BD1E6D"/>
    <w:rsid w:val="00BD1F7B"/>
    <w:rsid w:val="00BD2037"/>
    <w:rsid w:val="00BD260C"/>
    <w:rsid w:val="00BD2A5A"/>
    <w:rsid w:val="00BD2ED2"/>
    <w:rsid w:val="00BD3454"/>
    <w:rsid w:val="00BD3913"/>
    <w:rsid w:val="00BD3C5F"/>
    <w:rsid w:val="00BD3CA7"/>
    <w:rsid w:val="00BD3D07"/>
    <w:rsid w:val="00BD3FD8"/>
    <w:rsid w:val="00BD3FFD"/>
    <w:rsid w:val="00BD42C5"/>
    <w:rsid w:val="00BD4E5F"/>
    <w:rsid w:val="00BD4FF9"/>
    <w:rsid w:val="00BD51A8"/>
    <w:rsid w:val="00BD52D1"/>
    <w:rsid w:val="00BD5406"/>
    <w:rsid w:val="00BD547E"/>
    <w:rsid w:val="00BD5C50"/>
    <w:rsid w:val="00BD62BF"/>
    <w:rsid w:val="00BD63F2"/>
    <w:rsid w:val="00BD67E8"/>
    <w:rsid w:val="00BD6826"/>
    <w:rsid w:val="00BD6BED"/>
    <w:rsid w:val="00BD6F63"/>
    <w:rsid w:val="00BD79B4"/>
    <w:rsid w:val="00BE0570"/>
    <w:rsid w:val="00BE07CC"/>
    <w:rsid w:val="00BE0C77"/>
    <w:rsid w:val="00BE0E17"/>
    <w:rsid w:val="00BE0E57"/>
    <w:rsid w:val="00BE0FEE"/>
    <w:rsid w:val="00BE1A12"/>
    <w:rsid w:val="00BE1CA3"/>
    <w:rsid w:val="00BE21C4"/>
    <w:rsid w:val="00BE242A"/>
    <w:rsid w:val="00BE264C"/>
    <w:rsid w:val="00BE2A94"/>
    <w:rsid w:val="00BE2CFF"/>
    <w:rsid w:val="00BE2E58"/>
    <w:rsid w:val="00BE2FB0"/>
    <w:rsid w:val="00BE304E"/>
    <w:rsid w:val="00BE33AE"/>
    <w:rsid w:val="00BE3481"/>
    <w:rsid w:val="00BE37B6"/>
    <w:rsid w:val="00BE3A2A"/>
    <w:rsid w:val="00BE3AAD"/>
    <w:rsid w:val="00BE3FBF"/>
    <w:rsid w:val="00BE454D"/>
    <w:rsid w:val="00BE4A6C"/>
    <w:rsid w:val="00BE4AEF"/>
    <w:rsid w:val="00BE5DF9"/>
    <w:rsid w:val="00BE6072"/>
    <w:rsid w:val="00BE6235"/>
    <w:rsid w:val="00BE6C20"/>
    <w:rsid w:val="00BE6CDD"/>
    <w:rsid w:val="00BE6EC7"/>
    <w:rsid w:val="00BE71C2"/>
    <w:rsid w:val="00BE7264"/>
    <w:rsid w:val="00BE73F6"/>
    <w:rsid w:val="00BE74E6"/>
    <w:rsid w:val="00BE7760"/>
    <w:rsid w:val="00BE78AF"/>
    <w:rsid w:val="00BE7EE3"/>
    <w:rsid w:val="00BF005F"/>
    <w:rsid w:val="00BF02BB"/>
    <w:rsid w:val="00BF06C4"/>
    <w:rsid w:val="00BF09FA"/>
    <w:rsid w:val="00BF0B37"/>
    <w:rsid w:val="00BF0D59"/>
    <w:rsid w:val="00BF0F8E"/>
    <w:rsid w:val="00BF1049"/>
    <w:rsid w:val="00BF12D9"/>
    <w:rsid w:val="00BF160F"/>
    <w:rsid w:val="00BF1691"/>
    <w:rsid w:val="00BF1B10"/>
    <w:rsid w:val="00BF20DF"/>
    <w:rsid w:val="00BF2C90"/>
    <w:rsid w:val="00BF2D33"/>
    <w:rsid w:val="00BF3693"/>
    <w:rsid w:val="00BF3D72"/>
    <w:rsid w:val="00BF4040"/>
    <w:rsid w:val="00BF414E"/>
    <w:rsid w:val="00BF425D"/>
    <w:rsid w:val="00BF461E"/>
    <w:rsid w:val="00BF4AC2"/>
    <w:rsid w:val="00BF53B4"/>
    <w:rsid w:val="00BF5630"/>
    <w:rsid w:val="00BF587E"/>
    <w:rsid w:val="00BF5F23"/>
    <w:rsid w:val="00BF6582"/>
    <w:rsid w:val="00BF6A19"/>
    <w:rsid w:val="00BF6BE1"/>
    <w:rsid w:val="00BF6BE4"/>
    <w:rsid w:val="00BF6C68"/>
    <w:rsid w:val="00BF6D07"/>
    <w:rsid w:val="00BF7538"/>
    <w:rsid w:val="00BF7ADF"/>
    <w:rsid w:val="00C00331"/>
    <w:rsid w:val="00C006FD"/>
    <w:rsid w:val="00C0079F"/>
    <w:rsid w:val="00C00904"/>
    <w:rsid w:val="00C01200"/>
    <w:rsid w:val="00C026DE"/>
    <w:rsid w:val="00C02B02"/>
    <w:rsid w:val="00C02C6C"/>
    <w:rsid w:val="00C02D6D"/>
    <w:rsid w:val="00C042B6"/>
    <w:rsid w:val="00C0478F"/>
    <w:rsid w:val="00C04B7C"/>
    <w:rsid w:val="00C04D59"/>
    <w:rsid w:val="00C055A4"/>
    <w:rsid w:val="00C056C2"/>
    <w:rsid w:val="00C05713"/>
    <w:rsid w:val="00C05847"/>
    <w:rsid w:val="00C059A4"/>
    <w:rsid w:val="00C05D00"/>
    <w:rsid w:val="00C05E9E"/>
    <w:rsid w:val="00C0616F"/>
    <w:rsid w:val="00C06297"/>
    <w:rsid w:val="00C06CB3"/>
    <w:rsid w:val="00C06D32"/>
    <w:rsid w:val="00C06D4B"/>
    <w:rsid w:val="00C06D7B"/>
    <w:rsid w:val="00C06D87"/>
    <w:rsid w:val="00C06F18"/>
    <w:rsid w:val="00C0762B"/>
    <w:rsid w:val="00C07E6D"/>
    <w:rsid w:val="00C07FE1"/>
    <w:rsid w:val="00C10679"/>
    <w:rsid w:val="00C10D32"/>
    <w:rsid w:val="00C10DCD"/>
    <w:rsid w:val="00C114A1"/>
    <w:rsid w:val="00C11D16"/>
    <w:rsid w:val="00C123D6"/>
    <w:rsid w:val="00C124AD"/>
    <w:rsid w:val="00C1280F"/>
    <w:rsid w:val="00C12952"/>
    <w:rsid w:val="00C12958"/>
    <w:rsid w:val="00C12BFC"/>
    <w:rsid w:val="00C13218"/>
    <w:rsid w:val="00C135E0"/>
    <w:rsid w:val="00C13BA7"/>
    <w:rsid w:val="00C13E31"/>
    <w:rsid w:val="00C1411A"/>
    <w:rsid w:val="00C143C0"/>
    <w:rsid w:val="00C144BF"/>
    <w:rsid w:val="00C146FA"/>
    <w:rsid w:val="00C1477E"/>
    <w:rsid w:val="00C1496B"/>
    <w:rsid w:val="00C14EF2"/>
    <w:rsid w:val="00C15155"/>
    <w:rsid w:val="00C15297"/>
    <w:rsid w:val="00C15891"/>
    <w:rsid w:val="00C15E49"/>
    <w:rsid w:val="00C160D0"/>
    <w:rsid w:val="00C1666C"/>
    <w:rsid w:val="00C16794"/>
    <w:rsid w:val="00C16A31"/>
    <w:rsid w:val="00C16ADD"/>
    <w:rsid w:val="00C17849"/>
    <w:rsid w:val="00C1785A"/>
    <w:rsid w:val="00C17920"/>
    <w:rsid w:val="00C17A61"/>
    <w:rsid w:val="00C17D98"/>
    <w:rsid w:val="00C20240"/>
    <w:rsid w:val="00C20259"/>
    <w:rsid w:val="00C202E6"/>
    <w:rsid w:val="00C2039B"/>
    <w:rsid w:val="00C206C9"/>
    <w:rsid w:val="00C2076E"/>
    <w:rsid w:val="00C20791"/>
    <w:rsid w:val="00C20835"/>
    <w:rsid w:val="00C208FD"/>
    <w:rsid w:val="00C20A51"/>
    <w:rsid w:val="00C21008"/>
    <w:rsid w:val="00C213FB"/>
    <w:rsid w:val="00C21EB4"/>
    <w:rsid w:val="00C21EFD"/>
    <w:rsid w:val="00C22468"/>
    <w:rsid w:val="00C224CD"/>
    <w:rsid w:val="00C225CF"/>
    <w:rsid w:val="00C22729"/>
    <w:rsid w:val="00C22BEA"/>
    <w:rsid w:val="00C22C28"/>
    <w:rsid w:val="00C22C2E"/>
    <w:rsid w:val="00C23117"/>
    <w:rsid w:val="00C23276"/>
    <w:rsid w:val="00C232B6"/>
    <w:rsid w:val="00C233AC"/>
    <w:rsid w:val="00C236C8"/>
    <w:rsid w:val="00C23A3B"/>
    <w:rsid w:val="00C23A7D"/>
    <w:rsid w:val="00C23BF7"/>
    <w:rsid w:val="00C241CA"/>
    <w:rsid w:val="00C247BB"/>
    <w:rsid w:val="00C24835"/>
    <w:rsid w:val="00C257E6"/>
    <w:rsid w:val="00C25D00"/>
    <w:rsid w:val="00C260CF"/>
    <w:rsid w:val="00C26221"/>
    <w:rsid w:val="00C26AD8"/>
    <w:rsid w:val="00C27062"/>
    <w:rsid w:val="00C27138"/>
    <w:rsid w:val="00C274DD"/>
    <w:rsid w:val="00C276F9"/>
    <w:rsid w:val="00C278C8"/>
    <w:rsid w:val="00C27B1E"/>
    <w:rsid w:val="00C27F23"/>
    <w:rsid w:val="00C302F8"/>
    <w:rsid w:val="00C30538"/>
    <w:rsid w:val="00C30748"/>
    <w:rsid w:val="00C307DB"/>
    <w:rsid w:val="00C30A74"/>
    <w:rsid w:val="00C30AF8"/>
    <w:rsid w:val="00C30BFE"/>
    <w:rsid w:val="00C30FFC"/>
    <w:rsid w:val="00C31C26"/>
    <w:rsid w:val="00C3261E"/>
    <w:rsid w:val="00C3270E"/>
    <w:rsid w:val="00C32752"/>
    <w:rsid w:val="00C328FD"/>
    <w:rsid w:val="00C32CDA"/>
    <w:rsid w:val="00C33443"/>
    <w:rsid w:val="00C3404A"/>
    <w:rsid w:val="00C348D8"/>
    <w:rsid w:val="00C34A1F"/>
    <w:rsid w:val="00C34A4C"/>
    <w:rsid w:val="00C34B61"/>
    <w:rsid w:val="00C3596F"/>
    <w:rsid w:val="00C35975"/>
    <w:rsid w:val="00C360EC"/>
    <w:rsid w:val="00C3642B"/>
    <w:rsid w:val="00C3678C"/>
    <w:rsid w:val="00C37315"/>
    <w:rsid w:val="00C37323"/>
    <w:rsid w:val="00C374A0"/>
    <w:rsid w:val="00C37C55"/>
    <w:rsid w:val="00C37CBB"/>
    <w:rsid w:val="00C37EC1"/>
    <w:rsid w:val="00C37ED0"/>
    <w:rsid w:val="00C40108"/>
    <w:rsid w:val="00C403CB"/>
    <w:rsid w:val="00C40AE4"/>
    <w:rsid w:val="00C40B79"/>
    <w:rsid w:val="00C40DC0"/>
    <w:rsid w:val="00C41422"/>
    <w:rsid w:val="00C419E6"/>
    <w:rsid w:val="00C41FC0"/>
    <w:rsid w:val="00C42A5A"/>
    <w:rsid w:val="00C42B81"/>
    <w:rsid w:val="00C42D0B"/>
    <w:rsid w:val="00C43131"/>
    <w:rsid w:val="00C43193"/>
    <w:rsid w:val="00C43211"/>
    <w:rsid w:val="00C4336A"/>
    <w:rsid w:val="00C4379C"/>
    <w:rsid w:val="00C440BA"/>
    <w:rsid w:val="00C44122"/>
    <w:rsid w:val="00C44380"/>
    <w:rsid w:val="00C443C7"/>
    <w:rsid w:val="00C445A1"/>
    <w:rsid w:val="00C44FA1"/>
    <w:rsid w:val="00C4579A"/>
    <w:rsid w:val="00C4581E"/>
    <w:rsid w:val="00C459D1"/>
    <w:rsid w:val="00C45AC5"/>
    <w:rsid w:val="00C45EED"/>
    <w:rsid w:val="00C46382"/>
    <w:rsid w:val="00C463AB"/>
    <w:rsid w:val="00C466FF"/>
    <w:rsid w:val="00C46D14"/>
    <w:rsid w:val="00C46D8B"/>
    <w:rsid w:val="00C4747D"/>
    <w:rsid w:val="00C4788A"/>
    <w:rsid w:val="00C479CC"/>
    <w:rsid w:val="00C47D57"/>
    <w:rsid w:val="00C500D4"/>
    <w:rsid w:val="00C50736"/>
    <w:rsid w:val="00C507B6"/>
    <w:rsid w:val="00C50A9A"/>
    <w:rsid w:val="00C50EF2"/>
    <w:rsid w:val="00C514DB"/>
    <w:rsid w:val="00C516A2"/>
    <w:rsid w:val="00C52059"/>
    <w:rsid w:val="00C523EF"/>
    <w:rsid w:val="00C52A76"/>
    <w:rsid w:val="00C52B91"/>
    <w:rsid w:val="00C5332B"/>
    <w:rsid w:val="00C53368"/>
    <w:rsid w:val="00C5369E"/>
    <w:rsid w:val="00C53836"/>
    <w:rsid w:val="00C53B29"/>
    <w:rsid w:val="00C53CA1"/>
    <w:rsid w:val="00C54EC6"/>
    <w:rsid w:val="00C5538D"/>
    <w:rsid w:val="00C568D4"/>
    <w:rsid w:val="00C56B2D"/>
    <w:rsid w:val="00C57127"/>
    <w:rsid w:val="00C57456"/>
    <w:rsid w:val="00C574BB"/>
    <w:rsid w:val="00C578BF"/>
    <w:rsid w:val="00C603B8"/>
    <w:rsid w:val="00C60595"/>
    <w:rsid w:val="00C60633"/>
    <w:rsid w:val="00C60EF9"/>
    <w:rsid w:val="00C60FBA"/>
    <w:rsid w:val="00C612B7"/>
    <w:rsid w:val="00C612E3"/>
    <w:rsid w:val="00C61393"/>
    <w:rsid w:val="00C61AAC"/>
    <w:rsid w:val="00C61EFB"/>
    <w:rsid w:val="00C62411"/>
    <w:rsid w:val="00C62757"/>
    <w:rsid w:val="00C62CD6"/>
    <w:rsid w:val="00C62CE8"/>
    <w:rsid w:val="00C62D9C"/>
    <w:rsid w:val="00C6340D"/>
    <w:rsid w:val="00C6371F"/>
    <w:rsid w:val="00C638FA"/>
    <w:rsid w:val="00C648E4"/>
    <w:rsid w:val="00C64C54"/>
    <w:rsid w:val="00C65739"/>
    <w:rsid w:val="00C65756"/>
    <w:rsid w:val="00C65AE9"/>
    <w:rsid w:val="00C65C28"/>
    <w:rsid w:val="00C66149"/>
    <w:rsid w:val="00C672AF"/>
    <w:rsid w:val="00C67512"/>
    <w:rsid w:val="00C6756C"/>
    <w:rsid w:val="00C67919"/>
    <w:rsid w:val="00C67D9F"/>
    <w:rsid w:val="00C67DA2"/>
    <w:rsid w:val="00C67F06"/>
    <w:rsid w:val="00C7061C"/>
    <w:rsid w:val="00C709BE"/>
    <w:rsid w:val="00C70CAF"/>
    <w:rsid w:val="00C70E12"/>
    <w:rsid w:val="00C71000"/>
    <w:rsid w:val="00C7111B"/>
    <w:rsid w:val="00C71510"/>
    <w:rsid w:val="00C7175A"/>
    <w:rsid w:val="00C7184D"/>
    <w:rsid w:val="00C7250F"/>
    <w:rsid w:val="00C7267B"/>
    <w:rsid w:val="00C72A37"/>
    <w:rsid w:val="00C72AC7"/>
    <w:rsid w:val="00C731E1"/>
    <w:rsid w:val="00C732F4"/>
    <w:rsid w:val="00C73740"/>
    <w:rsid w:val="00C7383C"/>
    <w:rsid w:val="00C738D2"/>
    <w:rsid w:val="00C7405B"/>
    <w:rsid w:val="00C744D5"/>
    <w:rsid w:val="00C74F3B"/>
    <w:rsid w:val="00C752B6"/>
    <w:rsid w:val="00C754DB"/>
    <w:rsid w:val="00C756EE"/>
    <w:rsid w:val="00C758C7"/>
    <w:rsid w:val="00C75E97"/>
    <w:rsid w:val="00C75F14"/>
    <w:rsid w:val="00C75FBF"/>
    <w:rsid w:val="00C75FD9"/>
    <w:rsid w:val="00C76697"/>
    <w:rsid w:val="00C7682E"/>
    <w:rsid w:val="00C769D9"/>
    <w:rsid w:val="00C7722D"/>
    <w:rsid w:val="00C775F1"/>
    <w:rsid w:val="00C77D3E"/>
    <w:rsid w:val="00C800B2"/>
    <w:rsid w:val="00C80AE5"/>
    <w:rsid w:val="00C80DDC"/>
    <w:rsid w:val="00C8103E"/>
    <w:rsid w:val="00C815C5"/>
    <w:rsid w:val="00C8180E"/>
    <w:rsid w:val="00C81895"/>
    <w:rsid w:val="00C818E3"/>
    <w:rsid w:val="00C81E8A"/>
    <w:rsid w:val="00C81FC3"/>
    <w:rsid w:val="00C821A2"/>
    <w:rsid w:val="00C821C4"/>
    <w:rsid w:val="00C824DA"/>
    <w:rsid w:val="00C82757"/>
    <w:rsid w:val="00C8281D"/>
    <w:rsid w:val="00C83146"/>
    <w:rsid w:val="00C8368B"/>
    <w:rsid w:val="00C836F8"/>
    <w:rsid w:val="00C83CB0"/>
    <w:rsid w:val="00C8405B"/>
    <w:rsid w:val="00C84555"/>
    <w:rsid w:val="00C847BA"/>
    <w:rsid w:val="00C84838"/>
    <w:rsid w:val="00C848A3"/>
    <w:rsid w:val="00C84AA7"/>
    <w:rsid w:val="00C84B11"/>
    <w:rsid w:val="00C84CCA"/>
    <w:rsid w:val="00C84FA9"/>
    <w:rsid w:val="00C85157"/>
    <w:rsid w:val="00C8592D"/>
    <w:rsid w:val="00C8597E"/>
    <w:rsid w:val="00C8645E"/>
    <w:rsid w:val="00C86AC3"/>
    <w:rsid w:val="00C87062"/>
    <w:rsid w:val="00C871C6"/>
    <w:rsid w:val="00C87640"/>
    <w:rsid w:val="00C878B0"/>
    <w:rsid w:val="00C900FD"/>
    <w:rsid w:val="00C90163"/>
    <w:rsid w:val="00C90E06"/>
    <w:rsid w:val="00C91631"/>
    <w:rsid w:val="00C91DC2"/>
    <w:rsid w:val="00C9220C"/>
    <w:rsid w:val="00C9251D"/>
    <w:rsid w:val="00C9269E"/>
    <w:rsid w:val="00C927F5"/>
    <w:rsid w:val="00C93E16"/>
    <w:rsid w:val="00C94992"/>
    <w:rsid w:val="00C94DD4"/>
    <w:rsid w:val="00C94FF0"/>
    <w:rsid w:val="00C95B30"/>
    <w:rsid w:val="00C95DF5"/>
    <w:rsid w:val="00C962F7"/>
    <w:rsid w:val="00C96528"/>
    <w:rsid w:val="00C9659D"/>
    <w:rsid w:val="00C96A6C"/>
    <w:rsid w:val="00C97551"/>
    <w:rsid w:val="00C978CF"/>
    <w:rsid w:val="00C97A2B"/>
    <w:rsid w:val="00C97D81"/>
    <w:rsid w:val="00CA0457"/>
    <w:rsid w:val="00CA0487"/>
    <w:rsid w:val="00CA055A"/>
    <w:rsid w:val="00CA07E2"/>
    <w:rsid w:val="00CA0B1E"/>
    <w:rsid w:val="00CA0C22"/>
    <w:rsid w:val="00CA13BB"/>
    <w:rsid w:val="00CA16A8"/>
    <w:rsid w:val="00CA1D5D"/>
    <w:rsid w:val="00CA1F41"/>
    <w:rsid w:val="00CA286F"/>
    <w:rsid w:val="00CA2C86"/>
    <w:rsid w:val="00CA2DE0"/>
    <w:rsid w:val="00CA2EFF"/>
    <w:rsid w:val="00CA3203"/>
    <w:rsid w:val="00CA36C6"/>
    <w:rsid w:val="00CA3C5B"/>
    <w:rsid w:val="00CA3C9D"/>
    <w:rsid w:val="00CA3CF0"/>
    <w:rsid w:val="00CA4879"/>
    <w:rsid w:val="00CA4E27"/>
    <w:rsid w:val="00CA5031"/>
    <w:rsid w:val="00CA54EE"/>
    <w:rsid w:val="00CA5706"/>
    <w:rsid w:val="00CA5852"/>
    <w:rsid w:val="00CA6128"/>
    <w:rsid w:val="00CA617D"/>
    <w:rsid w:val="00CA63FD"/>
    <w:rsid w:val="00CA6953"/>
    <w:rsid w:val="00CA6FC9"/>
    <w:rsid w:val="00CA703C"/>
    <w:rsid w:val="00CA74FE"/>
    <w:rsid w:val="00CA7B70"/>
    <w:rsid w:val="00CA7DC9"/>
    <w:rsid w:val="00CB057C"/>
    <w:rsid w:val="00CB07D2"/>
    <w:rsid w:val="00CB0F82"/>
    <w:rsid w:val="00CB10FA"/>
    <w:rsid w:val="00CB1561"/>
    <w:rsid w:val="00CB1725"/>
    <w:rsid w:val="00CB179D"/>
    <w:rsid w:val="00CB1980"/>
    <w:rsid w:val="00CB1AC0"/>
    <w:rsid w:val="00CB1BD5"/>
    <w:rsid w:val="00CB24BC"/>
    <w:rsid w:val="00CB24CC"/>
    <w:rsid w:val="00CB27B1"/>
    <w:rsid w:val="00CB39E9"/>
    <w:rsid w:val="00CB3C77"/>
    <w:rsid w:val="00CB4091"/>
    <w:rsid w:val="00CB431B"/>
    <w:rsid w:val="00CB46A2"/>
    <w:rsid w:val="00CB4DB9"/>
    <w:rsid w:val="00CB4EA8"/>
    <w:rsid w:val="00CB5221"/>
    <w:rsid w:val="00CB52C6"/>
    <w:rsid w:val="00CB533F"/>
    <w:rsid w:val="00CB5D3C"/>
    <w:rsid w:val="00CB5F3E"/>
    <w:rsid w:val="00CB5F5E"/>
    <w:rsid w:val="00CB64F7"/>
    <w:rsid w:val="00CB6667"/>
    <w:rsid w:val="00CB6B3E"/>
    <w:rsid w:val="00CB6D27"/>
    <w:rsid w:val="00CB701F"/>
    <w:rsid w:val="00CB7377"/>
    <w:rsid w:val="00CB73FC"/>
    <w:rsid w:val="00CB788D"/>
    <w:rsid w:val="00CB7A13"/>
    <w:rsid w:val="00CB7F1D"/>
    <w:rsid w:val="00CC0A07"/>
    <w:rsid w:val="00CC0B60"/>
    <w:rsid w:val="00CC0F41"/>
    <w:rsid w:val="00CC0F5A"/>
    <w:rsid w:val="00CC1034"/>
    <w:rsid w:val="00CC125A"/>
    <w:rsid w:val="00CC135D"/>
    <w:rsid w:val="00CC164C"/>
    <w:rsid w:val="00CC27A6"/>
    <w:rsid w:val="00CC2E17"/>
    <w:rsid w:val="00CC361A"/>
    <w:rsid w:val="00CC3C80"/>
    <w:rsid w:val="00CC3E7A"/>
    <w:rsid w:val="00CC3FE7"/>
    <w:rsid w:val="00CC48BE"/>
    <w:rsid w:val="00CC4A01"/>
    <w:rsid w:val="00CC4E90"/>
    <w:rsid w:val="00CC550A"/>
    <w:rsid w:val="00CC5826"/>
    <w:rsid w:val="00CC5CE9"/>
    <w:rsid w:val="00CC607F"/>
    <w:rsid w:val="00CC635F"/>
    <w:rsid w:val="00CC6383"/>
    <w:rsid w:val="00CC69F8"/>
    <w:rsid w:val="00CC6E9D"/>
    <w:rsid w:val="00CC7263"/>
    <w:rsid w:val="00CC73B4"/>
    <w:rsid w:val="00CC7A72"/>
    <w:rsid w:val="00CC7A79"/>
    <w:rsid w:val="00CC7AA4"/>
    <w:rsid w:val="00CC7AA6"/>
    <w:rsid w:val="00CC7AD3"/>
    <w:rsid w:val="00CC7B00"/>
    <w:rsid w:val="00CC7DF9"/>
    <w:rsid w:val="00CD05FF"/>
    <w:rsid w:val="00CD0627"/>
    <w:rsid w:val="00CD0D86"/>
    <w:rsid w:val="00CD0E3C"/>
    <w:rsid w:val="00CD0FDF"/>
    <w:rsid w:val="00CD11F8"/>
    <w:rsid w:val="00CD1C95"/>
    <w:rsid w:val="00CD1CD0"/>
    <w:rsid w:val="00CD1DC4"/>
    <w:rsid w:val="00CD1EFB"/>
    <w:rsid w:val="00CD239A"/>
    <w:rsid w:val="00CD2BBB"/>
    <w:rsid w:val="00CD2C81"/>
    <w:rsid w:val="00CD2E90"/>
    <w:rsid w:val="00CD359A"/>
    <w:rsid w:val="00CD35C9"/>
    <w:rsid w:val="00CD35CC"/>
    <w:rsid w:val="00CD3813"/>
    <w:rsid w:val="00CD3CFD"/>
    <w:rsid w:val="00CD4421"/>
    <w:rsid w:val="00CD457E"/>
    <w:rsid w:val="00CD458D"/>
    <w:rsid w:val="00CD45B7"/>
    <w:rsid w:val="00CD4C55"/>
    <w:rsid w:val="00CD510A"/>
    <w:rsid w:val="00CD5194"/>
    <w:rsid w:val="00CD5B15"/>
    <w:rsid w:val="00CD5BBA"/>
    <w:rsid w:val="00CD5C9D"/>
    <w:rsid w:val="00CD5D87"/>
    <w:rsid w:val="00CD6559"/>
    <w:rsid w:val="00CD660F"/>
    <w:rsid w:val="00CD6C40"/>
    <w:rsid w:val="00CD702D"/>
    <w:rsid w:val="00CD7523"/>
    <w:rsid w:val="00CD76CB"/>
    <w:rsid w:val="00CD7C13"/>
    <w:rsid w:val="00CE04AB"/>
    <w:rsid w:val="00CE0933"/>
    <w:rsid w:val="00CE0D66"/>
    <w:rsid w:val="00CE0E19"/>
    <w:rsid w:val="00CE149D"/>
    <w:rsid w:val="00CE164A"/>
    <w:rsid w:val="00CE1675"/>
    <w:rsid w:val="00CE184B"/>
    <w:rsid w:val="00CE1C06"/>
    <w:rsid w:val="00CE21DA"/>
    <w:rsid w:val="00CE2666"/>
    <w:rsid w:val="00CE27CE"/>
    <w:rsid w:val="00CE2CC2"/>
    <w:rsid w:val="00CE2CFE"/>
    <w:rsid w:val="00CE3BDE"/>
    <w:rsid w:val="00CE3FE8"/>
    <w:rsid w:val="00CE41F6"/>
    <w:rsid w:val="00CE42C5"/>
    <w:rsid w:val="00CE4546"/>
    <w:rsid w:val="00CE4B9D"/>
    <w:rsid w:val="00CE4D9C"/>
    <w:rsid w:val="00CE5121"/>
    <w:rsid w:val="00CE55A0"/>
    <w:rsid w:val="00CE57E6"/>
    <w:rsid w:val="00CE6574"/>
    <w:rsid w:val="00CE6AE9"/>
    <w:rsid w:val="00CE70BC"/>
    <w:rsid w:val="00CE7359"/>
    <w:rsid w:val="00CE768F"/>
    <w:rsid w:val="00CE7ED4"/>
    <w:rsid w:val="00CE7FD7"/>
    <w:rsid w:val="00CF022C"/>
    <w:rsid w:val="00CF0500"/>
    <w:rsid w:val="00CF0C05"/>
    <w:rsid w:val="00CF0CDF"/>
    <w:rsid w:val="00CF18B9"/>
    <w:rsid w:val="00CF1E2C"/>
    <w:rsid w:val="00CF1F9C"/>
    <w:rsid w:val="00CF21B4"/>
    <w:rsid w:val="00CF21CD"/>
    <w:rsid w:val="00CF2238"/>
    <w:rsid w:val="00CF2BA2"/>
    <w:rsid w:val="00CF2CFF"/>
    <w:rsid w:val="00CF2DDB"/>
    <w:rsid w:val="00CF2E00"/>
    <w:rsid w:val="00CF31C8"/>
    <w:rsid w:val="00CF34D2"/>
    <w:rsid w:val="00CF3A0E"/>
    <w:rsid w:val="00CF3F71"/>
    <w:rsid w:val="00CF41A9"/>
    <w:rsid w:val="00CF4BF2"/>
    <w:rsid w:val="00CF4C23"/>
    <w:rsid w:val="00CF4E74"/>
    <w:rsid w:val="00CF51BB"/>
    <w:rsid w:val="00CF52CC"/>
    <w:rsid w:val="00CF558A"/>
    <w:rsid w:val="00CF5630"/>
    <w:rsid w:val="00CF56F8"/>
    <w:rsid w:val="00CF58AD"/>
    <w:rsid w:val="00CF5DC6"/>
    <w:rsid w:val="00CF5FDD"/>
    <w:rsid w:val="00CF6A7F"/>
    <w:rsid w:val="00CF7166"/>
    <w:rsid w:val="00CF7242"/>
    <w:rsid w:val="00CF76CE"/>
    <w:rsid w:val="00CF7F5A"/>
    <w:rsid w:val="00D00354"/>
    <w:rsid w:val="00D010B3"/>
    <w:rsid w:val="00D01156"/>
    <w:rsid w:val="00D01857"/>
    <w:rsid w:val="00D0199B"/>
    <w:rsid w:val="00D01DD2"/>
    <w:rsid w:val="00D01F92"/>
    <w:rsid w:val="00D02211"/>
    <w:rsid w:val="00D02241"/>
    <w:rsid w:val="00D0255A"/>
    <w:rsid w:val="00D03344"/>
    <w:rsid w:val="00D035C0"/>
    <w:rsid w:val="00D03D4D"/>
    <w:rsid w:val="00D04014"/>
    <w:rsid w:val="00D04315"/>
    <w:rsid w:val="00D044A8"/>
    <w:rsid w:val="00D045EE"/>
    <w:rsid w:val="00D04756"/>
    <w:rsid w:val="00D0481F"/>
    <w:rsid w:val="00D04832"/>
    <w:rsid w:val="00D04960"/>
    <w:rsid w:val="00D049ED"/>
    <w:rsid w:val="00D04B38"/>
    <w:rsid w:val="00D0547A"/>
    <w:rsid w:val="00D05717"/>
    <w:rsid w:val="00D05756"/>
    <w:rsid w:val="00D05781"/>
    <w:rsid w:val="00D0661E"/>
    <w:rsid w:val="00D06AF2"/>
    <w:rsid w:val="00D06CD3"/>
    <w:rsid w:val="00D06D21"/>
    <w:rsid w:val="00D07652"/>
    <w:rsid w:val="00D0769D"/>
    <w:rsid w:val="00D078CD"/>
    <w:rsid w:val="00D07C15"/>
    <w:rsid w:val="00D102AB"/>
    <w:rsid w:val="00D10A90"/>
    <w:rsid w:val="00D10C98"/>
    <w:rsid w:val="00D10C9A"/>
    <w:rsid w:val="00D11603"/>
    <w:rsid w:val="00D11AFE"/>
    <w:rsid w:val="00D120FB"/>
    <w:rsid w:val="00D12529"/>
    <w:rsid w:val="00D125CA"/>
    <w:rsid w:val="00D127F9"/>
    <w:rsid w:val="00D12E91"/>
    <w:rsid w:val="00D12F6B"/>
    <w:rsid w:val="00D1308A"/>
    <w:rsid w:val="00D1313A"/>
    <w:rsid w:val="00D13165"/>
    <w:rsid w:val="00D1342A"/>
    <w:rsid w:val="00D1397D"/>
    <w:rsid w:val="00D13AF2"/>
    <w:rsid w:val="00D13D71"/>
    <w:rsid w:val="00D141BD"/>
    <w:rsid w:val="00D143E4"/>
    <w:rsid w:val="00D1463B"/>
    <w:rsid w:val="00D147E9"/>
    <w:rsid w:val="00D14A82"/>
    <w:rsid w:val="00D14B34"/>
    <w:rsid w:val="00D14C76"/>
    <w:rsid w:val="00D14FAE"/>
    <w:rsid w:val="00D1517D"/>
    <w:rsid w:val="00D15618"/>
    <w:rsid w:val="00D15713"/>
    <w:rsid w:val="00D15947"/>
    <w:rsid w:val="00D15A82"/>
    <w:rsid w:val="00D15EF9"/>
    <w:rsid w:val="00D16723"/>
    <w:rsid w:val="00D16D03"/>
    <w:rsid w:val="00D176D0"/>
    <w:rsid w:val="00D17D38"/>
    <w:rsid w:val="00D20109"/>
    <w:rsid w:val="00D20B45"/>
    <w:rsid w:val="00D20B6C"/>
    <w:rsid w:val="00D20CA7"/>
    <w:rsid w:val="00D21230"/>
    <w:rsid w:val="00D212BF"/>
    <w:rsid w:val="00D21565"/>
    <w:rsid w:val="00D21580"/>
    <w:rsid w:val="00D21604"/>
    <w:rsid w:val="00D21614"/>
    <w:rsid w:val="00D217B3"/>
    <w:rsid w:val="00D21B94"/>
    <w:rsid w:val="00D21C20"/>
    <w:rsid w:val="00D21E0A"/>
    <w:rsid w:val="00D226BB"/>
    <w:rsid w:val="00D228AB"/>
    <w:rsid w:val="00D22A6F"/>
    <w:rsid w:val="00D22D4C"/>
    <w:rsid w:val="00D22D77"/>
    <w:rsid w:val="00D235C2"/>
    <w:rsid w:val="00D2395E"/>
    <w:rsid w:val="00D23D7A"/>
    <w:rsid w:val="00D240CA"/>
    <w:rsid w:val="00D24395"/>
    <w:rsid w:val="00D24464"/>
    <w:rsid w:val="00D24C30"/>
    <w:rsid w:val="00D24E1A"/>
    <w:rsid w:val="00D25028"/>
    <w:rsid w:val="00D25093"/>
    <w:rsid w:val="00D2586C"/>
    <w:rsid w:val="00D261BC"/>
    <w:rsid w:val="00D2699E"/>
    <w:rsid w:val="00D26BEA"/>
    <w:rsid w:val="00D26CAE"/>
    <w:rsid w:val="00D271E2"/>
    <w:rsid w:val="00D27212"/>
    <w:rsid w:val="00D275F6"/>
    <w:rsid w:val="00D276FA"/>
    <w:rsid w:val="00D27D91"/>
    <w:rsid w:val="00D27DA4"/>
    <w:rsid w:val="00D27E31"/>
    <w:rsid w:val="00D27FE8"/>
    <w:rsid w:val="00D301EA"/>
    <w:rsid w:val="00D304AD"/>
    <w:rsid w:val="00D30526"/>
    <w:rsid w:val="00D3081E"/>
    <w:rsid w:val="00D31397"/>
    <w:rsid w:val="00D3146A"/>
    <w:rsid w:val="00D3182A"/>
    <w:rsid w:val="00D31908"/>
    <w:rsid w:val="00D31A79"/>
    <w:rsid w:val="00D31AAE"/>
    <w:rsid w:val="00D3268D"/>
    <w:rsid w:val="00D32D64"/>
    <w:rsid w:val="00D32D84"/>
    <w:rsid w:val="00D32F8E"/>
    <w:rsid w:val="00D331B6"/>
    <w:rsid w:val="00D336C0"/>
    <w:rsid w:val="00D33B6C"/>
    <w:rsid w:val="00D34266"/>
    <w:rsid w:val="00D3434E"/>
    <w:rsid w:val="00D344D3"/>
    <w:rsid w:val="00D345DA"/>
    <w:rsid w:val="00D34715"/>
    <w:rsid w:val="00D34977"/>
    <w:rsid w:val="00D34D27"/>
    <w:rsid w:val="00D34D64"/>
    <w:rsid w:val="00D350C5"/>
    <w:rsid w:val="00D350E6"/>
    <w:rsid w:val="00D351B6"/>
    <w:rsid w:val="00D351F4"/>
    <w:rsid w:val="00D355AA"/>
    <w:rsid w:val="00D357A8"/>
    <w:rsid w:val="00D35FA1"/>
    <w:rsid w:val="00D36036"/>
    <w:rsid w:val="00D363BC"/>
    <w:rsid w:val="00D36470"/>
    <w:rsid w:val="00D3647B"/>
    <w:rsid w:val="00D36E03"/>
    <w:rsid w:val="00D371F5"/>
    <w:rsid w:val="00D37928"/>
    <w:rsid w:val="00D40864"/>
    <w:rsid w:val="00D40DF2"/>
    <w:rsid w:val="00D41548"/>
    <w:rsid w:val="00D415DB"/>
    <w:rsid w:val="00D41813"/>
    <w:rsid w:val="00D41893"/>
    <w:rsid w:val="00D42323"/>
    <w:rsid w:val="00D4259D"/>
    <w:rsid w:val="00D428F6"/>
    <w:rsid w:val="00D42B03"/>
    <w:rsid w:val="00D42D71"/>
    <w:rsid w:val="00D42E62"/>
    <w:rsid w:val="00D42FAE"/>
    <w:rsid w:val="00D4318C"/>
    <w:rsid w:val="00D43254"/>
    <w:rsid w:val="00D4376A"/>
    <w:rsid w:val="00D43EE1"/>
    <w:rsid w:val="00D444E4"/>
    <w:rsid w:val="00D44690"/>
    <w:rsid w:val="00D454DE"/>
    <w:rsid w:val="00D4581C"/>
    <w:rsid w:val="00D45C46"/>
    <w:rsid w:val="00D45F3E"/>
    <w:rsid w:val="00D45F6E"/>
    <w:rsid w:val="00D461E8"/>
    <w:rsid w:val="00D4625E"/>
    <w:rsid w:val="00D46393"/>
    <w:rsid w:val="00D465ED"/>
    <w:rsid w:val="00D46634"/>
    <w:rsid w:val="00D46907"/>
    <w:rsid w:val="00D46AC5"/>
    <w:rsid w:val="00D4701A"/>
    <w:rsid w:val="00D47323"/>
    <w:rsid w:val="00D47EE2"/>
    <w:rsid w:val="00D50044"/>
    <w:rsid w:val="00D5059A"/>
    <w:rsid w:val="00D50A43"/>
    <w:rsid w:val="00D50C43"/>
    <w:rsid w:val="00D50D63"/>
    <w:rsid w:val="00D50DD6"/>
    <w:rsid w:val="00D511F9"/>
    <w:rsid w:val="00D51955"/>
    <w:rsid w:val="00D52214"/>
    <w:rsid w:val="00D527F8"/>
    <w:rsid w:val="00D52815"/>
    <w:rsid w:val="00D52BB6"/>
    <w:rsid w:val="00D52E34"/>
    <w:rsid w:val="00D53049"/>
    <w:rsid w:val="00D53114"/>
    <w:rsid w:val="00D5369E"/>
    <w:rsid w:val="00D53C25"/>
    <w:rsid w:val="00D53E85"/>
    <w:rsid w:val="00D54163"/>
    <w:rsid w:val="00D5439D"/>
    <w:rsid w:val="00D54505"/>
    <w:rsid w:val="00D54E90"/>
    <w:rsid w:val="00D5565A"/>
    <w:rsid w:val="00D55675"/>
    <w:rsid w:val="00D55B85"/>
    <w:rsid w:val="00D55BF1"/>
    <w:rsid w:val="00D55ECE"/>
    <w:rsid w:val="00D55EE5"/>
    <w:rsid w:val="00D56846"/>
    <w:rsid w:val="00D56DB5"/>
    <w:rsid w:val="00D570E8"/>
    <w:rsid w:val="00D579AB"/>
    <w:rsid w:val="00D600BF"/>
    <w:rsid w:val="00D600C9"/>
    <w:rsid w:val="00D60314"/>
    <w:rsid w:val="00D6036E"/>
    <w:rsid w:val="00D6064E"/>
    <w:rsid w:val="00D6078A"/>
    <w:rsid w:val="00D60CD0"/>
    <w:rsid w:val="00D61D27"/>
    <w:rsid w:val="00D61F00"/>
    <w:rsid w:val="00D62319"/>
    <w:rsid w:val="00D62CC8"/>
    <w:rsid w:val="00D6312C"/>
    <w:rsid w:val="00D632F0"/>
    <w:rsid w:val="00D638D4"/>
    <w:rsid w:val="00D63B17"/>
    <w:rsid w:val="00D63B32"/>
    <w:rsid w:val="00D63F1C"/>
    <w:rsid w:val="00D6403F"/>
    <w:rsid w:val="00D64AA8"/>
    <w:rsid w:val="00D65144"/>
    <w:rsid w:val="00D65834"/>
    <w:rsid w:val="00D6583A"/>
    <w:rsid w:val="00D65FB4"/>
    <w:rsid w:val="00D661D2"/>
    <w:rsid w:val="00D66C12"/>
    <w:rsid w:val="00D672EF"/>
    <w:rsid w:val="00D6744F"/>
    <w:rsid w:val="00D67EC0"/>
    <w:rsid w:val="00D702C7"/>
    <w:rsid w:val="00D70574"/>
    <w:rsid w:val="00D7063C"/>
    <w:rsid w:val="00D70840"/>
    <w:rsid w:val="00D714D2"/>
    <w:rsid w:val="00D71532"/>
    <w:rsid w:val="00D71A2B"/>
    <w:rsid w:val="00D71C46"/>
    <w:rsid w:val="00D71CB3"/>
    <w:rsid w:val="00D71CC1"/>
    <w:rsid w:val="00D71E6F"/>
    <w:rsid w:val="00D7206A"/>
    <w:rsid w:val="00D73872"/>
    <w:rsid w:val="00D73F5C"/>
    <w:rsid w:val="00D7528E"/>
    <w:rsid w:val="00D75A1E"/>
    <w:rsid w:val="00D75BF0"/>
    <w:rsid w:val="00D76FF5"/>
    <w:rsid w:val="00D775FB"/>
    <w:rsid w:val="00D775FE"/>
    <w:rsid w:val="00D77979"/>
    <w:rsid w:val="00D77986"/>
    <w:rsid w:val="00D77BE8"/>
    <w:rsid w:val="00D77C5E"/>
    <w:rsid w:val="00D77D2C"/>
    <w:rsid w:val="00D77EA0"/>
    <w:rsid w:val="00D803E7"/>
    <w:rsid w:val="00D8158B"/>
    <w:rsid w:val="00D81669"/>
    <w:rsid w:val="00D81DE6"/>
    <w:rsid w:val="00D82208"/>
    <w:rsid w:val="00D82467"/>
    <w:rsid w:val="00D829BF"/>
    <w:rsid w:val="00D82FBA"/>
    <w:rsid w:val="00D831A6"/>
    <w:rsid w:val="00D831F2"/>
    <w:rsid w:val="00D83400"/>
    <w:rsid w:val="00D83DD0"/>
    <w:rsid w:val="00D8414E"/>
    <w:rsid w:val="00D84449"/>
    <w:rsid w:val="00D847B6"/>
    <w:rsid w:val="00D8496C"/>
    <w:rsid w:val="00D84A45"/>
    <w:rsid w:val="00D84E14"/>
    <w:rsid w:val="00D84F09"/>
    <w:rsid w:val="00D85535"/>
    <w:rsid w:val="00D85830"/>
    <w:rsid w:val="00D85BB5"/>
    <w:rsid w:val="00D85D45"/>
    <w:rsid w:val="00D85F87"/>
    <w:rsid w:val="00D8603D"/>
    <w:rsid w:val="00D86271"/>
    <w:rsid w:val="00D86460"/>
    <w:rsid w:val="00D8679A"/>
    <w:rsid w:val="00D867A1"/>
    <w:rsid w:val="00D868C7"/>
    <w:rsid w:val="00D86A5D"/>
    <w:rsid w:val="00D86B9C"/>
    <w:rsid w:val="00D871BB"/>
    <w:rsid w:val="00D87600"/>
    <w:rsid w:val="00D87837"/>
    <w:rsid w:val="00D87A40"/>
    <w:rsid w:val="00D906D0"/>
    <w:rsid w:val="00D90845"/>
    <w:rsid w:val="00D9097C"/>
    <w:rsid w:val="00D90E55"/>
    <w:rsid w:val="00D910A1"/>
    <w:rsid w:val="00D910E1"/>
    <w:rsid w:val="00D9151E"/>
    <w:rsid w:val="00D9155E"/>
    <w:rsid w:val="00D9189F"/>
    <w:rsid w:val="00D927A2"/>
    <w:rsid w:val="00D928E7"/>
    <w:rsid w:val="00D93640"/>
    <w:rsid w:val="00D9373B"/>
    <w:rsid w:val="00D937E7"/>
    <w:rsid w:val="00D938ED"/>
    <w:rsid w:val="00D93C63"/>
    <w:rsid w:val="00D95496"/>
    <w:rsid w:val="00D95563"/>
    <w:rsid w:val="00D955FB"/>
    <w:rsid w:val="00D956C9"/>
    <w:rsid w:val="00D956CD"/>
    <w:rsid w:val="00D95F56"/>
    <w:rsid w:val="00D95FF7"/>
    <w:rsid w:val="00D96120"/>
    <w:rsid w:val="00D9646F"/>
    <w:rsid w:val="00D968F2"/>
    <w:rsid w:val="00D96EBA"/>
    <w:rsid w:val="00D96F33"/>
    <w:rsid w:val="00D9730C"/>
    <w:rsid w:val="00D97835"/>
    <w:rsid w:val="00D97B13"/>
    <w:rsid w:val="00D97BC1"/>
    <w:rsid w:val="00D97D66"/>
    <w:rsid w:val="00D97DF9"/>
    <w:rsid w:val="00D97E13"/>
    <w:rsid w:val="00DA0121"/>
    <w:rsid w:val="00DA0BBC"/>
    <w:rsid w:val="00DA10E3"/>
    <w:rsid w:val="00DA1C77"/>
    <w:rsid w:val="00DA1C79"/>
    <w:rsid w:val="00DA1D62"/>
    <w:rsid w:val="00DA241C"/>
    <w:rsid w:val="00DA26A1"/>
    <w:rsid w:val="00DA28C0"/>
    <w:rsid w:val="00DA2B07"/>
    <w:rsid w:val="00DA2B16"/>
    <w:rsid w:val="00DA428A"/>
    <w:rsid w:val="00DA4298"/>
    <w:rsid w:val="00DA44ED"/>
    <w:rsid w:val="00DA47B8"/>
    <w:rsid w:val="00DA4905"/>
    <w:rsid w:val="00DA4B89"/>
    <w:rsid w:val="00DA4CAD"/>
    <w:rsid w:val="00DA4F4F"/>
    <w:rsid w:val="00DA4F6E"/>
    <w:rsid w:val="00DA538F"/>
    <w:rsid w:val="00DA5954"/>
    <w:rsid w:val="00DA5B41"/>
    <w:rsid w:val="00DA5F86"/>
    <w:rsid w:val="00DA612A"/>
    <w:rsid w:val="00DA6575"/>
    <w:rsid w:val="00DA6C7B"/>
    <w:rsid w:val="00DA6FBC"/>
    <w:rsid w:val="00DA7373"/>
    <w:rsid w:val="00DB0843"/>
    <w:rsid w:val="00DB0B18"/>
    <w:rsid w:val="00DB0CC9"/>
    <w:rsid w:val="00DB0CE6"/>
    <w:rsid w:val="00DB11A3"/>
    <w:rsid w:val="00DB136D"/>
    <w:rsid w:val="00DB1564"/>
    <w:rsid w:val="00DB26C1"/>
    <w:rsid w:val="00DB2EEA"/>
    <w:rsid w:val="00DB3123"/>
    <w:rsid w:val="00DB323B"/>
    <w:rsid w:val="00DB3288"/>
    <w:rsid w:val="00DB3405"/>
    <w:rsid w:val="00DB3CAA"/>
    <w:rsid w:val="00DB3E13"/>
    <w:rsid w:val="00DB3E51"/>
    <w:rsid w:val="00DB3FFC"/>
    <w:rsid w:val="00DB408A"/>
    <w:rsid w:val="00DB40ED"/>
    <w:rsid w:val="00DB447C"/>
    <w:rsid w:val="00DB4529"/>
    <w:rsid w:val="00DB4567"/>
    <w:rsid w:val="00DB4660"/>
    <w:rsid w:val="00DB4EB7"/>
    <w:rsid w:val="00DB50BC"/>
    <w:rsid w:val="00DB5347"/>
    <w:rsid w:val="00DB5BF7"/>
    <w:rsid w:val="00DB5C4B"/>
    <w:rsid w:val="00DB6CC5"/>
    <w:rsid w:val="00DB6E27"/>
    <w:rsid w:val="00DB7590"/>
    <w:rsid w:val="00DB779B"/>
    <w:rsid w:val="00DB7C27"/>
    <w:rsid w:val="00DC02FD"/>
    <w:rsid w:val="00DC090A"/>
    <w:rsid w:val="00DC0BD3"/>
    <w:rsid w:val="00DC0DEE"/>
    <w:rsid w:val="00DC0EA5"/>
    <w:rsid w:val="00DC0EB5"/>
    <w:rsid w:val="00DC115B"/>
    <w:rsid w:val="00DC130D"/>
    <w:rsid w:val="00DC141B"/>
    <w:rsid w:val="00DC1446"/>
    <w:rsid w:val="00DC15A8"/>
    <w:rsid w:val="00DC221C"/>
    <w:rsid w:val="00DC2316"/>
    <w:rsid w:val="00DC234F"/>
    <w:rsid w:val="00DC245F"/>
    <w:rsid w:val="00DC2AF9"/>
    <w:rsid w:val="00DC2CAD"/>
    <w:rsid w:val="00DC2DF5"/>
    <w:rsid w:val="00DC3811"/>
    <w:rsid w:val="00DC3AE4"/>
    <w:rsid w:val="00DC3B49"/>
    <w:rsid w:val="00DC3C39"/>
    <w:rsid w:val="00DC42A4"/>
    <w:rsid w:val="00DC42FC"/>
    <w:rsid w:val="00DC4AF7"/>
    <w:rsid w:val="00DC4B7E"/>
    <w:rsid w:val="00DC4E24"/>
    <w:rsid w:val="00DC4FE3"/>
    <w:rsid w:val="00DC5091"/>
    <w:rsid w:val="00DC544C"/>
    <w:rsid w:val="00DC5511"/>
    <w:rsid w:val="00DC56AB"/>
    <w:rsid w:val="00DC6BE7"/>
    <w:rsid w:val="00DC6FC1"/>
    <w:rsid w:val="00DC71AD"/>
    <w:rsid w:val="00DC71D0"/>
    <w:rsid w:val="00DC7BBE"/>
    <w:rsid w:val="00DC7F47"/>
    <w:rsid w:val="00DD005C"/>
    <w:rsid w:val="00DD0149"/>
    <w:rsid w:val="00DD037E"/>
    <w:rsid w:val="00DD03CE"/>
    <w:rsid w:val="00DD05D6"/>
    <w:rsid w:val="00DD089A"/>
    <w:rsid w:val="00DD0A93"/>
    <w:rsid w:val="00DD0AA5"/>
    <w:rsid w:val="00DD0C34"/>
    <w:rsid w:val="00DD0F0E"/>
    <w:rsid w:val="00DD1158"/>
    <w:rsid w:val="00DD1956"/>
    <w:rsid w:val="00DD1A17"/>
    <w:rsid w:val="00DD1A3E"/>
    <w:rsid w:val="00DD2536"/>
    <w:rsid w:val="00DD2A07"/>
    <w:rsid w:val="00DD2ADD"/>
    <w:rsid w:val="00DD2F17"/>
    <w:rsid w:val="00DD303E"/>
    <w:rsid w:val="00DD3A1B"/>
    <w:rsid w:val="00DD3D62"/>
    <w:rsid w:val="00DD40A8"/>
    <w:rsid w:val="00DD41FB"/>
    <w:rsid w:val="00DD4345"/>
    <w:rsid w:val="00DD4AD5"/>
    <w:rsid w:val="00DD4CB5"/>
    <w:rsid w:val="00DD4CC8"/>
    <w:rsid w:val="00DD4CEB"/>
    <w:rsid w:val="00DD4E4F"/>
    <w:rsid w:val="00DD515E"/>
    <w:rsid w:val="00DD5487"/>
    <w:rsid w:val="00DD574F"/>
    <w:rsid w:val="00DD5A58"/>
    <w:rsid w:val="00DD5B84"/>
    <w:rsid w:val="00DD5CE1"/>
    <w:rsid w:val="00DD5E4E"/>
    <w:rsid w:val="00DD5F0F"/>
    <w:rsid w:val="00DD6091"/>
    <w:rsid w:val="00DD61A0"/>
    <w:rsid w:val="00DD6576"/>
    <w:rsid w:val="00DD658B"/>
    <w:rsid w:val="00DD6621"/>
    <w:rsid w:val="00DD6A1D"/>
    <w:rsid w:val="00DD6AF9"/>
    <w:rsid w:val="00DD7427"/>
    <w:rsid w:val="00DD7A30"/>
    <w:rsid w:val="00DD7C0E"/>
    <w:rsid w:val="00DE02F5"/>
    <w:rsid w:val="00DE03FA"/>
    <w:rsid w:val="00DE08F8"/>
    <w:rsid w:val="00DE0949"/>
    <w:rsid w:val="00DE0AA5"/>
    <w:rsid w:val="00DE14B0"/>
    <w:rsid w:val="00DE202C"/>
    <w:rsid w:val="00DE2155"/>
    <w:rsid w:val="00DE21D1"/>
    <w:rsid w:val="00DE2624"/>
    <w:rsid w:val="00DE2657"/>
    <w:rsid w:val="00DE2FE6"/>
    <w:rsid w:val="00DE3857"/>
    <w:rsid w:val="00DE39D7"/>
    <w:rsid w:val="00DE3AB9"/>
    <w:rsid w:val="00DE3BEA"/>
    <w:rsid w:val="00DE3E7E"/>
    <w:rsid w:val="00DE4669"/>
    <w:rsid w:val="00DE4A44"/>
    <w:rsid w:val="00DE4BAA"/>
    <w:rsid w:val="00DE4BE2"/>
    <w:rsid w:val="00DE4C17"/>
    <w:rsid w:val="00DE4F0B"/>
    <w:rsid w:val="00DE5176"/>
    <w:rsid w:val="00DE56B8"/>
    <w:rsid w:val="00DE5829"/>
    <w:rsid w:val="00DE6188"/>
    <w:rsid w:val="00DE65A1"/>
    <w:rsid w:val="00DE6C05"/>
    <w:rsid w:val="00DE6E5E"/>
    <w:rsid w:val="00DE6F2A"/>
    <w:rsid w:val="00DE7461"/>
    <w:rsid w:val="00DE7521"/>
    <w:rsid w:val="00DE7A93"/>
    <w:rsid w:val="00DE7E62"/>
    <w:rsid w:val="00DE7F91"/>
    <w:rsid w:val="00DF0041"/>
    <w:rsid w:val="00DF017C"/>
    <w:rsid w:val="00DF0247"/>
    <w:rsid w:val="00DF0394"/>
    <w:rsid w:val="00DF0450"/>
    <w:rsid w:val="00DF05D6"/>
    <w:rsid w:val="00DF0AF5"/>
    <w:rsid w:val="00DF14F4"/>
    <w:rsid w:val="00DF2071"/>
    <w:rsid w:val="00DF23B6"/>
    <w:rsid w:val="00DF252E"/>
    <w:rsid w:val="00DF296D"/>
    <w:rsid w:val="00DF2DF6"/>
    <w:rsid w:val="00DF3419"/>
    <w:rsid w:val="00DF45C5"/>
    <w:rsid w:val="00DF4F03"/>
    <w:rsid w:val="00DF5211"/>
    <w:rsid w:val="00DF5298"/>
    <w:rsid w:val="00DF530D"/>
    <w:rsid w:val="00DF587D"/>
    <w:rsid w:val="00DF6450"/>
    <w:rsid w:val="00DF65CF"/>
    <w:rsid w:val="00DF6E70"/>
    <w:rsid w:val="00DF7734"/>
    <w:rsid w:val="00DF78A9"/>
    <w:rsid w:val="00DF7FEE"/>
    <w:rsid w:val="00E00275"/>
    <w:rsid w:val="00E0049B"/>
    <w:rsid w:val="00E00C6E"/>
    <w:rsid w:val="00E02B81"/>
    <w:rsid w:val="00E03085"/>
    <w:rsid w:val="00E035A8"/>
    <w:rsid w:val="00E038AC"/>
    <w:rsid w:val="00E041F8"/>
    <w:rsid w:val="00E043BC"/>
    <w:rsid w:val="00E0473B"/>
    <w:rsid w:val="00E048A3"/>
    <w:rsid w:val="00E04B6D"/>
    <w:rsid w:val="00E04D44"/>
    <w:rsid w:val="00E04E13"/>
    <w:rsid w:val="00E054FE"/>
    <w:rsid w:val="00E055C7"/>
    <w:rsid w:val="00E05BB6"/>
    <w:rsid w:val="00E060D5"/>
    <w:rsid w:val="00E068F1"/>
    <w:rsid w:val="00E06D4E"/>
    <w:rsid w:val="00E07343"/>
    <w:rsid w:val="00E07B10"/>
    <w:rsid w:val="00E07E1C"/>
    <w:rsid w:val="00E10718"/>
    <w:rsid w:val="00E10FCB"/>
    <w:rsid w:val="00E11595"/>
    <w:rsid w:val="00E11BAA"/>
    <w:rsid w:val="00E11CC1"/>
    <w:rsid w:val="00E11E3E"/>
    <w:rsid w:val="00E11ED1"/>
    <w:rsid w:val="00E11F3F"/>
    <w:rsid w:val="00E1270D"/>
    <w:rsid w:val="00E12889"/>
    <w:rsid w:val="00E13425"/>
    <w:rsid w:val="00E13E22"/>
    <w:rsid w:val="00E14D2B"/>
    <w:rsid w:val="00E14D45"/>
    <w:rsid w:val="00E15532"/>
    <w:rsid w:val="00E157B7"/>
    <w:rsid w:val="00E15AEE"/>
    <w:rsid w:val="00E15B3D"/>
    <w:rsid w:val="00E15BF0"/>
    <w:rsid w:val="00E15F7E"/>
    <w:rsid w:val="00E16122"/>
    <w:rsid w:val="00E16D95"/>
    <w:rsid w:val="00E16D9A"/>
    <w:rsid w:val="00E177CD"/>
    <w:rsid w:val="00E17928"/>
    <w:rsid w:val="00E179BD"/>
    <w:rsid w:val="00E185FA"/>
    <w:rsid w:val="00E20464"/>
    <w:rsid w:val="00E206BB"/>
    <w:rsid w:val="00E2087F"/>
    <w:rsid w:val="00E20AB7"/>
    <w:rsid w:val="00E20C9F"/>
    <w:rsid w:val="00E20F6D"/>
    <w:rsid w:val="00E21340"/>
    <w:rsid w:val="00E2139A"/>
    <w:rsid w:val="00E213A5"/>
    <w:rsid w:val="00E2144A"/>
    <w:rsid w:val="00E21616"/>
    <w:rsid w:val="00E22134"/>
    <w:rsid w:val="00E221CB"/>
    <w:rsid w:val="00E22E1C"/>
    <w:rsid w:val="00E22E32"/>
    <w:rsid w:val="00E23088"/>
    <w:rsid w:val="00E2382E"/>
    <w:rsid w:val="00E23846"/>
    <w:rsid w:val="00E23F6D"/>
    <w:rsid w:val="00E242F3"/>
    <w:rsid w:val="00E24A03"/>
    <w:rsid w:val="00E24B65"/>
    <w:rsid w:val="00E24D54"/>
    <w:rsid w:val="00E24D7C"/>
    <w:rsid w:val="00E250E0"/>
    <w:rsid w:val="00E25416"/>
    <w:rsid w:val="00E2546B"/>
    <w:rsid w:val="00E254F5"/>
    <w:rsid w:val="00E256C7"/>
    <w:rsid w:val="00E2583B"/>
    <w:rsid w:val="00E258BF"/>
    <w:rsid w:val="00E25D95"/>
    <w:rsid w:val="00E25D99"/>
    <w:rsid w:val="00E25DB1"/>
    <w:rsid w:val="00E25E3E"/>
    <w:rsid w:val="00E25E51"/>
    <w:rsid w:val="00E26691"/>
    <w:rsid w:val="00E26CCD"/>
    <w:rsid w:val="00E26DD8"/>
    <w:rsid w:val="00E26F43"/>
    <w:rsid w:val="00E2737E"/>
    <w:rsid w:val="00E274F9"/>
    <w:rsid w:val="00E27B61"/>
    <w:rsid w:val="00E27D75"/>
    <w:rsid w:val="00E30498"/>
    <w:rsid w:val="00E308FD"/>
    <w:rsid w:val="00E30970"/>
    <w:rsid w:val="00E30E5D"/>
    <w:rsid w:val="00E313FA"/>
    <w:rsid w:val="00E31457"/>
    <w:rsid w:val="00E315E7"/>
    <w:rsid w:val="00E3197A"/>
    <w:rsid w:val="00E319A4"/>
    <w:rsid w:val="00E31BC4"/>
    <w:rsid w:val="00E32240"/>
    <w:rsid w:val="00E3242F"/>
    <w:rsid w:val="00E32ACD"/>
    <w:rsid w:val="00E32AD0"/>
    <w:rsid w:val="00E33053"/>
    <w:rsid w:val="00E34629"/>
    <w:rsid w:val="00E34CCC"/>
    <w:rsid w:val="00E34EAA"/>
    <w:rsid w:val="00E34F3F"/>
    <w:rsid w:val="00E35551"/>
    <w:rsid w:val="00E35B29"/>
    <w:rsid w:val="00E36195"/>
    <w:rsid w:val="00E362EA"/>
    <w:rsid w:val="00E3671D"/>
    <w:rsid w:val="00E37710"/>
    <w:rsid w:val="00E37A33"/>
    <w:rsid w:val="00E37BDE"/>
    <w:rsid w:val="00E37CB0"/>
    <w:rsid w:val="00E37CB8"/>
    <w:rsid w:val="00E401E1"/>
    <w:rsid w:val="00E412CB"/>
    <w:rsid w:val="00E41B57"/>
    <w:rsid w:val="00E41E5C"/>
    <w:rsid w:val="00E41FD7"/>
    <w:rsid w:val="00E42367"/>
    <w:rsid w:val="00E4258E"/>
    <w:rsid w:val="00E437B1"/>
    <w:rsid w:val="00E43B50"/>
    <w:rsid w:val="00E4476C"/>
    <w:rsid w:val="00E448B8"/>
    <w:rsid w:val="00E44A48"/>
    <w:rsid w:val="00E44D38"/>
    <w:rsid w:val="00E44F14"/>
    <w:rsid w:val="00E45511"/>
    <w:rsid w:val="00E456ED"/>
    <w:rsid w:val="00E458B2"/>
    <w:rsid w:val="00E45A9A"/>
    <w:rsid w:val="00E45DD1"/>
    <w:rsid w:val="00E45F3E"/>
    <w:rsid w:val="00E472D6"/>
    <w:rsid w:val="00E47A82"/>
    <w:rsid w:val="00E501DD"/>
    <w:rsid w:val="00E5026A"/>
    <w:rsid w:val="00E505BC"/>
    <w:rsid w:val="00E50622"/>
    <w:rsid w:val="00E5067E"/>
    <w:rsid w:val="00E50AFD"/>
    <w:rsid w:val="00E51912"/>
    <w:rsid w:val="00E51FB0"/>
    <w:rsid w:val="00E52C21"/>
    <w:rsid w:val="00E52E7A"/>
    <w:rsid w:val="00E531FF"/>
    <w:rsid w:val="00E53323"/>
    <w:rsid w:val="00E533AC"/>
    <w:rsid w:val="00E5346E"/>
    <w:rsid w:val="00E5387B"/>
    <w:rsid w:val="00E53EA2"/>
    <w:rsid w:val="00E54117"/>
    <w:rsid w:val="00E54607"/>
    <w:rsid w:val="00E54672"/>
    <w:rsid w:val="00E54CEB"/>
    <w:rsid w:val="00E54CED"/>
    <w:rsid w:val="00E5519E"/>
    <w:rsid w:val="00E552B2"/>
    <w:rsid w:val="00E55B3D"/>
    <w:rsid w:val="00E55DCB"/>
    <w:rsid w:val="00E55ECF"/>
    <w:rsid w:val="00E55F62"/>
    <w:rsid w:val="00E5603A"/>
    <w:rsid w:val="00E56B06"/>
    <w:rsid w:val="00E56C06"/>
    <w:rsid w:val="00E56EB2"/>
    <w:rsid w:val="00E57890"/>
    <w:rsid w:val="00E57AC0"/>
    <w:rsid w:val="00E60264"/>
    <w:rsid w:val="00E60652"/>
    <w:rsid w:val="00E61611"/>
    <w:rsid w:val="00E61824"/>
    <w:rsid w:val="00E618DB"/>
    <w:rsid w:val="00E61A46"/>
    <w:rsid w:val="00E61AAE"/>
    <w:rsid w:val="00E61C09"/>
    <w:rsid w:val="00E61CBE"/>
    <w:rsid w:val="00E61F01"/>
    <w:rsid w:val="00E626F6"/>
    <w:rsid w:val="00E62DF0"/>
    <w:rsid w:val="00E63269"/>
    <w:rsid w:val="00E635D9"/>
    <w:rsid w:val="00E63B2C"/>
    <w:rsid w:val="00E63B3B"/>
    <w:rsid w:val="00E64780"/>
    <w:rsid w:val="00E648D5"/>
    <w:rsid w:val="00E648FF"/>
    <w:rsid w:val="00E64A3C"/>
    <w:rsid w:val="00E64AAC"/>
    <w:rsid w:val="00E65017"/>
    <w:rsid w:val="00E65A0E"/>
    <w:rsid w:val="00E65D69"/>
    <w:rsid w:val="00E65FF2"/>
    <w:rsid w:val="00E6682B"/>
    <w:rsid w:val="00E66DE6"/>
    <w:rsid w:val="00E66EC8"/>
    <w:rsid w:val="00E66F57"/>
    <w:rsid w:val="00E670FA"/>
    <w:rsid w:val="00E67109"/>
    <w:rsid w:val="00E67404"/>
    <w:rsid w:val="00E67D4D"/>
    <w:rsid w:val="00E67D6A"/>
    <w:rsid w:val="00E70510"/>
    <w:rsid w:val="00E70ADE"/>
    <w:rsid w:val="00E70C51"/>
    <w:rsid w:val="00E70C7D"/>
    <w:rsid w:val="00E70DC4"/>
    <w:rsid w:val="00E71097"/>
    <w:rsid w:val="00E711E4"/>
    <w:rsid w:val="00E71318"/>
    <w:rsid w:val="00E7154A"/>
    <w:rsid w:val="00E7190A"/>
    <w:rsid w:val="00E71B51"/>
    <w:rsid w:val="00E71F3E"/>
    <w:rsid w:val="00E72952"/>
    <w:rsid w:val="00E72A95"/>
    <w:rsid w:val="00E73331"/>
    <w:rsid w:val="00E73570"/>
    <w:rsid w:val="00E736B5"/>
    <w:rsid w:val="00E74882"/>
    <w:rsid w:val="00E749C0"/>
    <w:rsid w:val="00E75038"/>
    <w:rsid w:val="00E7546A"/>
    <w:rsid w:val="00E75925"/>
    <w:rsid w:val="00E75C62"/>
    <w:rsid w:val="00E76198"/>
    <w:rsid w:val="00E762E6"/>
    <w:rsid w:val="00E76304"/>
    <w:rsid w:val="00E764C5"/>
    <w:rsid w:val="00E764D9"/>
    <w:rsid w:val="00E768A8"/>
    <w:rsid w:val="00E768E3"/>
    <w:rsid w:val="00E777FC"/>
    <w:rsid w:val="00E779F3"/>
    <w:rsid w:val="00E77D3D"/>
    <w:rsid w:val="00E807A2"/>
    <w:rsid w:val="00E80965"/>
    <w:rsid w:val="00E80BD8"/>
    <w:rsid w:val="00E80FCD"/>
    <w:rsid w:val="00E82392"/>
    <w:rsid w:val="00E823CA"/>
    <w:rsid w:val="00E824B5"/>
    <w:rsid w:val="00E825A7"/>
    <w:rsid w:val="00E82A42"/>
    <w:rsid w:val="00E8303F"/>
    <w:rsid w:val="00E83162"/>
    <w:rsid w:val="00E834E0"/>
    <w:rsid w:val="00E83584"/>
    <w:rsid w:val="00E835B8"/>
    <w:rsid w:val="00E83E04"/>
    <w:rsid w:val="00E83F22"/>
    <w:rsid w:val="00E84CBE"/>
    <w:rsid w:val="00E85517"/>
    <w:rsid w:val="00E85733"/>
    <w:rsid w:val="00E86114"/>
    <w:rsid w:val="00E86546"/>
    <w:rsid w:val="00E86599"/>
    <w:rsid w:val="00E86AF0"/>
    <w:rsid w:val="00E87273"/>
    <w:rsid w:val="00E87301"/>
    <w:rsid w:val="00E8777C"/>
    <w:rsid w:val="00E877AA"/>
    <w:rsid w:val="00E87CFA"/>
    <w:rsid w:val="00E87F25"/>
    <w:rsid w:val="00E9037C"/>
    <w:rsid w:val="00E907FD"/>
    <w:rsid w:val="00E9091B"/>
    <w:rsid w:val="00E90929"/>
    <w:rsid w:val="00E90B9D"/>
    <w:rsid w:val="00E90BF1"/>
    <w:rsid w:val="00E91244"/>
    <w:rsid w:val="00E9193A"/>
    <w:rsid w:val="00E91BDF"/>
    <w:rsid w:val="00E91E07"/>
    <w:rsid w:val="00E91E26"/>
    <w:rsid w:val="00E91FAA"/>
    <w:rsid w:val="00E9202C"/>
    <w:rsid w:val="00E92166"/>
    <w:rsid w:val="00E9251F"/>
    <w:rsid w:val="00E92947"/>
    <w:rsid w:val="00E92BB5"/>
    <w:rsid w:val="00E92C96"/>
    <w:rsid w:val="00E92F56"/>
    <w:rsid w:val="00E931CC"/>
    <w:rsid w:val="00E93C5B"/>
    <w:rsid w:val="00E93FB9"/>
    <w:rsid w:val="00E940FC"/>
    <w:rsid w:val="00E944A7"/>
    <w:rsid w:val="00E946A1"/>
    <w:rsid w:val="00E949CC"/>
    <w:rsid w:val="00E954A4"/>
    <w:rsid w:val="00E95768"/>
    <w:rsid w:val="00E95E83"/>
    <w:rsid w:val="00E95F98"/>
    <w:rsid w:val="00E9613A"/>
    <w:rsid w:val="00E96230"/>
    <w:rsid w:val="00E96547"/>
    <w:rsid w:val="00E96621"/>
    <w:rsid w:val="00E96C65"/>
    <w:rsid w:val="00E974AF"/>
    <w:rsid w:val="00E975CD"/>
    <w:rsid w:val="00E977B5"/>
    <w:rsid w:val="00E977FD"/>
    <w:rsid w:val="00E9795F"/>
    <w:rsid w:val="00E97A73"/>
    <w:rsid w:val="00E97C35"/>
    <w:rsid w:val="00EA033B"/>
    <w:rsid w:val="00EA06C8"/>
    <w:rsid w:val="00EA0F54"/>
    <w:rsid w:val="00EA1395"/>
    <w:rsid w:val="00EA1859"/>
    <w:rsid w:val="00EA1F2D"/>
    <w:rsid w:val="00EA1F64"/>
    <w:rsid w:val="00EA2367"/>
    <w:rsid w:val="00EA35E9"/>
    <w:rsid w:val="00EA36A1"/>
    <w:rsid w:val="00EA37D7"/>
    <w:rsid w:val="00EA3AE4"/>
    <w:rsid w:val="00EA3CA4"/>
    <w:rsid w:val="00EA3FF4"/>
    <w:rsid w:val="00EA470C"/>
    <w:rsid w:val="00EA4C87"/>
    <w:rsid w:val="00EA5915"/>
    <w:rsid w:val="00EA69A9"/>
    <w:rsid w:val="00EA6A86"/>
    <w:rsid w:val="00EA6E44"/>
    <w:rsid w:val="00EA6E96"/>
    <w:rsid w:val="00EA70F9"/>
    <w:rsid w:val="00EA7129"/>
    <w:rsid w:val="00EA79D8"/>
    <w:rsid w:val="00EA7A82"/>
    <w:rsid w:val="00EA7F19"/>
    <w:rsid w:val="00EB0BA9"/>
    <w:rsid w:val="00EB11C0"/>
    <w:rsid w:val="00EB186E"/>
    <w:rsid w:val="00EB1871"/>
    <w:rsid w:val="00EB1CA1"/>
    <w:rsid w:val="00EB1DE3"/>
    <w:rsid w:val="00EB1E77"/>
    <w:rsid w:val="00EB1FB8"/>
    <w:rsid w:val="00EB2328"/>
    <w:rsid w:val="00EB2A95"/>
    <w:rsid w:val="00EB3996"/>
    <w:rsid w:val="00EB3DBC"/>
    <w:rsid w:val="00EB4138"/>
    <w:rsid w:val="00EB4B00"/>
    <w:rsid w:val="00EB4BF2"/>
    <w:rsid w:val="00EB4C40"/>
    <w:rsid w:val="00EB4FE8"/>
    <w:rsid w:val="00EB52D0"/>
    <w:rsid w:val="00EB5603"/>
    <w:rsid w:val="00EB5A26"/>
    <w:rsid w:val="00EB5B54"/>
    <w:rsid w:val="00EB6711"/>
    <w:rsid w:val="00EB6E2E"/>
    <w:rsid w:val="00EB6E82"/>
    <w:rsid w:val="00EB71E3"/>
    <w:rsid w:val="00EB7585"/>
    <w:rsid w:val="00EB7949"/>
    <w:rsid w:val="00EB7A3F"/>
    <w:rsid w:val="00EB7D3B"/>
    <w:rsid w:val="00EC02AC"/>
    <w:rsid w:val="00EC097E"/>
    <w:rsid w:val="00EC0AC4"/>
    <w:rsid w:val="00EC10BA"/>
    <w:rsid w:val="00EC13FF"/>
    <w:rsid w:val="00EC1506"/>
    <w:rsid w:val="00EC171A"/>
    <w:rsid w:val="00EC21D5"/>
    <w:rsid w:val="00EC26A4"/>
    <w:rsid w:val="00EC2F24"/>
    <w:rsid w:val="00EC316F"/>
    <w:rsid w:val="00EC35E2"/>
    <w:rsid w:val="00EC3ABD"/>
    <w:rsid w:val="00EC3D48"/>
    <w:rsid w:val="00EC45D5"/>
    <w:rsid w:val="00EC4E91"/>
    <w:rsid w:val="00EC50B6"/>
    <w:rsid w:val="00EC540C"/>
    <w:rsid w:val="00EC5C41"/>
    <w:rsid w:val="00EC5E5E"/>
    <w:rsid w:val="00EC705F"/>
    <w:rsid w:val="00EC7697"/>
    <w:rsid w:val="00EC76ED"/>
    <w:rsid w:val="00EC7A01"/>
    <w:rsid w:val="00EC7AE8"/>
    <w:rsid w:val="00EC7C19"/>
    <w:rsid w:val="00ED0027"/>
    <w:rsid w:val="00ED0ADE"/>
    <w:rsid w:val="00ED0F40"/>
    <w:rsid w:val="00ED188F"/>
    <w:rsid w:val="00ED18BB"/>
    <w:rsid w:val="00ED1942"/>
    <w:rsid w:val="00ED1B67"/>
    <w:rsid w:val="00ED1E9E"/>
    <w:rsid w:val="00ED2082"/>
    <w:rsid w:val="00ED2340"/>
    <w:rsid w:val="00ED2390"/>
    <w:rsid w:val="00ED2414"/>
    <w:rsid w:val="00ED247B"/>
    <w:rsid w:val="00ED2622"/>
    <w:rsid w:val="00ED296F"/>
    <w:rsid w:val="00ED2BED"/>
    <w:rsid w:val="00ED2CD1"/>
    <w:rsid w:val="00ED2F37"/>
    <w:rsid w:val="00ED35C8"/>
    <w:rsid w:val="00ED36B4"/>
    <w:rsid w:val="00ED41F5"/>
    <w:rsid w:val="00ED4C87"/>
    <w:rsid w:val="00ED4F32"/>
    <w:rsid w:val="00ED502C"/>
    <w:rsid w:val="00ED50B2"/>
    <w:rsid w:val="00ED50BE"/>
    <w:rsid w:val="00ED51AC"/>
    <w:rsid w:val="00ED56C7"/>
    <w:rsid w:val="00ED578F"/>
    <w:rsid w:val="00ED5AD8"/>
    <w:rsid w:val="00ED5B5D"/>
    <w:rsid w:val="00ED5D14"/>
    <w:rsid w:val="00ED60F9"/>
    <w:rsid w:val="00ED6392"/>
    <w:rsid w:val="00ED6668"/>
    <w:rsid w:val="00ED6AB8"/>
    <w:rsid w:val="00ED6BEA"/>
    <w:rsid w:val="00ED7096"/>
    <w:rsid w:val="00ED7202"/>
    <w:rsid w:val="00ED7A3A"/>
    <w:rsid w:val="00EE00CE"/>
    <w:rsid w:val="00EE02A6"/>
    <w:rsid w:val="00EE02E6"/>
    <w:rsid w:val="00EE04C6"/>
    <w:rsid w:val="00EE059B"/>
    <w:rsid w:val="00EE0774"/>
    <w:rsid w:val="00EE0817"/>
    <w:rsid w:val="00EE08EB"/>
    <w:rsid w:val="00EE104E"/>
    <w:rsid w:val="00EE10E5"/>
    <w:rsid w:val="00EE120B"/>
    <w:rsid w:val="00EE17A0"/>
    <w:rsid w:val="00EE1854"/>
    <w:rsid w:val="00EE1A9E"/>
    <w:rsid w:val="00EE1BFD"/>
    <w:rsid w:val="00EE25D0"/>
    <w:rsid w:val="00EE274C"/>
    <w:rsid w:val="00EE2CC2"/>
    <w:rsid w:val="00EE2FFC"/>
    <w:rsid w:val="00EE3DDA"/>
    <w:rsid w:val="00EE3EBB"/>
    <w:rsid w:val="00EE41BB"/>
    <w:rsid w:val="00EE4436"/>
    <w:rsid w:val="00EE4CD2"/>
    <w:rsid w:val="00EE5033"/>
    <w:rsid w:val="00EE60EA"/>
    <w:rsid w:val="00EE617B"/>
    <w:rsid w:val="00EE62F8"/>
    <w:rsid w:val="00EE684E"/>
    <w:rsid w:val="00EE6970"/>
    <w:rsid w:val="00EE6CBF"/>
    <w:rsid w:val="00EE6CD9"/>
    <w:rsid w:val="00EE6E0A"/>
    <w:rsid w:val="00EE6E53"/>
    <w:rsid w:val="00EE7212"/>
    <w:rsid w:val="00EE76D6"/>
    <w:rsid w:val="00EE7718"/>
    <w:rsid w:val="00EE7827"/>
    <w:rsid w:val="00EE7860"/>
    <w:rsid w:val="00EE789D"/>
    <w:rsid w:val="00EE7A7D"/>
    <w:rsid w:val="00EE7BFB"/>
    <w:rsid w:val="00EF0381"/>
    <w:rsid w:val="00EF04A9"/>
    <w:rsid w:val="00EF0825"/>
    <w:rsid w:val="00EF0B25"/>
    <w:rsid w:val="00EF0F66"/>
    <w:rsid w:val="00EF15AB"/>
    <w:rsid w:val="00EF18D9"/>
    <w:rsid w:val="00EF2157"/>
    <w:rsid w:val="00EF29DC"/>
    <w:rsid w:val="00EF2B37"/>
    <w:rsid w:val="00EF2D5E"/>
    <w:rsid w:val="00EF3A09"/>
    <w:rsid w:val="00EF3A43"/>
    <w:rsid w:val="00EF3C2D"/>
    <w:rsid w:val="00EF3CD8"/>
    <w:rsid w:val="00EF4163"/>
    <w:rsid w:val="00EF468F"/>
    <w:rsid w:val="00EF56B2"/>
    <w:rsid w:val="00EF58FE"/>
    <w:rsid w:val="00EF5959"/>
    <w:rsid w:val="00EF5C0D"/>
    <w:rsid w:val="00EF69A1"/>
    <w:rsid w:val="00EF6A6A"/>
    <w:rsid w:val="00EF7386"/>
    <w:rsid w:val="00EF7A93"/>
    <w:rsid w:val="00F0026A"/>
    <w:rsid w:val="00F006FF"/>
    <w:rsid w:val="00F0079E"/>
    <w:rsid w:val="00F0091D"/>
    <w:rsid w:val="00F00A5F"/>
    <w:rsid w:val="00F00A9A"/>
    <w:rsid w:val="00F00AE0"/>
    <w:rsid w:val="00F00AFE"/>
    <w:rsid w:val="00F00BA9"/>
    <w:rsid w:val="00F0118E"/>
    <w:rsid w:val="00F013B8"/>
    <w:rsid w:val="00F014E5"/>
    <w:rsid w:val="00F017E7"/>
    <w:rsid w:val="00F02254"/>
    <w:rsid w:val="00F027F0"/>
    <w:rsid w:val="00F03167"/>
    <w:rsid w:val="00F03552"/>
    <w:rsid w:val="00F0370D"/>
    <w:rsid w:val="00F03C66"/>
    <w:rsid w:val="00F0444F"/>
    <w:rsid w:val="00F048CF"/>
    <w:rsid w:val="00F050A1"/>
    <w:rsid w:val="00F052E3"/>
    <w:rsid w:val="00F05366"/>
    <w:rsid w:val="00F056F3"/>
    <w:rsid w:val="00F057E4"/>
    <w:rsid w:val="00F05BE1"/>
    <w:rsid w:val="00F05C0F"/>
    <w:rsid w:val="00F05C25"/>
    <w:rsid w:val="00F05D58"/>
    <w:rsid w:val="00F060FC"/>
    <w:rsid w:val="00F0638A"/>
    <w:rsid w:val="00F072AD"/>
    <w:rsid w:val="00F076A6"/>
    <w:rsid w:val="00F07A5C"/>
    <w:rsid w:val="00F07CF4"/>
    <w:rsid w:val="00F07E76"/>
    <w:rsid w:val="00F07EB6"/>
    <w:rsid w:val="00F07EC8"/>
    <w:rsid w:val="00F10238"/>
    <w:rsid w:val="00F10D9B"/>
    <w:rsid w:val="00F11A06"/>
    <w:rsid w:val="00F11B7F"/>
    <w:rsid w:val="00F11F72"/>
    <w:rsid w:val="00F12683"/>
    <w:rsid w:val="00F12770"/>
    <w:rsid w:val="00F12A6F"/>
    <w:rsid w:val="00F12FE9"/>
    <w:rsid w:val="00F131B0"/>
    <w:rsid w:val="00F1326B"/>
    <w:rsid w:val="00F13584"/>
    <w:rsid w:val="00F135BC"/>
    <w:rsid w:val="00F13B89"/>
    <w:rsid w:val="00F15F58"/>
    <w:rsid w:val="00F16417"/>
    <w:rsid w:val="00F1642A"/>
    <w:rsid w:val="00F16467"/>
    <w:rsid w:val="00F1684D"/>
    <w:rsid w:val="00F16A7F"/>
    <w:rsid w:val="00F17179"/>
    <w:rsid w:val="00F172BB"/>
    <w:rsid w:val="00F17674"/>
    <w:rsid w:val="00F17D70"/>
    <w:rsid w:val="00F17E65"/>
    <w:rsid w:val="00F2054F"/>
    <w:rsid w:val="00F20AA3"/>
    <w:rsid w:val="00F20BDD"/>
    <w:rsid w:val="00F21FF4"/>
    <w:rsid w:val="00F2209C"/>
    <w:rsid w:val="00F220FF"/>
    <w:rsid w:val="00F2254B"/>
    <w:rsid w:val="00F226E3"/>
    <w:rsid w:val="00F232EE"/>
    <w:rsid w:val="00F2333B"/>
    <w:rsid w:val="00F2348B"/>
    <w:rsid w:val="00F234FB"/>
    <w:rsid w:val="00F23832"/>
    <w:rsid w:val="00F23AB9"/>
    <w:rsid w:val="00F243BC"/>
    <w:rsid w:val="00F24631"/>
    <w:rsid w:val="00F24848"/>
    <w:rsid w:val="00F24A3C"/>
    <w:rsid w:val="00F25183"/>
    <w:rsid w:val="00F2521A"/>
    <w:rsid w:val="00F25668"/>
    <w:rsid w:val="00F2568B"/>
    <w:rsid w:val="00F2572E"/>
    <w:rsid w:val="00F25738"/>
    <w:rsid w:val="00F265C6"/>
    <w:rsid w:val="00F26C4B"/>
    <w:rsid w:val="00F27226"/>
    <w:rsid w:val="00F30A0E"/>
    <w:rsid w:val="00F30CD7"/>
    <w:rsid w:val="00F30D68"/>
    <w:rsid w:val="00F30DC3"/>
    <w:rsid w:val="00F30FB4"/>
    <w:rsid w:val="00F31287"/>
    <w:rsid w:val="00F3145B"/>
    <w:rsid w:val="00F314BC"/>
    <w:rsid w:val="00F31C6C"/>
    <w:rsid w:val="00F31EBB"/>
    <w:rsid w:val="00F328B5"/>
    <w:rsid w:val="00F329D3"/>
    <w:rsid w:val="00F32D8E"/>
    <w:rsid w:val="00F32E83"/>
    <w:rsid w:val="00F330AF"/>
    <w:rsid w:val="00F335F3"/>
    <w:rsid w:val="00F33A2E"/>
    <w:rsid w:val="00F33A5F"/>
    <w:rsid w:val="00F33BFD"/>
    <w:rsid w:val="00F34232"/>
    <w:rsid w:val="00F34687"/>
    <w:rsid w:val="00F3482C"/>
    <w:rsid w:val="00F34E5A"/>
    <w:rsid w:val="00F359EC"/>
    <w:rsid w:val="00F35CE5"/>
    <w:rsid w:val="00F35E8F"/>
    <w:rsid w:val="00F35EE4"/>
    <w:rsid w:val="00F36289"/>
    <w:rsid w:val="00F363B1"/>
    <w:rsid w:val="00F36C14"/>
    <w:rsid w:val="00F36DFD"/>
    <w:rsid w:val="00F372D7"/>
    <w:rsid w:val="00F374FF"/>
    <w:rsid w:val="00F3756B"/>
    <w:rsid w:val="00F3762B"/>
    <w:rsid w:val="00F37817"/>
    <w:rsid w:val="00F3781B"/>
    <w:rsid w:val="00F3785B"/>
    <w:rsid w:val="00F37DCD"/>
    <w:rsid w:val="00F37E08"/>
    <w:rsid w:val="00F406B5"/>
    <w:rsid w:val="00F40A5A"/>
    <w:rsid w:val="00F40B83"/>
    <w:rsid w:val="00F40D26"/>
    <w:rsid w:val="00F40F1D"/>
    <w:rsid w:val="00F418DE"/>
    <w:rsid w:val="00F420D5"/>
    <w:rsid w:val="00F4212F"/>
    <w:rsid w:val="00F4270F"/>
    <w:rsid w:val="00F42B20"/>
    <w:rsid w:val="00F42C71"/>
    <w:rsid w:val="00F42CBB"/>
    <w:rsid w:val="00F430A5"/>
    <w:rsid w:val="00F43732"/>
    <w:rsid w:val="00F43736"/>
    <w:rsid w:val="00F4381B"/>
    <w:rsid w:val="00F439CB"/>
    <w:rsid w:val="00F43B05"/>
    <w:rsid w:val="00F43BED"/>
    <w:rsid w:val="00F43ECE"/>
    <w:rsid w:val="00F44771"/>
    <w:rsid w:val="00F447FE"/>
    <w:rsid w:val="00F449D6"/>
    <w:rsid w:val="00F44A73"/>
    <w:rsid w:val="00F44CF8"/>
    <w:rsid w:val="00F44D7D"/>
    <w:rsid w:val="00F45219"/>
    <w:rsid w:val="00F45245"/>
    <w:rsid w:val="00F452FF"/>
    <w:rsid w:val="00F45888"/>
    <w:rsid w:val="00F458A4"/>
    <w:rsid w:val="00F45FA5"/>
    <w:rsid w:val="00F45FAA"/>
    <w:rsid w:val="00F46172"/>
    <w:rsid w:val="00F4656F"/>
    <w:rsid w:val="00F46577"/>
    <w:rsid w:val="00F46D78"/>
    <w:rsid w:val="00F476CB"/>
    <w:rsid w:val="00F476FA"/>
    <w:rsid w:val="00F47882"/>
    <w:rsid w:val="00F4799E"/>
    <w:rsid w:val="00F47F2A"/>
    <w:rsid w:val="00F508A1"/>
    <w:rsid w:val="00F510CE"/>
    <w:rsid w:val="00F5127D"/>
    <w:rsid w:val="00F512B9"/>
    <w:rsid w:val="00F513FE"/>
    <w:rsid w:val="00F51435"/>
    <w:rsid w:val="00F515BE"/>
    <w:rsid w:val="00F517EB"/>
    <w:rsid w:val="00F5182D"/>
    <w:rsid w:val="00F52192"/>
    <w:rsid w:val="00F5257F"/>
    <w:rsid w:val="00F52BF8"/>
    <w:rsid w:val="00F52C2A"/>
    <w:rsid w:val="00F537CB"/>
    <w:rsid w:val="00F53A08"/>
    <w:rsid w:val="00F5404A"/>
    <w:rsid w:val="00F541AA"/>
    <w:rsid w:val="00F544CE"/>
    <w:rsid w:val="00F549E2"/>
    <w:rsid w:val="00F54B20"/>
    <w:rsid w:val="00F55140"/>
    <w:rsid w:val="00F551D4"/>
    <w:rsid w:val="00F557FA"/>
    <w:rsid w:val="00F55C57"/>
    <w:rsid w:val="00F55D52"/>
    <w:rsid w:val="00F56205"/>
    <w:rsid w:val="00F56592"/>
    <w:rsid w:val="00F56628"/>
    <w:rsid w:val="00F56A8F"/>
    <w:rsid w:val="00F56F08"/>
    <w:rsid w:val="00F5729F"/>
    <w:rsid w:val="00F573A9"/>
    <w:rsid w:val="00F576DC"/>
    <w:rsid w:val="00F578D2"/>
    <w:rsid w:val="00F57A26"/>
    <w:rsid w:val="00F60582"/>
    <w:rsid w:val="00F6093F"/>
    <w:rsid w:val="00F60948"/>
    <w:rsid w:val="00F61300"/>
    <w:rsid w:val="00F6136B"/>
    <w:rsid w:val="00F614C5"/>
    <w:rsid w:val="00F61560"/>
    <w:rsid w:val="00F6187C"/>
    <w:rsid w:val="00F62226"/>
    <w:rsid w:val="00F622B3"/>
    <w:rsid w:val="00F624AC"/>
    <w:rsid w:val="00F6254F"/>
    <w:rsid w:val="00F628F5"/>
    <w:rsid w:val="00F629C4"/>
    <w:rsid w:val="00F62D7D"/>
    <w:rsid w:val="00F633D8"/>
    <w:rsid w:val="00F63535"/>
    <w:rsid w:val="00F637B1"/>
    <w:rsid w:val="00F6409A"/>
    <w:rsid w:val="00F64177"/>
    <w:rsid w:val="00F6427A"/>
    <w:rsid w:val="00F642BE"/>
    <w:rsid w:val="00F64441"/>
    <w:rsid w:val="00F64492"/>
    <w:rsid w:val="00F646FB"/>
    <w:rsid w:val="00F64755"/>
    <w:rsid w:val="00F64D08"/>
    <w:rsid w:val="00F64DEF"/>
    <w:rsid w:val="00F65132"/>
    <w:rsid w:val="00F654A3"/>
    <w:rsid w:val="00F65894"/>
    <w:rsid w:val="00F65A01"/>
    <w:rsid w:val="00F65D49"/>
    <w:rsid w:val="00F66005"/>
    <w:rsid w:val="00F665F5"/>
    <w:rsid w:val="00F6660F"/>
    <w:rsid w:val="00F66B18"/>
    <w:rsid w:val="00F66B42"/>
    <w:rsid w:val="00F6723A"/>
    <w:rsid w:val="00F67531"/>
    <w:rsid w:val="00F67743"/>
    <w:rsid w:val="00F677C0"/>
    <w:rsid w:val="00F67EE2"/>
    <w:rsid w:val="00F707FC"/>
    <w:rsid w:val="00F709AF"/>
    <w:rsid w:val="00F709D0"/>
    <w:rsid w:val="00F716EC"/>
    <w:rsid w:val="00F71722"/>
    <w:rsid w:val="00F71C1A"/>
    <w:rsid w:val="00F71D58"/>
    <w:rsid w:val="00F72094"/>
    <w:rsid w:val="00F72842"/>
    <w:rsid w:val="00F72AE3"/>
    <w:rsid w:val="00F72B47"/>
    <w:rsid w:val="00F72F39"/>
    <w:rsid w:val="00F73C84"/>
    <w:rsid w:val="00F7409E"/>
    <w:rsid w:val="00F74305"/>
    <w:rsid w:val="00F743E8"/>
    <w:rsid w:val="00F74594"/>
    <w:rsid w:val="00F74672"/>
    <w:rsid w:val="00F7485B"/>
    <w:rsid w:val="00F74B72"/>
    <w:rsid w:val="00F74E0E"/>
    <w:rsid w:val="00F74E3F"/>
    <w:rsid w:val="00F74E48"/>
    <w:rsid w:val="00F74F80"/>
    <w:rsid w:val="00F7501E"/>
    <w:rsid w:val="00F75144"/>
    <w:rsid w:val="00F756A8"/>
    <w:rsid w:val="00F75C60"/>
    <w:rsid w:val="00F75CE4"/>
    <w:rsid w:val="00F7661B"/>
    <w:rsid w:val="00F76AA2"/>
    <w:rsid w:val="00F76D87"/>
    <w:rsid w:val="00F771DA"/>
    <w:rsid w:val="00F77299"/>
    <w:rsid w:val="00F773E8"/>
    <w:rsid w:val="00F77CF7"/>
    <w:rsid w:val="00F80510"/>
    <w:rsid w:val="00F8055A"/>
    <w:rsid w:val="00F80599"/>
    <w:rsid w:val="00F806BD"/>
    <w:rsid w:val="00F80E2B"/>
    <w:rsid w:val="00F80EB9"/>
    <w:rsid w:val="00F81868"/>
    <w:rsid w:val="00F82574"/>
    <w:rsid w:val="00F82AA9"/>
    <w:rsid w:val="00F831B9"/>
    <w:rsid w:val="00F83959"/>
    <w:rsid w:val="00F83B86"/>
    <w:rsid w:val="00F83C11"/>
    <w:rsid w:val="00F84187"/>
    <w:rsid w:val="00F8468E"/>
    <w:rsid w:val="00F8474B"/>
    <w:rsid w:val="00F84916"/>
    <w:rsid w:val="00F84D3A"/>
    <w:rsid w:val="00F8525C"/>
    <w:rsid w:val="00F85420"/>
    <w:rsid w:val="00F85426"/>
    <w:rsid w:val="00F85609"/>
    <w:rsid w:val="00F856A9"/>
    <w:rsid w:val="00F8596C"/>
    <w:rsid w:val="00F85B78"/>
    <w:rsid w:val="00F85E39"/>
    <w:rsid w:val="00F85EBF"/>
    <w:rsid w:val="00F85F0C"/>
    <w:rsid w:val="00F86B99"/>
    <w:rsid w:val="00F87474"/>
    <w:rsid w:val="00F87593"/>
    <w:rsid w:val="00F87B75"/>
    <w:rsid w:val="00F87E17"/>
    <w:rsid w:val="00F87E3D"/>
    <w:rsid w:val="00F90200"/>
    <w:rsid w:val="00F909AD"/>
    <w:rsid w:val="00F90D52"/>
    <w:rsid w:val="00F91869"/>
    <w:rsid w:val="00F918DA"/>
    <w:rsid w:val="00F91B1F"/>
    <w:rsid w:val="00F91B8C"/>
    <w:rsid w:val="00F92036"/>
    <w:rsid w:val="00F925F7"/>
    <w:rsid w:val="00F9348D"/>
    <w:rsid w:val="00F936A9"/>
    <w:rsid w:val="00F938E0"/>
    <w:rsid w:val="00F93AF1"/>
    <w:rsid w:val="00F93DA1"/>
    <w:rsid w:val="00F94378"/>
    <w:rsid w:val="00F94603"/>
    <w:rsid w:val="00F94BBB"/>
    <w:rsid w:val="00F94E9E"/>
    <w:rsid w:val="00F94F85"/>
    <w:rsid w:val="00F95163"/>
    <w:rsid w:val="00F95209"/>
    <w:rsid w:val="00F95905"/>
    <w:rsid w:val="00F95CEB"/>
    <w:rsid w:val="00F95DD2"/>
    <w:rsid w:val="00F9616B"/>
    <w:rsid w:val="00F964FF"/>
    <w:rsid w:val="00F965FF"/>
    <w:rsid w:val="00F9675F"/>
    <w:rsid w:val="00F96F7E"/>
    <w:rsid w:val="00F96FCB"/>
    <w:rsid w:val="00F9704D"/>
    <w:rsid w:val="00F978CF"/>
    <w:rsid w:val="00F97AFC"/>
    <w:rsid w:val="00F97B56"/>
    <w:rsid w:val="00F97B74"/>
    <w:rsid w:val="00F97CB6"/>
    <w:rsid w:val="00FA0127"/>
    <w:rsid w:val="00FA020A"/>
    <w:rsid w:val="00FA02CC"/>
    <w:rsid w:val="00FA07EB"/>
    <w:rsid w:val="00FA0E28"/>
    <w:rsid w:val="00FA11AF"/>
    <w:rsid w:val="00FA11F8"/>
    <w:rsid w:val="00FA12D2"/>
    <w:rsid w:val="00FA1C95"/>
    <w:rsid w:val="00FA1EA7"/>
    <w:rsid w:val="00FA1EA8"/>
    <w:rsid w:val="00FA284C"/>
    <w:rsid w:val="00FA2BDB"/>
    <w:rsid w:val="00FA33DA"/>
    <w:rsid w:val="00FA34CE"/>
    <w:rsid w:val="00FA34F6"/>
    <w:rsid w:val="00FA379B"/>
    <w:rsid w:val="00FA383C"/>
    <w:rsid w:val="00FA400D"/>
    <w:rsid w:val="00FA4A12"/>
    <w:rsid w:val="00FA4BFC"/>
    <w:rsid w:val="00FA5181"/>
    <w:rsid w:val="00FA554E"/>
    <w:rsid w:val="00FA561C"/>
    <w:rsid w:val="00FA5643"/>
    <w:rsid w:val="00FA5DBF"/>
    <w:rsid w:val="00FA671F"/>
    <w:rsid w:val="00FA6AB0"/>
    <w:rsid w:val="00FA6B94"/>
    <w:rsid w:val="00FA711E"/>
    <w:rsid w:val="00FA7174"/>
    <w:rsid w:val="00FA72BD"/>
    <w:rsid w:val="00FA75F7"/>
    <w:rsid w:val="00FA7970"/>
    <w:rsid w:val="00FA7C29"/>
    <w:rsid w:val="00FB00F5"/>
    <w:rsid w:val="00FB00FF"/>
    <w:rsid w:val="00FB05DE"/>
    <w:rsid w:val="00FB08CB"/>
    <w:rsid w:val="00FB08DA"/>
    <w:rsid w:val="00FB09C8"/>
    <w:rsid w:val="00FB0B70"/>
    <w:rsid w:val="00FB17D9"/>
    <w:rsid w:val="00FB1893"/>
    <w:rsid w:val="00FB1B77"/>
    <w:rsid w:val="00FB2075"/>
    <w:rsid w:val="00FB2221"/>
    <w:rsid w:val="00FB2735"/>
    <w:rsid w:val="00FB2835"/>
    <w:rsid w:val="00FB2B6A"/>
    <w:rsid w:val="00FB351D"/>
    <w:rsid w:val="00FB35DC"/>
    <w:rsid w:val="00FB3CDE"/>
    <w:rsid w:val="00FB3E01"/>
    <w:rsid w:val="00FB51C9"/>
    <w:rsid w:val="00FB55B2"/>
    <w:rsid w:val="00FB5F63"/>
    <w:rsid w:val="00FB6185"/>
    <w:rsid w:val="00FB6210"/>
    <w:rsid w:val="00FB62B5"/>
    <w:rsid w:val="00FB6413"/>
    <w:rsid w:val="00FB674E"/>
    <w:rsid w:val="00FB71C0"/>
    <w:rsid w:val="00FB72CE"/>
    <w:rsid w:val="00FB7663"/>
    <w:rsid w:val="00FB775B"/>
    <w:rsid w:val="00FB7B58"/>
    <w:rsid w:val="00FB7C02"/>
    <w:rsid w:val="00FB7D7B"/>
    <w:rsid w:val="00FB7FF0"/>
    <w:rsid w:val="00FC049C"/>
    <w:rsid w:val="00FC092A"/>
    <w:rsid w:val="00FC0E5F"/>
    <w:rsid w:val="00FC1838"/>
    <w:rsid w:val="00FC1B99"/>
    <w:rsid w:val="00FC1D38"/>
    <w:rsid w:val="00FC23B6"/>
    <w:rsid w:val="00FC25D1"/>
    <w:rsid w:val="00FC27D7"/>
    <w:rsid w:val="00FC2A75"/>
    <w:rsid w:val="00FC3CC6"/>
    <w:rsid w:val="00FC3F88"/>
    <w:rsid w:val="00FC4029"/>
    <w:rsid w:val="00FC420E"/>
    <w:rsid w:val="00FC4809"/>
    <w:rsid w:val="00FC4E05"/>
    <w:rsid w:val="00FC4EF7"/>
    <w:rsid w:val="00FC53E5"/>
    <w:rsid w:val="00FC55A0"/>
    <w:rsid w:val="00FC5AC2"/>
    <w:rsid w:val="00FC611D"/>
    <w:rsid w:val="00FC6C26"/>
    <w:rsid w:val="00FC6F41"/>
    <w:rsid w:val="00FC72F8"/>
    <w:rsid w:val="00FC76F8"/>
    <w:rsid w:val="00FC77E4"/>
    <w:rsid w:val="00FC7841"/>
    <w:rsid w:val="00FD07E2"/>
    <w:rsid w:val="00FD0BB9"/>
    <w:rsid w:val="00FD103A"/>
    <w:rsid w:val="00FD14E8"/>
    <w:rsid w:val="00FD1937"/>
    <w:rsid w:val="00FD1962"/>
    <w:rsid w:val="00FD1CC5"/>
    <w:rsid w:val="00FD1CC7"/>
    <w:rsid w:val="00FD1E98"/>
    <w:rsid w:val="00FD27DC"/>
    <w:rsid w:val="00FD27ED"/>
    <w:rsid w:val="00FD333C"/>
    <w:rsid w:val="00FD34B9"/>
    <w:rsid w:val="00FD37E9"/>
    <w:rsid w:val="00FD3B12"/>
    <w:rsid w:val="00FD3C69"/>
    <w:rsid w:val="00FD3E72"/>
    <w:rsid w:val="00FD4050"/>
    <w:rsid w:val="00FD412C"/>
    <w:rsid w:val="00FD4370"/>
    <w:rsid w:val="00FD4824"/>
    <w:rsid w:val="00FD4B81"/>
    <w:rsid w:val="00FD4BE4"/>
    <w:rsid w:val="00FD4CB8"/>
    <w:rsid w:val="00FD52BF"/>
    <w:rsid w:val="00FD5397"/>
    <w:rsid w:val="00FD54E3"/>
    <w:rsid w:val="00FD57CE"/>
    <w:rsid w:val="00FD5865"/>
    <w:rsid w:val="00FD5C39"/>
    <w:rsid w:val="00FD5DC8"/>
    <w:rsid w:val="00FD645A"/>
    <w:rsid w:val="00FD6749"/>
    <w:rsid w:val="00FD6BF3"/>
    <w:rsid w:val="00FD7005"/>
    <w:rsid w:val="00FD778D"/>
    <w:rsid w:val="00FD7FA7"/>
    <w:rsid w:val="00FE001D"/>
    <w:rsid w:val="00FE0BFE"/>
    <w:rsid w:val="00FE0DF4"/>
    <w:rsid w:val="00FE117A"/>
    <w:rsid w:val="00FE138C"/>
    <w:rsid w:val="00FE15FB"/>
    <w:rsid w:val="00FE1970"/>
    <w:rsid w:val="00FE1C86"/>
    <w:rsid w:val="00FE1DD4"/>
    <w:rsid w:val="00FE22AE"/>
    <w:rsid w:val="00FE23A8"/>
    <w:rsid w:val="00FE241F"/>
    <w:rsid w:val="00FE25DD"/>
    <w:rsid w:val="00FE29E4"/>
    <w:rsid w:val="00FE2A5E"/>
    <w:rsid w:val="00FE2BB7"/>
    <w:rsid w:val="00FE2D22"/>
    <w:rsid w:val="00FE3091"/>
    <w:rsid w:val="00FE3291"/>
    <w:rsid w:val="00FE39F3"/>
    <w:rsid w:val="00FE3F0C"/>
    <w:rsid w:val="00FE4416"/>
    <w:rsid w:val="00FE4D62"/>
    <w:rsid w:val="00FE5123"/>
    <w:rsid w:val="00FE5209"/>
    <w:rsid w:val="00FE5433"/>
    <w:rsid w:val="00FE582B"/>
    <w:rsid w:val="00FE6391"/>
    <w:rsid w:val="00FE65A1"/>
    <w:rsid w:val="00FE664B"/>
    <w:rsid w:val="00FE7134"/>
    <w:rsid w:val="00FE7916"/>
    <w:rsid w:val="00FE7E9B"/>
    <w:rsid w:val="00FF040E"/>
    <w:rsid w:val="00FF0A1E"/>
    <w:rsid w:val="00FF15E2"/>
    <w:rsid w:val="00FF174D"/>
    <w:rsid w:val="00FF18AA"/>
    <w:rsid w:val="00FF210B"/>
    <w:rsid w:val="00FF2214"/>
    <w:rsid w:val="00FF236D"/>
    <w:rsid w:val="00FF242F"/>
    <w:rsid w:val="00FF24DA"/>
    <w:rsid w:val="00FF26E8"/>
    <w:rsid w:val="00FF2A13"/>
    <w:rsid w:val="00FF30D0"/>
    <w:rsid w:val="00FF35E1"/>
    <w:rsid w:val="00FF371B"/>
    <w:rsid w:val="00FF3AB1"/>
    <w:rsid w:val="00FF3BC8"/>
    <w:rsid w:val="00FF3D3B"/>
    <w:rsid w:val="00FF4140"/>
    <w:rsid w:val="00FF4B96"/>
    <w:rsid w:val="00FF572E"/>
    <w:rsid w:val="00FF5814"/>
    <w:rsid w:val="00FF5909"/>
    <w:rsid w:val="00FF5A3C"/>
    <w:rsid w:val="00FF5A56"/>
    <w:rsid w:val="00FF60A1"/>
    <w:rsid w:val="00FF6374"/>
    <w:rsid w:val="00FF6D41"/>
    <w:rsid w:val="00FF71A6"/>
    <w:rsid w:val="00FF7822"/>
    <w:rsid w:val="00FF7EB9"/>
    <w:rsid w:val="0279BD81"/>
    <w:rsid w:val="0372E5AF"/>
    <w:rsid w:val="0380292C"/>
    <w:rsid w:val="03C5F3A0"/>
    <w:rsid w:val="04389A0F"/>
    <w:rsid w:val="05091D91"/>
    <w:rsid w:val="05635769"/>
    <w:rsid w:val="06F9BA6A"/>
    <w:rsid w:val="07451335"/>
    <w:rsid w:val="074ECA1D"/>
    <w:rsid w:val="07FC91AD"/>
    <w:rsid w:val="0855184B"/>
    <w:rsid w:val="0864BEEC"/>
    <w:rsid w:val="09CFE12C"/>
    <w:rsid w:val="09FB3DBE"/>
    <w:rsid w:val="0A6A5E40"/>
    <w:rsid w:val="0B1B9CFF"/>
    <w:rsid w:val="0B44C858"/>
    <w:rsid w:val="0B4DDFDE"/>
    <w:rsid w:val="0BDC71AB"/>
    <w:rsid w:val="0C4A0214"/>
    <w:rsid w:val="0C8CB41C"/>
    <w:rsid w:val="0CB821D3"/>
    <w:rsid w:val="0D2914A2"/>
    <w:rsid w:val="0E41973B"/>
    <w:rsid w:val="11A3CB05"/>
    <w:rsid w:val="11AD5E17"/>
    <w:rsid w:val="12367D4C"/>
    <w:rsid w:val="1328D846"/>
    <w:rsid w:val="147B9BB9"/>
    <w:rsid w:val="149FA248"/>
    <w:rsid w:val="14E7A8F9"/>
    <w:rsid w:val="15110362"/>
    <w:rsid w:val="18AB75B4"/>
    <w:rsid w:val="19747B32"/>
    <w:rsid w:val="199594AC"/>
    <w:rsid w:val="1A8C79C4"/>
    <w:rsid w:val="1AA0A9BA"/>
    <w:rsid w:val="1DF1DE32"/>
    <w:rsid w:val="1EAEF7E0"/>
    <w:rsid w:val="1ECA81EF"/>
    <w:rsid w:val="204495E3"/>
    <w:rsid w:val="22E886C0"/>
    <w:rsid w:val="23397790"/>
    <w:rsid w:val="239B03EA"/>
    <w:rsid w:val="241D05D5"/>
    <w:rsid w:val="24D699E8"/>
    <w:rsid w:val="263966D0"/>
    <w:rsid w:val="272C6FF6"/>
    <w:rsid w:val="28115E06"/>
    <w:rsid w:val="283C1807"/>
    <w:rsid w:val="2862B2CB"/>
    <w:rsid w:val="28E6E4ED"/>
    <w:rsid w:val="2D45FD51"/>
    <w:rsid w:val="2E21972D"/>
    <w:rsid w:val="2E475E44"/>
    <w:rsid w:val="2E9CFEA9"/>
    <w:rsid w:val="2EC2A4B1"/>
    <w:rsid w:val="31A22362"/>
    <w:rsid w:val="31AA2982"/>
    <w:rsid w:val="328E0E21"/>
    <w:rsid w:val="33D5EAA0"/>
    <w:rsid w:val="357C74EB"/>
    <w:rsid w:val="383E3005"/>
    <w:rsid w:val="38841881"/>
    <w:rsid w:val="388EFF5B"/>
    <w:rsid w:val="3966397C"/>
    <w:rsid w:val="3A0C8D58"/>
    <w:rsid w:val="3A42AFFE"/>
    <w:rsid w:val="3B4020D5"/>
    <w:rsid w:val="3B4A69B2"/>
    <w:rsid w:val="3BA57648"/>
    <w:rsid w:val="3BA7285D"/>
    <w:rsid w:val="3C795E2D"/>
    <w:rsid w:val="3D741652"/>
    <w:rsid w:val="3D774A8F"/>
    <w:rsid w:val="3E4596CD"/>
    <w:rsid w:val="3E9FE620"/>
    <w:rsid w:val="3F010F52"/>
    <w:rsid w:val="40B5E6D7"/>
    <w:rsid w:val="42450108"/>
    <w:rsid w:val="42A1049C"/>
    <w:rsid w:val="42A72344"/>
    <w:rsid w:val="4331D0E4"/>
    <w:rsid w:val="43A65A81"/>
    <w:rsid w:val="468993D2"/>
    <w:rsid w:val="46AC4757"/>
    <w:rsid w:val="4A65B315"/>
    <w:rsid w:val="4AA6C929"/>
    <w:rsid w:val="4B5C4480"/>
    <w:rsid w:val="4C3AFE7D"/>
    <w:rsid w:val="4D261CCD"/>
    <w:rsid w:val="4E455E58"/>
    <w:rsid w:val="4E49693A"/>
    <w:rsid w:val="4FBE3061"/>
    <w:rsid w:val="50D5F069"/>
    <w:rsid w:val="5113AE14"/>
    <w:rsid w:val="52D9FC10"/>
    <w:rsid w:val="535A781A"/>
    <w:rsid w:val="53C6CD9C"/>
    <w:rsid w:val="547DEEAE"/>
    <w:rsid w:val="55B737E5"/>
    <w:rsid w:val="57B41B93"/>
    <w:rsid w:val="59FC04AE"/>
    <w:rsid w:val="5B91D718"/>
    <w:rsid w:val="5B9DC4FA"/>
    <w:rsid w:val="5C2A855A"/>
    <w:rsid w:val="5D6FCDB9"/>
    <w:rsid w:val="5E002D56"/>
    <w:rsid w:val="5E199D49"/>
    <w:rsid w:val="603AB241"/>
    <w:rsid w:val="60AF6B75"/>
    <w:rsid w:val="60D69D66"/>
    <w:rsid w:val="61DF58C9"/>
    <w:rsid w:val="6327153B"/>
    <w:rsid w:val="632DDD37"/>
    <w:rsid w:val="635DB947"/>
    <w:rsid w:val="6371B864"/>
    <w:rsid w:val="65767AEA"/>
    <w:rsid w:val="65F56B9B"/>
    <w:rsid w:val="663EF7BD"/>
    <w:rsid w:val="6898F4A6"/>
    <w:rsid w:val="68A11BA9"/>
    <w:rsid w:val="693FA8F5"/>
    <w:rsid w:val="6D846B24"/>
    <w:rsid w:val="6D9CC3BA"/>
    <w:rsid w:val="6DB5C4FC"/>
    <w:rsid w:val="6DBB931F"/>
    <w:rsid w:val="6E4A61EC"/>
    <w:rsid w:val="6E5CA432"/>
    <w:rsid w:val="6F8EB214"/>
    <w:rsid w:val="70FC82EE"/>
    <w:rsid w:val="732AD7AE"/>
    <w:rsid w:val="7332A412"/>
    <w:rsid w:val="73832030"/>
    <w:rsid w:val="73A6FF2A"/>
    <w:rsid w:val="73B1E87A"/>
    <w:rsid w:val="7438CE93"/>
    <w:rsid w:val="75D89D7D"/>
    <w:rsid w:val="75EFA429"/>
    <w:rsid w:val="76889871"/>
    <w:rsid w:val="7839E924"/>
    <w:rsid w:val="78583C91"/>
    <w:rsid w:val="7A785558"/>
    <w:rsid w:val="7A951386"/>
    <w:rsid w:val="7B1F75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7D31D"/>
  <w15:chartTrackingRefBased/>
  <w15:docId w15:val="{825DFC1B-EE90-49E2-9CB5-9D0E28B8F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6A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6944"/>
    <w:pPr>
      <w:ind w:left="720"/>
      <w:contextualSpacing/>
    </w:pPr>
    <w:rPr>
      <w:rFonts w:asciiTheme="minorHAnsi" w:eastAsia="SimSun" w:hAnsiTheme="minorHAnsi" w:cstheme="minorBidi"/>
    </w:rPr>
  </w:style>
  <w:style w:type="paragraph" w:styleId="Revision">
    <w:name w:val="Revision"/>
    <w:hidden/>
    <w:uiPriority w:val="99"/>
    <w:semiHidden/>
    <w:rsid w:val="00450307"/>
  </w:style>
  <w:style w:type="character" w:styleId="CommentReference">
    <w:name w:val="annotation reference"/>
    <w:basedOn w:val="DefaultParagraphFont"/>
    <w:uiPriority w:val="99"/>
    <w:semiHidden/>
    <w:unhideWhenUsed/>
    <w:rsid w:val="00361754"/>
    <w:rPr>
      <w:sz w:val="16"/>
      <w:szCs w:val="16"/>
    </w:rPr>
  </w:style>
  <w:style w:type="paragraph" w:styleId="CommentText">
    <w:name w:val="annotation text"/>
    <w:basedOn w:val="Normal"/>
    <w:link w:val="CommentTextChar"/>
    <w:uiPriority w:val="99"/>
    <w:unhideWhenUsed/>
    <w:rsid w:val="00700656"/>
    <w:rPr>
      <w:rFonts w:asciiTheme="minorHAnsi" w:eastAsia="SimSun" w:hAnsiTheme="minorHAnsi" w:cstheme="minorBidi"/>
      <w:sz w:val="20"/>
      <w:szCs w:val="20"/>
    </w:rPr>
  </w:style>
  <w:style w:type="character" w:customStyle="1" w:styleId="CommentTextChar">
    <w:name w:val="Comment Text Char"/>
    <w:basedOn w:val="DefaultParagraphFont"/>
    <w:link w:val="CommentText"/>
    <w:uiPriority w:val="99"/>
    <w:rsid w:val="00700656"/>
    <w:rPr>
      <w:sz w:val="20"/>
      <w:szCs w:val="20"/>
    </w:rPr>
  </w:style>
  <w:style w:type="paragraph" w:styleId="CommentSubject">
    <w:name w:val="annotation subject"/>
    <w:basedOn w:val="CommentText"/>
    <w:next w:val="CommentText"/>
    <w:link w:val="CommentSubjectChar"/>
    <w:uiPriority w:val="99"/>
    <w:semiHidden/>
    <w:unhideWhenUsed/>
    <w:rsid w:val="00700656"/>
    <w:rPr>
      <w:b/>
      <w:bCs/>
    </w:rPr>
  </w:style>
  <w:style w:type="character" w:customStyle="1" w:styleId="CommentSubjectChar">
    <w:name w:val="Comment Subject Char"/>
    <w:basedOn w:val="CommentTextChar"/>
    <w:link w:val="CommentSubject"/>
    <w:uiPriority w:val="99"/>
    <w:semiHidden/>
    <w:rsid w:val="00700656"/>
    <w:rPr>
      <w:b/>
      <w:bCs/>
      <w:sz w:val="20"/>
      <w:szCs w:val="20"/>
    </w:rPr>
  </w:style>
  <w:style w:type="paragraph" w:customStyle="1" w:styleId="Default">
    <w:name w:val="Default"/>
    <w:rsid w:val="00664363"/>
    <w:pPr>
      <w:autoSpaceDE w:val="0"/>
      <w:autoSpaceDN w:val="0"/>
      <w:adjustRightInd w:val="0"/>
    </w:pPr>
    <w:rPr>
      <w:rFonts w:ascii="Times New Roman" w:hAnsi="Times New Roman" w:cs="Times New Roman"/>
      <w:color w:val="000000"/>
    </w:rPr>
  </w:style>
  <w:style w:type="character" w:styleId="Mention">
    <w:name w:val="Mention"/>
    <w:basedOn w:val="DefaultParagraphFont"/>
    <w:uiPriority w:val="99"/>
    <w:unhideWhenUsed/>
    <w:rsid w:val="00AE7BE3"/>
    <w:rPr>
      <w:color w:val="2B579A"/>
      <w:shd w:val="clear" w:color="auto" w:fill="E1DFDD"/>
    </w:rPr>
  </w:style>
  <w:style w:type="character" w:styleId="Hyperlink">
    <w:name w:val="Hyperlink"/>
    <w:basedOn w:val="DefaultParagraphFont"/>
    <w:uiPriority w:val="99"/>
    <w:unhideWhenUsed/>
    <w:rsid w:val="00201A79"/>
    <w:rPr>
      <w:color w:val="0563C1" w:themeColor="hyperlink"/>
      <w:u w:val="single"/>
    </w:rPr>
  </w:style>
  <w:style w:type="character" w:styleId="UnresolvedMention">
    <w:name w:val="Unresolved Mention"/>
    <w:basedOn w:val="DefaultParagraphFont"/>
    <w:uiPriority w:val="99"/>
    <w:semiHidden/>
    <w:unhideWhenUsed/>
    <w:rsid w:val="00201A79"/>
    <w:rPr>
      <w:color w:val="605E5C"/>
      <w:shd w:val="clear" w:color="auto" w:fill="E1DFDD"/>
    </w:rPr>
  </w:style>
  <w:style w:type="paragraph" w:customStyle="1" w:styleId="EndNoteBibliographyTitle">
    <w:name w:val="EndNote Bibliography Title"/>
    <w:basedOn w:val="Normal"/>
    <w:link w:val="EndNoteBibliographyTitleChar"/>
    <w:rsid w:val="006A6DCD"/>
    <w:pPr>
      <w:jc w:val="center"/>
    </w:pPr>
    <w:rPr>
      <w:rFonts w:ascii="Calibri" w:eastAsia="SimSun" w:hAnsi="Calibri" w:cs="Calibri"/>
    </w:rPr>
  </w:style>
  <w:style w:type="character" w:customStyle="1" w:styleId="EndNoteBibliographyTitleChar">
    <w:name w:val="EndNote Bibliography Title Char"/>
    <w:basedOn w:val="DefaultParagraphFont"/>
    <w:link w:val="EndNoteBibliographyTitle"/>
    <w:rsid w:val="006A6DCD"/>
    <w:rPr>
      <w:rFonts w:ascii="Calibri" w:hAnsi="Calibri" w:cs="Calibri"/>
    </w:rPr>
  </w:style>
  <w:style w:type="paragraph" w:customStyle="1" w:styleId="EndNoteBibliography">
    <w:name w:val="EndNote Bibliography"/>
    <w:basedOn w:val="Normal"/>
    <w:link w:val="EndNoteBibliographyChar"/>
    <w:rsid w:val="006A6DCD"/>
    <w:rPr>
      <w:rFonts w:ascii="Calibri" w:eastAsia="SimSun" w:hAnsi="Calibri" w:cs="Calibri"/>
    </w:rPr>
  </w:style>
  <w:style w:type="character" w:customStyle="1" w:styleId="EndNoteBibliographyChar">
    <w:name w:val="EndNote Bibliography Char"/>
    <w:basedOn w:val="DefaultParagraphFont"/>
    <w:link w:val="EndNoteBibliography"/>
    <w:rsid w:val="006A6DCD"/>
    <w:rPr>
      <w:rFonts w:ascii="Calibri" w:hAnsi="Calibri" w:cs="Calibri"/>
    </w:rPr>
  </w:style>
  <w:style w:type="character" w:styleId="FollowedHyperlink">
    <w:name w:val="FollowedHyperlink"/>
    <w:basedOn w:val="DefaultParagraphFont"/>
    <w:uiPriority w:val="99"/>
    <w:semiHidden/>
    <w:unhideWhenUsed/>
    <w:rsid w:val="009A44B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938021">
      <w:bodyDiv w:val="1"/>
      <w:marLeft w:val="0"/>
      <w:marRight w:val="0"/>
      <w:marTop w:val="0"/>
      <w:marBottom w:val="0"/>
      <w:divBdr>
        <w:top w:val="none" w:sz="0" w:space="0" w:color="auto"/>
        <w:left w:val="none" w:sz="0" w:space="0" w:color="auto"/>
        <w:bottom w:val="none" w:sz="0" w:space="0" w:color="auto"/>
        <w:right w:val="none" w:sz="0" w:space="0" w:color="auto"/>
      </w:divBdr>
    </w:div>
    <w:div w:id="104230217">
      <w:bodyDiv w:val="1"/>
      <w:marLeft w:val="0"/>
      <w:marRight w:val="0"/>
      <w:marTop w:val="0"/>
      <w:marBottom w:val="0"/>
      <w:divBdr>
        <w:top w:val="none" w:sz="0" w:space="0" w:color="auto"/>
        <w:left w:val="none" w:sz="0" w:space="0" w:color="auto"/>
        <w:bottom w:val="none" w:sz="0" w:space="0" w:color="auto"/>
        <w:right w:val="none" w:sz="0" w:space="0" w:color="auto"/>
      </w:divBdr>
    </w:div>
    <w:div w:id="109982976">
      <w:bodyDiv w:val="1"/>
      <w:marLeft w:val="0"/>
      <w:marRight w:val="0"/>
      <w:marTop w:val="0"/>
      <w:marBottom w:val="0"/>
      <w:divBdr>
        <w:top w:val="none" w:sz="0" w:space="0" w:color="auto"/>
        <w:left w:val="none" w:sz="0" w:space="0" w:color="auto"/>
        <w:bottom w:val="none" w:sz="0" w:space="0" w:color="auto"/>
        <w:right w:val="none" w:sz="0" w:space="0" w:color="auto"/>
      </w:divBdr>
    </w:div>
    <w:div w:id="124811055">
      <w:bodyDiv w:val="1"/>
      <w:marLeft w:val="0"/>
      <w:marRight w:val="0"/>
      <w:marTop w:val="0"/>
      <w:marBottom w:val="0"/>
      <w:divBdr>
        <w:top w:val="none" w:sz="0" w:space="0" w:color="auto"/>
        <w:left w:val="none" w:sz="0" w:space="0" w:color="auto"/>
        <w:bottom w:val="none" w:sz="0" w:space="0" w:color="auto"/>
        <w:right w:val="none" w:sz="0" w:space="0" w:color="auto"/>
      </w:divBdr>
      <w:divsChild>
        <w:div w:id="856847567">
          <w:marLeft w:val="0"/>
          <w:marRight w:val="0"/>
          <w:marTop w:val="0"/>
          <w:marBottom w:val="0"/>
          <w:divBdr>
            <w:top w:val="none" w:sz="0" w:space="0" w:color="auto"/>
            <w:left w:val="none" w:sz="0" w:space="0" w:color="auto"/>
            <w:bottom w:val="none" w:sz="0" w:space="0" w:color="auto"/>
            <w:right w:val="none" w:sz="0" w:space="0" w:color="auto"/>
          </w:divBdr>
        </w:div>
        <w:div w:id="1619140554">
          <w:marLeft w:val="0"/>
          <w:marRight w:val="0"/>
          <w:marTop w:val="0"/>
          <w:marBottom w:val="0"/>
          <w:divBdr>
            <w:top w:val="none" w:sz="0" w:space="0" w:color="auto"/>
            <w:left w:val="none" w:sz="0" w:space="0" w:color="auto"/>
            <w:bottom w:val="none" w:sz="0" w:space="0" w:color="auto"/>
            <w:right w:val="none" w:sz="0" w:space="0" w:color="auto"/>
          </w:divBdr>
        </w:div>
      </w:divsChild>
    </w:div>
    <w:div w:id="183520998">
      <w:bodyDiv w:val="1"/>
      <w:marLeft w:val="0"/>
      <w:marRight w:val="0"/>
      <w:marTop w:val="0"/>
      <w:marBottom w:val="0"/>
      <w:divBdr>
        <w:top w:val="none" w:sz="0" w:space="0" w:color="auto"/>
        <w:left w:val="none" w:sz="0" w:space="0" w:color="auto"/>
        <w:bottom w:val="none" w:sz="0" w:space="0" w:color="auto"/>
        <w:right w:val="none" w:sz="0" w:space="0" w:color="auto"/>
      </w:divBdr>
    </w:div>
    <w:div w:id="322706607">
      <w:bodyDiv w:val="1"/>
      <w:marLeft w:val="0"/>
      <w:marRight w:val="0"/>
      <w:marTop w:val="0"/>
      <w:marBottom w:val="0"/>
      <w:divBdr>
        <w:top w:val="none" w:sz="0" w:space="0" w:color="auto"/>
        <w:left w:val="none" w:sz="0" w:space="0" w:color="auto"/>
        <w:bottom w:val="none" w:sz="0" w:space="0" w:color="auto"/>
        <w:right w:val="none" w:sz="0" w:space="0" w:color="auto"/>
      </w:divBdr>
    </w:div>
    <w:div w:id="340546615">
      <w:bodyDiv w:val="1"/>
      <w:marLeft w:val="0"/>
      <w:marRight w:val="0"/>
      <w:marTop w:val="0"/>
      <w:marBottom w:val="0"/>
      <w:divBdr>
        <w:top w:val="none" w:sz="0" w:space="0" w:color="auto"/>
        <w:left w:val="none" w:sz="0" w:space="0" w:color="auto"/>
        <w:bottom w:val="none" w:sz="0" w:space="0" w:color="auto"/>
        <w:right w:val="none" w:sz="0" w:space="0" w:color="auto"/>
      </w:divBdr>
    </w:div>
    <w:div w:id="369456883">
      <w:bodyDiv w:val="1"/>
      <w:marLeft w:val="0"/>
      <w:marRight w:val="0"/>
      <w:marTop w:val="0"/>
      <w:marBottom w:val="0"/>
      <w:divBdr>
        <w:top w:val="none" w:sz="0" w:space="0" w:color="auto"/>
        <w:left w:val="none" w:sz="0" w:space="0" w:color="auto"/>
        <w:bottom w:val="none" w:sz="0" w:space="0" w:color="auto"/>
        <w:right w:val="none" w:sz="0" w:space="0" w:color="auto"/>
      </w:divBdr>
    </w:div>
    <w:div w:id="483352816">
      <w:bodyDiv w:val="1"/>
      <w:marLeft w:val="0"/>
      <w:marRight w:val="0"/>
      <w:marTop w:val="0"/>
      <w:marBottom w:val="0"/>
      <w:divBdr>
        <w:top w:val="none" w:sz="0" w:space="0" w:color="auto"/>
        <w:left w:val="none" w:sz="0" w:space="0" w:color="auto"/>
        <w:bottom w:val="none" w:sz="0" w:space="0" w:color="auto"/>
        <w:right w:val="none" w:sz="0" w:space="0" w:color="auto"/>
      </w:divBdr>
    </w:div>
    <w:div w:id="595945072">
      <w:bodyDiv w:val="1"/>
      <w:marLeft w:val="0"/>
      <w:marRight w:val="0"/>
      <w:marTop w:val="0"/>
      <w:marBottom w:val="0"/>
      <w:divBdr>
        <w:top w:val="none" w:sz="0" w:space="0" w:color="auto"/>
        <w:left w:val="none" w:sz="0" w:space="0" w:color="auto"/>
        <w:bottom w:val="none" w:sz="0" w:space="0" w:color="auto"/>
        <w:right w:val="none" w:sz="0" w:space="0" w:color="auto"/>
      </w:divBdr>
    </w:div>
    <w:div w:id="649291927">
      <w:bodyDiv w:val="1"/>
      <w:marLeft w:val="0"/>
      <w:marRight w:val="0"/>
      <w:marTop w:val="0"/>
      <w:marBottom w:val="0"/>
      <w:divBdr>
        <w:top w:val="none" w:sz="0" w:space="0" w:color="auto"/>
        <w:left w:val="none" w:sz="0" w:space="0" w:color="auto"/>
        <w:bottom w:val="none" w:sz="0" w:space="0" w:color="auto"/>
        <w:right w:val="none" w:sz="0" w:space="0" w:color="auto"/>
      </w:divBdr>
    </w:div>
    <w:div w:id="664169198">
      <w:bodyDiv w:val="1"/>
      <w:marLeft w:val="0"/>
      <w:marRight w:val="0"/>
      <w:marTop w:val="0"/>
      <w:marBottom w:val="0"/>
      <w:divBdr>
        <w:top w:val="none" w:sz="0" w:space="0" w:color="auto"/>
        <w:left w:val="none" w:sz="0" w:space="0" w:color="auto"/>
        <w:bottom w:val="none" w:sz="0" w:space="0" w:color="auto"/>
        <w:right w:val="none" w:sz="0" w:space="0" w:color="auto"/>
      </w:divBdr>
    </w:div>
    <w:div w:id="705371504">
      <w:bodyDiv w:val="1"/>
      <w:marLeft w:val="0"/>
      <w:marRight w:val="0"/>
      <w:marTop w:val="0"/>
      <w:marBottom w:val="0"/>
      <w:divBdr>
        <w:top w:val="none" w:sz="0" w:space="0" w:color="auto"/>
        <w:left w:val="none" w:sz="0" w:space="0" w:color="auto"/>
        <w:bottom w:val="none" w:sz="0" w:space="0" w:color="auto"/>
        <w:right w:val="none" w:sz="0" w:space="0" w:color="auto"/>
      </w:divBdr>
    </w:div>
    <w:div w:id="709769484">
      <w:bodyDiv w:val="1"/>
      <w:marLeft w:val="0"/>
      <w:marRight w:val="0"/>
      <w:marTop w:val="0"/>
      <w:marBottom w:val="0"/>
      <w:divBdr>
        <w:top w:val="none" w:sz="0" w:space="0" w:color="auto"/>
        <w:left w:val="none" w:sz="0" w:space="0" w:color="auto"/>
        <w:bottom w:val="none" w:sz="0" w:space="0" w:color="auto"/>
        <w:right w:val="none" w:sz="0" w:space="0" w:color="auto"/>
      </w:divBdr>
    </w:div>
    <w:div w:id="735585745">
      <w:bodyDiv w:val="1"/>
      <w:marLeft w:val="0"/>
      <w:marRight w:val="0"/>
      <w:marTop w:val="0"/>
      <w:marBottom w:val="0"/>
      <w:divBdr>
        <w:top w:val="none" w:sz="0" w:space="0" w:color="auto"/>
        <w:left w:val="none" w:sz="0" w:space="0" w:color="auto"/>
        <w:bottom w:val="none" w:sz="0" w:space="0" w:color="auto"/>
        <w:right w:val="none" w:sz="0" w:space="0" w:color="auto"/>
      </w:divBdr>
    </w:div>
    <w:div w:id="741027659">
      <w:bodyDiv w:val="1"/>
      <w:marLeft w:val="0"/>
      <w:marRight w:val="0"/>
      <w:marTop w:val="0"/>
      <w:marBottom w:val="0"/>
      <w:divBdr>
        <w:top w:val="none" w:sz="0" w:space="0" w:color="auto"/>
        <w:left w:val="none" w:sz="0" w:space="0" w:color="auto"/>
        <w:bottom w:val="none" w:sz="0" w:space="0" w:color="auto"/>
        <w:right w:val="none" w:sz="0" w:space="0" w:color="auto"/>
      </w:divBdr>
    </w:div>
    <w:div w:id="753941253">
      <w:bodyDiv w:val="1"/>
      <w:marLeft w:val="0"/>
      <w:marRight w:val="0"/>
      <w:marTop w:val="0"/>
      <w:marBottom w:val="0"/>
      <w:divBdr>
        <w:top w:val="none" w:sz="0" w:space="0" w:color="auto"/>
        <w:left w:val="none" w:sz="0" w:space="0" w:color="auto"/>
        <w:bottom w:val="none" w:sz="0" w:space="0" w:color="auto"/>
        <w:right w:val="none" w:sz="0" w:space="0" w:color="auto"/>
      </w:divBdr>
    </w:div>
    <w:div w:id="781338188">
      <w:bodyDiv w:val="1"/>
      <w:marLeft w:val="0"/>
      <w:marRight w:val="0"/>
      <w:marTop w:val="0"/>
      <w:marBottom w:val="0"/>
      <w:divBdr>
        <w:top w:val="none" w:sz="0" w:space="0" w:color="auto"/>
        <w:left w:val="none" w:sz="0" w:space="0" w:color="auto"/>
        <w:bottom w:val="none" w:sz="0" w:space="0" w:color="auto"/>
        <w:right w:val="none" w:sz="0" w:space="0" w:color="auto"/>
      </w:divBdr>
    </w:div>
    <w:div w:id="782043350">
      <w:bodyDiv w:val="1"/>
      <w:marLeft w:val="0"/>
      <w:marRight w:val="0"/>
      <w:marTop w:val="0"/>
      <w:marBottom w:val="0"/>
      <w:divBdr>
        <w:top w:val="none" w:sz="0" w:space="0" w:color="auto"/>
        <w:left w:val="none" w:sz="0" w:space="0" w:color="auto"/>
        <w:bottom w:val="none" w:sz="0" w:space="0" w:color="auto"/>
        <w:right w:val="none" w:sz="0" w:space="0" w:color="auto"/>
      </w:divBdr>
    </w:div>
    <w:div w:id="824122493">
      <w:bodyDiv w:val="1"/>
      <w:marLeft w:val="0"/>
      <w:marRight w:val="0"/>
      <w:marTop w:val="0"/>
      <w:marBottom w:val="0"/>
      <w:divBdr>
        <w:top w:val="none" w:sz="0" w:space="0" w:color="auto"/>
        <w:left w:val="none" w:sz="0" w:space="0" w:color="auto"/>
        <w:bottom w:val="none" w:sz="0" w:space="0" w:color="auto"/>
        <w:right w:val="none" w:sz="0" w:space="0" w:color="auto"/>
      </w:divBdr>
    </w:div>
    <w:div w:id="831145608">
      <w:bodyDiv w:val="1"/>
      <w:marLeft w:val="0"/>
      <w:marRight w:val="0"/>
      <w:marTop w:val="0"/>
      <w:marBottom w:val="0"/>
      <w:divBdr>
        <w:top w:val="none" w:sz="0" w:space="0" w:color="auto"/>
        <w:left w:val="none" w:sz="0" w:space="0" w:color="auto"/>
        <w:bottom w:val="none" w:sz="0" w:space="0" w:color="auto"/>
        <w:right w:val="none" w:sz="0" w:space="0" w:color="auto"/>
      </w:divBdr>
    </w:div>
    <w:div w:id="860509874">
      <w:bodyDiv w:val="1"/>
      <w:marLeft w:val="0"/>
      <w:marRight w:val="0"/>
      <w:marTop w:val="0"/>
      <w:marBottom w:val="0"/>
      <w:divBdr>
        <w:top w:val="none" w:sz="0" w:space="0" w:color="auto"/>
        <w:left w:val="none" w:sz="0" w:space="0" w:color="auto"/>
        <w:bottom w:val="none" w:sz="0" w:space="0" w:color="auto"/>
        <w:right w:val="none" w:sz="0" w:space="0" w:color="auto"/>
      </w:divBdr>
    </w:div>
    <w:div w:id="872889040">
      <w:bodyDiv w:val="1"/>
      <w:marLeft w:val="0"/>
      <w:marRight w:val="0"/>
      <w:marTop w:val="0"/>
      <w:marBottom w:val="0"/>
      <w:divBdr>
        <w:top w:val="none" w:sz="0" w:space="0" w:color="auto"/>
        <w:left w:val="none" w:sz="0" w:space="0" w:color="auto"/>
        <w:bottom w:val="none" w:sz="0" w:space="0" w:color="auto"/>
        <w:right w:val="none" w:sz="0" w:space="0" w:color="auto"/>
      </w:divBdr>
    </w:div>
    <w:div w:id="1025594957">
      <w:bodyDiv w:val="1"/>
      <w:marLeft w:val="0"/>
      <w:marRight w:val="0"/>
      <w:marTop w:val="0"/>
      <w:marBottom w:val="0"/>
      <w:divBdr>
        <w:top w:val="none" w:sz="0" w:space="0" w:color="auto"/>
        <w:left w:val="none" w:sz="0" w:space="0" w:color="auto"/>
        <w:bottom w:val="none" w:sz="0" w:space="0" w:color="auto"/>
        <w:right w:val="none" w:sz="0" w:space="0" w:color="auto"/>
      </w:divBdr>
    </w:div>
    <w:div w:id="1072505202">
      <w:bodyDiv w:val="1"/>
      <w:marLeft w:val="0"/>
      <w:marRight w:val="0"/>
      <w:marTop w:val="0"/>
      <w:marBottom w:val="0"/>
      <w:divBdr>
        <w:top w:val="none" w:sz="0" w:space="0" w:color="auto"/>
        <w:left w:val="none" w:sz="0" w:space="0" w:color="auto"/>
        <w:bottom w:val="none" w:sz="0" w:space="0" w:color="auto"/>
        <w:right w:val="none" w:sz="0" w:space="0" w:color="auto"/>
      </w:divBdr>
    </w:div>
    <w:div w:id="1076168022">
      <w:bodyDiv w:val="1"/>
      <w:marLeft w:val="0"/>
      <w:marRight w:val="0"/>
      <w:marTop w:val="0"/>
      <w:marBottom w:val="0"/>
      <w:divBdr>
        <w:top w:val="none" w:sz="0" w:space="0" w:color="auto"/>
        <w:left w:val="none" w:sz="0" w:space="0" w:color="auto"/>
        <w:bottom w:val="none" w:sz="0" w:space="0" w:color="auto"/>
        <w:right w:val="none" w:sz="0" w:space="0" w:color="auto"/>
      </w:divBdr>
    </w:div>
    <w:div w:id="1080298941">
      <w:bodyDiv w:val="1"/>
      <w:marLeft w:val="0"/>
      <w:marRight w:val="0"/>
      <w:marTop w:val="0"/>
      <w:marBottom w:val="0"/>
      <w:divBdr>
        <w:top w:val="none" w:sz="0" w:space="0" w:color="auto"/>
        <w:left w:val="none" w:sz="0" w:space="0" w:color="auto"/>
        <w:bottom w:val="none" w:sz="0" w:space="0" w:color="auto"/>
        <w:right w:val="none" w:sz="0" w:space="0" w:color="auto"/>
      </w:divBdr>
    </w:div>
    <w:div w:id="1126630204">
      <w:bodyDiv w:val="1"/>
      <w:marLeft w:val="0"/>
      <w:marRight w:val="0"/>
      <w:marTop w:val="0"/>
      <w:marBottom w:val="0"/>
      <w:divBdr>
        <w:top w:val="none" w:sz="0" w:space="0" w:color="auto"/>
        <w:left w:val="none" w:sz="0" w:space="0" w:color="auto"/>
        <w:bottom w:val="none" w:sz="0" w:space="0" w:color="auto"/>
        <w:right w:val="none" w:sz="0" w:space="0" w:color="auto"/>
      </w:divBdr>
    </w:div>
    <w:div w:id="1139153194">
      <w:bodyDiv w:val="1"/>
      <w:marLeft w:val="0"/>
      <w:marRight w:val="0"/>
      <w:marTop w:val="0"/>
      <w:marBottom w:val="0"/>
      <w:divBdr>
        <w:top w:val="none" w:sz="0" w:space="0" w:color="auto"/>
        <w:left w:val="none" w:sz="0" w:space="0" w:color="auto"/>
        <w:bottom w:val="none" w:sz="0" w:space="0" w:color="auto"/>
        <w:right w:val="none" w:sz="0" w:space="0" w:color="auto"/>
      </w:divBdr>
    </w:div>
    <w:div w:id="1175151727">
      <w:bodyDiv w:val="1"/>
      <w:marLeft w:val="0"/>
      <w:marRight w:val="0"/>
      <w:marTop w:val="0"/>
      <w:marBottom w:val="0"/>
      <w:divBdr>
        <w:top w:val="none" w:sz="0" w:space="0" w:color="auto"/>
        <w:left w:val="none" w:sz="0" w:space="0" w:color="auto"/>
        <w:bottom w:val="none" w:sz="0" w:space="0" w:color="auto"/>
        <w:right w:val="none" w:sz="0" w:space="0" w:color="auto"/>
      </w:divBdr>
    </w:div>
    <w:div w:id="1287470727">
      <w:bodyDiv w:val="1"/>
      <w:marLeft w:val="0"/>
      <w:marRight w:val="0"/>
      <w:marTop w:val="0"/>
      <w:marBottom w:val="0"/>
      <w:divBdr>
        <w:top w:val="none" w:sz="0" w:space="0" w:color="auto"/>
        <w:left w:val="none" w:sz="0" w:space="0" w:color="auto"/>
        <w:bottom w:val="none" w:sz="0" w:space="0" w:color="auto"/>
        <w:right w:val="none" w:sz="0" w:space="0" w:color="auto"/>
      </w:divBdr>
    </w:div>
    <w:div w:id="1306083869">
      <w:bodyDiv w:val="1"/>
      <w:marLeft w:val="0"/>
      <w:marRight w:val="0"/>
      <w:marTop w:val="0"/>
      <w:marBottom w:val="0"/>
      <w:divBdr>
        <w:top w:val="none" w:sz="0" w:space="0" w:color="auto"/>
        <w:left w:val="none" w:sz="0" w:space="0" w:color="auto"/>
        <w:bottom w:val="none" w:sz="0" w:space="0" w:color="auto"/>
        <w:right w:val="none" w:sz="0" w:space="0" w:color="auto"/>
      </w:divBdr>
    </w:div>
    <w:div w:id="1419793419">
      <w:bodyDiv w:val="1"/>
      <w:marLeft w:val="0"/>
      <w:marRight w:val="0"/>
      <w:marTop w:val="0"/>
      <w:marBottom w:val="0"/>
      <w:divBdr>
        <w:top w:val="none" w:sz="0" w:space="0" w:color="auto"/>
        <w:left w:val="none" w:sz="0" w:space="0" w:color="auto"/>
        <w:bottom w:val="none" w:sz="0" w:space="0" w:color="auto"/>
        <w:right w:val="none" w:sz="0" w:space="0" w:color="auto"/>
      </w:divBdr>
    </w:div>
    <w:div w:id="1438258371">
      <w:bodyDiv w:val="1"/>
      <w:marLeft w:val="0"/>
      <w:marRight w:val="0"/>
      <w:marTop w:val="0"/>
      <w:marBottom w:val="0"/>
      <w:divBdr>
        <w:top w:val="none" w:sz="0" w:space="0" w:color="auto"/>
        <w:left w:val="none" w:sz="0" w:space="0" w:color="auto"/>
        <w:bottom w:val="none" w:sz="0" w:space="0" w:color="auto"/>
        <w:right w:val="none" w:sz="0" w:space="0" w:color="auto"/>
      </w:divBdr>
    </w:div>
    <w:div w:id="1529103686">
      <w:bodyDiv w:val="1"/>
      <w:marLeft w:val="0"/>
      <w:marRight w:val="0"/>
      <w:marTop w:val="0"/>
      <w:marBottom w:val="0"/>
      <w:divBdr>
        <w:top w:val="none" w:sz="0" w:space="0" w:color="auto"/>
        <w:left w:val="none" w:sz="0" w:space="0" w:color="auto"/>
        <w:bottom w:val="none" w:sz="0" w:space="0" w:color="auto"/>
        <w:right w:val="none" w:sz="0" w:space="0" w:color="auto"/>
      </w:divBdr>
    </w:div>
    <w:div w:id="1557621567">
      <w:bodyDiv w:val="1"/>
      <w:marLeft w:val="0"/>
      <w:marRight w:val="0"/>
      <w:marTop w:val="0"/>
      <w:marBottom w:val="0"/>
      <w:divBdr>
        <w:top w:val="none" w:sz="0" w:space="0" w:color="auto"/>
        <w:left w:val="none" w:sz="0" w:space="0" w:color="auto"/>
        <w:bottom w:val="none" w:sz="0" w:space="0" w:color="auto"/>
        <w:right w:val="none" w:sz="0" w:space="0" w:color="auto"/>
      </w:divBdr>
    </w:div>
    <w:div w:id="1570266471">
      <w:bodyDiv w:val="1"/>
      <w:marLeft w:val="0"/>
      <w:marRight w:val="0"/>
      <w:marTop w:val="0"/>
      <w:marBottom w:val="0"/>
      <w:divBdr>
        <w:top w:val="none" w:sz="0" w:space="0" w:color="auto"/>
        <w:left w:val="none" w:sz="0" w:space="0" w:color="auto"/>
        <w:bottom w:val="none" w:sz="0" w:space="0" w:color="auto"/>
        <w:right w:val="none" w:sz="0" w:space="0" w:color="auto"/>
      </w:divBdr>
    </w:div>
    <w:div w:id="1613127493">
      <w:bodyDiv w:val="1"/>
      <w:marLeft w:val="0"/>
      <w:marRight w:val="0"/>
      <w:marTop w:val="0"/>
      <w:marBottom w:val="0"/>
      <w:divBdr>
        <w:top w:val="none" w:sz="0" w:space="0" w:color="auto"/>
        <w:left w:val="none" w:sz="0" w:space="0" w:color="auto"/>
        <w:bottom w:val="none" w:sz="0" w:space="0" w:color="auto"/>
        <w:right w:val="none" w:sz="0" w:space="0" w:color="auto"/>
      </w:divBdr>
    </w:div>
    <w:div w:id="1714228659">
      <w:bodyDiv w:val="1"/>
      <w:marLeft w:val="0"/>
      <w:marRight w:val="0"/>
      <w:marTop w:val="0"/>
      <w:marBottom w:val="0"/>
      <w:divBdr>
        <w:top w:val="none" w:sz="0" w:space="0" w:color="auto"/>
        <w:left w:val="none" w:sz="0" w:space="0" w:color="auto"/>
        <w:bottom w:val="none" w:sz="0" w:space="0" w:color="auto"/>
        <w:right w:val="none" w:sz="0" w:space="0" w:color="auto"/>
      </w:divBdr>
    </w:div>
    <w:div w:id="1729257854">
      <w:bodyDiv w:val="1"/>
      <w:marLeft w:val="0"/>
      <w:marRight w:val="0"/>
      <w:marTop w:val="0"/>
      <w:marBottom w:val="0"/>
      <w:divBdr>
        <w:top w:val="none" w:sz="0" w:space="0" w:color="auto"/>
        <w:left w:val="none" w:sz="0" w:space="0" w:color="auto"/>
        <w:bottom w:val="none" w:sz="0" w:space="0" w:color="auto"/>
        <w:right w:val="none" w:sz="0" w:space="0" w:color="auto"/>
      </w:divBdr>
    </w:div>
    <w:div w:id="1840733507">
      <w:bodyDiv w:val="1"/>
      <w:marLeft w:val="0"/>
      <w:marRight w:val="0"/>
      <w:marTop w:val="0"/>
      <w:marBottom w:val="0"/>
      <w:divBdr>
        <w:top w:val="none" w:sz="0" w:space="0" w:color="auto"/>
        <w:left w:val="none" w:sz="0" w:space="0" w:color="auto"/>
        <w:bottom w:val="none" w:sz="0" w:space="0" w:color="auto"/>
        <w:right w:val="none" w:sz="0" w:space="0" w:color="auto"/>
      </w:divBdr>
    </w:div>
    <w:div w:id="1870139359">
      <w:bodyDiv w:val="1"/>
      <w:marLeft w:val="0"/>
      <w:marRight w:val="0"/>
      <w:marTop w:val="0"/>
      <w:marBottom w:val="0"/>
      <w:divBdr>
        <w:top w:val="none" w:sz="0" w:space="0" w:color="auto"/>
        <w:left w:val="none" w:sz="0" w:space="0" w:color="auto"/>
        <w:bottom w:val="none" w:sz="0" w:space="0" w:color="auto"/>
        <w:right w:val="none" w:sz="0" w:space="0" w:color="auto"/>
      </w:divBdr>
    </w:div>
    <w:div w:id="1903522229">
      <w:bodyDiv w:val="1"/>
      <w:marLeft w:val="0"/>
      <w:marRight w:val="0"/>
      <w:marTop w:val="0"/>
      <w:marBottom w:val="0"/>
      <w:divBdr>
        <w:top w:val="none" w:sz="0" w:space="0" w:color="auto"/>
        <w:left w:val="none" w:sz="0" w:space="0" w:color="auto"/>
        <w:bottom w:val="none" w:sz="0" w:space="0" w:color="auto"/>
        <w:right w:val="none" w:sz="0" w:space="0" w:color="auto"/>
      </w:divBdr>
    </w:div>
    <w:div w:id="1942493747">
      <w:bodyDiv w:val="1"/>
      <w:marLeft w:val="0"/>
      <w:marRight w:val="0"/>
      <w:marTop w:val="0"/>
      <w:marBottom w:val="0"/>
      <w:divBdr>
        <w:top w:val="none" w:sz="0" w:space="0" w:color="auto"/>
        <w:left w:val="none" w:sz="0" w:space="0" w:color="auto"/>
        <w:bottom w:val="none" w:sz="0" w:space="0" w:color="auto"/>
        <w:right w:val="none" w:sz="0" w:space="0" w:color="auto"/>
      </w:divBdr>
    </w:div>
    <w:div w:id="1953318381">
      <w:bodyDiv w:val="1"/>
      <w:marLeft w:val="0"/>
      <w:marRight w:val="0"/>
      <w:marTop w:val="0"/>
      <w:marBottom w:val="0"/>
      <w:divBdr>
        <w:top w:val="none" w:sz="0" w:space="0" w:color="auto"/>
        <w:left w:val="none" w:sz="0" w:space="0" w:color="auto"/>
        <w:bottom w:val="none" w:sz="0" w:space="0" w:color="auto"/>
        <w:right w:val="none" w:sz="0" w:space="0" w:color="auto"/>
      </w:divBdr>
    </w:div>
    <w:div w:id="1953708010">
      <w:bodyDiv w:val="1"/>
      <w:marLeft w:val="0"/>
      <w:marRight w:val="0"/>
      <w:marTop w:val="0"/>
      <w:marBottom w:val="0"/>
      <w:divBdr>
        <w:top w:val="none" w:sz="0" w:space="0" w:color="auto"/>
        <w:left w:val="none" w:sz="0" w:space="0" w:color="auto"/>
        <w:bottom w:val="none" w:sz="0" w:space="0" w:color="auto"/>
        <w:right w:val="none" w:sz="0" w:space="0" w:color="auto"/>
      </w:divBdr>
    </w:div>
    <w:div w:id="2074087051">
      <w:bodyDiv w:val="1"/>
      <w:marLeft w:val="0"/>
      <w:marRight w:val="0"/>
      <w:marTop w:val="0"/>
      <w:marBottom w:val="0"/>
      <w:divBdr>
        <w:top w:val="none" w:sz="0" w:space="0" w:color="auto"/>
        <w:left w:val="none" w:sz="0" w:space="0" w:color="auto"/>
        <w:bottom w:val="none" w:sz="0" w:space="0" w:color="auto"/>
        <w:right w:val="none" w:sz="0" w:space="0" w:color="auto"/>
      </w:divBdr>
    </w:div>
    <w:div w:id="209840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em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customXml" Target="../customXml/item2.xml"/><Relationship Id="rId16"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emf"/><Relationship Id="rId5" Type="http://schemas.openxmlformats.org/officeDocument/2006/relationships/numbering" Target="numbering.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11825824-e428-4a54-9e4c-8f0a6376056b">
      <UserInfo>
        <DisplayName>Matthew Holderfield</DisplayName>
        <AccountId>27</AccountId>
        <AccountType/>
      </UserInfo>
      <UserInfo>
        <DisplayName>Jade Shi</DisplayName>
        <AccountId>216</AccountId>
        <AccountType/>
      </UserInfo>
      <UserInfo>
        <DisplayName>Bianca Lee</DisplayName>
        <AccountId>96</AccountId>
        <AccountType/>
      </UserInfo>
      <UserInfo>
        <DisplayName>Jingjing Jiang</DisplayName>
        <AccountId>75</AccountId>
        <AccountType/>
      </UserInfo>
      <UserInfo>
        <DisplayName>Yevgeniy Gindin</DisplayName>
        <AccountId>163</AccountId>
        <AccountType/>
      </UserInfo>
      <UserInfo>
        <DisplayName>Adrian Gill</DisplayName>
        <AccountId>117</AccountId>
        <AccountType/>
      </UserInfo>
      <UserInfo>
        <DisplayName>Pete Wildes</DisplayName>
        <AccountId>78</AccountId>
        <AccountType/>
      </UserInfo>
      <UserInfo>
        <DisplayName>Mallika Singh</DisplayName>
        <AccountId>59</AccountId>
        <AccountType/>
      </UserInfo>
      <UserInfo>
        <DisplayName>Elena Koltun</DisplayName>
        <AccountId>77</AccountId>
        <AccountType/>
      </UserInfo>
      <UserInfo>
        <DisplayName>John Knox</DisplayName>
        <AccountId>100</AccountId>
        <AccountType/>
      </UserInfo>
      <UserInfo>
        <DisplayName>Ethan Ahler</DisplayName>
        <AccountId>212</AccountId>
        <AccountType/>
      </UserInfo>
      <UserInfo>
        <DisplayName>Stephanie Chang</DisplayName>
        <AccountId>145</AccountId>
        <AccountType/>
      </UserInfo>
      <UserInfo>
        <DisplayName>Jan Smith</DisplayName>
        <AccountId>99</AccountId>
        <AccountType/>
      </UserInfo>
      <UserInfo>
        <DisplayName>Zhengping Wang</DisplayName>
        <AccountId>60</AccountId>
        <AccountType/>
      </UserInfo>
      <UserInfo>
        <DisplayName>Lingyan Jiang</DisplayName>
        <AccountId>168</AccountId>
        <AccountType/>
      </UserInfo>
      <UserInfo>
        <DisplayName>Jim Evans</DisplayName>
        <AccountId>80</AccountId>
        <AccountType/>
      </UserInfo>
      <UserInfo>
        <DisplayName>Harsh Shah</DisplayName>
        <AccountId>246</AccountId>
        <AccountType/>
      </UserInfo>
      <UserInfo>
        <DisplayName>Kevin Yang</DisplayName>
        <AccountId>151</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CDFCA3B7BEC8D4D83AF2F7DE19BDAE1" ma:contentTypeVersion="6" ma:contentTypeDescription="Create a new document." ma:contentTypeScope="" ma:versionID="309e3a12e1cc9453550b543b948ae3e1">
  <xsd:schema xmlns:xsd="http://www.w3.org/2001/XMLSchema" xmlns:xs="http://www.w3.org/2001/XMLSchema" xmlns:p="http://schemas.microsoft.com/office/2006/metadata/properties" xmlns:ns2="11825824-e428-4a54-9e4c-8f0a6376056b" xmlns:ns3="2aefdfd9-1fb5-48ed-b9c9-b426516b7dae" targetNamespace="http://schemas.microsoft.com/office/2006/metadata/properties" ma:root="true" ma:fieldsID="9a070cd8c6a0310517b0bbbaa1aae399" ns2:_="" ns3:_="">
    <xsd:import namespace="11825824-e428-4a54-9e4c-8f0a6376056b"/>
    <xsd:import namespace="2aefdfd9-1fb5-48ed-b9c9-b426516b7da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825824-e428-4a54-9e4c-8f0a6376056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efdfd9-1fb5-48ed-b9c9-b426516b7da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D3E7FA-451E-4B55-9552-1E940EE7494A}">
  <ds:schemaRefs>
    <ds:schemaRef ds:uri="http://schemas.openxmlformats.org/officeDocument/2006/bibliography"/>
  </ds:schemaRefs>
</ds:datastoreItem>
</file>

<file path=customXml/itemProps2.xml><?xml version="1.0" encoding="utf-8"?>
<ds:datastoreItem xmlns:ds="http://schemas.openxmlformats.org/officeDocument/2006/customXml" ds:itemID="{1C547145-7098-43AE-ACA2-053A998D7B1E}">
  <ds:schemaRefs>
    <ds:schemaRef ds:uri="http://schemas.microsoft.com/sharepoint/v3/contenttype/forms"/>
  </ds:schemaRefs>
</ds:datastoreItem>
</file>

<file path=customXml/itemProps3.xml><?xml version="1.0" encoding="utf-8"?>
<ds:datastoreItem xmlns:ds="http://schemas.openxmlformats.org/officeDocument/2006/customXml" ds:itemID="{97096239-F9A1-4FDC-8D8C-5D6CD26DBEF4}">
  <ds:schemaRefs>
    <ds:schemaRef ds:uri="http://schemas.microsoft.com/office/2006/metadata/properties"/>
    <ds:schemaRef ds:uri="http://schemas.microsoft.com/office/infopath/2007/PartnerControls"/>
    <ds:schemaRef ds:uri="11825824-e428-4a54-9e4c-8f0a6376056b"/>
  </ds:schemaRefs>
</ds:datastoreItem>
</file>

<file path=customXml/itemProps4.xml><?xml version="1.0" encoding="utf-8"?>
<ds:datastoreItem xmlns:ds="http://schemas.openxmlformats.org/officeDocument/2006/customXml" ds:itemID="{7146F5ED-BABD-432F-A430-F24A404DBB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825824-e428-4a54-9e4c-8f0a6376056b"/>
    <ds:schemaRef ds:uri="2aefdfd9-1fb5-48ed-b9c9-b426516b7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1532</Words>
  <Characters>8736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Holderfield</dc:creator>
  <cp:keywords/>
  <dc:description/>
  <cp:lastModifiedBy>Nilesh Nawale</cp:lastModifiedBy>
  <cp:revision>2</cp:revision>
  <cp:lastPrinted>2023-05-17T21:32:00Z</cp:lastPrinted>
  <dcterms:created xsi:type="dcterms:W3CDTF">2023-07-07T09:58:00Z</dcterms:created>
  <dcterms:modified xsi:type="dcterms:W3CDTF">2023-07-07T09:58:00Z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0x0101007CDFCA3B7BEC8D4D83AF2F7DE19BDAE1</vt:lpwstr>
  </property>
</Properties>
</file>