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FAFA0" w14:textId="7BFE69D3" w:rsidR="00B07BA4" w:rsidRPr="00BD55A4" w:rsidRDefault="00B07BA4">
      <w:pPr>
        <w:rPr>
          <w:b/>
          <w:bCs/>
          <w:lang w:val="en-US"/>
        </w:rPr>
      </w:pPr>
      <w:r w:rsidRPr="00BD55A4">
        <w:rPr>
          <w:b/>
          <w:bCs/>
          <w:lang w:val="en-US"/>
        </w:rPr>
        <w:t>Supplementary Materials</w:t>
      </w:r>
    </w:p>
    <w:p w14:paraId="01A080ED" w14:textId="280885BF" w:rsidR="00535F65" w:rsidRDefault="00FD6D89">
      <w:pPr>
        <w:rPr>
          <w:lang w:val="en-US"/>
        </w:rPr>
      </w:pPr>
      <w:r w:rsidRPr="00FD6D89">
        <w:rPr>
          <w:lang w:val="en-US"/>
        </w:rPr>
        <w:t>SM1</w:t>
      </w:r>
      <w:r w:rsidR="006B1086">
        <w:rPr>
          <w:lang w:val="en-US"/>
        </w:rPr>
        <w:t>.</w:t>
      </w:r>
      <w:r w:rsidRPr="00FD6D89">
        <w:rPr>
          <w:lang w:val="en-US"/>
        </w:rPr>
        <w:t xml:space="preserve"> Picking duration</w:t>
      </w:r>
    </w:p>
    <w:p w14:paraId="2E646660" w14:textId="3507F11C" w:rsidR="006F681C" w:rsidRDefault="006B1086" w:rsidP="006B1086">
      <w:pPr>
        <w:jc w:val="both"/>
        <w:rPr>
          <w:lang w:val="en-US"/>
        </w:rPr>
      </w:pPr>
      <w:r w:rsidRPr="006B1086">
        <w:rPr>
          <w:lang w:val="en-US"/>
        </w:rPr>
        <w:t xml:space="preserve">By far most of the time spent for </w:t>
      </w:r>
      <w:r>
        <w:rPr>
          <w:lang w:val="en-US"/>
        </w:rPr>
        <w:t xml:space="preserve">a root sampling campaign is </w:t>
      </w:r>
      <w:r w:rsidRPr="006B1086">
        <w:rPr>
          <w:lang w:val="en-US"/>
        </w:rPr>
        <w:t xml:space="preserve">devoted to manually separating the roots from the soil, </w:t>
      </w:r>
      <w:proofErr w:type="gramStart"/>
      <w:r w:rsidRPr="006B1086">
        <w:rPr>
          <w:lang w:val="en-US"/>
        </w:rPr>
        <w:t>i.e.</w:t>
      </w:r>
      <w:proofErr w:type="gramEnd"/>
      <w:r w:rsidRPr="006B1086">
        <w:rPr>
          <w:lang w:val="en-US"/>
        </w:rPr>
        <w:t xml:space="preserve"> the root picking.</w:t>
      </w:r>
      <w:r>
        <w:rPr>
          <w:lang w:val="en-US"/>
        </w:rPr>
        <w:t xml:space="preserve"> For this study, a</w:t>
      </w:r>
      <w:r w:rsidR="006F681C" w:rsidRPr="006F681C">
        <w:rPr>
          <w:lang w:val="en-US"/>
        </w:rPr>
        <w:t xml:space="preserve"> subset of 10</w:t>
      </w:r>
      <w:r w:rsidR="006F681C">
        <w:rPr>
          <w:lang w:val="en-US"/>
        </w:rPr>
        <w:t xml:space="preserve"> soil samples were processed for root biomass and </w:t>
      </w:r>
      <w:proofErr w:type="spellStart"/>
      <w:r w:rsidR="006F681C">
        <w:rPr>
          <w:lang w:val="en-US"/>
        </w:rPr>
        <w:t>necromass</w:t>
      </w:r>
      <w:proofErr w:type="spellEnd"/>
      <w:r w:rsidR="006F681C">
        <w:rPr>
          <w:lang w:val="en-US"/>
        </w:rPr>
        <w:t xml:space="preserve"> determination </w:t>
      </w:r>
      <w:r w:rsidR="006F681C" w:rsidRPr="006F681C">
        <w:rPr>
          <w:lang w:val="en-US"/>
        </w:rPr>
        <w:t>following an earlier methodological study (Berhongaray et al. 2013)</w:t>
      </w:r>
      <w:r>
        <w:rPr>
          <w:lang w:val="en-US"/>
        </w:rPr>
        <w:t xml:space="preserve"> for an optimized time investment in root biomass determination</w:t>
      </w:r>
      <w:r w:rsidR="006F681C" w:rsidRPr="006F681C">
        <w:rPr>
          <w:lang w:val="en-US"/>
        </w:rPr>
        <w:t>.</w:t>
      </w:r>
    </w:p>
    <w:p w14:paraId="23035814" w14:textId="279DD6CE" w:rsidR="006F681C" w:rsidRDefault="006F681C" w:rsidP="006B1086">
      <w:pPr>
        <w:jc w:val="both"/>
        <w:rPr>
          <w:lang w:val="en-US"/>
        </w:rPr>
      </w:pPr>
      <w:r>
        <w:rPr>
          <w:lang w:val="en-US"/>
        </w:rPr>
        <w:t xml:space="preserve">Soil samples </w:t>
      </w:r>
      <w:r w:rsidRPr="006F681C">
        <w:rPr>
          <w:lang w:val="en-US"/>
        </w:rPr>
        <w:t xml:space="preserve">were </w:t>
      </w:r>
      <w:proofErr w:type="gramStart"/>
      <w:r w:rsidRPr="006F681C">
        <w:rPr>
          <w:lang w:val="en-US"/>
        </w:rPr>
        <w:t>thawed</w:t>
      </w:r>
      <w:proofErr w:type="gramEnd"/>
      <w:r w:rsidRPr="006F681C">
        <w:rPr>
          <w:lang w:val="en-US"/>
        </w:rPr>
        <w:t xml:space="preserve"> and roots were manually picked for 1, 2, 5, 20, 40 and 60 min</w:t>
      </w:r>
      <w:r>
        <w:rPr>
          <w:lang w:val="en-US"/>
        </w:rPr>
        <w:t xml:space="preserve">. </w:t>
      </w:r>
      <w:r w:rsidR="00D97EC9" w:rsidRPr="00D97EC9">
        <w:rPr>
          <w:lang w:val="en-US"/>
        </w:rPr>
        <w:t xml:space="preserve">The time intervals were shorter at the beginning </w:t>
      </w:r>
      <w:proofErr w:type="gramStart"/>
      <w:r w:rsidR="00D97EC9" w:rsidRPr="00D97EC9">
        <w:rPr>
          <w:lang w:val="en-US"/>
        </w:rPr>
        <w:t>in order to</w:t>
      </w:r>
      <w:proofErr w:type="gramEnd"/>
      <w:r w:rsidR="00D97EC9" w:rsidRPr="00D97EC9">
        <w:rPr>
          <w:lang w:val="en-US"/>
        </w:rPr>
        <w:t xml:space="preserve"> capture the increments of root biomass at early phases of the root picking</w:t>
      </w:r>
      <w:r w:rsidR="00D97EC9">
        <w:rPr>
          <w:lang w:val="en-US"/>
        </w:rPr>
        <w:t xml:space="preserve">. </w:t>
      </w:r>
      <w:r>
        <w:rPr>
          <w:lang w:val="en-US"/>
        </w:rPr>
        <w:t>At each time, r</w:t>
      </w:r>
      <w:r w:rsidRPr="006F681C">
        <w:rPr>
          <w:lang w:val="en-US"/>
        </w:rPr>
        <w:t xml:space="preserve">oots were sorted into </w:t>
      </w:r>
      <w:r>
        <w:rPr>
          <w:lang w:val="en-US"/>
        </w:rPr>
        <w:t xml:space="preserve">dead, very fine (&lt;1 mm), fine </w:t>
      </w:r>
      <w:r w:rsidRPr="006F681C">
        <w:rPr>
          <w:lang w:val="en-US"/>
        </w:rPr>
        <w:t>(</w:t>
      </w:r>
      <w:r>
        <w:rPr>
          <w:lang w:val="en-US"/>
        </w:rPr>
        <w:t>1-</w:t>
      </w:r>
      <w:r w:rsidRPr="006F681C">
        <w:rPr>
          <w:lang w:val="en-US"/>
        </w:rPr>
        <w:t xml:space="preserve">2 mm) and coarse (&gt;2 mm) roots, washed and put in paper bags for dry mass determination. The increases in the mass of roots collected over time were </w:t>
      </w:r>
      <w:r w:rsidR="003D70A7">
        <w:rPr>
          <w:lang w:val="en-US"/>
        </w:rPr>
        <w:t>normalized by</w:t>
      </w:r>
      <w:r w:rsidRPr="006F681C">
        <w:rPr>
          <w:lang w:val="en-US"/>
        </w:rPr>
        <w:t xml:space="preserve"> the maximum value,</w:t>
      </w:r>
      <w:r>
        <w:rPr>
          <w:lang w:val="en-US"/>
        </w:rPr>
        <w:t xml:space="preserve"> and c</w:t>
      </w:r>
      <w:r w:rsidRPr="006F681C">
        <w:rPr>
          <w:lang w:val="en-US"/>
        </w:rPr>
        <w:t>alibration curves were fitted with picking duration study to transform the 20min biomass into the total biomass at 60 min</w:t>
      </w:r>
      <w:r>
        <w:rPr>
          <w:lang w:val="en-US"/>
        </w:rPr>
        <w:t>.</w:t>
      </w:r>
    </w:p>
    <w:p w14:paraId="3707BECB" w14:textId="4F4FE29D" w:rsidR="00FD6D89" w:rsidRDefault="006B1086" w:rsidP="00E66EBE">
      <w:pPr>
        <w:spacing w:after="0" w:line="240" w:lineRule="auto"/>
        <w:jc w:val="center"/>
        <w:rPr>
          <w:lang w:val="en-US"/>
        </w:rPr>
      </w:pPr>
      <w:r>
        <w:rPr>
          <w:noProof/>
          <w:lang w:val="nl-BE" w:eastAsia="nl-BE"/>
        </w:rPr>
        <w:drawing>
          <wp:inline distT="0" distB="0" distL="0" distR="0" wp14:anchorId="10DE3722" wp14:editId="505A0545">
            <wp:extent cx="3113405" cy="2048050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053" cy="205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4C5273" w14:textId="28890EA5" w:rsidR="006F681C" w:rsidRPr="00FD6D89" w:rsidRDefault="006F681C" w:rsidP="006B1086">
      <w:pPr>
        <w:jc w:val="both"/>
        <w:rPr>
          <w:lang w:val="en-US"/>
        </w:rPr>
      </w:pPr>
      <w:r w:rsidRPr="00E66EBE">
        <w:rPr>
          <w:b/>
          <w:bCs/>
          <w:lang w:val="en-US"/>
        </w:rPr>
        <w:t>Figure SM1.1</w:t>
      </w:r>
      <w:r>
        <w:rPr>
          <w:lang w:val="en-US"/>
        </w:rPr>
        <w:t xml:space="preserve">. </w:t>
      </w:r>
      <w:r w:rsidR="00D97EC9" w:rsidRPr="00D97EC9">
        <w:rPr>
          <w:lang w:val="en-US"/>
        </w:rPr>
        <w:t>Increments in the proportion of root biomass picked as a function of the duration of root picking</w:t>
      </w:r>
      <w:r w:rsidR="006B1086">
        <w:rPr>
          <w:lang w:val="en-US"/>
        </w:rPr>
        <w:t>.</w:t>
      </w:r>
      <w:r w:rsidR="00D97EC9" w:rsidRPr="00D97EC9">
        <w:rPr>
          <w:lang w:val="en-US"/>
        </w:rPr>
        <w:t xml:space="preserve"> Proportions are relative to the maximum root biomass picked after 60 min.</w:t>
      </w:r>
    </w:p>
    <w:p w14:paraId="0DA8CC29" w14:textId="2C9B1169" w:rsidR="00BA64CF" w:rsidRPr="00EB2348" w:rsidRDefault="00FD6D89">
      <w:pPr>
        <w:rPr>
          <w:i/>
          <w:iCs/>
          <w:lang w:val="en-US"/>
        </w:rPr>
      </w:pPr>
      <w:r w:rsidRPr="00EB2348">
        <w:rPr>
          <w:i/>
          <w:iCs/>
          <w:lang w:val="en-US"/>
        </w:rPr>
        <w:t>SM2</w:t>
      </w:r>
      <w:r w:rsidR="00EB2348">
        <w:rPr>
          <w:i/>
          <w:iCs/>
          <w:lang w:val="en-US"/>
        </w:rPr>
        <w:t>.</w:t>
      </w:r>
      <w:r w:rsidRPr="00EB2348">
        <w:rPr>
          <w:i/>
          <w:iCs/>
          <w:lang w:val="en-US"/>
        </w:rPr>
        <w:t xml:space="preserve"> Root biomass production</w:t>
      </w:r>
    </w:p>
    <w:p w14:paraId="474D6786" w14:textId="7C738CDF" w:rsidR="00BA64CF" w:rsidRDefault="00934829" w:rsidP="00BA64CF">
      <w:pPr>
        <w:jc w:val="both"/>
        <w:rPr>
          <w:lang w:val="en-US"/>
        </w:rPr>
      </w:pPr>
      <w:r>
        <w:rPr>
          <w:lang w:val="en-US"/>
        </w:rPr>
        <w:t>T</w:t>
      </w:r>
      <w:r w:rsidR="00BA64CF" w:rsidRPr="00BA64CF">
        <w:rPr>
          <w:lang w:val="en-US"/>
        </w:rPr>
        <w:t>he decision matrix by Fairley and Alexander (1985) for calculating production (</w:t>
      </w:r>
      <w:r>
        <w:rPr>
          <w:lang w:val="en-US"/>
        </w:rPr>
        <w:t>P</w:t>
      </w:r>
      <w:r w:rsidR="00BA64CF" w:rsidRPr="00BA64CF">
        <w:rPr>
          <w:lang w:val="en-US"/>
        </w:rPr>
        <w:t>) and mortality (</w:t>
      </w:r>
      <w:r>
        <w:rPr>
          <w:lang w:val="en-US"/>
        </w:rPr>
        <w:t>M</w:t>
      </w:r>
      <w:r w:rsidR="00BA64CF" w:rsidRPr="00BA64CF">
        <w:rPr>
          <w:lang w:val="en-US"/>
        </w:rPr>
        <w:t>) of fine roots and decomposition (</w:t>
      </w:r>
      <w:r>
        <w:rPr>
          <w:lang w:val="en-US"/>
        </w:rPr>
        <w:t>D</w:t>
      </w:r>
      <w:r w:rsidR="00BA64CF" w:rsidRPr="00BA64CF">
        <w:rPr>
          <w:lang w:val="en-US"/>
        </w:rPr>
        <w:t xml:space="preserve">) of dead fine roots during a measurement interval. </w:t>
      </w:r>
      <w:r w:rsidR="00BA64CF">
        <w:t>Δ</w:t>
      </w:r>
      <w:r w:rsidR="00BA64CF" w:rsidRPr="00BA64CF">
        <w:rPr>
          <w:lang w:val="en-US"/>
        </w:rPr>
        <w:t xml:space="preserve">B and </w:t>
      </w:r>
      <w:r w:rsidR="00BA64CF">
        <w:t>Δ</w:t>
      </w:r>
      <w:r w:rsidR="00BA64CF" w:rsidRPr="00BA64CF">
        <w:rPr>
          <w:lang w:val="en-US"/>
        </w:rPr>
        <w:t>N represent change during a</w:t>
      </w:r>
      <w:r w:rsidR="00BA64CF">
        <w:rPr>
          <w:lang w:val="en-US"/>
        </w:rPr>
        <w:t xml:space="preserve"> </w:t>
      </w:r>
      <w:r w:rsidR="00BA64CF" w:rsidRPr="00BA64CF">
        <w:rPr>
          <w:lang w:val="en-US"/>
        </w:rPr>
        <w:t>measurement interval in the pools of live fine root mass and</w:t>
      </w:r>
      <w:r w:rsidR="00BA64CF">
        <w:rPr>
          <w:lang w:val="en-US"/>
        </w:rPr>
        <w:t xml:space="preserve"> </w:t>
      </w:r>
      <w:r w:rsidR="00BA64CF" w:rsidRPr="00BA64CF">
        <w:rPr>
          <w:lang w:val="en-US"/>
        </w:rPr>
        <w:t>dead fine root mass, respectively. Inequalities in the top two</w:t>
      </w:r>
      <w:r w:rsidR="00BA64CF">
        <w:rPr>
          <w:lang w:val="en-US"/>
        </w:rPr>
        <w:t xml:space="preserve"> </w:t>
      </w:r>
      <w:r w:rsidR="00BA64CF" w:rsidRPr="00BA64CF">
        <w:rPr>
          <w:lang w:val="en-US"/>
        </w:rPr>
        <w:t>rows and those in the first column from the left indicate conditions</w:t>
      </w:r>
      <w:r w:rsidR="00BA64CF">
        <w:rPr>
          <w:lang w:val="en-US"/>
        </w:rPr>
        <w:t xml:space="preserve"> </w:t>
      </w:r>
      <w:r w:rsidR="00BA64CF" w:rsidRPr="00BA64CF">
        <w:rPr>
          <w:lang w:val="en-US"/>
        </w:rPr>
        <w:t xml:space="preserve">on the values of </w:t>
      </w:r>
      <w:r w:rsidR="00BA64CF">
        <w:t>Δ</w:t>
      </w:r>
      <w:r w:rsidR="00BA64CF" w:rsidRPr="00BA64CF">
        <w:rPr>
          <w:lang w:val="en-US"/>
        </w:rPr>
        <w:t xml:space="preserve">B and </w:t>
      </w:r>
      <w:r w:rsidR="00BA64CF">
        <w:t>Δ</w:t>
      </w:r>
      <w:r w:rsidR="00BA64CF" w:rsidRPr="00BA64CF">
        <w:rPr>
          <w:lang w:val="en-US"/>
        </w:rPr>
        <w:t>N. Suggested equations for</w:t>
      </w:r>
      <w:r w:rsidR="00BA64CF">
        <w:rPr>
          <w:lang w:val="en-US"/>
        </w:rPr>
        <w:t xml:space="preserve"> </w:t>
      </w:r>
      <w:r w:rsidR="00BA64CF" w:rsidRPr="00BA64CF">
        <w:rPr>
          <w:lang w:val="en-US"/>
        </w:rPr>
        <w:t>calculation of g, m, and d are given in the Table for specific</w:t>
      </w:r>
      <w:r w:rsidR="00BA64CF">
        <w:rPr>
          <w:lang w:val="en-US"/>
        </w:rPr>
        <w:t xml:space="preserve"> </w:t>
      </w:r>
      <w:r w:rsidR="00BA64CF" w:rsidRPr="00BA64CF">
        <w:rPr>
          <w:lang w:val="en-US"/>
        </w:rPr>
        <w:t xml:space="preserve">combination of the values of </w:t>
      </w:r>
      <w:r w:rsidR="00BA64CF">
        <w:t>Δ</w:t>
      </w:r>
      <w:r w:rsidR="00BA64CF" w:rsidRPr="00BA64CF">
        <w:rPr>
          <w:lang w:val="en-US"/>
        </w:rPr>
        <w:t xml:space="preserve">B and </w:t>
      </w:r>
      <w:r w:rsidR="00BA64CF">
        <w:t>Δ</w:t>
      </w:r>
      <w:r w:rsidR="00BA64CF" w:rsidRPr="00BA64CF">
        <w:rPr>
          <w:lang w:val="en-US"/>
        </w:rPr>
        <w:t>N. The equations in</w:t>
      </w:r>
      <w:r w:rsidR="00BA64CF">
        <w:rPr>
          <w:lang w:val="en-US"/>
        </w:rPr>
        <w:t xml:space="preserve"> </w:t>
      </w:r>
      <w:r w:rsidR="00BA64CF" w:rsidRPr="00BA64CF">
        <w:rPr>
          <w:lang w:val="en-US"/>
        </w:rPr>
        <w:t>parentheses are assumptions under specific conditions</w:t>
      </w:r>
      <w:r w:rsidR="00BA64CF">
        <w:rPr>
          <w:lang w:val="en-US"/>
        </w:rPr>
        <w:t>.</w:t>
      </w:r>
    </w:p>
    <w:p w14:paraId="7CC0D7DF" w14:textId="0D30956C" w:rsidR="00BA64CF" w:rsidRDefault="00EB2348" w:rsidP="00E66EBE">
      <w:pPr>
        <w:jc w:val="both"/>
        <w:rPr>
          <w:lang w:val="en-US"/>
        </w:rPr>
      </w:pPr>
      <w:r w:rsidRPr="00E66EBE">
        <w:rPr>
          <w:b/>
          <w:bCs/>
          <w:lang w:val="en-US"/>
        </w:rPr>
        <w:t>Table SM2.1.</w:t>
      </w:r>
      <w:r>
        <w:rPr>
          <w:lang w:val="en-US"/>
        </w:rPr>
        <w:t xml:space="preserve"> </w:t>
      </w:r>
      <w:r w:rsidR="00E66EBE" w:rsidRPr="00E66EBE">
        <w:rPr>
          <w:lang w:val="en-US"/>
        </w:rPr>
        <w:t>The decision matrix method (Fairley and Alexander</w:t>
      </w:r>
      <w:r w:rsidR="00E66EBE">
        <w:rPr>
          <w:lang w:val="en-US"/>
        </w:rPr>
        <w:t xml:space="preserve"> </w:t>
      </w:r>
      <w:r w:rsidR="00E66EBE" w:rsidRPr="00E66EBE">
        <w:rPr>
          <w:lang w:val="en-US"/>
        </w:rPr>
        <w:t>1985) calculates productivity,</w:t>
      </w:r>
      <w:r w:rsidR="00E66EBE">
        <w:rPr>
          <w:lang w:val="en-US"/>
        </w:rPr>
        <w:t xml:space="preserve"> </w:t>
      </w:r>
      <w:proofErr w:type="gramStart"/>
      <w:r w:rsidR="00E66EBE" w:rsidRPr="00E66EBE">
        <w:rPr>
          <w:lang w:val="en-US"/>
        </w:rPr>
        <w:t>mortality</w:t>
      </w:r>
      <w:proofErr w:type="gramEnd"/>
      <w:r w:rsidR="00E66EBE" w:rsidRPr="00E66EBE">
        <w:rPr>
          <w:lang w:val="en-US"/>
        </w:rPr>
        <w:t xml:space="preserve"> and disappearance</w:t>
      </w:r>
      <w:r w:rsidR="00E66EBE">
        <w:rPr>
          <w:lang w:val="en-US"/>
        </w:rPr>
        <w:t xml:space="preserve"> </w:t>
      </w:r>
      <w:r w:rsidR="00E66EBE" w:rsidRPr="00E66EBE">
        <w:rPr>
          <w:lang w:val="en-US"/>
        </w:rPr>
        <w:t>of fine roots between consecutive sampling dates</w:t>
      </w:r>
      <w:r w:rsidR="00E66EBE">
        <w:rPr>
          <w:lang w:val="en-US"/>
        </w:rPr>
        <w:t xml:space="preserve"> </w:t>
      </w:r>
      <w:r w:rsidR="00E66EBE" w:rsidRPr="00E66EBE">
        <w:rPr>
          <w:lang w:val="en-US"/>
        </w:rPr>
        <w:t xml:space="preserve">using data of fine root biomass and </w:t>
      </w:r>
      <w:proofErr w:type="spellStart"/>
      <w:r w:rsidR="00E66EBE" w:rsidRPr="00E66EBE">
        <w:rPr>
          <w:lang w:val="en-US"/>
        </w:rPr>
        <w:t>necromass</w:t>
      </w:r>
      <w:proofErr w:type="spellEnd"/>
      <w:r w:rsidR="00E66EBE" w:rsidRPr="00E66EBE">
        <w:rPr>
          <w:lang w:val="en-US"/>
        </w:rPr>
        <w:t>.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8"/>
        <w:gridCol w:w="1368"/>
      </w:tblGrid>
      <w:tr w:rsidR="00BA64CF" w:rsidRPr="00BA64CF" w14:paraId="0563FF54" w14:textId="77777777" w:rsidTr="00BA64CF">
        <w:trPr>
          <w:trHeight w:val="266"/>
          <w:jc w:val="center"/>
        </w:trPr>
        <w:tc>
          <w:tcPr>
            <w:tcW w:w="1367" w:type="dxa"/>
            <w:tcBorders>
              <w:top w:val="single" w:sz="4" w:space="0" w:color="auto"/>
            </w:tcBorders>
          </w:tcPr>
          <w:p w14:paraId="014509E7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5099847C" w14:textId="347711CE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 xml:space="preserve">ΔB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≥</w:t>
            </w:r>
            <w:r w:rsidRPr="00BA64CF">
              <w:rPr>
                <w:rFonts w:cstheme="minorHAnsi"/>
                <w:color w:val="131413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14:paraId="2C7C7146" w14:textId="40B80021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ΔB&lt;0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14:paraId="3D1262C5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</w:tr>
      <w:tr w:rsidR="00BA64CF" w:rsidRPr="00BA64CF" w14:paraId="0A50DFE6" w14:textId="77777777" w:rsidTr="00BA64CF">
        <w:trPr>
          <w:trHeight w:val="251"/>
          <w:jc w:val="center"/>
        </w:trPr>
        <w:tc>
          <w:tcPr>
            <w:tcW w:w="1367" w:type="dxa"/>
            <w:tcBorders>
              <w:bottom w:val="single" w:sz="4" w:space="0" w:color="auto"/>
            </w:tcBorders>
          </w:tcPr>
          <w:p w14:paraId="6846F23C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04C7D4E5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14:paraId="013F1AA7" w14:textId="57F4C269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 xml:space="preserve">ΔN &gt; |ΔB| 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14:paraId="6CEE3AC1" w14:textId="63D319B9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|ΔB| &gt; ΔN</w:t>
            </w:r>
          </w:p>
        </w:tc>
      </w:tr>
      <w:tr w:rsidR="00BA64CF" w:rsidRPr="00BA64CF" w14:paraId="025D2C2D" w14:textId="77777777" w:rsidTr="00BA64CF">
        <w:trPr>
          <w:trHeight w:val="266"/>
          <w:jc w:val="center"/>
        </w:trPr>
        <w:tc>
          <w:tcPr>
            <w:tcW w:w="1367" w:type="dxa"/>
            <w:tcBorders>
              <w:top w:val="single" w:sz="4" w:space="0" w:color="auto"/>
            </w:tcBorders>
          </w:tcPr>
          <w:p w14:paraId="5BAA3B37" w14:textId="61A36923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 xml:space="preserve">ΔN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≥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0 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CAEA3D1" w14:textId="3721DC4F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131413"/>
                <w:lang w:val="en-US"/>
              </w:rPr>
              <w:t xml:space="preserve">P </w:t>
            </w:r>
            <w:r w:rsidRPr="00BA64CF">
              <w:rPr>
                <w:rFonts w:cstheme="minorHAnsi"/>
                <w:color w:val="131413"/>
                <w:lang w:val="en-US"/>
              </w:rPr>
              <w:t>= ΔB + ΔN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14:paraId="42CF65E9" w14:textId="290D8A55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131413"/>
                <w:lang w:val="en-US"/>
              </w:rPr>
              <w:t xml:space="preserve">P </w:t>
            </w:r>
            <w:r w:rsidRPr="00BA64CF">
              <w:rPr>
                <w:rFonts w:cstheme="minorHAnsi"/>
                <w:color w:val="131413"/>
                <w:lang w:val="en-US"/>
              </w:rPr>
              <w:t>= ΔB + ΔN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14:paraId="29858572" w14:textId="77E1EC70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(</w:t>
            </w:r>
            <w:r>
              <w:rPr>
                <w:rFonts w:cstheme="minorHAnsi"/>
                <w:color w:val="131413"/>
                <w:lang w:val="en-US"/>
              </w:rPr>
              <w:t xml:space="preserve">P </w:t>
            </w:r>
            <w:r w:rsidRPr="00BA64CF">
              <w:rPr>
                <w:rFonts w:cstheme="minorHAnsi"/>
                <w:color w:val="131413"/>
                <w:lang w:val="en-US"/>
              </w:rPr>
              <w:t>=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>0)</w:t>
            </w:r>
          </w:p>
        </w:tc>
      </w:tr>
      <w:tr w:rsidR="00BA64CF" w:rsidRPr="00BA64CF" w14:paraId="29711EB1" w14:textId="77777777" w:rsidTr="00BA64CF">
        <w:trPr>
          <w:trHeight w:val="266"/>
          <w:jc w:val="center"/>
        </w:trPr>
        <w:tc>
          <w:tcPr>
            <w:tcW w:w="1367" w:type="dxa"/>
          </w:tcPr>
          <w:p w14:paraId="4B7471F2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367" w:type="dxa"/>
          </w:tcPr>
          <w:p w14:paraId="4D442237" w14:textId="74F36E3C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131413"/>
                <w:lang w:val="en-US"/>
              </w:rPr>
              <w:t>M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 = ΔN </w:t>
            </w:r>
          </w:p>
        </w:tc>
        <w:tc>
          <w:tcPr>
            <w:tcW w:w="1368" w:type="dxa"/>
          </w:tcPr>
          <w:p w14:paraId="49E16588" w14:textId="0780AB3C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M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>= ΔN</w:t>
            </w:r>
          </w:p>
        </w:tc>
        <w:tc>
          <w:tcPr>
            <w:tcW w:w="1368" w:type="dxa"/>
          </w:tcPr>
          <w:p w14:paraId="6700EC2B" w14:textId="31386FC3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M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=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−</w:t>
            </w:r>
            <w:r w:rsidRPr="00BA64CF">
              <w:rPr>
                <w:rFonts w:cstheme="minorHAnsi"/>
                <w:color w:val="131413"/>
                <w:lang w:val="en-US"/>
              </w:rPr>
              <w:t>ΔB</w:t>
            </w:r>
          </w:p>
        </w:tc>
      </w:tr>
      <w:tr w:rsidR="00BA64CF" w:rsidRPr="00BA64CF" w14:paraId="5EC9F422" w14:textId="77777777" w:rsidTr="00BA64CF">
        <w:trPr>
          <w:trHeight w:val="266"/>
          <w:jc w:val="center"/>
        </w:trPr>
        <w:tc>
          <w:tcPr>
            <w:tcW w:w="1367" w:type="dxa"/>
            <w:tcBorders>
              <w:bottom w:val="single" w:sz="4" w:space="0" w:color="auto"/>
            </w:tcBorders>
          </w:tcPr>
          <w:p w14:paraId="73B32372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A63C0A1" w14:textId="2EC0D7C1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(</w:t>
            </w:r>
            <w:r>
              <w:rPr>
                <w:rFonts w:cstheme="minorHAnsi"/>
                <w:color w:val="131413"/>
                <w:lang w:val="en-US"/>
              </w:rPr>
              <w:t xml:space="preserve">D </w:t>
            </w:r>
            <w:r w:rsidRPr="00BA64CF">
              <w:rPr>
                <w:rFonts w:cstheme="minorHAnsi"/>
                <w:color w:val="131413"/>
                <w:lang w:val="en-US"/>
              </w:rPr>
              <w:t>=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0) 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E1AFD7" w14:textId="220AF906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(</w:t>
            </w:r>
            <w:r>
              <w:rPr>
                <w:rFonts w:cstheme="minorHAnsi"/>
                <w:color w:val="131413"/>
                <w:lang w:val="en-US"/>
              </w:rPr>
              <w:t xml:space="preserve">D </w:t>
            </w:r>
            <w:r w:rsidRPr="00BA64CF">
              <w:rPr>
                <w:rFonts w:cstheme="minorHAnsi"/>
                <w:color w:val="131413"/>
                <w:lang w:val="en-US"/>
              </w:rPr>
              <w:t>=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>0)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0238C4B" w14:textId="0B8D2E7D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131413"/>
                <w:lang w:val="en-US"/>
              </w:rPr>
              <w:t>D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 =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−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ΔB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 xml:space="preserve">− </w:t>
            </w:r>
            <w:r w:rsidRPr="00BA64CF">
              <w:rPr>
                <w:rFonts w:cstheme="minorHAnsi"/>
                <w:color w:val="131413"/>
                <w:lang w:val="en-US"/>
              </w:rPr>
              <w:t>ΔN</w:t>
            </w:r>
          </w:p>
        </w:tc>
      </w:tr>
      <w:tr w:rsidR="00BA64CF" w:rsidRPr="00BA64CF" w14:paraId="3161D110" w14:textId="77777777" w:rsidTr="00BA64CF">
        <w:trPr>
          <w:trHeight w:val="251"/>
          <w:jc w:val="center"/>
        </w:trPr>
        <w:tc>
          <w:tcPr>
            <w:tcW w:w="1367" w:type="dxa"/>
            <w:tcBorders>
              <w:top w:val="single" w:sz="4" w:space="0" w:color="auto"/>
            </w:tcBorders>
          </w:tcPr>
          <w:p w14:paraId="04A7A2DB" w14:textId="39752091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ΔN&lt;0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E1F719E" w14:textId="53BAE7CB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131413"/>
                <w:lang w:val="en-US"/>
              </w:rPr>
              <w:t>P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 = ΔB 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14:paraId="07568DDF" w14:textId="14A8965F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(</w:t>
            </w:r>
            <w:r>
              <w:rPr>
                <w:rFonts w:cstheme="minorHAnsi"/>
                <w:color w:val="131413"/>
                <w:lang w:val="en-US"/>
              </w:rPr>
              <w:t xml:space="preserve">P </w:t>
            </w:r>
            <w:r w:rsidRPr="00BA64CF">
              <w:rPr>
                <w:rFonts w:cstheme="minorHAnsi"/>
                <w:color w:val="131413"/>
                <w:lang w:val="en-US"/>
              </w:rPr>
              <w:t>=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>0)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14:paraId="1E8D64D4" w14:textId="23C266C9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(</w:t>
            </w:r>
            <w:r>
              <w:rPr>
                <w:rFonts w:cstheme="minorHAnsi"/>
                <w:color w:val="131413"/>
                <w:lang w:val="en-US"/>
              </w:rPr>
              <w:t xml:space="preserve">P </w:t>
            </w:r>
            <w:r w:rsidRPr="00BA64CF">
              <w:rPr>
                <w:rFonts w:cstheme="minorHAnsi"/>
                <w:color w:val="131413"/>
                <w:lang w:val="en-US"/>
              </w:rPr>
              <w:t>=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>0)</w:t>
            </w:r>
          </w:p>
        </w:tc>
      </w:tr>
      <w:tr w:rsidR="00BA64CF" w:rsidRPr="00BA64CF" w14:paraId="2314BEF3" w14:textId="77777777" w:rsidTr="00BA64CF">
        <w:trPr>
          <w:trHeight w:val="266"/>
          <w:jc w:val="center"/>
        </w:trPr>
        <w:tc>
          <w:tcPr>
            <w:tcW w:w="1367" w:type="dxa"/>
          </w:tcPr>
          <w:p w14:paraId="109E278F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367" w:type="dxa"/>
          </w:tcPr>
          <w:p w14:paraId="1E605D23" w14:textId="3ABB344D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(</w:t>
            </w:r>
            <w:r>
              <w:rPr>
                <w:rFonts w:cstheme="minorHAnsi"/>
                <w:color w:val="131413"/>
                <w:lang w:val="en-US"/>
              </w:rPr>
              <w:t xml:space="preserve">M </w:t>
            </w:r>
            <w:r w:rsidRPr="00BA64CF">
              <w:rPr>
                <w:rFonts w:cstheme="minorHAnsi"/>
                <w:color w:val="131413"/>
                <w:lang w:val="en-US"/>
              </w:rPr>
              <w:t>=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0) </w:t>
            </w:r>
          </w:p>
        </w:tc>
        <w:tc>
          <w:tcPr>
            <w:tcW w:w="1368" w:type="dxa"/>
          </w:tcPr>
          <w:p w14:paraId="71E1C66D" w14:textId="37F4B046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131413"/>
                <w:lang w:val="en-US"/>
              </w:rPr>
              <w:t>M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 =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−</w:t>
            </w:r>
            <w:r w:rsidRPr="00BA64CF">
              <w:rPr>
                <w:rFonts w:cstheme="minorHAnsi"/>
                <w:color w:val="131413"/>
                <w:lang w:val="en-US"/>
              </w:rPr>
              <w:t>ΔB</w:t>
            </w:r>
          </w:p>
        </w:tc>
        <w:tc>
          <w:tcPr>
            <w:tcW w:w="1368" w:type="dxa"/>
          </w:tcPr>
          <w:p w14:paraId="7D864512" w14:textId="441B5DB6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M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=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−</w:t>
            </w:r>
            <w:r w:rsidRPr="00BA64CF">
              <w:rPr>
                <w:rFonts w:cstheme="minorHAnsi"/>
                <w:color w:val="131413"/>
                <w:lang w:val="en-US"/>
              </w:rPr>
              <w:t>ΔB</w:t>
            </w:r>
          </w:p>
        </w:tc>
      </w:tr>
      <w:tr w:rsidR="00BA64CF" w:rsidRPr="00BA64CF" w14:paraId="2A15A50B" w14:textId="77777777" w:rsidTr="00BA64CF">
        <w:trPr>
          <w:trHeight w:val="266"/>
          <w:jc w:val="center"/>
        </w:trPr>
        <w:tc>
          <w:tcPr>
            <w:tcW w:w="1367" w:type="dxa"/>
            <w:tcBorders>
              <w:bottom w:val="single" w:sz="4" w:space="0" w:color="auto"/>
            </w:tcBorders>
          </w:tcPr>
          <w:p w14:paraId="6DEE2A0B" w14:textId="77777777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64CFE9EB" w14:textId="074616A1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color w:val="131413"/>
                <w:lang w:val="en-US"/>
              </w:rPr>
              <w:t>D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 =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−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ΔN 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4DDB61" w14:textId="229D7615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D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=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−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ΔB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 xml:space="preserve">− </w:t>
            </w:r>
            <w:r w:rsidRPr="00BA64CF">
              <w:rPr>
                <w:rFonts w:cstheme="minorHAnsi"/>
                <w:color w:val="131413"/>
                <w:lang w:val="en-US"/>
              </w:rPr>
              <w:t>ΔN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0E5C725" w14:textId="0DC7C69E" w:rsidR="00BA64CF" w:rsidRPr="00BA64CF" w:rsidRDefault="00BA64CF" w:rsidP="00BA64CF">
            <w:pPr>
              <w:jc w:val="both"/>
              <w:rPr>
                <w:rFonts w:cstheme="minorHAnsi"/>
                <w:lang w:val="en-US"/>
              </w:rPr>
            </w:pPr>
            <w:r w:rsidRPr="00BA64CF">
              <w:rPr>
                <w:rFonts w:cstheme="minorHAnsi"/>
                <w:color w:val="131413"/>
                <w:lang w:val="en-US"/>
              </w:rPr>
              <w:t>D</w:t>
            </w:r>
            <w:r>
              <w:rPr>
                <w:rFonts w:cstheme="minorHAnsi"/>
                <w:color w:val="131413"/>
                <w:lang w:val="en-US"/>
              </w:rPr>
              <w:t xml:space="preserve"> 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=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>−</w:t>
            </w:r>
            <w:r w:rsidRPr="00BA64CF">
              <w:rPr>
                <w:rFonts w:cstheme="minorHAnsi"/>
                <w:color w:val="131413"/>
                <w:lang w:val="en-US"/>
              </w:rPr>
              <w:t xml:space="preserve">ΔB </w:t>
            </w:r>
            <w:r w:rsidRPr="00BA64CF">
              <w:rPr>
                <w:rFonts w:eastAsia="AdvTT3713a231+22" w:cstheme="minorHAnsi"/>
                <w:color w:val="131413"/>
                <w:lang w:val="en-US"/>
              </w:rPr>
              <w:t xml:space="preserve">− </w:t>
            </w:r>
            <w:r w:rsidRPr="00BA64CF">
              <w:rPr>
                <w:rFonts w:cstheme="minorHAnsi"/>
                <w:color w:val="131413"/>
                <w:lang w:val="en-US"/>
              </w:rPr>
              <w:t>ΔN</w:t>
            </w:r>
          </w:p>
        </w:tc>
      </w:tr>
    </w:tbl>
    <w:p w14:paraId="0A784A9B" w14:textId="544F53B8" w:rsidR="00BA64CF" w:rsidRPr="00690AB8" w:rsidRDefault="0035475C" w:rsidP="00BA64CF">
      <w:pPr>
        <w:jc w:val="both"/>
        <w:rPr>
          <w:i/>
          <w:iCs/>
          <w:lang w:val="en-US"/>
        </w:rPr>
      </w:pPr>
      <w:r w:rsidRPr="00690AB8">
        <w:rPr>
          <w:i/>
          <w:iCs/>
          <w:lang w:val="en-US"/>
        </w:rPr>
        <w:lastRenderedPageBreak/>
        <w:t>SM3. Variability of fine root biomass and production with soil depth</w:t>
      </w:r>
    </w:p>
    <w:p w14:paraId="0E392621" w14:textId="5FFABDC7" w:rsidR="0035475C" w:rsidRDefault="0035475C" w:rsidP="00BA64CF">
      <w:pPr>
        <w:jc w:val="both"/>
        <w:rPr>
          <w:lang w:val="en-US"/>
        </w:rPr>
      </w:pPr>
      <w:r w:rsidRPr="0035475C">
        <w:rPr>
          <w:lang w:val="en-US"/>
        </w:rPr>
        <w:t xml:space="preserve">The coefficient of variation </w:t>
      </w:r>
      <w:r>
        <w:rPr>
          <w:lang w:val="en-US"/>
        </w:rPr>
        <w:t xml:space="preserve">was calculated </w:t>
      </w:r>
      <w:r w:rsidRPr="0035475C">
        <w:rPr>
          <w:lang w:val="en-US"/>
        </w:rPr>
        <w:t xml:space="preserve">for </w:t>
      </w:r>
      <w:r>
        <w:rPr>
          <w:lang w:val="en-US"/>
        </w:rPr>
        <w:t xml:space="preserve">root </w:t>
      </w:r>
      <w:r w:rsidRPr="0035475C">
        <w:rPr>
          <w:lang w:val="en-US"/>
        </w:rPr>
        <w:t>biomass and production at each depth. It was observed that as the sampling depth increases, the variability also increases. This may be due to two factors</w:t>
      </w:r>
      <w:r w:rsidR="003D70A7">
        <w:rPr>
          <w:lang w:val="en-US"/>
        </w:rPr>
        <w:t>:</w:t>
      </w:r>
      <w:r w:rsidRPr="0035475C">
        <w:rPr>
          <w:lang w:val="en-US"/>
        </w:rPr>
        <w:t xml:space="preserve"> on the one hand, the greater natural variability due to the few roots in depth</w:t>
      </w:r>
      <w:r w:rsidR="003D70A7">
        <w:rPr>
          <w:lang w:val="en-US"/>
        </w:rPr>
        <w:t>;</w:t>
      </w:r>
      <w:r w:rsidRPr="0035475C">
        <w:rPr>
          <w:lang w:val="en-US"/>
        </w:rPr>
        <w:t xml:space="preserve"> and on the other hand, a methodological error that, due to the lower biomass, affects the ability to find the roots during </w:t>
      </w:r>
      <w:r>
        <w:rPr>
          <w:lang w:val="en-US"/>
        </w:rPr>
        <w:t xml:space="preserve">the </w:t>
      </w:r>
      <w:r w:rsidRPr="0035475C">
        <w:rPr>
          <w:lang w:val="en-US"/>
        </w:rPr>
        <w:t>picking. In both cases, this high variability obstructs the possibility of finding differences between treatments in the deep layers.</w:t>
      </w:r>
    </w:p>
    <w:p w14:paraId="4681FBED" w14:textId="77777777" w:rsidR="0035475C" w:rsidRPr="0035475C" w:rsidRDefault="0035475C" w:rsidP="00BA64CF">
      <w:pPr>
        <w:jc w:val="both"/>
        <w:rPr>
          <w:lang w:val="en-US"/>
        </w:rPr>
      </w:pPr>
    </w:p>
    <w:p w14:paraId="31EDE671" w14:textId="09284877" w:rsidR="0035475C" w:rsidRDefault="0035475C" w:rsidP="00BA64CF">
      <w:pPr>
        <w:jc w:val="both"/>
        <w:rPr>
          <w:lang w:val="en-US"/>
        </w:rPr>
      </w:pPr>
      <w:r>
        <w:rPr>
          <w:noProof/>
          <w:lang w:val="nl-BE" w:eastAsia="nl-BE"/>
        </w:rPr>
        <w:drawing>
          <wp:inline distT="0" distB="0" distL="0" distR="0" wp14:anchorId="4E634757" wp14:editId="394EFE3E">
            <wp:extent cx="5387175" cy="21717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180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03691D" w14:textId="4F811CFC" w:rsidR="0035475C" w:rsidRDefault="0035475C" w:rsidP="00BA64CF">
      <w:pPr>
        <w:jc w:val="both"/>
        <w:rPr>
          <w:lang w:val="en-US"/>
        </w:rPr>
      </w:pPr>
      <w:r w:rsidRPr="0035475C">
        <w:rPr>
          <w:b/>
          <w:bCs/>
          <w:lang w:val="en-US"/>
        </w:rPr>
        <w:t>Figure SM3.1</w:t>
      </w:r>
      <w:r>
        <w:rPr>
          <w:lang w:val="en-US"/>
        </w:rPr>
        <w:t xml:space="preserve">.  </w:t>
      </w:r>
      <w:r w:rsidR="003D70A7">
        <w:rPr>
          <w:lang w:val="en-US"/>
        </w:rPr>
        <w:t>C</w:t>
      </w:r>
      <w:r>
        <w:rPr>
          <w:lang w:val="en-US"/>
        </w:rPr>
        <w:t>oefficient of variation (%) of fine root biomass measured in February 2014 at each sampling depth for the Control and Drought plots.</w:t>
      </w:r>
    </w:p>
    <w:p w14:paraId="75D46423" w14:textId="4F160F52" w:rsidR="0035475C" w:rsidRDefault="0035475C" w:rsidP="00BA64CF">
      <w:pPr>
        <w:jc w:val="both"/>
        <w:rPr>
          <w:lang w:val="en-US"/>
        </w:rPr>
      </w:pPr>
    </w:p>
    <w:p w14:paraId="1C56A757" w14:textId="5389297E" w:rsidR="0035475C" w:rsidRDefault="0035475C" w:rsidP="00BA64CF">
      <w:pPr>
        <w:jc w:val="both"/>
        <w:rPr>
          <w:lang w:val="en-US"/>
        </w:rPr>
      </w:pPr>
      <w:r>
        <w:rPr>
          <w:noProof/>
          <w:lang w:val="nl-BE" w:eastAsia="nl-BE"/>
        </w:rPr>
        <w:drawing>
          <wp:inline distT="0" distB="0" distL="0" distR="0" wp14:anchorId="13A74604" wp14:editId="053E9B45">
            <wp:extent cx="5339548" cy="216217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381" cy="21665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7CEC54" w14:textId="2061FD74" w:rsidR="0035475C" w:rsidRDefault="0035475C" w:rsidP="0035475C">
      <w:pPr>
        <w:jc w:val="both"/>
        <w:rPr>
          <w:lang w:val="en-US"/>
        </w:rPr>
      </w:pPr>
      <w:r w:rsidRPr="0035475C">
        <w:rPr>
          <w:b/>
          <w:bCs/>
          <w:lang w:val="en-US"/>
        </w:rPr>
        <w:t>Figure SM3.1</w:t>
      </w:r>
      <w:r>
        <w:rPr>
          <w:lang w:val="en-US"/>
        </w:rPr>
        <w:t xml:space="preserve">.  </w:t>
      </w:r>
      <w:r w:rsidR="003D70A7">
        <w:rPr>
          <w:lang w:val="en-US"/>
        </w:rPr>
        <w:t>C</w:t>
      </w:r>
      <w:r>
        <w:rPr>
          <w:lang w:val="en-US"/>
        </w:rPr>
        <w:t xml:space="preserve">oefficient of variation (%) of fine root production from February till November 2014 at each sampling depth for the Control and Drought plots. </w:t>
      </w:r>
    </w:p>
    <w:p w14:paraId="197AEBE8" w14:textId="77777777" w:rsidR="0035475C" w:rsidRDefault="0035475C" w:rsidP="00BA64CF">
      <w:pPr>
        <w:jc w:val="both"/>
        <w:rPr>
          <w:lang w:val="en-US"/>
        </w:rPr>
      </w:pPr>
    </w:p>
    <w:p w14:paraId="15608583" w14:textId="1B6B79EA" w:rsidR="00210991" w:rsidRPr="00520157" w:rsidRDefault="00210991" w:rsidP="00210991">
      <w:pPr>
        <w:jc w:val="both"/>
        <w:rPr>
          <w:i/>
          <w:iCs/>
          <w:lang w:val="en-US"/>
        </w:rPr>
      </w:pPr>
      <w:r w:rsidRPr="00520157">
        <w:rPr>
          <w:i/>
          <w:iCs/>
          <w:lang w:val="en-US"/>
        </w:rPr>
        <w:t>SM</w:t>
      </w:r>
      <w:r w:rsidR="00520157">
        <w:rPr>
          <w:i/>
          <w:iCs/>
          <w:lang w:val="en-US"/>
        </w:rPr>
        <w:t>4</w:t>
      </w:r>
      <w:r w:rsidRPr="00520157">
        <w:rPr>
          <w:i/>
          <w:iCs/>
          <w:lang w:val="en-US"/>
        </w:rPr>
        <w:t xml:space="preserve">. </w:t>
      </w:r>
      <w:r w:rsidR="00E66EBE">
        <w:rPr>
          <w:i/>
          <w:iCs/>
          <w:lang w:val="en-US"/>
        </w:rPr>
        <w:t>E</w:t>
      </w:r>
      <w:r w:rsidR="00520157" w:rsidRPr="00520157">
        <w:rPr>
          <w:i/>
          <w:iCs/>
          <w:lang w:val="en-US"/>
        </w:rPr>
        <w:t>ffects</w:t>
      </w:r>
      <w:r w:rsidR="00E66EBE">
        <w:rPr>
          <w:i/>
          <w:iCs/>
          <w:lang w:val="en-US"/>
        </w:rPr>
        <w:t xml:space="preserve"> of blocks to the results</w:t>
      </w:r>
      <w:r w:rsidRPr="00520157">
        <w:rPr>
          <w:i/>
          <w:iCs/>
          <w:lang w:val="en-US"/>
        </w:rPr>
        <w:t xml:space="preserve"> </w:t>
      </w:r>
    </w:p>
    <w:p w14:paraId="73BC56C3" w14:textId="2EBA9D4B" w:rsidR="00520157" w:rsidRDefault="00520157" w:rsidP="00210991">
      <w:pPr>
        <w:jc w:val="both"/>
        <w:rPr>
          <w:lang w:val="en-US"/>
        </w:rPr>
      </w:pPr>
      <w:r>
        <w:rPr>
          <w:lang w:val="en-US"/>
        </w:rPr>
        <w:t>There was a large variability between blocks (Figure SM4.1). B</w:t>
      </w:r>
      <w:r w:rsidRPr="00520157">
        <w:rPr>
          <w:lang w:val="en-US"/>
        </w:rPr>
        <w:t>lock A</w:t>
      </w:r>
      <w:r>
        <w:rPr>
          <w:lang w:val="en-US"/>
        </w:rPr>
        <w:t xml:space="preserve"> presented the lower above and belowground biomass production and almost no difference in biomass and soil moisture levels. Block B responded well to the treatments, with higher biomass under Control as compared with Drought treatment, while the opposite was observed in Block C.</w:t>
      </w:r>
      <w:r w:rsidR="00EB2348">
        <w:rPr>
          <w:lang w:val="en-US"/>
        </w:rPr>
        <w:t xml:space="preserve"> </w:t>
      </w:r>
      <w:r w:rsidR="00EB2348" w:rsidRPr="00EB2348">
        <w:rPr>
          <w:lang w:val="en-US"/>
        </w:rPr>
        <w:t xml:space="preserve">These </w:t>
      </w:r>
      <w:proofErr w:type="gramStart"/>
      <w:r w:rsidR="00EB2348">
        <w:rPr>
          <w:lang w:val="en-US"/>
        </w:rPr>
        <w:t xml:space="preserve">observed </w:t>
      </w:r>
      <w:r w:rsidR="00EB2348" w:rsidRPr="00EB2348">
        <w:rPr>
          <w:lang w:val="en-US"/>
        </w:rPr>
        <w:t xml:space="preserve"> differences</w:t>
      </w:r>
      <w:proofErr w:type="gramEnd"/>
      <w:r w:rsidR="00EB2348" w:rsidRPr="00EB2348">
        <w:rPr>
          <w:lang w:val="en-US"/>
        </w:rPr>
        <w:t xml:space="preserve"> </w:t>
      </w:r>
      <w:r w:rsidR="00EB2348">
        <w:rPr>
          <w:lang w:val="en-US"/>
        </w:rPr>
        <w:t xml:space="preserve">are </w:t>
      </w:r>
      <w:r w:rsidR="00EB2348" w:rsidRPr="00EB2348">
        <w:rPr>
          <w:lang w:val="en-US"/>
        </w:rPr>
        <w:t>not statistical</w:t>
      </w:r>
      <w:r w:rsidR="00EB2348">
        <w:rPr>
          <w:lang w:val="en-US"/>
        </w:rPr>
        <w:t xml:space="preserve"> differences</w:t>
      </w:r>
      <w:r w:rsidR="00EB2348" w:rsidRPr="00EB2348">
        <w:rPr>
          <w:lang w:val="en-US"/>
        </w:rPr>
        <w:t xml:space="preserve">, since </w:t>
      </w:r>
      <w:r w:rsidR="00EB2348">
        <w:rPr>
          <w:lang w:val="en-US"/>
        </w:rPr>
        <w:t xml:space="preserve">statistical </w:t>
      </w:r>
      <w:r w:rsidR="00EB2348" w:rsidRPr="00EB2348">
        <w:rPr>
          <w:lang w:val="en-US"/>
        </w:rPr>
        <w:t>comparisons between treatments in the same block are not possible due to lack of replicat</w:t>
      </w:r>
      <w:r w:rsidR="00EB2348">
        <w:rPr>
          <w:lang w:val="en-US"/>
        </w:rPr>
        <w:t>es</w:t>
      </w:r>
      <w:r w:rsidR="00EB2348" w:rsidRPr="00EB2348">
        <w:rPr>
          <w:lang w:val="en-US"/>
        </w:rPr>
        <w:t>.</w:t>
      </w:r>
    </w:p>
    <w:p w14:paraId="32EEAC10" w14:textId="77777777" w:rsidR="00210991" w:rsidRDefault="00210991" w:rsidP="00EB2348">
      <w:pPr>
        <w:spacing w:after="0" w:line="240" w:lineRule="auto"/>
        <w:jc w:val="center"/>
        <w:rPr>
          <w:lang w:val="en-US"/>
        </w:rPr>
      </w:pPr>
      <w:r>
        <w:rPr>
          <w:noProof/>
          <w:lang w:val="nl-BE" w:eastAsia="nl-BE"/>
        </w:rPr>
        <w:lastRenderedPageBreak/>
        <w:drawing>
          <wp:inline distT="0" distB="0" distL="0" distR="0" wp14:anchorId="357F947A" wp14:editId="7A6FD226">
            <wp:extent cx="3168616" cy="5248275"/>
            <wp:effectExtent l="0" t="0" r="0" b="0"/>
            <wp:docPr id="1" name="Imagen 1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Gráfico, 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999" cy="52671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4BA181" w14:textId="77777777" w:rsidR="00210991" w:rsidRDefault="00210991" w:rsidP="00210991">
      <w:pPr>
        <w:jc w:val="both"/>
        <w:rPr>
          <w:lang w:val="en-US"/>
        </w:rPr>
      </w:pPr>
      <w:r w:rsidRPr="00210991">
        <w:rPr>
          <w:b/>
          <w:bCs/>
          <w:lang w:val="en-US"/>
        </w:rPr>
        <w:t>Figure SM4.1</w:t>
      </w:r>
      <w:r>
        <w:rPr>
          <w:lang w:val="en-US"/>
        </w:rPr>
        <w:t xml:space="preserve"> Average values of Aboveground production (AG Prod; g DM m-2) during 2013, fine root (FR) biomass (d DM m-2) in February 2014 and average soil moisture during main growing season in 2013 (April to August)  </w:t>
      </w:r>
    </w:p>
    <w:p w14:paraId="16C31756" w14:textId="77777777" w:rsidR="00210991" w:rsidRDefault="00210991" w:rsidP="0035475C">
      <w:pPr>
        <w:jc w:val="both"/>
        <w:rPr>
          <w:i/>
          <w:iCs/>
          <w:lang w:val="en-US"/>
        </w:rPr>
      </w:pPr>
    </w:p>
    <w:p w14:paraId="22C51DF5" w14:textId="516F7F8A" w:rsidR="0035475C" w:rsidRPr="00690AB8" w:rsidRDefault="0035475C" w:rsidP="0035475C">
      <w:pPr>
        <w:jc w:val="both"/>
        <w:rPr>
          <w:i/>
          <w:iCs/>
          <w:lang w:val="en-US"/>
        </w:rPr>
      </w:pPr>
      <w:r w:rsidRPr="00690AB8">
        <w:rPr>
          <w:i/>
          <w:iCs/>
          <w:lang w:val="en-US"/>
        </w:rPr>
        <w:t>SM</w:t>
      </w:r>
      <w:r w:rsidR="00210991">
        <w:rPr>
          <w:i/>
          <w:iCs/>
          <w:lang w:val="en-US"/>
        </w:rPr>
        <w:t>5</w:t>
      </w:r>
      <w:r w:rsidRPr="00690AB8">
        <w:rPr>
          <w:i/>
          <w:iCs/>
          <w:lang w:val="en-US"/>
        </w:rPr>
        <w:t>. Correlation analysis</w:t>
      </w:r>
    </w:p>
    <w:p w14:paraId="7250D9EC" w14:textId="6FD9C302" w:rsidR="0035475C" w:rsidRDefault="00B41A33" w:rsidP="00BA64CF">
      <w:pPr>
        <w:jc w:val="both"/>
        <w:rPr>
          <w:lang w:val="en-US"/>
        </w:rPr>
      </w:pPr>
      <w:r w:rsidRPr="00B41A33">
        <w:rPr>
          <w:lang w:val="en-US"/>
        </w:rPr>
        <w:t>A correlation analysis was carried out to associate root distribution coefficients β</w:t>
      </w:r>
      <w:r>
        <w:rPr>
          <w:lang w:val="en-US"/>
        </w:rPr>
        <w:t xml:space="preserve"> and </w:t>
      </w:r>
      <w:r w:rsidRPr="00B41A33">
        <w:rPr>
          <w:lang w:val="en-US"/>
        </w:rPr>
        <w:t>D</w:t>
      </w:r>
      <w:r w:rsidRPr="00B41A33">
        <w:rPr>
          <w:vertAlign w:val="subscript"/>
          <w:lang w:val="en-US"/>
        </w:rPr>
        <w:t>50</w:t>
      </w:r>
      <w:r w:rsidRPr="00B41A33">
        <w:rPr>
          <w:lang w:val="en-US"/>
        </w:rPr>
        <w:t xml:space="preserve"> with soil moisture </w:t>
      </w:r>
      <w:r>
        <w:rPr>
          <w:lang w:val="en-US"/>
        </w:rPr>
        <w:t>during the growing season.</w:t>
      </w:r>
      <w:r w:rsidR="00BB6743">
        <w:rPr>
          <w:lang w:val="en-US"/>
        </w:rPr>
        <w:t xml:space="preserve"> </w:t>
      </w:r>
      <w:r w:rsidRPr="00B41A33">
        <w:rPr>
          <w:lang w:val="en-US"/>
        </w:rPr>
        <w:t>The β parameter of the asymptotic equation (Jackson et al., 1996) and D</w:t>
      </w:r>
      <w:r w:rsidRPr="00B41A33">
        <w:rPr>
          <w:vertAlign w:val="subscript"/>
          <w:lang w:val="en-US"/>
        </w:rPr>
        <w:t>50</w:t>
      </w:r>
      <w:r w:rsidRPr="00B41A33">
        <w:rPr>
          <w:lang w:val="en-US"/>
        </w:rPr>
        <w:t xml:space="preserve"> parameters of the logistic dose–response curve model (Schenk and Jackson, 2002) fitted to the vertical distribution of the fine root biomass and fine root production. </w:t>
      </w:r>
    </w:p>
    <w:p w14:paraId="2DB3B4A6" w14:textId="0530D429" w:rsidR="00B41A33" w:rsidRDefault="00690AB8" w:rsidP="00BA64CF">
      <w:pPr>
        <w:jc w:val="both"/>
        <w:rPr>
          <w:lang w:val="en-US"/>
        </w:rPr>
      </w:pPr>
      <w:r w:rsidRPr="00690AB8">
        <w:rPr>
          <w:lang w:val="en-US"/>
        </w:rPr>
        <w:t>The month of May was the one that was most often significant, also on average it had the lowest p-value</w:t>
      </w:r>
      <w:r>
        <w:rPr>
          <w:lang w:val="en-US"/>
        </w:rPr>
        <w:t xml:space="preserve"> (Table SM4.2)</w:t>
      </w:r>
      <w:r w:rsidRPr="00690AB8">
        <w:rPr>
          <w:lang w:val="en-US"/>
        </w:rPr>
        <w:t>, which is why it was chosen as the month to study the vertical distribution of roots.</w:t>
      </w:r>
    </w:p>
    <w:p w14:paraId="3D47EDAE" w14:textId="77777777" w:rsidR="00E66EBE" w:rsidRDefault="00E66EBE" w:rsidP="00BA64CF">
      <w:pPr>
        <w:jc w:val="both"/>
        <w:rPr>
          <w:lang w:val="en-US"/>
        </w:rPr>
      </w:pPr>
    </w:p>
    <w:p w14:paraId="1AF3B637" w14:textId="77777777" w:rsidR="000D3E7A" w:rsidRDefault="000D3E7A" w:rsidP="00BA64CF">
      <w:pPr>
        <w:jc w:val="both"/>
        <w:rPr>
          <w:lang w:val="en-US"/>
        </w:rPr>
      </w:pPr>
    </w:p>
    <w:p w14:paraId="72623D31" w14:textId="77777777" w:rsidR="000D3E7A" w:rsidRDefault="000D3E7A" w:rsidP="00BA64CF">
      <w:pPr>
        <w:jc w:val="both"/>
        <w:rPr>
          <w:lang w:val="en-US"/>
        </w:rPr>
      </w:pPr>
    </w:p>
    <w:p w14:paraId="50722C1C" w14:textId="77777777" w:rsidR="000D3E7A" w:rsidRPr="00690AB8" w:rsidRDefault="000D3E7A" w:rsidP="00BA64CF">
      <w:pPr>
        <w:jc w:val="both"/>
        <w:rPr>
          <w:lang w:val="en-US"/>
        </w:rPr>
      </w:pPr>
    </w:p>
    <w:p w14:paraId="322042CC" w14:textId="730B4060" w:rsidR="0035475C" w:rsidRPr="00690AB8" w:rsidRDefault="00690AB8" w:rsidP="00BA64CF">
      <w:pPr>
        <w:jc w:val="both"/>
        <w:rPr>
          <w:lang w:val="en-US"/>
        </w:rPr>
      </w:pPr>
      <w:r w:rsidRPr="00690AB8">
        <w:rPr>
          <w:b/>
          <w:bCs/>
          <w:lang w:val="en-US"/>
        </w:rPr>
        <w:lastRenderedPageBreak/>
        <w:t>Table SM</w:t>
      </w:r>
      <w:r w:rsidR="00210991">
        <w:rPr>
          <w:b/>
          <w:bCs/>
          <w:lang w:val="en-US"/>
        </w:rPr>
        <w:t>5</w:t>
      </w:r>
      <w:r w:rsidRPr="00690AB8">
        <w:rPr>
          <w:b/>
          <w:bCs/>
          <w:lang w:val="en-US"/>
        </w:rPr>
        <w:t>.1.</w:t>
      </w:r>
      <w:r w:rsidRPr="00690AB8">
        <w:rPr>
          <w:lang w:val="en-US"/>
        </w:rPr>
        <w:t xml:space="preserve"> Table of partial correlations between the parameters </w:t>
      </w:r>
      <w:r>
        <w:rPr>
          <w:lang w:val="en-US"/>
        </w:rPr>
        <w:t>(D50 and Beta) for</w:t>
      </w:r>
      <w:r w:rsidRPr="00690AB8">
        <w:rPr>
          <w:lang w:val="en-US"/>
        </w:rPr>
        <w:t xml:space="preserve"> </w:t>
      </w:r>
      <w:r>
        <w:rPr>
          <w:lang w:val="en-US"/>
        </w:rPr>
        <w:t>root biomass (FRB) and root production</w:t>
      </w:r>
      <w:r w:rsidRPr="00690AB8">
        <w:rPr>
          <w:lang w:val="en-US"/>
        </w:rPr>
        <w:t xml:space="preserve"> </w:t>
      </w:r>
      <w:r>
        <w:rPr>
          <w:lang w:val="en-US"/>
        </w:rPr>
        <w:t xml:space="preserve">(FRP) </w:t>
      </w:r>
      <w:r w:rsidRPr="00690AB8">
        <w:rPr>
          <w:lang w:val="en-US"/>
        </w:rPr>
        <w:t xml:space="preserve">distribution and </w:t>
      </w:r>
      <w:r>
        <w:rPr>
          <w:lang w:val="en-US"/>
        </w:rPr>
        <w:t>aboveground</w:t>
      </w:r>
      <w:r w:rsidRPr="00690AB8">
        <w:rPr>
          <w:lang w:val="en-US"/>
        </w:rPr>
        <w:t xml:space="preserve"> biomass produced </w:t>
      </w:r>
      <w:r>
        <w:rPr>
          <w:lang w:val="en-US"/>
        </w:rPr>
        <w:t>(AG Prod</w:t>
      </w:r>
      <w:r w:rsidR="00B50C4C">
        <w:rPr>
          <w:lang w:val="en-US"/>
        </w:rPr>
        <w:t xml:space="preserve">) </w:t>
      </w:r>
      <w:r w:rsidRPr="00690AB8">
        <w:rPr>
          <w:lang w:val="en-US"/>
        </w:rPr>
        <w:t>and soil moisture according to the months</w:t>
      </w:r>
      <w:r>
        <w:rPr>
          <w:lang w:val="en-US"/>
        </w:rPr>
        <w:t xml:space="preserve"> in 2013 for FRP and 2014 in FRP</w:t>
      </w:r>
      <w:r w:rsidRPr="00690AB8">
        <w:rPr>
          <w:lang w:val="en-US"/>
        </w:rPr>
        <w:t>.</w:t>
      </w:r>
    </w:p>
    <w:tbl>
      <w:tblPr>
        <w:tblW w:w="7034" w:type="dxa"/>
        <w:tblLook w:val="04A0" w:firstRow="1" w:lastRow="0" w:firstColumn="1" w:lastColumn="0" w:noHBand="0" w:noVBand="1"/>
      </w:tblPr>
      <w:tblGrid>
        <w:gridCol w:w="1421"/>
        <w:gridCol w:w="1776"/>
        <w:gridCol w:w="520"/>
        <w:gridCol w:w="1421"/>
        <w:gridCol w:w="1421"/>
        <w:gridCol w:w="475"/>
      </w:tblGrid>
      <w:tr w:rsidR="0035475C" w:rsidRPr="0035475C" w14:paraId="20353555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FE15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gram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Variable(</w:t>
            </w:r>
            <w:proofErr w:type="gramEnd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1)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646B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gram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Variable(</w:t>
            </w:r>
            <w:proofErr w:type="gramEnd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2)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08DA" w14:textId="7B0469D8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n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84EF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Pearson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BAB0" w14:textId="6334C8B3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p-val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ue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C123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7537E2F6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D617" w14:textId="21FFB65B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50_FRB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070D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AG Prod (2013)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3745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18B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0.19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560F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0.260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6A2C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4685694B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F46B" w14:textId="256EB158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50_FRB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B338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March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390B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42B3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8F7E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0.287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8CAC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4F336AD2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2EAD" w14:textId="78DB5F6B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50_FRB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60D0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April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EDB9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E83BC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9F9B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F51F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23D20DA1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DBDA" w14:textId="7A7892EE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50_FRB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DA57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May 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1286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8422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E3F1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7B5A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68462619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9C79" w14:textId="4E905A92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50_FRB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B6A1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June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352C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CE65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EACE" w14:textId="77777777" w:rsidR="0035475C" w:rsidRPr="003D70A7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D70A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0.033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D340" w14:textId="73A3C82C" w:rsidR="0035475C" w:rsidRPr="0035475C" w:rsidRDefault="003D70A7" w:rsidP="003D7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09A56216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83D7" w14:textId="08F9A557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50_FRB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CB7C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July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41F7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8C8E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E5BF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0.072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B923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7E4A3123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AEE6" w14:textId="3D4AD648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50_FRB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7D48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August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F0D3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94EF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7D32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0.004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E857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**</w:t>
            </w:r>
          </w:p>
        </w:tc>
      </w:tr>
      <w:tr w:rsidR="0035475C" w:rsidRPr="0035475C" w14:paraId="74829F18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FC41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4339" w14:textId="77777777" w:rsidR="0035475C" w:rsidRPr="0035475C" w:rsidRDefault="0035475C" w:rsidP="0035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4B40D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4877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CCBB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F10F" w14:textId="77777777" w:rsidR="0035475C" w:rsidRPr="0035475C" w:rsidRDefault="0035475C" w:rsidP="0035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475C" w:rsidRPr="0035475C" w14:paraId="2CB44FEE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7F79" w14:textId="7DF7CE19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29F5" w14:textId="57DD6CFA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G</w:t>
            </w: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Prod (2014)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9683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F8C2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E3CC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0.194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E13B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1E9A7D92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197C" w14:textId="7AE2CF9B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611E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March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A925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C3D5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-0.52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C8F3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F4CE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3C0A845A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011E6" w14:textId="36E436E3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B5F72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April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8FC7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866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17B4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0.534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18A7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3F68F9A0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47AF" w14:textId="4F6D2A84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005B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May 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7F99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D091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-0.55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4F86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A378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135552D3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5075" w14:textId="1927EE79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47079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June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8EDF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F4B4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70A2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0.053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EF7C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4AAF0ACD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15FC" w14:textId="5643AFE4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3A43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July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14C1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DF9F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9062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0.207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CD3A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3BA28B72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476B" w14:textId="3C85F1A3" w:rsidR="0035475C" w:rsidRPr="0035475C" w:rsidRDefault="00690AB8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D</w:t>
            </w:r>
            <w:r w:rsidR="0035475C" w:rsidRPr="0035475C">
              <w:rPr>
                <w:rFonts w:ascii="Calibri" w:eastAsia="Times New Roman" w:hAnsi="Calibri" w:cs="Calibri"/>
                <w:color w:val="000000"/>
                <w:lang w:val="en-US"/>
              </w:rPr>
              <w:t>50_FRP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B1C2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August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29CE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A4DF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BB1A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0.041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C836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11FADE97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675C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112E" w14:textId="77777777" w:rsidR="0035475C" w:rsidRPr="0035475C" w:rsidRDefault="0035475C" w:rsidP="0035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0CF9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584A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F2B1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21AE" w14:textId="77777777" w:rsidR="0035475C" w:rsidRPr="0035475C" w:rsidRDefault="0035475C" w:rsidP="0035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475C" w:rsidRPr="0035475C" w14:paraId="00E10A3E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FA2E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Beta_FRB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A0D0" w14:textId="01021D1E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G</w:t>
            </w: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Prod (2013)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06D5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E6DB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0.09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325A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0.619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9BE2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4F28DE73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9788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Beta_FRB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2049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March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7AB2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C0F9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-0.26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0725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0.416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E57E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02403EC5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CD26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Beta_FRB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0FCE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April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4C5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A522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E908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</w:t>
            </w: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D676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14EC81D7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AD22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Beta_FRB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D995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May 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E6A4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26A7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9EEB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9DCD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4ABB5B01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C9B4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Beta_FRB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EBDC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June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3F3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418E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A1F4" w14:textId="69E6F604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</w:t>
            </w: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DE69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7B3D4365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0EC2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Beta_FRB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D057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July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655C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36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B4666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-0.38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97EF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</w:t>
            </w: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A6B4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2F0E7E5D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F6B21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Beta_FRB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D17E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August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9609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80C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4442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</w:t>
            </w: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003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7C61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**</w:t>
            </w:r>
          </w:p>
        </w:tc>
      </w:tr>
      <w:tr w:rsidR="0035475C" w:rsidRPr="0035475C" w14:paraId="33FBE263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89A1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C925" w14:textId="77777777" w:rsidR="0035475C" w:rsidRPr="0035475C" w:rsidRDefault="0035475C" w:rsidP="0035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5A40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F980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A2CD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83B2" w14:textId="77777777" w:rsidR="0035475C" w:rsidRPr="0035475C" w:rsidRDefault="0035475C" w:rsidP="00354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475C" w:rsidRPr="0035475C" w14:paraId="6982C684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B593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Beta_FRP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A3ED" w14:textId="4923C02B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G</w:t>
            </w: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Prod (2014)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A340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944F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-0.25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6E2B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0.320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4ECB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260C97DA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B10F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Beta_FRP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76FF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March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F9B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BCAA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C822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0.064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9C49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28680B83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5F49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Beta_FRP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4C3D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April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760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01BF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-0.01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EB81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0.950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9C04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0C788FDD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7410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Beta_FRP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4AA1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May 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6BA88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EE83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0223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0.039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DDCB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35475C" w:rsidRPr="0035475C" w14:paraId="60E18546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BFF8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Beta_FRP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46CA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June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87FB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5E6E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8F48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0.063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9799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3D4CE4F6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AD37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Beta_FRP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E834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July   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E8D5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1A55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F889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0.534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6873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35475C" w:rsidRPr="0035475C" w14:paraId="72A24FD4" w14:textId="77777777" w:rsidTr="00EB2348">
        <w:trPr>
          <w:trHeight w:val="270"/>
        </w:trPr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7B65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Beta_FRP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BD36" w14:textId="77777777" w:rsidR="0035475C" w:rsidRPr="0035475C" w:rsidRDefault="0035475C" w:rsidP="003547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 xml:space="preserve">August        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B38E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40D9" w14:textId="77777777" w:rsidR="0035475C" w:rsidRPr="0035475C" w:rsidRDefault="0035475C" w:rsidP="003547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-0.41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C51D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5475C">
              <w:rPr>
                <w:rFonts w:ascii="Calibri" w:eastAsia="Times New Roman" w:hAnsi="Calibri" w:cs="Calibri"/>
                <w:color w:val="000000"/>
                <w:lang w:val="en-US"/>
              </w:rPr>
              <w:t>0.093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9BD0" w14:textId="77777777" w:rsidR="0035475C" w:rsidRPr="0035475C" w:rsidRDefault="0035475C" w:rsidP="003547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</w:tbl>
    <w:p w14:paraId="51B6BD30" w14:textId="1BFDEE4F" w:rsidR="0035475C" w:rsidRDefault="0035475C" w:rsidP="00BA64CF">
      <w:pPr>
        <w:jc w:val="both"/>
        <w:rPr>
          <w:lang w:val="en-US"/>
        </w:rPr>
      </w:pPr>
    </w:p>
    <w:p w14:paraId="3ED3335C" w14:textId="195F5DAC" w:rsidR="00BD55A4" w:rsidRPr="00BD55A4" w:rsidRDefault="00690AB8" w:rsidP="00BA64CF">
      <w:pPr>
        <w:jc w:val="both"/>
        <w:rPr>
          <w:lang w:val="en-US"/>
        </w:rPr>
      </w:pPr>
      <w:r w:rsidRPr="00690AB8">
        <w:rPr>
          <w:b/>
          <w:bCs/>
          <w:lang w:val="en-US"/>
        </w:rPr>
        <w:t>Table SM</w:t>
      </w:r>
      <w:r w:rsidR="00210991">
        <w:rPr>
          <w:b/>
          <w:bCs/>
          <w:lang w:val="en-US"/>
        </w:rPr>
        <w:t>5</w:t>
      </w:r>
      <w:r>
        <w:rPr>
          <w:b/>
          <w:bCs/>
          <w:lang w:val="en-US"/>
        </w:rPr>
        <w:t>.2</w:t>
      </w:r>
      <w:r w:rsidRPr="00690AB8">
        <w:rPr>
          <w:b/>
          <w:bCs/>
          <w:lang w:val="en-US"/>
        </w:rPr>
        <w:t>.</w:t>
      </w:r>
      <w:r w:rsidRPr="00690AB8">
        <w:rPr>
          <w:lang w:val="en-US"/>
        </w:rPr>
        <w:t xml:space="preserve"> </w:t>
      </w:r>
      <w:r>
        <w:rPr>
          <w:lang w:val="en-US"/>
        </w:rPr>
        <w:t>Number of cases with significant effect of the soil moisture and the parameters from Table SM4.1  and mean p-value</w:t>
      </w:r>
      <w:r w:rsidR="00B41A33">
        <w:rPr>
          <w:lang w:val="en-US"/>
        </w:rPr>
        <w:fldChar w:fldCharType="begin"/>
      </w:r>
      <w:r w:rsidR="00B41A33">
        <w:rPr>
          <w:lang w:val="en-US"/>
        </w:rPr>
        <w:instrText xml:space="preserve"> LINK </w:instrText>
      </w:r>
      <w:r w:rsidR="00BD55A4">
        <w:rPr>
          <w:lang w:val="en-US"/>
        </w:rPr>
        <w:instrText xml:space="preserve">Excel.Sheet.12 "I:\\My Drive\\Articulos\\2023 Root experiment Abhishek\\Drought experiment\\Tables.xlsx" SM5!F3C8:F9C10 </w:instrText>
      </w:r>
      <w:r w:rsidR="00B41A33">
        <w:rPr>
          <w:lang w:val="en-US"/>
        </w:rPr>
        <w:instrText xml:space="preserve">\a \f 4 \h  \* MERGEFORMAT </w:instrText>
      </w:r>
      <w:r w:rsidR="00BD55A4">
        <w:rPr>
          <w:lang w:val="en-US"/>
        </w:rPr>
        <w:fldChar w:fldCharType="separate"/>
      </w:r>
    </w:p>
    <w:tbl>
      <w:tblPr>
        <w:tblW w:w="4962" w:type="dxa"/>
        <w:jc w:val="center"/>
        <w:tblLook w:val="04A0" w:firstRow="1" w:lastRow="0" w:firstColumn="1" w:lastColumn="0" w:noHBand="0" w:noVBand="1"/>
      </w:tblPr>
      <w:tblGrid>
        <w:gridCol w:w="993"/>
        <w:gridCol w:w="2207"/>
        <w:gridCol w:w="1762"/>
      </w:tblGrid>
      <w:tr w:rsidR="00BD55A4" w:rsidRPr="00BD55A4" w14:paraId="219CEEA9" w14:textId="77777777" w:rsidTr="00BD55A4">
        <w:trPr>
          <w:divId w:val="1160660778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6990E" w14:textId="17FC22E4" w:rsidR="00BD55A4" w:rsidRPr="00BD55A4" w:rsidRDefault="00BD55A4" w:rsidP="00BD5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Month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A8980" w14:textId="658DBED2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Times significan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t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9BE0E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Mean p value</w:t>
            </w:r>
          </w:p>
        </w:tc>
      </w:tr>
      <w:tr w:rsidR="00BD55A4" w:rsidRPr="00BD55A4" w14:paraId="79AFA1B5" w14:textId="77777777" w:rsidTr="00BD55A4">
        <w:trPr>
          <w:divId w:val="1160660778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9F7D" w14:textId="77777777" w:rsidR="00BD55A4" w:rsidRPr="00BD55A4" w:rsidRDefault="00BD55A4" w:rsidP="00BD5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March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4CEF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5474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0.199</w:t>
            </w:r>
          </w:p>
        </w:tc>
      </w:tr>
      <w:tr w:rsidR="00BD55A4" w:rsidRPr="00BD55A4" w14:paraId="1AA6FA53" w14:textId="77777777" w:rsidTr="00BD55A4">
        <w:trPr>
          <w:divId w:val="1160660778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861A" w14:textId="77777777" w:rsidR="00BD55A4" w:rsidRPr="00BD55A4" w:rsidRDefault="00BD55A4" w:rsidP="00BD5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 xml:space="preserve">April          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7C45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4153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0.381</w:t>
            </w:r>
          </w:p>
        </w:tc>
      </w:tr>
      <w:tr w:rsidR="00BD55A4" w:rsidRPr="00BD55A4" w14:paraId="6660236A" w14:textId="77777777" w:rsidTr="00BD55A4">
        <w:trPr>
          <w:divId w:val="1160660778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0E95" w14:textId="77777777" w:rsidR="00BD55A4" w:rsidRPr="00BD55A4" w:rsidRDefault="00BD55A4" w:rsidP="00BD5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 xml:space="preserve">May            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2818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02E0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0.024</w:t>
            </w:r>
          </w:p>
        </w:tc>
      </w:tr>
      <w:tr w:rsidR="00BD55A4" w:rsidRPr="00BD55A4" w14:paraId="2F17A0BF" w14:textId="77777777" w:rsidTr="00BD55A4">
        <w:trPr>
          <w:divId w:val="1160660778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83C2" w14:textId="77777777" w:rsidR="00BD55A4" w:rsidRPr="00BD55A4" w:rsidRDefault="00BD55A4" w:rsidP="00BD5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June           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72AF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68CE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0.042</w:t>
            </w:r>
          </w:p>
        </w:tc>
      </w:tr>
      <w:tr w:rsidR="00BD55A4" w:rsidRPr="00BD55A4" w14:paraId="405208DE" w14:textId="77777777" w:rsidTr="00BD55A4">
        <w:trPr>
          <w:divId w:val="1160660778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872B" w14:textId="77777777" w:rsidR="00BD55A4" w:rsidRPr="00BD55A4" w:rsidRDefault="00BD55A4" w:rsidP="00BD5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 xml:space="preserve">July           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56E8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FDC3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0.209</w:t>
            </w:r>
          </w:p>
        </w:tc>
      </w:tr>
      <w:tr w:rsidR="00BD55A4" w:rsidRPr="00BD55A4" w14:paraId="4AD9DAB2" w14:textId="77777777" w:rsidTr="00BD55A4">
        <w:trPr>
          <w:divId w:val="1160660778"/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AFD20" w14:textId="77777777" w:rsidR="00BD55A4" w:rsidRPr="00BD55A4" w:rsidRDefault="00BD55A4" w:rsidP="00BD5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 xml:space="preserve">August        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D6B3F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839B1" w14:textId="77777777" w:rsidR="00BD55A4" w:rsidRPr="00BD55A4" w:rsidRDefault="00BD55A4" w:rsidP="00BD5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BD55A4">
              <w:rPr>
                <w:rFonts w:ascii="Calibri" w:eastAsia="Times New Roman" w:hAnsi="Calibri" w:cs="Calibri"/>
                <w:color w:val="000000"/>
                <w:lang w:val="en-US"/>
              </w:rPr>
              <w:t>0.035</w:t>
            </w:r>
          </w:p>
        </w:tc>
      </w:tr>
    </w:tbl>
    <w:p w14:paraId="1FE0FD5A" w14:textId="725DD926" w:rsidR="00210991" w:rsidRDefault="00B41A33" w:rsidP="00BA64CF">
      <w:pPr>
        <w:jc w:val="both"/>
        <w:rPr>
          <w:lang w:val="en-US"/>
        </w:rPr>
      </w:pPr>
      <w:r>
        <w:rPr>
          <w:lang w:val="en-US"/>
        </w:rPr>
        <w:fldChar w:fldCharType="end"/>
      </w:r>
    </w:p>
    <w:p w14:paraId="41249AEF" w14:textId="77777777" w:rsidR="00BB6743" w:rsidRPr="00BA64CF" w:rsidRDefault="00BB6743" w:rsidP="00BA64CF">
      <w:pPr>
        <w:jc w:val="both"/>
        <w:rPr>
          <w:lang w:val="en-US"/>
        </w:rPr>
      </w:pPr>
    </w:p>
    <w:sectPr w:rsidR="00BB6743" w:rsidRPr="00BA64CF" w:rsidSect="000D3E7A">
      <w:pgSz w:w="11906" w:h="16838"/>
      <w:pgMar w:top="1276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TT3713a231+22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738"/>
    <w:rsid w:val="000D3E7A"/>
    <w:rsid w:val="00195A39"/>
    <w:rsid w:val="00210991"/>
    <w:rsid w:val="00286F89"/>
    <w:rsid w:val="0034036B"/>
    <w:rsid w:val="003466F9"/>
    <w:rsid w:val="0035475C"/>
    <w:rsid w:val="003D70A7"/>
    <w:rsid w:val="00520157"/>
    <w:rsid w:val="00535F65"/>
    <w:rsid w:val="00670446"/>
    <w:rsid w:val="00690AB8"/>
    <w:rsid w:val="006B1086"/>
    <w:rsid w:val="006F681C"/>
    <w:rsid w:val="007E6738"/>
    <w:rsid w:val="00934829"/>
    <w:rsid w:val="00B07BA4"/>
    <w:rsid w:val="00B41A33"/>
    <w:rsid w:val="00B50C4C"/>
    <w:rsid w:val="00BA64CF"/>
    <w:rsid w:val="00BB6743"/>
    <w:rsid w:val="00BD55A4"/>
    <w:rsid w:val="00D97EC9"/>
    <w:rsid w:val="00E66EBE"/>
    <w:rsid w:val="00EB2348"/>
    <w:rsid w:val="00FD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05694"/>
  <w15:chartTrackingRefBased/>
  <w15:docId w15:val="{5482DB93-892C-4AB4-A3CA-84E6879AB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6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B07BA4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07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07B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3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981</Words>
  <Characters>5594</Characters>
  <Application>Microsoft Office Word</Application>
  <DocSecurity>0</DocSecurity>
  <Lines>46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Gonzalo Berhongaray</dc:creator>
  <cp:keywords/>
  <dc:description/>
  <cp:lastModifiedBy>Gonzalo Berhongaray</cp:lastModifiedBy>
  <cp:revision>6</cp:revision>
  <dcterms:created xsi:type="dcterms:W3CDTF">2023-04-25T19:01:00Z</dcterms:created>
  <dcterms:modified xsi:type="dcterms:W3CDTF">2023-05-02T01:34:00Z</dcterms:modified>
</cp:coreProperties>
</file>