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C38AF" w14:textId="1F7B56B2" w:rsidR="005C0541" w:rsidRPr="005C0541" w:rsidRDefault="005C0541" w:rsidP="005C0541">
      <w:pPr>
        <w:spacing w:line="480" w:lineRule="auto"/>
        <w:jc w:val="center"/>
        <w:rPr>
          <w:rFonts w:ascii="Times New Roman" w:hAnsi="Times New Roman" w:cs="Times New Roman"/>
          <w:b/>
          <w:bCs/>
          <w:sz w:val="28"/>
          <w:szCs w:val="28"/>
        </w:rPr>
      </w:pPr>
      <w:bookmarkStart w:id="0" w:name="_Hlk119060738"/>
      <w:r w:rsidRPr="005C0541">
        <w:rPr>
          <w:rFonts w:ascii="Times New Roman" w:hAnsi="Times New Roman" w:cs="Times New Roman"/>
          <w:b/>
          <w:bCs/>
          <w:sz w:val="28"/>
          <w:szCs w:val="28"/>
        </w:rPr>
        <w:t>Supplementary Materials for</w:t>
      </w:r>
    </w:p>
    <w:p w14:paraId="48E9D410" w14:textId="3B62A2CC" w:rsidR="005C0541" w:rsidRPr="00C804FC" w:rsidRDefault="005C0541" w:rsidP="005C0541">
      <w:pPr>
        <w:spacing w:line="480" w:lineRule="auto"/>
        <w:jc w:val="left"/>
        <w:rPr>
          <w:rFonts w:ascii="Times New Roman" w:hAnsi="Times New Roman" w:cs="Times New Roman"/>
          <w:b/>
          <w:bCs/>
          <w:sz w:val="24"/>
          <w:szCs w:val="24"/>
        </w:rPr>
      </w:pPr>
      <w:r w:rsidRPr="008010DD">
        <w:rPr>
          <w:rFonts w:ascii="Times New Roman" w:hAnsi="Times New Roman" w:cs="Times New Roman"/>
          <w:b/>
          <w:bCs/>
          <w:sz w:val="24"/>
          <w:szCs w:val="24"/>
        </w:rPr>
        <w:t>A novel activation model for myofibroblasts derived from hepatic stellate cells in fibrotic liver</w:t>
      </w:r>
    </w:p>
    <w:bookmarkEnd w:id="0"/>
    <w:p w14:paraId="4D795423" w14:textId="77777777" w:rsidR="005C0541" w:rsidRPr="00C804FC" w:rsidRDefault="005C0541" w:rsidP="005C0541">
      <w:pPr>
        <w:spacing w:line="480" w:lineRule="auto"/>
        <w:jc w:val="left"/>
        <w:rPr>
          <w:rFonts w:ascii="Times New Roman" w:hAnsi="Times New Roman" w:cs="Times New Roman"/>
          <w:b/>
          <w:bCs/>
          <w:sz w:val="24"/>
          <w:szCs w:val="24"/>
        </w:rPr>
      </w:pPr>
    </w:p>
    <w:p w14:paraId="429D92E3" w14:textId="77777777" w:rsidR="005C0541" w:rsidRPr="00B95351" w:rsidRDefault="005C0541" w:rsidP="005C0541">
      <w:pPr>
        <w:spacing w:line="480" w:lineRule="auto"/>
        <w:jc w:val="left"/>
        <w:rPr>
          <w:rFonts w:ascii="Times New Roman" w:hAnsi="Times New Roman" w:cs="Times New Roman"/>
          <w:b/>
          <w:sz w:val="24"/>
          <w:szCs w:val="24"/>
        </w:rPr>
      </w:pPr>
      <w:r w:rsidRPr="00B95351">
        <w:rPr>
          <w:rFonts w:ascii="Times New Roman" w:hAnsi="Times New Roman" w:cs="Times New Roman"/>
          <w:b/>
          <w:sz w:val="24"/>
          <w:szCs w:val="24"/>
        </w:rPr>
        <w:t>Mengchao Yan</w:t>
      </w:r>
      <w:r w:rsidRPr="00B95351">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w:t>
      </w:r>
      <w:r w:rsidRPr="00B95351">
        <w:rPr>
          <w:rFonts w:ascii="Times New Roman" w:hAnsi="Times New Roman" w:cs="Times New Roman"/>
          <w:b/>
          <w:sz w:val="24"/>
          <w:szCs w:val="24"/>
        </w:rPr>
        <w:t>, Ye Xie</w:t>
      </w:r>
      <w:r>
        <w:rPr>
          <w:rFonts w:ascii="Times New Roman" w:hAnsi="Times New Roman" w:cs="Times New Roman"/>
          <w:sz w:val="24"/>
          <w:szCs w:val="24"/>
          <w:vertAlign w:val="superscript"/>
        </w:rPr>
        <w:t>2,3#</w:t>
      </w:r>
      <w:r w:rsidRPr="00B95351">
        <w:rPr>
          <w:rFonts w:ascii="Times New Roman" w:hAnsi="Times New Roman" w:cs="Times New Roman"/>
          <w:b/>
          <w:sz w:val="24"/>
          <w:szCs w:val="24"/>
        </w:rPr>
        <w:t>,</w:t>
      </w:r>
      <w:r>
        <w:rPr>
          <w:rFonts w:ascii="Times New Roman" w:hAnsi="Times New Roman" w:cs="Times New Roman"/>
          <w:b/>
          <w:sz w:val="24"/>
          <w:szCs w:val="24"/>
        </w:rPr>
        <w:t xml:space="preserve"> </w:t>
      </w:r>
      <w:r w:rsidRPr="00B95351">
        <w:rPr>
          <w:rFonts w:ascii="Times New Roman" w:hAnsi="Times New Roman" w:cs="Times New Roman"/>
          <w:b/>
          <w:sz w:val="24"/>
          <w:szCs w:val="24"/>
        </w:rPr>
        <w:t>Jia Yao</w:t>
      </w:r>
      <w:r w:rsidRPr="00B95351">
        <w:rPr>
          <w:rFonts w:ascii="Times New Roman" w:hAnsi="Times New Roman" w:cs="Times New Roman"/>
          <w:sz w:val="24"/>
          <w:szCs w:val="24"/>
          <w:vertAlign w:val="superscript"/>
        </w:rPr>
        <w:t>2</w:t>
      </w:r>
      <w:r>
        <w:rPr>
          <w:rFonts w:ascii="Times New Roman" w:hAnsi="Times New Roman" w:cs="Times New Roman"/>
          <w:sz w:val="24"/>
          <w:szCs w:val="24"/>
          <w:vertAlign w:val="superscript"/>
        </w:rPr>
        <w:t>,3</w:t>
      </w:r>
      <w:r w:rsidRPr="00B95351">
        <w:rPr>
          <w:rFonts w:ascii="Times New Roman" w:hAnsi="Times New Roman" w:cs="Times New Roman"/>
          <w:b/>
          <w:sz w:val="24"/>
          <w:szCs w:val="24"/>
        </w:rPr>
        <w:t>, Xun Li</w:t>
      </w:r>
      <w:r w:rsidRPr="00B95351">
        <w:rPr>
          <w:rFonts w:ascii="Times New Roman" w:hAnsi="Times New Roman" w:cs="Times New Roman"/>
          <w:sz w:val="24"/>
          <w:szCs w:val="24"/>
          <w:vertAlign w:val="superscript"/>
        </w:rPr>
        <w:t>1,2,3</w:t>
      </w:r>
      <w:r>
        <w:rPr>
          <w:rFonts w:ascii="Times New Roman" w:hAnsi="Times New Roman" w:cs="Times New Roman"/>
          <w:sz w:val="24"/>
          <w:szCs w:val="24"/>
          <w:vertAlign w:val="superscript"/>
        </w:rPr>
        <w:t>*</w:t>
      </w:r>
    </w:p>
    <w:p w14:paraId="3218F5F1" w14:textId="77777777" w:rsidR="005C0541" w:rsidRPr="00B95351" w:rsidRDefault="005C0541" w:rsidP="005C0541">
      <w:pPr>
        <w:spacing w:line="480" w:lineRule="auto"/>
        <w:jc w:val="left"/>
        <w:rPr>
          <w:rFonts w:ascii="Times New Roman" w:hAnsi="Times New Roman" w:cs="Times New Roman"/>
          <w:b/>
          <w:sz w:val="24"/>
          <w:szCs w:val="24"/>
        </w:rPr>
      </w:pPr>
      <w:r w:rsidRPr="00B95351">
        <w:rPr>
          <w:rFonts w:ascii="Times New Roman" w:hAnsi="Times New Roman" w:cs="Times New Roman"/>
          <w:b/>
          <w:sz w:val="24"/>
          <w:szCs w:val="24"/>
        </w:rPr>
        <w:t xml:space="preserve"> </w:t>
      </w:r>
    </w:p>
    <w:p w14:paraId="029FF279" w14:textId="77777777" w:rsidR="005C0541" w:rsidRPr="00B95351" w:rsidRDefault="005C0541" w:rsidP="005C0541">
      <w:pPr>
        <w:spacing w:line="480" w:lineRule="auto"/>
        <w:jc w:val="left"/>
        <w:rPr>
          <w:rFonts w:ascii="Times New Roman" w:hAnsi="Times New Roman" w:cs="Times New Roman"/>
          <w:b/>
          <w:sz w:val="24"/>
          <w:szCs w:val="24"/>
        </w:rPr>
      </w:pPr>
      <w:r w:rsidRPr="00B95351">
        <w:rPr>
          <w:rFonts w:ascii="Times New Roman" w:hAnsi="Times New Roman" w:cs="Times New Roman"/>
          <w:sz w:val="24"/>
          <w:szCs w:val="24"/>
          <w:vertAlign w:val="superscript"/>
        </w:rPr>
        <w:t>1</w:t>
      </w:r>
      <w:r w:rsidRPr="0009312F">
        <w:rPr>
          <w:rFonts w:ascii="Times New Roman" w:hAnsi="Times New Roman" w:cs="Times New Roman"/>
          <w:sz w:val="24"/>
          <w:szCs w:val="24"/>
        </w:rPr>
        <w:t xml:space="preserve"> </w:t>
      </w:r>
      <w:r w:rsidRPr="00B95351">
        <w:rPr>
          <w:rFonts w:ascii="Times New Roman" w:hAnsi="Times New Roman" w:cs="Times New Roman"/>
          <w:sz w:val="24"/>
          <w:szCs w:val="24"/>
        </w:rPr>
        <w:t xml:space="preserve">Department of General Surgery, The First Hospital of Lanzhou University, Lanzhou 730000, Gansu, People's Republic of China   </w:t>
      </w:r>
      <w:r w:rsidRPr="00B95351">
        <w:rPr>
          <w:rFonts w:ascii="Times New Roman" w:hAnsi="Times New Roman" w:cs="Times New Roman"/>
          <w:b/>
          <w:sz w:val="24"/>
          <w:szCs w:val="24"/>
        </w:rPr>
        <w:t xml:space="preserve"> </w:t>
      </w:r>
    </w:p>
    <w:p w14:paraId="4D25D037" w14:textId="77777777" w:rsidR="005C0541" w:rsidRPr="00B95351" w:rsidRDefault="005C0541" w:rsidP="005C0541">
      <w:pPr>
        <w:spacing w:line="480" w:lineRule="auto"/>
        <w:jc w:val="left"/>
        <w:rPr>
          <w:rFonts w:ascii="Times New Roman" w:hAnsi="Times New Roman" w:cs="Times New Roman"/>
          <w:b/>
          <w:sz w:val="24"/>
          <w:szCs w:val="24"/>
        </w:rPr>
      </w:pPr>
      <w:r w:rsidRPr="00B95351">
        <w:rPr>
          <w:rFonts w:ascii="Times New Roman" w:hAnsi="Times New Roman" w:cs="Times New Roman" w:hint="eastAsia"/>
          <w:sz w:val="24"/>
          <w:szCs w:val="24"/>
          <w:vertAlign w:val="superscript"/>
        </w:rPr>
        <w:t>2</w:t>
      </w:r>
      <w:r>
        <w:rPr>
          <w:rFonts w:ascii="Times New Roman" w:hAnsi="Times New Roman" w:cs="Times New Roman"/>
          <w:sz w:val="24"/>
          <w:szCs w:val="24"/>
          <w:vertAlign w:val="superscript"/>
        </w:rPr>
        <w:t xml:space="preserve"> </w:t>
      </w:r>
      <w:r w:rsidRPr="00B95351">
        <w:rPr>
          <w:rFonts w:ascii="Times New Roman" w:hAnsi="Times New Roman" w:cs="Times New Roman"/>
          <w:sz w:val="24"/>
          <w:szCs w:val="24"/>
        </w:rPr>
        <w:t xml:space="preserve">Key Laboratory of Biotherapy and Regenerative Medicine of Gansu Province, Lanzhou 730000, Gansu, People's Republic of China </w:t>
      </w:r>
      <w:r w:rsidRPr="00B95351">
        <w:rPr>
          <w:rFonts w:ascii="Times New Roman" w:hAnsi="Times New Roman" w:cs="Times New Roman"/>
          <w:b/>
          <w:sz w:val="24"/>
          <w:szCs w:val="24"/>
        </w:rPr>
        <w:t xml:space="preserve"> </w:t>
      </w:r>
    </w:p>
    <w:p w14:paraId="3EB1BA08" w14:textId="77777777" w:rsidR="005C0541" w:rsidRDefault="005C0541" w:rsidP="005C0541">
      <w:pPr>
        <w:spacing w:line="480" w:lineRule="auto"/>
        <w:jc w:val="left"/>
        <w:rPr>
          <w:rFonts w:ascii="Times New Roman" w:hAnsi="Times New Roman" w:cs="Times New Roman"/>
          <w:sz w:val="24"/>
          <w:szCs w:val="24"/>
        </w:rPr>
      </w:pPr>
      <w:r w:rsidRPr="00B95351">
        <w:rPr>
          <w:rFonts w:ascii="Times New Roman" w:hAnsi="Times New Roman" w:cs="Times New Roman" w:hint="eastAsia"/>
          <w:sz w:val="24"/>
          <w:szCs w:val="24"/>
          <w:vertAlign w:val="superscript"/>
        </w:rPr>
        <w:t>3</w:t>
      </w:r>
      <w:r w:rsidRPr="00B95351">
        <w:rPr>
          <w:rFonts w:ascii="Times New Roman" w:hAnsi="Times New Roman" w:cs="Times New Roman"/>
          <w:sz w:val="24"/>
          <w:szCs w:val="24"/>
        </w:rPr>
        <w:t xml:space="preserve"> The First School of Clinical Medical, Lanzhou University, Lanzhou 730000, Gansu, People's Republic of China</w:t>
      </w:r>
    </w:p>
    <w:p w14:paraId="433A8C8A" w14:textId="77777777" w:rsidR="005C0541" w:rsidRPr="005C4532" w:rsidRDefault="005C0541" w:rsidP="005C0541">
      <w:pPr>
        <w:spacing w:line="480" w:lineRule="auto"/>
        <w:jc w:val="left"/>
        <w:rPr>
          <w:rFonts w:ascii="Times New Roman" w:hAnsi="Times New Roman" w:cs="Times New Roman"/>
          <w:sz w:val="24"/>
          <w:szCs w:val="24"/>
        </w:rPr>
      </w:pPr>
    </w:p>
    <w:p w14:paraId="382E567C" w14:textId="77777777" w:rsidR="005C0541" w:rsidRPr="00C804FC" w:rsidRDefault="005C0541" w:rsidP="005C0541">
      <w:pPr>
        <w:spacing w:line="480" w:lineRule="auto"/>
        <w:jc w:val="left"/>
        <w:rPr>
          <w:rFonts w:ascii="Times New Roman" w:hAnsi="Times New Roman" w:cs="Times New Roman"/>
          <w:sz w:val="24"/>
          <w:szCs w:val="24"/>
        </w:rPr>
      </w:pPr>
      <w:r w:rsidRPr="00C804FC">
        <w:rPr>
          <w:rFonts w:ascii="Times New Roman" w:hAnsi="Times New Roman" w:cs="Times New Roman"/>
          <w:b/>
          <w:sz w:val="24"/>
          <w:szCs w:val="24"/>
        </w:rPr>
        <w:t xml:space="preserve">* Correspondence:  </w:t>
      </w:r>
      <w:r w:rsidRPr="00C804FC">
        <w:rPr>
          <w:rFonts w:ascii="Times New Roman" w:hAnsi="Times New Roman" w:cs="Times New Roman"/>
          <w:sz w:val="24"/>
          <w:szCs w:val="24"/>
        </w:rPr>
        <w:t xml:space="preserve">Xun Li </w:t>
      </w:r>
    </w:p>
    <w:p w14:paraId="64B8B068" w14:textId="77777777" w:rsidR="005C0541" w:rsidRPr="00C804FC" w:rsidRDefault="005C0541" w:rsidP="005C0541">
      <w:pPr>
        <w:spacing w:line="480" w:lineRule="auto"/>
        <w:jc w:val="left"/>
        <w:rPr>
          <w:rFonts w:ascii="Times New Roman" w:hAnsi="Times New Roman" w:cs="Times New Roman"/>
          <w:sz w:val="24"/>
          <w:szCs w:val="24"/>
        </w:rPr>
      </w:pPr>
      <w:r w:rsidRPr="00C804FC">
        <w:rPr>
          <w:rFonts w:ascii="Times New Roman" w:hAnsi="Times New Roman" w:cs="Times New Roman"/>
          <w:sz w:val="24"/>
          <w:szCs w:val="24"/>
        </w:rPr>
        <w:t xml:space="preserve">Address: Lanzhou University </w:t>
      </w:r>
    </w:p>
    <w:p w14:paraId="1C546C10" w14:textId="77777777" w:rsidR="005C0541" w:rsidRPr="00C804FC" w:rsidRDefault="005C0541" w:rsidP="005C0541">
      <w:pPr>
        <w:spacing w:line="480" w:lineRule="auto"/>
        <w:jc w:val="left"/>
        <w:rPr>
          <w:rFonts w:ascii="Times New Roman" w:hAnsi="Times New Roman" w:cs="Times New Roman"/>
          <w:sz w:val="24"/>
          <w:szCs w:val="24"/>
        </w:rPr>
      </w:pPr>
      <w:r w:rsidRPr="00C804FC">
        <w:rPr>
          <w:rFonts w:ascii="Times New Roman" w:hAnsi="Times New Roman" w:cs="Times New Roman"/>
          <w:sz w:val="24"/>
          <w:szCs w:val="24"/>
        </w:rPr>
        <w:t xml:space="preserve">No.1 Donggang West Road, Chengguan District, Lanzhou 730030, Gansu, China  </w:t>
      </w:r>
    </w:p>
    <w:p w14:paraId="6DC252F7" w14:textId="77777777" w:rsidR="005C0541" w:rsidRPr="00C804FC" w:rsidRDefault="005C0541" w:rsidP="005C0541">
      <w:pPr>
        <w:spacing w:line="480" w:lineRule="auto"/>
        <w:jc w:val="left"/>
        <w:rPr>
          <w:rFonts w:ascii="Times New Roman" w:hAnsi="Times New Roman" w:cs="Times New Roman"/>
          <w:sz w:val="24"/>
          <w:szCs w:val="24"/>
        </w:rPr>
      </w:pPr>
      <w:r w:rsidRPr="00C804FC">
        <w:rPr>
          <w:rFonts w:ascii="Times New Roman" w:hAnsi="Times New Roman" w:cs="Times New Roman"/>
          <w:sz w:val="24"/>
          <w:szCs w:val="24"/>
        </w:rPr>
        <w:t xml:space="preserve">Phone number:86-18393818949  </w:t>
      </w:r>
    </w:p>
    <w:p w14:paraId="4AB3CB5C" w14:textId="489EF59A" w:rsidR="00AB51D5" w:rsidRDefault="005C0541" w:rsidP="005C0541">
      <w:pPr>
        <w:spacing w:line="480" w:lineRule="auto"/>
        <w:jc w:val="left"/>
        <w:rPr>
          <w:rFonts w:ascii="Times New Roman" w:hAnsi="Times New Roman" w:cs="Times New Roman"/>
          <w:sz w:val="24"/>
          <w:szCs w:val="28"/>
        </w:rPr>
      </w:pPr>
      <w:r w:rsidRPr="00C804FC">
        <w:rPr>
          <w:rFonts w:ascii="Times New Roman" w:hAnsi="Times New Roman" w:cs="Times New Roman"/>
          <w:sz w:val="24"/>
          <w:szCs w:val="24"/>
        </w:rPr>
        <w:t xml:space="preserve">Email: </w:t>
      </w:r>
      <w:hyperlink r:id="rId6" w:history="1">
        <w:r w:rsidR="00FA17EA" w:rsidRPr="00DC1BDE">
          <w:rPr>
            <w:rStyle w:val="a7"/>
            <w:rFonts w:ascii="Times New Roman" w:hAnsi="Times New Roman" w:cs="Times New Roman"/>
            <w:sz w:val="24"/>
            <w:szCs w:val="28"/>
          </w:rPr>
          <w:t>lxdr21@126.com</w:t>
        </w:r>
      </w:hyperlink>
    </w:p>
    <w:p w14:paraId="2969437D" w14:textId="77777777" w:rsidR="00FA17EA" w:rsidRDefault="00FA17EA" w:rsidP="005C0541">
      <w:pPr>
        <w:spacing w:line="480" w:lineRule="auto"/>
        <w:jc w:val="left"/>
        <w:rPr>
          <w:rFonts w:ascii="Times New Roman" w:hAnsi="Times New Roman" w:cs="Times New Roman"/>
          <w:sz w:val="24"/>
          <w:szCs w:val="28"/>
        </w:rPr>
      </w:pPr>
    </w:p>
    <w:p w14:paraId="70C5C807" w14:textId="7EEDBAA3" w:rsidR="00FA17EA" w:rsidRPr="00D51829" w:rsidRDefault="00FA17EA" w:rsidP="00FA17EA">
      <w:pPr>
        <w:spacing w:line="480" w:lineRule="auto"/>
        <w:jc w:val="left"/>
        <w:rPr>
          <w:rFonts w:ascii="Times New Roman" w:hAnsi="Times New Roman" w:cs="Times New Roman"/>
          <w:b/>
          <w:bCs/>
          <w:sz w:val="24"/>
          <w:szCs w:val="24"/>
        </w:rPr>
      </w:pPr>
      <w:r w:rsidRPr="00D51829">
        <w:rPr>
          <w:rFonts w:ascii="Times New Roman" w:hAnsi="Times New Roman" w:cs="Times New Roman"/>
          <w:b/>
          <w:bCs/>
          <w:sz w:val="24"/>
          <w:szCs w:val="24"/>
        </w:rPr>
        <w:t>This file includes:</w:t>
      </w:r>
    </w:p>
    <w:p w14:paraId="2CAD7958" w14:textId="09A59E0E" w:rsidR="00FA17EA" w:rsidRDefault="00FA17EA" w:rsidP="00FA17EA">
      <w:pPr>
        <w:spacing w:line="480" w:lineRule="auto"/>
        <w:jc w:val="left"/>
        <w:rPr>
          <w:rFonts w:ascii="Times New Roman" w:hAnsi="Times New Roman" w:cs="Times New Roman"/>
          <w:sz w:val="24"/>
          <w:szCs w:val="24"/>
        </w:rPr>
      </w:pPr>
      <w:r w:rsidRPr="00FA17EA">
        <w:rPr>
          <w:rFonts w:ascii="Times New Roman" w:hAnsi="Times New Roman" w:cs="Times New Roman"/>
          <w:sz w:val="24"/>
          <w:szCs w:val="24"/>
        </w:rPr>
        <w:t>Materials and Methods</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FA17EA">
        <w:rPr>
          <w:rFonts w:ascii="Times New Roman" w:hAnsi="Times New Roman" w:cs="Times New Roman"/>
          <w:sz w:val="24"/>
          <w:szCs w:val="24"/>
        </w:rPr>
        <w:t>Tables S1</w:t>
      </w:r>
    </w:p>
    <w:p w14:paraId="683F5F55" w14:textId="77777777" w:rsidR="00C47745" w:rsidRPr="00E74F9E" w:rsidRDefault="00C47745" w:rsidP="00FA17EA">
      <w:pPr>
        <w:spacing w:line="480" w:lineRule="auto"/>
        <w:jc w:val="left"/>
        <w:rPr>
          <w:rFonts w:ascii="Times New Roman" w:hAnsi="Times New Roman" w:cs="Times New Roman"/>
          <w:sz w:val="24"/>
          <w:szCs w:val="24"/>
        </w:rPr>
      </w:pPr>
    </w:p>
    <w:p w14:paraId="3C915193" w14:textId="7599EBD8" w:rsidR="00C47745" w:rsidRDefault="00C47745" w:rsidP="007168F2">
      <w:pPr>
        <w:spacing w:line="480" w:lineRule="auto"/>
        <w:rPr>
          <w:rFonts w:ascii="Times New Roman" w:hAnsi="Times New Roman" w:cs="Times New Roman"/>
          <w:b/>
          <w:bCs/>
          <w:color w:val="000000" w:themeColor="text1"/>
          <w:sz w:val="24"/>
          <w:szCs w:val="28"/>
        </w:rPr>
      </w:pPr>
      <w:r w:rsidRPr="00211155">
        <w:rPr>
          <w:rFonts w:ascii="Times New Roman" w:hAnsi="Times New Roman" w:cs="Times New Roman"/>
          <w:b/>
          <w:bCs/>
          <w:color w:val="000000" w:themeColor="text1"/>
          <w:sz w:val="24"/>
          <w:szCs w:val="28"/>
        </w:rPr>
        <w:lastRenderedPageBreak/>
        <w:t>Materials and Methods</w:t>
      </w:r>
    </w:p>
    <w:p w14:paraId="2DF34E8B" w14:textId="77777777" w:rsidR="00C47745" w:rsidRPr="00211155" w:rsidRDefault="00C47745" w:rsidP="00C47745">
      <w:pPr>
        <w:spacing w:line="480" w:lineRule="auto"/>
        <w:jc w:val="left"/>
        <w:rPr>
          <w:rFonts w:ascii="Times New Roman" w:hAnsi="Times New Roman" w:cs="Times New Roman"/>
          <w:b/>
          <w:bCs/>
          <w:color w:val="000000" w:themeColor="text1"/>
          <w:sz w:val="24"/>
          <w:szCs w:val="24"/>
        </w:rPr>
      </w:pPr>
      <w:r w:rsidRPr="00211155">
        <w:rPr>
          <w:rFonts w:ascii="Times New Roman" w:hAnsi="Times New Roman" w:cs="Times New Roman"/>
          <w:b/>
          <w:bCs/>
          <w:color w:val="000000" w:themeColor="text1"/>
          <w:sz w:val="24"/>
          <w:szCs w:val="24"/>
        </w:rPr>
        <w:t>Cell culture</w:t>
      </w:r>
    </w:p>
    <w:p w14:paraId="6A18F1AD" w14:textId="77777777" w:rsidR="00C47745" w:rsidRPr="00211155" w:rsidRDefault="00C47745" w:rsidP="00C47745">
      <w:pPr>
        <w:spacing w:line="480" w:lineRule="auto"/>
        <w:jc w:val="left"/>
        <w:rPr>
          <w:rFonts w:ascii="Times New Roman" w:hAnsi="Times New Roman" w:cs="Times New Roman"/>
          <w:color w:val="000000" w:themeColor="text1"/>
          <w:sz w:val="24"/>
          <w:szCs w:val="24"/>
        </w:rPr>
      </w:pPr>
      <w:r w:rsidRPr="00211155">
        <w:rPr>
          <w:rFonts w:ascii="Times New Roman" w:hAnsi="Times New Roman" w:cs="Times New Roman"/>
          <w:color w:val="000000" w:themeColor="text1"/>
          <w:sz w:val="24"/>
          <w:szCs w:val="24"/>
        </w:rPr>
        <w:t>R</w:t>
      </w:r>
      <w:r w:rsidRPr="00211155">
        <w:rPr>
          <w:rFonts w:ascii="Times New Roman" w:hAnsi="Times New Roman" w:cs="Times New Roman" w:hint="eastAsia"/>
          <w:color w:val="000000" w:themeColor="text1"/>
          <w:sz w:val="24"/>
          <w:szCs w:val="24"/>
        </w:rPr>
        <w:t>at</w:t>
      </w:r>
      <w:r w:rsidRPr="00211155">
        <w:rPr>
          <w:rFonts w:ascii="Times New Roman" w:hAnsi="Times New Roman" w:cs="Times New Roman"/>
          <w:color w:val="000000" w:themeColor="text1"/>
          <w:sz w:val="24"/>
          <w:szCs w:val="24"/>
        </w:rPr>
        <w:t xml:space="preserve"> HSC cell line, HSC-T6, w</w:t>
      </w:r>
      <w:r w:rsidRPr="00211155">
        <w:rPr>
          <w:rFonts w:ascii="Times New Roman" w:hAnsi="Times New Roman" w:cs="Times New Roman" w:hint="eastAsia"/>
          <w:color w:val="000000" w:themeColor="text1"/>
          <w:sz w:val="24"/>
          <w:szCs w:val="24"/>
        </w:rPr>
        <w:t>as</w:t>
      </w:r>
      <w:r w:rsidRPr="00211155">
        <w:rPr>
          <w:rFonts w:ascii="Times New Roman" w:hAnsi="Times New Roman" w:cs="Times New Roman"/>
          <w:color w:val="000000" w:themeColor="text1"/>
          <w:sz w:val="24"/>
          <w:szCs w:val="24"/>
        </w:rPr>
        <w:t xml:space="preserve"> kindly provided by Procell Life &amp; Technology, China. HSC-T6 w</w:t>
      </w:r>
      <w:r w:rsidRPr="00211155">
        <w:rPr>
          <w:rFonts w:ascii="Times New Roman" w:hAnsi="Times New Roman" w:cs="Times New Roman" w:hint="eastAsia"/>
          <w:color w:val="000000" w:themeColor="text1"/>
          <w:sz w:val="24"/>
          <w:szCs w:val="24"/>
        </w:rPr>
        <w:t>as</w:t>
      </w:r>
      <w:r w:rsidRPr="00211155">
        <w:rPr>
          <w:rFonts w:ascii="Times New Roman" w:hAnsi="Times New Roman" w:cs="Times New Roman"/>
          <w:color w:val="000000" w:themeColor="text1"/>
          <w:sz w:val="24"/>
          <w:szCs w:val="24"/>
        </w:rPr>
        <w:t xml:space="preserve"> cultured in Dulbecco's modified eagle's medium (DMEM, GIBCO, USA) supplemented with 10% fetal bovine serum (FBS, Hyclone Laboratories, USA) and 1% penicillin and streptomycin (Hyclone Laboratories, USA). The cells were maintained at 37 °C and 5% CO</w:t>
      </w:r>
      <w:r w:rsidRPr="00211155">
        <w:rPr>
          <w:rFonts w:ascii="Times New Roman" w:hAnsi="Times New Roman" w:cs="Times New Roman"/>
          <w:color w:val="000000" w:themeColor="text1"/>
          <w:sz w:val="24"/>
          <w:szCs w:val="24"/>
          <w:vertAlign w:val="subscript"/>
        </w:rPr>
        <w:t>2</w:t>
      </w:r>
      <w:r w:rsidRPr="00211155">
        <w:rPr>
          <w:rFonts w:ascii="Times New Roman" w:hAnsi="Times New Roman" w:cs="Times New Roman"/>
          <w:color w:val="000000" w:themeColor="text1"/>
          <w:sz w:val="24"/>
          <w:szCs w:val="24"/>
        </w:rPr>
        <w:t xml:space="preserve"> in a humidified incubator during cell culture.</w:t>
      </w:r>
    </w:p>
    <w:p w14:paraId="59FC691D" w14:textId="77777777" w:rsidR="00C47745" w:rsidRPr="00211155" w:rsidRDefault="00C47745" w:rsidP="00C47745">
      <w:pPr>
        <w:rPr>
          <w:color w:val="000000" w:themeColor="text1"/>
        </w:rPr>
      </w:pPr>
    </w:p>
    <w:p w14:paraId="4359739F" w14:textId="77777777" w:rsidR="00C47745" w:rsidRPr="00211155" w:rsidRDefault="00C47745" w:rsidP="00C47745">
      <w:pPr>
        <w:spacing w:line="480" w:lineRule="auto"/>
        <w:rPr>
          <w:rFonts w:ascii="Times New Roman" w:hAnsi="Times New Roman" w:cs="Times New Roman"/>
          <w:b/>
          <w:bCs/>
          <w:color w:val="000000" w:themeColor="text1"/>
          <w:sz w:val="24"/>
          <w:szCs w:val="28"/>
        </w:rPr>
      </w:pPr>
      <w:r w:rsidRPr="00211155">
        <w:rPr>
          <w:rFonts w:ascii="Times New Roman" w:hAnsi="Times New Roman" w:cs="Times New Roman"/>
          <w:b/>
          <w:bCs/>
          <w:color w:val="000000" w:themeColor="text1"/>
          <w:sz w:val="24"/>
          <w:szCs w:val="28"/>
        </w:rPr>
        <w:t>Real-time quantitative RT-PCR (qRT-PCR)</w:t>
      </w:r>
    </w:p>
    <w:p w14:paraId="59B57ECA" w14:textId="58F21100" w:rsidR="00C47745" w:rsidRPr="00211155" w:rsidRDefault="00C47745" w:rsidP="00C47745">
      <w:pPr>
        <w:spacing w:line="480" w:lineRule="auto"/>
        <w:rPr>
          <w:rFonts w:ascii="Times New Roman" w:hAnsi="Times New Roman" w:cs="Times New Roman"/>
          <w:color w:val="000000" w:themeColor="text1"/>
          <w:sz w:val="24"/>
          <w:szCs w:val="28"/>
        </w:rPr>
      </w:pPr>
      <w:r w:rsidRPr="00211155">
        <w:rPr>
          <w:rFonts w:ascii="Times New Roman" w:hAnsi="Times New Roman" w:cs="Times New Roman"/>
          <w:color w:val="000000" w:themeColor="text1"/>
          <w:sz w:val="24"/>
          <w:szCs w:val="28"/>
        </w:rPr>
        <w:t>Total RNA was extracted from stomach tissues or cultured cells using Trizol solution (TAKARA, Japan). 2 μg of total RNA was used for the reverse transcription reaction with RevertAid First Strand cDNA Synthesis Kit (Thermo Fisher Scientific, USA). Real-time qPCR was carried out in 20 µL final volume using 1</w:t>
      </w:r>
      <w:r w:rsidR="00024A8E">
        <w:rPr>
          <w:rFonts w:ascii="Times New Roman" w:hAnsi="Times New Roman" w:cs="Times New Roman"/>
          <w:color w:val="000000" w:themeColor="text1"/>
          <w:sz w:val="24"/>
          <w:szCs w:val="28"/>
        </w:rPr>
        <w:t xml:space="preserve"> </w:t>
      </w:r>
      <w:r w:rsidRPr="00211155">
        <w:rPr>
          <w:rFonts w:ascii="Times New Roman" w:hAnsi="Times New Roman" w:cs="Times New Roman"/>
          <w:color w:val="000000" w:themeColor="text1"/>
          <w:sz w:val="24"/>
          <w:szCs w:val="28"/>
        </w:rPr>
        <w:t>ng/µL cDNA and forward + reverse primers (500 nM each) using TB Green Premix Ex Taq II (TAKARA, Japan) in CFX Connect PCR System (Bio-Rad,USA). The primer sequences are shown in Table S1.</w:t>
      </w:r>
    </w:p>
    <w:p w14:paraId="22CDF808" w14:textId="77777777" w:rsidR="00C47745" w:rsidRPr="00211155" w:rsidRDefault="00C47745" w:rsidP="00C47745">
      <w:pPr>
        <w:rPr>
          <w:color w:val="000000" w:themeColor="text1"/>
        </w:rPr>
      </w:pPr>
    </w:p>
    <w:p w14:paraId="52B10CEB" w14:textId="77777777" w:rsidR="00C47745" w:rsidRPr="00211155" w:rsidRDefault="00C47745" w:rsidP="00C47745">
      <w:pPr>
        <w:spacing w:line="480" w:lineRule="auto"/>
        <w:rPr>
          <w:rFonts w:ascii="Times New Roman" w:hAnsi="Times New Roman" w:cs="Times New Roman"/>
          <w:b/>
          <w:bCs/>
          <w:color w:val="000000" w:themeColor="text1"/>
          <w:sz w:val="24"/>
          <w:szCs w:val="28"/>
        </w:rPr>
      </w:pPr>
      <w:r w:rsidRPr="00211155">
        <w:rPr>
          <w:rFonts w:ascii="Times New Roman" w:hAnsi="Times New Roman" w:cs="Times New Roman"/>
          <w:b/>
          <w:bCs/>
          <w:color w:val="000000" w:themeColor="text1"/>
          <w:sz w:val="24"/>
          <w:szCs w:val="28"/>
        </w:rPr>
        <w:t>Western blot</w:t>
      </w:r>
    </w:p>
    <w:p w14:paraId="6D496E2F" w14:textId="77777777" w:rsidR="00C47745" w:rsidRPr="00211155" w:rsidRDefault="00C47745" w:rsidP="00C47745">
      <w:pPr>
        <w:spacing w:line="480" w:lineRule="auto"/>
        <w:rPr>
          <w:rFonts w:ascii="Times New Roman" w:hAnsi="Times New Roman" w:cs="Times New Roman"/>
          <w:color w:val="000000" w:themeColor="text1"/>
          <w:sz w:val="24"/>
          <w:szCs w:val="28"/>
        </w:rPr>
      </w:pPr>
      <w:r w:rsidRPr="00211155">
        <w:rPr>
          <w:rFonts w:ascii="Times New Roman" w:hAnsi="Times New Roman" w:cs="Times New Roman"/>
          <w:color w:val="000000" w:themeColor="text1"/>
          <w:sz w:val="24"/>
          <w:szCs w:val="28"/>
        </w:rPr>
        <w:t xml:space="preserve">We washed the cells cultured in 6-well plates (Corning Life Sciences, USA) three times in PBS and lysed them on ice in a RIPA buffer, protease-inhibitor cocktail, and phosphatase-inhibitor (APExBIO, USA). Then they were mechanically broken down using a syringe. The suspension was centrifuged at 4℃ and the supernatant was </w:t>
      </w:r>
      <w:r w:rsidRPr="00211155">
        <w:rPr>
          <w:rFonts w:ascii="Times New Roman" w:hAnsi="Times New Roman" w:cs="Times New Roman"/>
          <w:color w:val="000000" w:themeColor="text1"/>
          <w:sz w:val="24"/>
          <w:szCs w:val="28"/>
        </w:rPr>
        <w:lastRenderedPageBreak/>
        <w:t xml:space="preserve">collected. The enhanced BCA protein assay kit (Beyotime Biotechnology, China) was used to determine the protein concentration of the supernatant. Proteins (50 </w:t>
      </w:r>
      <w:r w:rsidRPr="00211155">
        <w:rPr>
          <w:rFonts w:ascii="Times New Roman" w:eastAsia="等线" w:hAnsi="Times New Roman" w:cs="Times New Roman"/>
          <w:color w:val="000000" w:themeColor="text1"/>
          <w:sz w:val="24"/>
          <w:szCs w:val="28"/>
        </w:rPr>
        <w:t>μ</w:t>
      </w:r>
      <w:r w:rsidRPr="00211155">
        <w:rPr>
          <w:rFonts w:ascii="Times New Roman" w:hAnsi="Times New Roman" w:cs="Times New Roman"/>
          <w:color w:val="000000" w:themeColor="text1"/>
          <w:sz w:val="24"/>
          <w:szCs w:val="28"/>
        </w:rPr>
        <w:t>g) were separated on 10% SDS-polyacrylamide gels and transferred onto PVDF membranes (Millipore, USA). The PVDF membranes were blocked with 5% skim milk in TBS, then incubated with primary antibodies at 4°C for 12h. The anti-α</w:t>
      </w:r>
      <w:r w:rsidRPr="00211155">
        <w:rPr>
          <w:rFonts w:ascii="Times New Roman" w:hAnsi="Times New Roman" w:cs="Times New Roman" w:hint="eastAsia"/>
          <w:color w:val="000000" w:themeColor="text1"/>
          <w:sz w:val="24"/>
          <w:szCs w:val="28"/>
        </w:rPr>
        <w:t>-</w:t>
      </w:r>
      <w:r w:rsidRPr="00211155">
        <w:rPr>
          <w:rFonts w:ascii="Times New Roman" w:hAnsi="Times New Roman" w:cs="Times New Roman"/>
          <w:color w:val="000000" w:themeColor="text1"/>
          <w:sz w:val="24"/>
          <w:szCs w:val="28"/>
        </w:rPr>
        <w:t>SMA antibody (1:2000) was obtained from P</w:t>
      </w:r>
      <w:r w:rsidRPr="00211155">
        <w:rPr>
          <w:rFonts w:ascii="Times New Roman" w:hAnsi="Times New Roman" w:cs="Times New Roman" w:hint="eastAsia"/>
          <w:color w:val="000000" w:themeColor="text1"/>
          <w:sz w:val="24"/>
          <w:szCs w:val="28"/>
        </w:rPr>
        <w:t>roteintech</w:t>
      </w:r>
      <w:r w:rsidRPr="00211155">
        <w:rPr>
          <w:rFonts w:ascii="Times New Roman" w:hAnsi="Times New Roman" w:cs="Times New Roman"/>
          <w:color w:val="000000" w:themeColor="text1"/>
          <w:sz w:val="24"/>
          <w:szCs w:val="28"/>
        </w:rPr>
        <w:t xml:space="preserve"> (14395-1-AP, USA). The anti-COL1A1 antibody (1:1000) was obtained from PTMbio (PTM-6219, China). After three washings in TBS-T, the membranes were incubated with HRP-conjugated secondary antibodies (1:3000, P</w:t>
      </w:r>
      <w:r w:rsidRPr="00211155">
        <w:rPr>
          <w:rFonts w:ascii="Times New Roman" w:hAnsi="Times New Roman" w:cs="Times New Roman" w:hint="eastAsia"/>
          <w:color w:val="000000" w:themeColor="text1"/>
          <w:sz w:val="24"/>
          <w:szCs w:val="28"/>
        </w:rPr>
        <w:t>roteintech</w:t>
      </w:r>
      <w:r w:rsidRPr="00211155">
        <w:rPr>
          <w:rFonts w:ascii="Times New Roman" w:hAnsi="Times New Roman" w:cs="Times New Roman"/>
          <w:color w:val="000000" w:themeColor="text1"/>
          <w:sz w:val="24"/>
          <w:szCs w:val="28"/>
        </w:rPr>
        <w:t>, PR30011, USA) at 25°C for 1 h and exposed to immobilon western chemilum HRP substrate (Millipore, USA). To confirm equal protein loading, we used anti-β-actin antibody (1:2,000, P</w:t>
      </w:r>
      <w:r w:rsidRPr="00211155">
        <w:rPr>
          <w:rFonts w:ascii="Times New Roman" w:hAnsi="Times New Roman" w:cs="Times New Roman" w:hint="eastAsia"/>
          <w:color w:val="000000" w:themeColor="text1"/>
          <w:sz w:val="24"/>
          <w:szCs w:val="28"/>
        </w:rPr>
        <w:t>roteintech</w:t>
      </w:r>
      <w:r w:rsidRPr="00211155">
        <w:rPr>
          <w:rFonts w:ascii="Times New Roman" w:hAnsi="Times New Roman" w:cs="Times New Roman"/>
          <w:color w:val="000000" w:themeColor="text1"/>
          <w:sz w:val="24"/>
          <w:szCs w:val="28"/>
        </w:rPr>
        <w:t>, 20536-1-AP, USA) to re-probe.</w:t>
      </w:r>
    </w:p>
    <w:p w14:paraId="3514E09C" w14:textId="77777777" w:rsidR="00C47745" w:rsidRPr="00211155" w:rsidRDefault="00C47745" w:rsidP="00C47745">
      <w:pPr>
        <w:rPr>
          <w:color w:val="000000" w:themeColor="text1"/>
        </w:rPr>
      </w:pPr>
    </w:p>
    <w:p w14:paraId="7CF98AEC" w14:textId="17ED1E6C" w:rsidR="00C47745" w:rsidRPr="00211155" w:rsidRDefault="00C47745" w:rsidP="00C47745">
      <w:pPr>
        <w:spacing w:line="480" w:lineRule="auto"/>
        <w:rPr>
          <w:rFonts w:ascii="Times New Roman" w:hAnsi="Times New Roman" w:cs="Times New Roman"/>
          <w:b/>
          <w:bCs/>
          <w:color w:val="000000" w:themeColor="text1"/>
          <w:sz w:val="24"/>
          <w:szCs w:val="28"/>
        </w:rPr>
      </w:pPr>
      <w:r w:rsidRPr="00211155">
        <w:rPr>
          <w:rFonts w:ascii="Times New Roman" w:hAnsi="Times New Roman" w:cs="Times New Roman"/>
          <w:b/>
          <w:bCs/>
          <w:color w:val="000000" w:themeColor="text1"/>
          <w:sz w:val="24"/>
          <w:szCs w:val="28"/>
        </w:rPr>
        <w:t>E</w:t>
      </w:r>
      <w:r>
        <w:rPr>
          <w:rFonts w:ascii="Times New Roman" w:hAnsi="Times New Roman" w:cs="Times New Roman"/>
          <w:b/>
          <w:bCs/>
          <w:color w:val="000000" w:themeColor="text1"/>
          <w:sz w:val="24"/>
          <w:szCs w:val="28"/>
        </w:rPr>
        <w:t>lisa</w:t>
      </w:r>
    </w:p>
    <w:p w14:paraId="0C53802A" w14:textId="77777777" w:rsidR="00C47745" w:rsidRPr="00211155" w:rsidRDefault="00C47745" w:rsidP="00C47745">
      <w:pPr>
        <w:spacing w:line="480" w:lineRule="auto"/>
        <w:rPr>
          <w:rFonts w:ascii="Times New Roman" w:hAnsi="Times New Roman" w:cs="Times New Roman"/>
          <w:color w:val="000000" w:themeColor="text1"/>
          <w:sz w:val="24"/>
          <w:szCs w:val="28"/>
        </w:rPr>
      </w:pPr>
      <w:r w:rsidRPr="00211155">
        <w:rPr>
          <w:rFonts w:ascii="Times New Roman" w:hAnsi="Times New Roman" w:cs="Times New Roman"/>
          <w:color w:val="000000" w:themeColor="text1"/>
          <w:sz w:val="24"/>
          <w:szCs w:val="28"/>
        </w:rPr>
        <w:t>Cell culture medium was centrifuged at 3000 rpm for 20 min</w:t>
      </w:r>
      <w:r w:rsidRPr="00211155">
        <w:rPr>
          <w:rFonts w:ascii="Times New Roman" w:hAnsi="Times New Roman" w:cs="Times New Roman" w:hint="eastAsia"/>
          <w:color w:val="000000" w:themeColor="text1"/>
          <w:sz w:val="24"/>
          <w:szCs w:val="28"/>
        </w:rPr>
        <w:t>.</w:t>
      </w:r>
      <w:r w:rsidRPr="00211155">
        <w:rPr>
          <w:rFonts w:ascii="Times New Roman" w:hAnsi="Times New Roman" w:cs="Times New Roman"/>
          <w:color w:val="000000" w:themeColor="text1"/>
          <w:sz w:val="24"/>
          <w:szCs w:val="28"/>
        </w:rPr>
        <w:t xml:space="preserve"> According to the manufacturer's instructions, a total of 100 μL of standard</w:t>
      </w:r>
      <w:r w:rsidRPr="00211155">
        <w:rPr>
          <w:rFonts w:ascii="Times New Roman" w:hAnsi="Times New Roman" w:cs="Times New Roman" w:hint="eastAsia"/>
          <w:color w:val="000000" w:themeColor="text1"/>
          <w:sz w:val="24"/>
          <w:szCs w:val="28"/>
        </w:rPr>
        <w:t>，</w:t>
      </w:r>
      <w:r w:rsidRPr="00211155">
        <w:rPr>
          <w:rFonts w:ascii="Times New Roman" w:hAnsi="Times New Roman" w:cs="Times New Roman" w:hint="eastAsia"/>
          <w:color w:val="000000" w:themeColor="text1"/>
          <w:sz w:val="24"/>
          <w:szCs w:val="28"/>
        </w:rPr>
        <w:t>c</w:t>
      </w:r>
      <w:r w:rsidRPr="00211155">
        <w:rPr>
          <w:rFonts w:ascii="Times New Roman" w:hAnsi="Times New Roman" w:cs="Times New Roman"/>
          <w:color w:val="000000" w:themeColor="text1"/>
          <w:sz w:val="24"/>
          <w:szCs w:val="28"/>
        </w:rPr>
        <w:t xml:space="preserve">ontrol </w:t>
      </w:r>
      <w:r w:rsidRPr="00211155">
        <w:rPr>
          <w:rFonts w:ascii="Times New Roman" w:hAnsi="Times New Roman" w:cs="Times New Roman" w:hint="eastAsia"/>
          <w:color w:val="000000" w:themeColor="text1"/>
          <w:sz w:val="24"/>
          <w:szCs w:val="28"/>
        </w:rPr>
        <w:t>and</w:t>
      </w:r>
      <w:r w:rsidRPr="00211155">
        <w:rPr>
          <w:rFonts w:ascii="Times New Roman" w:hAnsi="Times New Roman" w:cs="Times New Roman"/>
          <w:color w:val="000000" w:themeColor="text1"/>
          <w:sz w:val="24"/>
          <w:szCs w:val="28"/>
        </w:rPr>
        <w:t xml:space="preserve"> supernatant was added to each well of a 96-well plate and incubated for 90</w:t>
      </w:r>
      <w:r w:rsidRPr="00211155">
        <w:rPr>
          <w:rFonts w:ascii="Times New Roman" w:hAnsi="Times New Roman" w:cs="Times New Roman" w:hint="eastAsia"/>
          <w:color w:val="000000" w:themeColor="text1"/>
          <w:sz w:val="24"/>
          <w:szCs w:val="28"/>
        </w:rPr>
        <w:t>min</w:t>
      </w:r>
      <w:r w:rsidRPr="00211155">
        <w:rPr>
          <w:rFonts w:ascii="Times New Roman" w:hAnsi="Times New Roman" w:cs="Times New Roman"/>
          <w:color w:val="000000" w:themeColor="text1"/>
          <w:sz w:val="24"/>
          <w:szCs w:val="28"/>
        </w:rPr>
        <w:t xml:space="preserve"> at 37℃.</w:t>
      </w:r>
      <w:r w:rsidRPr="00211155">
        <w:rPr>
          <w:color w:val="000000" w:themeColor="text1"/>
        </w:rPr>
        <w:t xml:space="preserve"> </w:t>
      </w:r>
      <w:r w:rsidRPr="00211155">
        <w:rPr>
          <w:rFonts w:ascii="Times New Roman" w:hAnsi="Times New Roman" w:cs="Times New Roman"/>
          <w:color w:val="000000" w:themeColor="text1"/>
          <w:sz w:val="24"/>
          <w:szCs w:val="28"/>
        </w:rPr>
        <w:t xml:space="preserve">100 μL </w:t>
      </w:r>
      <w:r w:rsidRPr="00211155">
        <w:rPr>
          <w:rFonts w:ascii="Times New Roman" w:hAnsi="Times New Roman" w:cs="Times New Roman" w:hint="eastAsia"/>
          <w:color w:val="000000" w:themeColor="text1"/>
          <w:sz w:val="24"/>
          <w:szCs w:val="28"/>
        </w:rPr>
        <w:t>b</w:t>
      </w:r>
      <w:r w:rsidRPr="00211155">
        <w:rPr>
          <w:rFonts w:ascii="Times New Roman" w:hAnsi="Times New Roman" w:cs="Times New Roman"/>
          <w:color w:val="000000" w:themeColor="text1"/>
          <w:sz w:val="24"/>
          <w:szCs w:val="28"/>
        </w:rPr>
        <w:t>iotinylated antibody was added to each well and incubated for 60</w:t>
      </w:r>
      <w:r w:rsidRPr="00211155">
        <w:rPr>
          <w:rFonts w:ascii="Times New Roman" w:hAnsi="Times New Roman" w:cs="Times New Roman" w:hint="eastAsia"/>
          <w:color w:val="000000" w:themeColor="text1"/>
          <w:sz w:val="24"/>
          <w:szCs w:val="28"/>
        </w:rPr>
        <w:t>min</w:t>
      </w:r>
      <w:r w:rsidRPr="00211155">
        <w:rPr>
          <w:rFonts w:ascii="Times New Roman" w:hAnsi="Times New Roman" w:cs="Times New Roman"/>
          <w:color w:val="000000" w:themeColor="text1"/>
          <w:sz w:val="24"/>
          <w:szCs w:val="28"/>
        </w:rPr>
        <w:t xml:space="preserve"> at 37℃</w:t>
      </w:r>
      <w:r w:rsidRPr="00211155">
        <w:rPr>
          <w:rFonts w:ascii="Times New Roman" w:hAnsi="Times New Roman" w:cs="Times New Roman" w:hint="eastAsia"/>
          <w:color w:val="000000" w:themeColor="text1"/>
          <w:sz w:val="24"/>
          <w:szCs w:val="28"/>
        </w:rPr>
        <w:t>.</w:t>
      </w:r>
      <w:r w:rsidRPr="00211155">
        <w:rPr>
          <w:rFonts w:ascii="Times New Roman" w:hAnsi="Times New Roman" w:cs="Times New Roman"/>
          <w:color w:val="000000" w:themeColor="text1"/>
          <w:sz w:val="24"/>
          <w:szCs w:val="28"/>
        </w:rPr>
        <w:t xml:space="preserve"> Plate was washed three times with the wash solution, a</w:t>
      </w:r>
      <w:r w:rsidRPr="00211155">
        <w:rPr>
          <w:rFonts w:ascii="Times New Roman" w:hAnsi="Times New Roman" w:cs="Times New Roman" w:hint="eastAsia"/>
          <w:color w:val="000000" w:themeColor="text1"/>
          <w:sz w:val="24"/>
          <w:szCs w:val="28"/>
        </w:rPr>
        <w:t>nd</w:t>
      </w:r>
      <w:r w:rsidRPr="00211155">
        <w:rPr>
          <w:rFonts w:ascii="Times New Roman" w:hAnsi="Times New Roman" w:cs="Times New Roman"/>
          <w:color w:val="000000" w:themeColor="text1"/>
          <w:sz w:val="24"/>
          <w:szCs w:val="28"/>
        </w:rPr>
        <w:t xml:space="preserve"> 100 μL 1× streptavidin-HRP solution was added into each well and incubated for 30 min at 37℃. After washing steps, 90 μL TMB was added into each well and incubated for 10 min at 37℃. Then, 50 μL stop solution was added. The absorbance was read at 450 nm after adding stop solution.</w:t>
      </w:r>
    </w:p>
    <w:p w14:paraId="7A688B9E" w14:textId="77777777" w:rsidR="00C47745" w:rsidRPr="00211155" w:rsidRDefault="00C47745" w:rsidP="00C47745">
      <w:pPr>
        <w:rPr>
          <w:color w:val="000000" w:themeColor="text1"/>
        </w:rPr>
      </w:pPr>
    </w:p>
    <w:p w14:paraId="17C12DBA" w14:textId="77777777" w:rsidR="00C47745" w:rsidRPr="00211155" w:rsidRDefault="00C47745" w:rsidP="00C47745">
      <w:pPr>
        <w:spacing w:line="480" w:lineRule="auto"/>
        <w:jc w:val="left"/>
        <w:rPr>
          <w:rFonts w:ascii="Times New Roman" w:hAnsi="Times New Roman" w:cs="Times New Roman"/>
          <w:b/>
          <w:bCs/>
          <w:color w:val="000000" w:themeColor="text1"/>
          <w:sz w:val="24"/>
          <w:szCs w:val="24"/>
        </w:rPr>
      </w:pPr>
      <w:r w:rsidRPr="00211155">
        <w:rPr>
          <w:rFonts w:ascii="Times New Roman" w:hAnsi="Times New Roman" w:cs="Times New Roman"/>
          <w:b/>
          <w:bCs/>
          <w:color w:val="000000" w:themeColor="text1"/>
          <w:sz w:val="24"/>
          <w:szCs w:val="24"/>
        </w:rPr>
        <w:t>Animal treatment</w:t>
      </w:r>
    </w:p>
    <w:p w14:paraId="6903FFD3" w14:textId="77777777" w:rsidR="00C47745" w:rsidRPr="00211155" w:rsidRDefault="00C47745" w:rsidP="00C47745">
      <w:pPr>
        <w:spacing w:line="480" w:lineRule="auto"/>
        <w:jc w:val="left"/>
        <w:rPr>
          <w:rFonts w:ascii="Times New Roman" w:hAnsi="Times New Roman" w:cs="Times New Roman"/>
          <w:color w:val="000000" w:themeColor="text1"/>
          <w:sz w:val="24"/>
          <w:szCs w:val="24"/>
        </w:rPr>
      </w:pPr>
      <w:r w:rsidRPr="00211155">
        <w:rPr>
          <w:rFonts w:ascii="Times New Roman" w:hAnsi="Times New Roman" w:cs="Times New Roman"/>
          <w:color w:val="000000" w:themeColor="text1"/>
          <w:sz w:val="24"/>
          <w:szCs w:val="24"/>
        </w:rPr>
        <w:t>Four-week-old male SD rats weighing 120–150 g were purchased from the Lanzhou Veterinary Research Institute of Chinese Academy of Agricultural Sciences (Lanzhou, China). The experimental rats were subjected to intraperitoneal injections of 2 ml CCl4/olive oil (1:1, v/v)/kg body weight 2 times per week for up to 8 weeks to induce the liver fibrosis model. The state of the rats was regularly observed. All animals received humane care according to the criteria outlined in the “Guide for the Care and Use of Laboratory Animals.” All animal model schemes were approved by the Animal Care and Use Committee of the First Hospital of Lanzhou University (Ethics number: LDYYLL2020-2</w:t>
      </w:r>
      <w:r>
        <w:rPr>
          <w:rFonts w:ascii="Times New Roman" w:hAnsi="Times New Roman" w:cs="Times New Roman"/>
          <w:color w:val="000000" w:themeColor="text1"/>
          <w:sz w:val="24"/>
          <w:szCs w:val="24"/>
        </w:rPr>
        <w:t>80</w:t>
      </w:r>
      <w:r w:rsidRPr="00211155">
        <w:rPr>
          <w:rFonts w:ascii="Times New Roman" w:hAnsi="Times New Roman" w:cs="Times New Roman"/>
          <w:color w:val="000000" w:themeColor="text1"/>
          <w:sz w:val="24"/>
          <w:szCs w:val="24"/>
        </w:rPr>
        <w:t xml:space="preserve">). </w:t>
      </w:r>
    </w:p>
    <w:p w14:paraId="597A37E3" w14:textId="77777777" w:rsidR="00C47745" w:rsidRPr="00E87383" w:rsidRDefault="00C47745" w:rsidP="00C47745">
      <w:pPr>
        <w:spacing w:line="480" w:lineRule="auto"/>
        <w:jc w:val="left"/>
        <w:rPr>
          <w:rFonts w:ascii="Times New Roman" w:hAnsi="Times New Roman" w:cs="Times New Roman"/>
          <w:color w:val="000000" w:themeColor="text1"/>
          <w:sz w:val="24"/>
          <w:szCs w:val="24"/>
        </w:rPr>
      </w:pPr>
    </w:p>
    <w:p w14:paraId="40BEF16E" w14:textId="77777777" w:rsidR="00C47745" w:rsidRPr="00211155" w:rsidRDefault="00C47745" w:rsidP="00C47745">
      <w:pPr>
        <w:spacing w:line="480" w:lineRule="auto"/>
        <w:jc w:val="left"/>
        <w:rPr>
          <w:rFonts w:ascii="Times New Roman" w:hAnsi="Times New Roman" w:cs="Times New Roman"/>
          <w:b/>
          <w:bCs/>
          <w:color w:val="000000" w:themeColor="text1"/>
          <w:sz w:val="24"/>
          <w:szCs w:val="24"/>
        </w:rPr>
      </w:pPr>
      <w:r w:rsidRPr="00211155">
        <w:rPr>
          <w:rFonts w:ascii="Times New Roman" w:hAnsi="Times New Roman" w:cs="Times New Roman"/>
          <w:b/>
          <w:bCs/>
          <w:color w:val="000000" w:themeColor="text1"/>
          <w:sz w:val="24"/>
          <w:szCs w:val="24"/>
        </w:rPr>
        <w:t>Immunofluorescence</w:t>
      </w:r>
    </w:p>
    <w:p w14:paraId="7840ED5D" w14:textId="0728C4A9" w:rsidR="00C47745" w:rsidRPr="00211155" w:rsidRDefault="00C47745" w:rsidP="00C47745">
      <w:pPr>
        <w:spacing w:line="480" w:lineRule="auto"/>
        <w:jc w:val="left"/>
        <w:rPr>
          <w:rFonts w:ascii="Times New Roman" w:hAnsi="Times New Roman" w:cs="Times New Roman"/>
          <w:color w:val="000000" w:themeColor="text1"/>
          <w:sz w:val="24"/>
          <w:szCs w:val="24"/>
        </w:rPr>
      </w:pPr>
      <w:r w:rsidRPr="00211155">
        <w:rPr>
          <w:rFonts w:ascii="Times New Roman" w:hAnsi="Times New Roman" w:cs="Times New Roman"/>
          <w:color w:val="000000" w:themeColor="text1"/>
          <w:sz w:val="24"/>
          <w:szCs w:val="24"/>
        </w:rPr>
        <w:t>This experiment follows conventional methodology,</w:t>
      </w:r>
      <w:r w:rsidR="00857575">
        <w:rPr>
          <w:rFonts w:ascii="Times New Roman" w:hAnsi="Times New Roman" w:cs="Times New Roman"/>
          <w:color w:val="000000" w:themeColor="text1"/>
          <w:sz w:val="24"/>
          <w:szCs w:val="24"/>
        </w:rPr>
        <w:fldChar w:fldCharType="begin">
          <w:fldData xml:space="preserve">PEVuZE5vdGU+PENpdGU+PEF1dGhvcj5NYTwvQXV0aG9yPjxZZWFyPjIwMjM8L1llYXI+PFJlY051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=
</w:fldData>
        </w:fldChar>
      </w:r>
      <w:r w:rsidR="00857575">
        <w:rPr>
          <w:rFonts w:ascii="Times New Roman" w:hAnsi="Times New Roman" w:cs="Times New Roman"/>
          <w:color w:val="000000" w:themeColor="text1"/>
          <w:sz w:val="24"/>
          <w:szCs w:val="24"/>
        </w:rPr>
        <w:instrText xml:space="preserve"> ADDIN EN.CITE </w:instrText>
      </w:r>
      <w:r w:rsidR="00857575">
        <w:rPr>
          <w:rFonts w:ascii="Times New Roman" w:hAnsi="Times New Roman" w:cs="Times New Roman"/>
          <w:color w:val="000000" w:themeColor="text1"/>
          <w:sz w:val="24"/>
          <w:szCs w:val="24"/>
        </w:rPr>
        <w:fldChar w:fldCharType="begin">
          <w:fldData xml:space="preserve">PEVuZE5vdGU+PENpdGU+PEF1dGhvcj5NYTwvQXV0aG9yPjxZZWFyPjIwMjM8L1llYXI+PFJlY051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=
</w:fldData>
        </w:fldChar>
      </w:r>
      <w:r w:rsidR="00857575">
        <w:rPr>
          <w:rFonts w:ascii="Times New Roman" w:hAnsi="Times New Roman" w:cs="Times New Roman"/>
          <w:color w:val="000000" w:themeColor="text1"/>
          <w:sz w:val="24"/>
          <w:szCs w:val="24"/>
        </w:rPr>
        <w:instrText xml:space="preserve"> ADDIN EN.CITE.DATA </w:instrText>
      </w:r>
      <w:r w:rsidR="00857575">
        <w:rPr>
          <w:rFonts w:ascii="Times New Roman" w:hAnsi="Times New Roman" w:cs="Times New Roman"/>
          <w:color w:val="000000" w:themeColor="text1"/>
          <w:sz w:val="24"/>
          <w:szCs w:val="24"/>
        </w:rPr>
      </w:r>
      <w:r w:rsidR="00857575">
        <w:rPr>
          <w:rFonts w:ascii="Times New Roman" w:hAnsi="Times New Roman" w:cs="Times New Roman"/>
          <w:color w:val="000000" w:themeColor="text1"/>
          <w:sz w:val="24"/>
          <w:szCs w:val="24"/>
        </w:rPr>
        <w:fldChar w:fldCharType="end"/>
      </w:r>
      <w:r w:rsidR="00857575">
        <w:rPr>
          <w:rFonts w:ascii="Times New Roman" w:hAnsi="Times New Roman" w:cs="Times New Roman"/>
          <w:color w:val="000000" w:themeColor="text1"/>
          <w:sz w:val="24"/>
          <w:szCs w:val="24"/>
        </w:rPr>
      </w:r>
      <w:r w:rsidR="00857575">
        <w:rPr>
          <w:rFonts w:ascii="Times New Roman" w:hAnsi="Times New Roman" w:cs="Times New Roman"/>
          <w:color w:val="000000" w:themeColor="text1"/>
          <w:sz w:val="24"/>
          <w:szCs w:val="24"/>
        </w:rPr>
        <w:fldChar w:fldCharType="separate"/>
      </w:r>
      <w:r w:rsidR="00857575" w:rsidRPr="00857575">
        <w:rPr>
          <w:rFonts w:ascii="Times New Roman" w:hAnsi="Times New Roman" w:cs="Times New Roman"/>
          <w:noProof/>
          <w:color w:val="000000" w:themeColor="text1"/>
          <w:sz w:val="24"/>
          <w:szCs w:val="24"/>
          <w:vertAlign w:val="superscript"/>
        </w:rPr>
        <w:t>1</w:t>
      </w:r>
      <w:r w:rsidR="00857575">
        <w:rPr>
          <w:rFonts w:ascii="Times New Roman" w:hAnsi="Times New Roman" w:cs="Times New Roman"/>
          <w:color w:val="000000" w:themeColor="text1"/>
          <w:sz w:val="24"/>
          <w:szCs w:val="24"/>
        </w:rPr>
        <w:fldChar w:fldCharType="end"/>
      </w:r>
      <w:r w:rsidRPr="00211155">
        <w:rPr>
          <w:rFonts w:ascii="Times New Roman" w:hAnsi="Times New Roman" w:cs="Times New Roman"/>
          <w:color w:val="000000" w:themeColor="text1"/>
          <w:sz w:val="24"/>
          <w:szCs w:val="24"/>
        </w:rPr>
        <w:t xml:space="preserve"> which includes fixing fresh tissue, dehydrating, paraffin embedding, sectioning, mounting on slides, incubating with primary antibodies (</w:t>
      </w:r>
      <w:r w:rsidRPr="00211155">
        <w:rPr>
          <w:rFonts w:ascii="Times New Roman" w:hAnsi="Times New Roman" w:cs="Times New Roman" w:hint="eastAsia"/>
          <w:color w:val="000000" w:themeColor="text1"/>
          <w:sz w:val="24"/>
          <w:szCs w:val="24"/>
        </w:rPr>
        <w:t>anti</w:t>
      </w:r>
      <w:r w:rsidRPr="00211155">
        <w:rPr>
          <w:rFonts w:ascii="Times New Roman" w:hAnsi="Times New Roman" w:cs="Times New Roman"/>
          <w:color w:val="000000" w:themeColor="text1"/>
          <w:sz w:val="24"/>
          <w:szCs w:val="24"/>
        </w:rPr>
        <w:t>-α</w:t>
      </w:r>
      <w:r w:rsidRPr="00211155">
        <w:rPr>
          <w:rFonts w:ascii="Times New Roman" w:hAnsi="Times New Roman" w:cs="Times New Roman" w:hint="eastAsia"/>
          <w:color w:val="000000" w:themeColor="text1"/>
          <w:sz w:val="24"/>
          <w:szCs w:val="24"/>
        </w:rPr>
        <w:t>-</w:t>
      </w:r>
      <w:r w:rsidRPr="00211155">
        <w:rPr>
          <w:rFonts w:ascii="Times New Roman" w:hAnsi="Times New Roman" w:cs="Times New Roman"/>
          <w:color w:val="000000" w:themeColor="text1"/>
          <w:sz w:val="24"/>
          <w:szCs w:val="24"/>
        </w:rPr>
        <w:t xml:space="preserve">SMA, 1:250, 14395-1-AP; </w:t>
      </w:r>
      <w:r w:rsidRPr="00211155">
        <w:rPr>
          <w:rFonts w:ascii="Times New Roman" w:hAnsi="Times New Roman" w:cs="Times New Roman" w:hint="eastAsia"/>
          <w:color w:val="000000" w:themeColor="text1"/>
          <w:sz w:val="24"/>
          <w:szCs w:val="24"/>
        </w:rPr>
        <w:t>anti</w:t>
      </w:r>
      <w:r w:rsidRPr="00211155">
        <w:rPr>
          <w:rFonts w:ascii="Times New Roman" w:hAnsi="Times New Roman" w:cs="Times New Roman"/>
          <w:color w:val="000000" w:themeColor="text1"/>
          <w:sz w:val="24"/>
          <w:szCs w:val="24"/>
        </w:rPr>
        <w:t>-TGF-β1, 1:250, 21898-1-AP</w:t>
      </w:r>
      <w:r w:rsidRPr="00211155">
        <w:rPr>
          <w:rFonts w:ascii="Times New Roman" w:hAnsi="Times New Roman" w:cs="Times New Roman" w:hint="eastAsia"/>
          <w:color w:val="000000" w:themeColor="text1"/>
          <w:sz w:val="24"/>
          <w:szCs w:val="24"/>
        </w:rPr>
        <w:t>;</w:t>
      </w:r>
      <w:r w:rsidRPr="00211155">
        <w:rPr>
          <w:rFonts w:ascii="Times New Roman" w:hAnsi="Times New Roman" w:cs="Times New Roman"/>
          <w:color w:val="000000" w:themeColor="text1"/>
          <w:sz w:val="24"/>
          <w:szCs w:val="24"/>
        </w:rPr>
        <w:t xml:space="preserve"> </w:t>
      </w:r>
      <w:r w:rsidRPr="00211155">
        <w:rPr>
          <w:rFonts w:ascii="Times New Roman" w:hAnsi="Times New Roman" w:cs="Times New Roman" w:hint="eastAsia"/>
          <w:color w:val="000000" w:themeColor="text1"/>
          <w:sz w:val="24"/>
          <w:szCs w:val="24"/>
        </w:rPr>
        <w:t>anti</w:t>
      </w:r>
      <w:r w:rsidRPr="00211155">
        <w:rPr>
          <w:rFonts w:ascii="Times New Roman" w:hAnsi="Times New Roman" w:cs="Times New Roman"/>
          <w:color w:val="000000" w:themeColor="text1"/>
          <w:sz w:val="24"/>
          <w:szCs w:val="24"/>
        </w:rPr>
        <w:t>-COL1A1, 1:200, 67288-1-Ig; These antibodies were bought from Proteintech) and corresponding secondary antibodies in sequence (Alexa Fluor 488</w:t>
      </w:r>
      <w:r w:rsidRPr="00211155">
        <w:rPr>
          <w:rFonts w:ascii="Times New Roman" w:hAnsi="Times New Roman" w:cs="Times New Roman"/>
          <w:color w:val="000000" w:themeColor="text1"/>
          <w:sz w:val="24"/>
          <w:szCs w:val="28"/>
        </w:rPr>
        <w:t>-conjugated secondary antibodies</w:t>
      </w:r>
      <w:r w:rsidRPr="00211155">
        <w:rPr>
          <w:rFonts w:ascii="Times New Roman" w:hAnsi="Times New Roman" w:cs="Times New Roman"/>
          <w:color w:val="000000" w:themeColor="text1"/>
          <w:sz w:val="24"/>
          <w:szCs w:val="24"/>
        </w:rPr>
        <w:t>, 1:200, GB25303</w:t>
      </w:r>
      <w:r w:rsidRPr="00211155">
        <w:rPr>
          <w:rFonts w:ascii="Times New Roman" w:hAnsi="Times New Roman" w:cs="Times New Roman" w:hint="eastAsia"/>
          <w:color w:val="000000" w:themeColor="text1"/>
          <w:sz w:val="24"/>
          <w:szCs w:val="24"/>
        </w:rPr>
        <w:t>;</w:t>
      </w:r>
      <w:r w:rsidRPr="00211155">
        <w:rPr>
          <w:rFonts w:ascii="Times New Roman" w:hAnsi="Times New Roman" w:cs="Times New Roman"/>
          <w:color w:val="000000" w:themeColor="text1"/>
          <w:sz w:val="24"/>
          <w:szCs w:val="24"/>
        </w:rPr>
        <w:t xml:space="preserve"> CY3</w:t>
      </w:r>
      <w:r w:rsidRPr="00211155">
        <w:rPr>
          <w:rFonts w:ascii="Times New Roman" w:hAnsi="Times New Roman" w:cs="Times New Roman"/>
          <w:color w:val="000000" w:themeColor="text1"/>
          <w:sz w:val="24"/>
          <w:szCs w:val="28"/>
        </w:rPr>
        <w:t>-conjugated secondary antibodies</w:t>
      </w:r>
      <w:r w:rsidRPr="00211155">
        <w:rPr>
          <w:rFonts w:ascii="Times New Roman" w:hAnsi="Times New Roman" w:cs="Times New Roman" w:hint="eastAsia"/>
          <w:color w:val="000000" w:themeColor="text1"/>
          <w:sz w:val="24"/>
          <w:szCs w:val="24"/>
        </w:rPr>
        <w:t>,</w:t>
      </w:r>
      <w:r w:rsidRPr="00211155">
        <w:rPr>
          <w:rFonts w:ascii="Times New Roman" w:hAnsi="Times New Roman" w:cs="Times New Roman"/>
          <w:color w:val="000000" w:themeColor="text1"/>
          <w:sz w:val="24"/>
          <w:szCs w:val="24"/>
        </w:rPr>
        <w:t xml:space="preserve"> 1:200, GB21303; CY5</w:t>
      </w:r>
      <w:r w:rsidRPr="00211155">
        <w:rPr>
          <w:rFonts w:ascii="Times New Roman" w:hAnsi="Times New Roman" w:cs="Times New Roman"/>
          <w:color w:val="000000" w:themeColor="text1"/>
          <w:sz w:val="24"/>
          <w:szCs w:val="28"/>
        </w:rPr>
        <w:t>-conjugated secondary antibodies</w:t>
      </w:r>
      <w:r w:rsidRPr="00211155">
        <w:rPr>
          <w:rFonts w:ascii="Times New Roman" w:hAnsi="Times New Roman" w:cs="Times New Roman" w:hint="eastAsia"/>
          <w:color w:val="000000" w:themeColor="text1"/>
          <w:sz w:val="24"/>
          <w:szCs w:val="24"/>
        </w:rPr>
        <w:t>,</w:t>
      </w:r>
      <w:r w:rsidRPr="00211155">
        <w:rPr>
          <w:rFonts w:ascii="Times New Roman" w:hAnsi="Times New Roman" w:cs="Times New Roman"/>
          <w:color w:val="000000" w:themeColor="text1"/>
          <w:sz w:val="24"/>
          <w:szCs w:val="24"/>
        </w:rPr>
        <w:t xml:space="preserve"> 1:200, GB27303; These antibodies were bought from Servicebio), and incubating with DAPI (Servicebio, China). In this process, the sections were incubated with primary antibodies at 4 °C overnight. The images were acquired by Leica microscope.</w:t>
      </w:r>
    </w:p>
    <w:p w14:paraId="6DDEF1E8" w14:textId="77777777" w:rsidR="00C47745" w:rsidRPr="00211155" w:rsidRDefault="00C47745" w:rsidP="00C47745">
      <w:pPr>
        <w:rPr>
          <w:color w:val="000000" w:themeColor="text1"/>
        </w:rPr>
      </w:pPr>
    </w:p>
    <w:p w14:paraId="1CF34B7E" w14:textId="77777777" w:rsidR="00C47745" w:rsidRPr="00211155" w:rsidRDefault="00C47745" w:rsidP="00C47745">
      <w:pPr>
        <w:spacing w:line="480" w:lineRule="auto"/>
        <w:jc w:val="left"/>
        <w:rPr>
          <w:rFonts w:ascii="Times New Roman" w:hAnsi="Times New Roman" w:cs="Times New Roman"/>
          <w:b/>
          <w:bCs/>
          <w:color w:val="000000" w:themeColor="text1"/>
          <w:sz w:val="24"/>
          <w:szCs w:val="24"/>
        </w:rPr>
      </w:pPr>
      <w:r w:rsidRPr="00211155">
        <w:rPr>
          <w:rFonts w:ascii="Times New Roman" w:hAnsi="Times New Roman" w:cs="Times New Roman"/>
          <w:b/>
          <w:bCs/>
          <w:color w:val="000000" w:themeColor="text1"/>
          <w:sz w:val="24"/>
          <w:szCs w:val="24"/>
        </w:rPr>
        <w:t xml:space="preserve">Statistical </w:t>
      </w:r>
      <w:r w:rsidRPr="00211155">
        <w:rPr>
          <w:rFonts w:ascii="Times New Roman" w:hAnsi="Times New Roman" w:cs="Times New Roman" w:hint="eastAsia"/>
          <w:b/>
          <w:bCs/>
          <w:color w:val="000000" w:themeColor="text1"/>
          <w:sz w:val="24"/>
          <w:szCs w:val="24"/>
        </w:rPr>
        <w:t>a</w:t>
      </w:r>
      <w:r w:rsidRPr="00211155">
        <w:rPr>
          <w:rFonts w:ascii="Times New Roman" w:hAnsi="Times New Roman" w:cs="Times New Roman"/>
          <w:b/>
          <w:bCs/>
          <w:color w:val="000000" w:themeColor="text1"/>
          <w:sz w:val="24"/>
          <w:szCs w:val="24"/>
        </w:rPr>
        <w:t>nalysis</w:t>
      </w:r>
    </w:p>
    <w:p w14:paraId="3CA3DE24" w14:textId="77777777" w:rsidR="00C47745" w:rsidRPr="00211155" w:rsidRDefault="00C47745" w:rsidP="00C47745">
      <w:pPr>
        <w:spacing w:line="480" w:lineRule="auto"/>
        <w:jc w:val="left"/>
        <w:rPr>
          <w:rFonts w:ascii="Times New Roman" w:hAnsi="Times New Roman" w:cs="Times New Roman"/>
          <w:color w:val="000000" w:themeColor="text1"/>
          <w:sz w:val="24"/>
          <w:szCs w:val="24"/>
        </w:rPr>
      </w:pPr>
      <w:r w:rsidRPr="00211155">
        <w:rPr>
          <w:rFonts w:ascii="Times New Roman" w:hAnsi="Times New Roman" w:cs="Times New Roman"/>
          <w:color w:val="000000" w:themeColor="text1"/>
          <w:sz w:val="24"/>
          <w:szCs w:val="24"/>
        </w:rPr>
        <w:t xml:space="preserve">Data were analyzed using SPSS Statistics 25.0 (IBM, USA) and Prism 6.0 software (GraphPad Software, USA). Data are presented as the mean ± SD. Unpaired Student’s </w:t>
      </w:r>
      <w:r w:rsidRPr="00211155">
        <w:rPr>
          <w:rFonts w:ascii="Times New Roman" w:hAnsi="Times New Roman" w:cs="Times New Roman"/>
          <w:i/>
          <w:iCs/>
          <w:color w:val="000000" w:themeColor="text1"/>
          <w:sz w:val="24"/>
          <w:szCs w:val="24"/>
        </w:rPr>
        <w:t>t</w:t>
      </w:r>
      <w:r w:rsidRPr="00211155">
        <w:rPr>
          <w:rFonts w:ascii="Times New Roman" w:hAnsi="Times New Roman" w:cs="Times New Roman"/>
          <w:color w:val="000000" w:themeColor="text1"/>
          <w:sz w:val="24"/>
          <w:szCs w:val="24"/>
        </w:rPr>
        <w:t xml:space="preserve"> tests or Mann-Whitney</w:t>
      </w:r>
      <w:r w:rsidRPr="00211155">
        <w:rPr>
          <w:rFonts w:ascii="Times New Roman" w:hAnsi="Times New Roman" w:cs="Times New Roman"/>
          <w:i/>
          <w:iCs/>
          <w:color w:val="000000" w:themeColor="text1"/>
          <w:sz w:val="24"/>
          <w:szCs w:val="24"/>
        </w:rPr>
        <w:t xml:space="preserve"> U</w:t>
      </w:r>
      <w:r w:rsidRPr="00211155">
        <w:rPr>
          <w:rFonts w:ascii="Times New Roman" w:hAnsi="Times New Roman" w:cs="Times New Roman"/>
          <w:color w:val="000000" w:themeColor="text1"/>
          <w:sz w:val="24"/>
          <w:szCs w:val="24"/>
        </w:rPr>
        <w:t xml:space="preserve"> test were used to compare the means of two groups. Specific statistical methods are selected according to the research purpose, normality and homogeneity of variance of the sample. A </w:t>
      </w:r>
      <w:r w:rsidRPr="00211155">
        <w:rPr>
          <w:rFonts w:ascii="Times New Roman" w:hAnsi="Times New Roman" w:cs="Times New Roman"/>
          <w:i/>
          <w:iCs/>
          <w:color w:val="000000" w:themeColor="text1"/>
          <w:sz w:val="24"/>
          <w:szCs w:val="24"/>
        </w:rPr>
        <w:t>P</w:t>
      </w:r>
      <w:r w:rsidRPr="00211155">
        <w:rPr>
          <w:rFonts w:ascii="Times New Roman" w:hAnsi="Times New Roman" w:cs="Times New Roman"/>
          <w:color w:val="000000" w:themeColor="text1"/>
          <w:sz w:val="24"/>
          <w:szCs w:val="24"/>
        </w:rPr>
        <w:t>- value of &lt; 0.05 was considered statistically significant.</w:t>
      </w:r>
    </w:p>
    <w:p w14:paraId="758DDBD9" w14:textId="77777777" w:rsidR="00C47745" w:rsidRDefault="00C47745" w:rsidP="00C47745"/>
    <w:p w14:paraId="5E380CB1" w14:textId="77777777" w:rsidR="00C47745" w:rsidRDefault="00C47745" w:rsidP="00C47745">
      <w:pPr>
        <w:rPr>
          <w:rFonts w:ascii="Times New Roman" w:hAnsi="Times New Roman"/>
          <w:b/>
          <w:bCs/>
          <w:color w:val="000000"/>
          <w:sz w:val="24"/>
          <w:szCs w:val="24"/>
        </w:rPr>
      </w:pPr>
      <w:r>
        <w:rPr>
          <w:rFonts w:ascii="Times New Roman" w:hAnsi="Times New Roman" w:hint="eastAsia"/>
          <w:b/>
          <w:bCs/>
          <w:color w:val="000000"/>
          <w:sz w:val="24"/>
          <w:szCs w:val="24"/>
        </w:rPr>
        <w:t>T</w:t>
      </w:r>
      <w:r>
        <w:rPr>
          <w:rFonts w:ascii="Times New Roman" w:hAnsi="Times New Roman"/>
          <w:b/>
          <w:bCs/>
          <w:color w:val="000000"/>
          <w:sz w:val="24"/>
          <w:szCs w:val="24"/>
        </w:rPr>
        <w:t>able I. Primers for q</w:t>
      </w:r>
      <w:r>
        <w:rPr>
          <w:rFonts w:ascii="Times New Roman" w:hAnsi="Times New Roman" w:hint="eastAsia"/>
          <w:b/>
          <w:bCs/>
          <w:color w:val="000000"/>
          <w:sz w:val="24"/>
          <w:szCs w:val="24"/>
        </w:rPr>
        <w:t>P</w:t>
      </w:r>
      <w:r>
        <w:rPr>
          <w:rFonts w:ascii="Times New Roman" w:hAnsi="Times New Roman"/>
          <w:b/>
          <w:bCs/>
          <w:color w:val="000000"/>
          <w:sz w:val="24"/>
          <w:szCs w:val="24"/>
        </w:rPr>
        <w:t>CR</w:t>
      </w:r>
    </w:p>
    <w:tbl>
      <w:tblPr>
        <w:tblStyle w:val="a9"/>
        <w:tblW w:w="0" w:type="auto"/>
        <w:jc w:val="center"/>
        <w:tblInd w:w="0" w:type="dxa"/>
        <w:tblBorders>
          <w:left w:val="none" w:sz="0" w:space="0" w:color="auto"/>
          <w:right w:val="none" w:sz="0" w:space="0" w:color="auto"/>
        </w:tblBorders>
        <w:tblLook w:val="04A0" w:firstRow="1" w:lastRow="0" w:firstColumn="1" w:lastColumn="0" w:noHBand="0" w:noVBand="1"/>
      </w:tblPr>
      <w:tblGrid>
        <w:gridCol w:w="1413"/>
        <w:gridCol w:w="3308"/>
        <w:gridCol w:w="3575"/>
      </w:tblGrid>
      <w:tr w:rsidR="00C47745" w14:paraId="73862715" w14:textId="77777777" w:rsidTr="00302464">
        <w:trPr>
          <w:jc w:val="center"/>
        </w:trPr>
        <w:tc>
          <w:tcPr>
            <w:tcW w:w="1413" w:type="dxa"/>
            <w:tcBorders>
              <w:top w:val="single" w:sz="4" w:space="0" w:color="auto"/>
              <w:left w:val="nil"/>
              <w:bottom w:val="single" w:sz="4" w:space="0" w:color="auto"/>
              <w:right w:val="nil"/>
            </w:tcBorders>
            <w:hideMark/>
          </w:tcPr>
          <w:p w14:paraId="274BBBB1" w14:textId="77777777" w:rsidR="00C47745" w:rsidRPr="00CB390E" w:rsidRDefault="00C47745" w:rsidP="00302464">
            <w:pPr>
              <w:jc w:val="left"/>
              <w:rPr>
                <w:b/>
                <w:bCs/>
                <w:color w:val="000000"/>
              </w:rPr>
            </w:pPr>
            <w:r w:rsidRPr="00CB390E">
              <w:rPr>
                <w:rFonts w:hint="eastAsia"/>
                <w:b/>
                <w:bCs/>
                <w:color w:val="000000"/>
              </w:rPr>
              <w:t>Name</w:t>
            </w:r>
          </w:p>
        </w:tc>
        <w:tc>
          <w:tcPr>
            <w:tcW w:w="3308" w:type="dxa"/>
            <w:tcBorders>
              <w:top w:val="single" w:sz="4" w:space="0" w:color="auto"/>
              <w:left w:val="nil"/>
              <w:bottom w:val="single" w:sz="4" w:space="0" w:color="auto"/>
              <w:right w:val="nil"/>
            </w:tcBorders>
            <w:hideMark/>
          </w:tcPr>
          <w:p w14:paraId="1F6C4387" w14:textId="77777777" w:rsidR="00C47745" w:rsidRPr="00CB390E" w:rsidRDefault="00C47745" w:rsidP="00302464">
            <w:pPr>
              <w:jc w:val="center"/>
              <w:rPr>
                <w:b/>
                <w:bCs/>
                <w:color w:val="000000"/>
                <w:sz w:val="18"/>
                <w:szCs w:val="18"/>
              </w:rPr>
            </w:pPr>
            <w:r w:rsidRPr="00CB390E">
              <w:rPr>
                <w:rFonts w:hint="eastAsia"/>
                <w:b/>
                <w:bCs/>
                <w:color w:val="000000"/>
                <w:sz w:val="18"/>
                <w:szCs w:val="18"/>
              </w:rPr>
              <w:t>F</w:t>
            </w:r>
            <w:r w:rsidRPr="00CB390E">
              <w:rPr>
                <w:b/>
                <w:bCs/>
                <w:color w:val="000000"/>
                <w:sz w:val="18"/>
                <w:szCs w:val="18"/>
              </w:rPr>
              <w:t>OR</w:t>
            </w:r>
          </w:p>
        </w:tc>
        <w:tc>
          <w:tcPr>
            <w:tcW w:w="3575" w:type="dxa"/>
            <w:tcBorders>
              <w:top w:val="single" w:sz="4" w:space="0" w:color="auto"/>
              <w:left w:val="nil"/>
              <w:bottom w:val="single" w:sz="4" w:space="0" w:color="auto"/>
              <w:right w:val="nil"/>
            </w:tcBorders>
            <w:hideMark/>
          </w:tcPr>
          <w:p w14:paraId="17675DCC" w14:textId="77777777" w:rsidR="00C47745" w:rsidRPr="00CB390E" w:rsidRDefault="00C47745" w:rsidP="00302464">
            <w:pPr>
              <w:jc w:val="center"/>
              <w:rPr>
                <w:b/>
                <w:bCs/>
                <w:color w:val="000000"/>
                <w:sz w:val="18"/>
                <w:szCs w:val="18"/>
              </w:rPr>
            </w:pPr>
            <w:r w:rsidRPr="00CB390E">
              <w:rPr>
                <w:rFonts w:hint="eastAsia"/>
                <w:b/>
                <w:bCs/>
                <w:color w:val="000000"/>
                <w:sz w:val="18"/>
                <w:szCs w:val="18"/>
              </w:rPr>
              <w:t>R</w:t>
            </w:r>
            <w:r w:rsidRPr="00CB390E">
              <w:rPr>
                <w:b/>
                <w:bCs/>
                <w:color w:val="000000"/>
                <w:sz w:val="18"/>
                <w:szCs w:val="18"/>
              </w:rPr>
              <w:t>EV</w:t>
            </w:r>
          </w:p>
        </w:tc>
      </w:tr>
      <w:tr w:rsidR="00C47745" w14:paraId="7420F494" w14:textId="77777777" w:rsidTr="00302464">
        <w:trPr>
          <w:jc w:val="center"/>
        </w:trPr>
        <w:tc>
          <w:tcPr>
            <w:tcW w:w="1413" w:type="dxa"/>
            <w:tcBorders>
              <w:top w:val="nil"/>
              <w:left w:val="nil"/>
              <w:bottom w:val="nil"/>
              <w:right w:val="nil"/>
            </w:tcBorders>
            <w:hideMark/>
          </w:tcPr>
          <w:p w14:paraId="7C9657DF" w14:textId="77777777" w:rsidR="00C47745" w:rsidRPr="00CB390E" w:rsidRDefault="00C47745" w:rsidP="00302464">
            <w:pPr>
              <w:rPr>
                <w:rFonts w:eastAsiaTheme="minorEastAsia"/>
                <w:b/>
                <w:bCs/>
                <w:color w:val="000000"/>
              </w:rPr>
            </w:pPr>
            <w:r w:rsidRPr="00CB390E">
              <w:rPr>
                <w:rFonts w:eastAsiaTheme="minorEastAsia"/>
                <w:b/>
                <w:bCs/>
                <w:color w:val="000000"/>
              </w:rPr>
              <w:t>α</w:t>
            </w:r>
            <w:r w:rsidRPr="00CB390E">
              <w:rPr>
                <w:rFonts w:eastAsiaTheme="minorEastAsia" w:hint="eastAsia"/>
                <w:b/>
                <w:bCs/>
                <w:color w:val="000000"/>
              </w:rPr>
              <w:t>-</w:t>
            </w:r>
            <w:r w:rsidRPr="00CB390E">
              <w:rPr>
                <w:rFonts w:eastAsiaTheme="minorEastAsia"/>
                <w:b/>
                <w:bCs/>
                <w:color w:val="000000"/>
              </w:rPr>
              <w:t>SMA</w:t>
            </w:r>
          </w:p>
        </w:tc>
        <w:tc>
          <w:tcPr>
            <w:tcW w:w="3308" w:type="dxa"/>
            <w:tcBorders>
              <w:top w:val="nil"/>
              <w:left w:val="nil"/>
              <w:bottom w:val="nil"/>
              <w:right w:val="nil"/>
            </w:tcBorders>
            <w:hideMark/>
          </w:tcPr>
          <w:p w14:paraId="2EB600F8" w14:textId="77777777" w:rsidR="00C47745" w:rsidRPr="000E7548" w:rsidRDefault="00C47745" w:rsidP="00302464">
            <w:pPr>
              <w:jc w:val="center"/>
              <w:rPr>
                <w:color w:val="000000"/>
              </w:rPr>
            </w:pPr>
            <w:r w:rsidRPr="000E7548">
              <w:rPr>
                <w:rFonts w:hint="eastAsia"/>
                <w:color w:val="000000"/>
              </w:rPr>
              <w:t>G</w:t>
            </w:r>
            <w:r w:rsidRPr="000E7548">
              <w:rPr>
                <w:color w:val="000000"/>
              </w:rPr>
              <w:t>CTATTCAGGCTGTGCTGTC</w:t>
            </w:r>
          </w:p>
        </w:tc>
        <w:tc>
          <w:tcPr>
            <w:tcW w:w="3575" w:type="dxa"/>
            <w:tcBorders>
              <w:top w:val="nil"/>
              <w:left w:val="nil"/>
              <w:bottom w:val="nil"/>
              <w:right w:val="nil"/>
            </w:tcBorders>
            <w:hideMark/>
          </w:tcPr>
          <w:p w14:paraId="175006C8" w14:textId="77777777" w:rsidR="00C47745" w:rsidRPr="000E7548" w:rsidRDefault="00C47745" w:rsidP="00302464">
            <w:pPr>
              <w:jc w:val="center"/>
              <w:rPr>
                <w:color w:val="000000"/>
              </w:rPr>
            </w:pPr>
            <w:r w:rsidRPr="000E7548">
              <w:rPr>
                <w:rFonts w:hint="eastAsia"/>
                <w:color w:val="000000"/>
              </w:rPr>
              <w:t>G</w:t>
            </w:r>
            <w:r w:rsidRPr="000E7548">
              <w:rPr>
                <w:color w:val="000000"/>
              </w:rPr>
              <w:t>GTAGTCGGTGAGATCTCGG</w:t>
            </w:r>
          </w:p>
        </w:tc>
      </w:tr>
      <w:tr w:rsidR="00C47745" w14:paraId="3E39759A" w14:textId="77777777" w:rsidTr="00302464">
        <w:trPr>
          <w:jc w:val="center"/>
        </w:trPr>
        <w:tc>
          <w:tcPr>
            <w:tcW w:w="1413" w:type="dxa"/>
            <w:tcBorders>
              <w:top w:val="nil"/>
              <w:left w:val="nil"/>
              <w:bottom w:val="nil"/>
              <w:right w:val="nil"/>
            </w:tcBorders>
            <w:vAlign w:val="center"/>
            <w:hideMark/>
          </w:tcPr>
          <w:p w14:paraId="2F53CE5F" w14:textId="77777777" w:rsidR="00C47745" w:rsidRPr="00CB390E" w:rsidRDefault="00C47745" w:rsidP="00302464">
            <w:pPr>
              <w:rPr>
                <w:b/>
                <w:bCs/>
                <w:color w:val="000000"/>
              </w:rPr>
            </w:pPr>
            <w:r w:rsidRPr="00CB390E">
              <w:rPr>
                <w:rFonts w:hint="eastAsia"/>
                <w:b/>
                <w:bCs/>
                <w:color w:val="000000"/>
              </w:rPr>
              <w:t>C</w:t>
            </w:r>
            <w:r w:rsidRPr="00CB390E">
              <w:rPr>
                <w:b/>
                <w:bCs/>
                <w:color w:val="000000"/>
              </w:rPr>
              <w:t>OL1A1</w:t>
            </w:r>
          </w:p>
        </w:tc>
        <w:tc>
          <w:tcPr>
            <w:tcW w:w="3308" w:type="dxa"/>
            <w:tcBorders>
              <w:top w:val="nil"/>
              <w:left w:val="nil"/>
              <w:bottom w:val="nil"/>
              <w:right w:val="nil"/>
            </w:tcBorders>
            <w:vAlign w:val="center"/>
            <w:hideMark/>
          </w:tcPr>
          <w:p w14:paraId="3D20EF0C" w14:textId="77777777" w:rsidR="00C47745" w:rsidRPr="000E7548" w:rsidRDefault="00C47745" w:rsidP="00302464">
            <w:pPr>
              <w:jc w:val="center"/>
              <w:rPr>
                <w:color w:val="000000"/>
              </w:rPr>
            </w:pPr>
            <w:r w:rsidRPr="000E7548">
              <w:rPr>
                <w:rFonts w:hint="eastAsia"/>
                <w:color w:val="000000"/>
              </w:rPr>
              <w:t>C</w:t>
            </w:r>
            <w:r w:rsidRPr="000E7548">
              <w:rPr>
                <w:color w:val="000000"/>
              </w:rPr>
              <w:t>ATGCCGTGACCTCAAGATG</w:t>
            </w:r>
          </w:p>
        </w:tc>
        <w:tc>
          <w:tcPr>
            <w:tcW w:w="3575" w:type="dxa"/>
            <w:tcBorders>
              <w:top w:val="nil"/>
              <w:left w:val="nil"/>
              <w:bottom w:val="nil"/>
              <w:right w:val="nil"/>
            </w:tcBorders>
            <w:vAlign w:val="center"/>
            <w:hideMark/>
          </w:tcPr>
          <w:p w14:paraId="337F85B6" w14:textId="77777777" w:rsidR="00C47745" w:rsidRPr="000E7548" w:rsidRDefault="00C47745" w:rsidP="00302464">
            <w:pPr>
              <w:jc w:val="center"/>
              <w:rPr>
                <w:color w:val="000000"/>
              </w:rPr>
            </w:pPr>
            <w:r w:rsidRPr="000E7548">
              <w:rPr>
                <w:rFonts w:hint="eastAsia"/>
                <w:color w:val="000000"/>
              </w:rPr>
              <w:t>T</w:t>
            </w:r>
            <w:r w:rsidRPr="000E7548">
              <w:rPr>
                <w:color w:val="000000"/>
              </w:rPr>
              <w:t>CCATCGGTCATGCTCTCTC</w:t>
            </w:r>
          </w:p>
        </w:tc>
      </w:tr>
      <w:tr w:rsidR="00C47745" w14:paraId="35C04299" w14:textId="77777777" w:rsidTr="00302464">
        <w:trPr>
          <w:jc w:val="center"/>
        </w:trPr>
        <w:tc>
          <w:tcPr>
            <w:tcW w:w="1413" w:type="dxa"/>
            <w:tcBorders>
              <w:top w:val="nil"/>
              <w:left w:val="nil"/>
              <w:bottom w:val="single" w:sz="4" w:space="0" w:color="auto"/>
              <w:right w:val="nil"/>
            </w:tcBorders>
            <w:vAlign w:val="center"/>
            <w:hideMark/>
          </w:tcPr>
          <w:p w14:paraId="3D6170A8" w14:textId="77777777" w:rsidR="00C47745" w:rsidRPr="00CB390E" w:rsidRDefault="00C47745" w:rsidP="00302464">
            <w:pPr>
              <w:rPr>
                <w:b/>
                <w:bCs/>
                <w:color w:val="000000"/>
              </w:rPr>
            </w:pPr>
            <w:r w:rsidRPr="00CB390E">
              <w:rPr>
                <w:rFonts w:hint="eastAsia"/>
                <w:b/>
                <w:bCs/>
                <w:color w:val="000000"/>
              </w:rPr>
              <w:t>β-actin</w:t>
            </w:r>
          </w:p>
        </w:tc>
        <w:tc>
          <w:tcPr>
            <w:tcW w:w="3308" w:type="dxa"/>
            <w:tcBorders>
              <w:top w:val="nil"/>
              <w:left w:val="nil"/>
              <w:bottom w:val="single" w:sz="4" w:space="0" w:color="auto"/>
              <w:right w:val="nil"/>
            </w:tcBorders>
            <w:vAlign w:val="center"/>
            <w:hideMark/>
          </w:tcPr>
          <w:p w14:paraId="5E2BC375" w14:textId="77777777" w:rsidR="00C47745" w:rsidRPr="000E7548" w:rsidRDefault="00C47745" w:rsidP="00302464">
            <w:pPr>
              <w:jc w:val="center"/>
              <w:rPr>
                <w:color w:val="000000"/>
              </w:rPr>
            </w:pPr>
            <w:r w:rsidRPr="000E7548">
              <w:rPr>
                <w:rFonts w:hint="eastAsia"/>
                <w:color w:val="000000"/>
              </w:rPr>
              <w:t>T</w:t>
            </w:r>
            <w:r w:rsidRPr="000E7548">
              <w:rPr>
                <w:color w:val="000000"/>
              </w:rPr>
              <w:t>GTGTTGTCCCTGTATGCCT</w:t>
            </w:r>
          </w:p>
        </w:tc>
        <w:tc>
          <w:tcPr>
            <w:tcW w:w="3575" w:type="dxa"/>
            <w:tcBorders>
              <w:top w:val="nil"/>
              <w:left w:val="nil"/>
              <w:bottom w:val="single" w:sz="4" w:space="0" w:color="auto"/>
              <w:right w:val="nil"/>
            </w:tcBorders>
            <w:vAlign w:val="center"/>
            <w:hideMark/>
          </w:tcPr>
          <w:p w14:paraId="4FF644F5" w14:textId="77777777" w:rsidR="00C47745" w:rsidRPr="000E7548" w:rsidRDefault="00C47745" w:rsidP="00302464">
            <w:pPr>
              <w:jc w:val="center"/>
              <w:rPr>
                <w:color w:val="000000"/>
              </w:rPr>
            </w:pPr>
            <w:r w:rsidRPr="000E7548">
              <w:rPr>
                <w:rFonts w:hint="eastAsia"/>
                <w:color w:val="000000"/>
              </w:rPr>
              <w:t>A</w:t>
            </w:r>
            <w:r w:rsidRPr="000E7548">
              <w:rPr>
                <w:color w:val="000000"/>
              </w:rPr>
              <w:t>ATGTCACGCACGATTTCCC</w:t>
            </w:r>
          </w:p>
        </w:tc>
      </w:tr>
    </w:tbl>
    <w:p w14:paraId="1B5D230B" w14:textId="77777777" w:rsidR="000B6EBC" w:rsidRDefault="000B6EBC" w:rsidP="000B6EBC">
      <w:pPr>
        <w:spacing w:line="480" w:lineRule="auto"/>
        <w:jc w:val="left"/>
        <w:rPr>
          <w:rFonts w:ascii="Times New Roman" w:hAnsi="Times New Roman" w:cs="Times New Roman"/>
          <w:b/>
          <w:bCs/>
          <w:sz w:val="24"/>
          <w:szCs w:val="24"/>
        </w:rPr>
      </w:pPr>
    </w:p>
    <w:p w14:paraId="15224419" w14:textId="5F160DB3" w:rsidR="00857575" w:rsidRDefault="000B6EBC" w:rsidP="00FA17EA">
      <w:pPr>
        <w:spacing w:line="480" w:lineRule="auto"/>
        <w:jc w:val="left"/>
        <w:rPr>
          <w:rFonts w:ascii="Times New Roman" w:hAnsi="Times New Roman" w:cs="Times New Roman"/>
          <w:sz w:val="24"/>
          <w:szCs w:val="24"/>
        </w:rPr>
      </w:pPr>
      <w:r w:rsidRPr="00C804FC">
        <w:rPr>
          <w:rFonts w:ascii="Times New Roman" w:hAnsi="Times New Roman" w:cs="Times New Roman"/>
          <w:b/>
          <w:bCs/>
          <w:sz w:val="24"/>
          <w:szCs w:val="24"/>
        </w:rPr>
        <w:t>References</w:t>
      </w:r>
    </w:p>
    <w:p w14:paraId="44D00BAE" w14:textId="3ADAE149" w:rsidR="00C47745" w:rsidRPr="005C0541" w:rsidRDefault="00857575" w:rsidP="00277AE0">
      <w:pPr>
        <w:pStyle w:val="EndNoteBibliography"/>
        <w:ind w:left="720" w:hanging="720"/>
        <w:rPr>
          <w:rFonts w:ascii="Times New Roman" w:hAnsi="Times New Roman" w:cs="Times New Roman"/>
          <w:sz w:val="24"/>
          <w:szCs w:val="24"/>
        </w:rPr>
      </w:pPr>
      <w:r w:rsidRPr="000B6EBC">
        <w:rPr>
          <w:rFonts w:ascii="Times New Roman" w:hAnsi="Times New Roman" w:cs="Times New Roman"/>
          <w:sz w:val="24"/>
          <w:szCs w:val="24"/>
        </w:rPr>
        <w:fldChar w:fldCharType="begin"/>
      </w:r>
      <w:r w:rsidRPr="000B6EBC">
        <w:rPr>
          <w:rFonts w:ascii="Times New Roman" w:hAnsi="Times New Roman" w:cs="Times New Roman"/>
          <w:sz w:val="24"/>
          <w:szCs w:val="24"/>
        </w:rPr>
        <w:instrText xml:space="preserve"> ADDIN EN.REFLIST </w:instrText>
      </w:r>
      <w:r w:rsidRPr="000B6EBC">
        <w:rPr>
          <w:rFonts w:ascii="Times New Roman" w:hAnsi="Times New Roman" w:cs="Times New Roman"/>
          <w:sz w:val="24"/>
          <w:szCs w:val="24"/>
        </w:rPr>
        <w:fldChar w:fldCharType="separate"/>
      </w:r>
      <w:r w:rsidRPr="000B6EBC">
        <w:rPr>
          <w:rFonts w:ascii="Times New Roman" w:hAnsi="Times New Roman" w:cs="Times New Roman"/>
          <w:sz w:val="24"/>
          <w:szCs w:val="24"/>
        </w:rPr>
        <w:t>1.</w:t>
      </w:r>
      <w:r w:rsidRPr="000B6EBC">
        <w:rPr>
          <w:rFonts w:ascii="Times New Roman" w:hAnsi="Times New Roman" w:cs="Times New Roman"/>
          <w:sz w:val="24"/>
          <w:szCs w:val="24"/>
        </w:rPr>
        <w:tab/>
        <w:t xml:space="preserve">Ma B. et al. Albumosomes formed by cytoplasmic pre-folding albumin maintain mitochondrial homeostasis and inhibit nonalcoholic fatty liver disease. </w:t>
      </w:r>
      <w:r w:rsidRPr="000B6EBC">
        <w:rPr>
          <w:rFonts w:ascii="Times New Roman" w:hAnsi="Times New Roman" w:cs="Times New Roman"/>
          <w:i/>
          <w:sz w:val="24"/>
          <w:szCs w:val="24"/>
        </w:rPr>
        <w:t>Signal Transduct Target Ther</w:t>
      </w:r>
      <w:r w:rsidRPr="000B6EBC">
        <w:rPr>
          <w:rFonts w:ascii="Times New Roman" w:hAnsi="Times New Roman" w:cs="Times New Roman"/>
          <w:sz w:val="24"/>
          <w:szCs w:val="24"/>
        </w:rPr>
        <w:t xml:space="preserve"> </w:t>
      </w:r>
      <w:r w:rsidRPr="000B6EBC">
        <w:rPr>
          <w:rFonts w:ascii="Times New Roman" w:hAnsi="Times New Roman" w:cs="Times New Roman"/>
          <w:b/>
          <w:sz w:val="24"/>
          <w:szCs w:val="24"/>
        </w:rPr>
        <w:t>8</w:t>
      </w:r>
      <w:r w:rsidRPr="000B6EBC">
        <w:rPr>
          <w:rFonts w:ascii="Times New Roman" w:hAnsi="Times New Roman" w:cs="Times New Roman"/>
          <w:sz w:val="24"/>
          <w:szCs w:val="24"/>
        </w:rPr>
        <w:t>, 229</w:t>
      </w:r>
      <w:r w:rsidRPr="000B6EBC">
        <w:rPr>
          <w:rFonts w:ascii="Times New Roman" w:hAnsi="Times New Roman" w:cs="Times New Roman"/>
          <w:i/>
          <w:sz w:val="24"/>
          <w:szCs w:val="24"/>
        </w:rPr>
        <w:t xml:space="preserve"> </w:t>
      </w:r>
      <w:r w:rsidRPr="000B6EBC">
        <w:rPr>
          <w:rFonts w:ascii="Times New Roman" w:hAnsi="Times New Roman" w:cs="Times New Roman"/>
          <w:sz w:val="24"/>
          <w:szCs w:val="24"/>
        </w:rPr>
        <w:t>(2023)</w:t>
      </w:r>
      <w:r w:rsidRPr="000B6EBC">
        <w:rPr>
          <w:rFonts w:ascii="Times New Roman" w:hAnsi="Times New Roman" w:cs="Times New Roman"/>
          <w:sz w:val="24"/>
          <w:szCs w:val="24"/>
        </w:rPr>
        <w:fldChar w:fldCharType="end"/>
      </w:r>
      <w:r w:rsidR="006F2768">
        <w:rPr>
          <w:rFonts w:ascii="Times New Roman" w:hAnsi="Times New Roman" w:cs="Times New Roman" w:hint="eastAsia"/>
          <w:sz w:val="24"/>
          <w:szCs w:val="24"/>
        </w:rPr>
        <w:t>.</w:t>
      </w:r>
    </w:p>
    <w:sectPr w:rsidR="00C47745" w:rsidRPr="005C05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F6F22" w14:textId="77777777" w:rsidR="00047604" w:rsidRDefault="00047604" w:rsidP="005C0541">
      <w:r>
        <w:separator/>
      </w:r>
    </w:p>
  </w:endnote>
  <w:endnote w:type="continuationSeparator" w:id="0">
    <w:p w14:paraId="66915447" w14:textId="77777777" w:rsidR="00047604" w:rsidRDefault="00047604" w:rsidP="005C0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E80D1" w14:textId="77777777" w:rsidR="00047604" w:rsidRDefault="00047604" w:rsidP="005C0541">
      <w:r>
        <w:separator/>
      </w:r>
    </w:p>
  </w:footnote>
  <w:footnote w:type="continuationSeparator" w:id="0">
    <w:p w14:paraId="71667D65" w14:textId="77777777" w:rsidR="00047604" w:rsidRDefault="00047604" w:rsidP="005C05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 复制&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wwrtrepqrat5uearwvv05v4ztr5dsf2zt5r&quot;&gt;我的EndNote库&lt;record-ids&gt;&lt;item&gt;4&lt;/item&gt;&lt;/record-ids&gt;&lt;/item&gt;&lt;/Libraries&gt;"/>
  </w:docVars>
  <w:rsids>
    <w:rsidRoot w:val="008C3F33"/>
    <w:rsid w:val="00003979"/>
    <w:rsid w:val="00024A8E"/>
    <w:rsid w:val="00047604"/>
    <w:rsid w:val="000B6EBC"/>
    <w:rsid w:val="00176F39"/>
    <w:rsid w:val="00277AE0"/>
    <w:rsid w:val="003F11CF"/>
    <w:rsid w:val="004221D0"/>
    <w:rsid w:val="00422713"/>
    <w:rsid w:val="004F70B2"/>
    <w:rsid w:val="005C0541"/>
    <w:rsid w:val="006F2768"/>
    <w:rsid w:val="007168F2"/>
    <w:rsid w:val="007A7557"/>
    <w:rsid w:val="00857575"/>
    <w:rsid w:val="008C3F33"/>
    <w:rsid w:val="00A260AF"/>
    <w:rsid w:val="00A65C81"/>
    <w:rsid w:val="00AB51D5"/>
    <w:rsid w:val="00B71464"/>
    <w:rsid w:val="00B84CA9"/>
    <w:rsid w:val="00C47745"/>
    <w:rsid w:val="00D51829"/>
    <w:rsid w:val="00D66454"/>
    <w:rsid w:val="00E74F9E"/>
    <w:rsid w:val="00E95ABB"/>
    <w:rsid w:val="00FA1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A90F0E"/>
  <w15:chartTrackingRefBased/>
  <w15:docId w15:val="{2F5C2977-EF1C-470D-9F6D-6309276E3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05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0541"/>
    <w:pPr>
      <w:tabs>
        <w:tab w:val="center" w:pos="4153"/>
        <w:tab w:val="right" w:pos="8306"/>
      </w:tabs>
      <w:snapToGrid w:val="0"/>
      <w:jc w:val="center"/>
    </w:pPr>
    <w:rPr>
      <w:sz w:val="18"/>
      <w:szCs w:val="18"/>
    </w:rPr>
  </w:style>
  <w:style w:type="character" w:customStyle="1" w:styleId="a4">
    <w:name w:val="页眉 字符"/>
    <w:basedOn w:val="a0"/>
    <w:link w:val="a3"/>
    <w:uiPriority w:val="99"/>
    <w:rsid w:val="005C0541"/>
    <w:rPr>
      <w:sz w:val="18"/>
      <w:szCs w:val="18"/>
    </w:rPr>
  </w:style>
  <w:style w:type="paragraph" w:styleId="a5">
    <w:name w:val="footer"/>
    <w:basedOn w:val="a"/>
    <w:link w:val="a6"/>
    <w:uiPriority w:val="99"/>
    <w:unhideWhenUsed/>
    <w:rsid w:val="005C0541"/>
    <w:pPr>
      <w:tabs>
        <w:tab w:val="center" w:pos="4153"/>
        <w:tab w:val="right" w:pos="8306"/>
      </w:tabs>
      <w:snapToGrid w:val="0"/>
      <w:jc w:val="left"/>
    </w:pPr>
    <w:rPr>
      <w:sz w:val="18"/>
      <w:szCs w:val="18"/>
    </w:rPr>
  </w:style>
  <w:style w:type="character" w:customStyle="1" w:styleId="a6">
    <w:name w:val="页脚 字符"/>
    <w:basedOn w:val="a0"/>
    <w:link w:val="a5"/>
    <w:uiPriority w:val="99"/>
    <w:rsid w:val="005C0541"/>
    <w:rPr>
      <w:sz w:val="18"/>
      <w:szCs w:val="18"/>
    </w:rPr>
  </w:style>
  <w:style w:type="character" w:styleId="a7">
    <w:name w:val="Hyperlink"/>
    <w:basedOn w:val="a0"/>
    <w:uiPriority w:val="99"/>
    <w:unhideWhenUsed/>
    <w:rsid w:val="00FA17EA"/>
    <w:rPr>
      <w:color w:val="0563C1" w:themeColor="hyperlink"/>
      <w:u w:val="single"/>
    </w:rPr>
  </w:style>
  <w:style w:type="character" w:styleId="a8">
    <w:name w:val="Unresolved Mention"/>
    <w:basedOn w:val="a0"/>
    <w:uiPriority w:val="99"/>
    <w:semiHidden/>
    <w:unhideWhenUsed/>
    <w:rsid w:val="00FA17EA"/>
    <w:rPr>
      <w:color w:val="605E5C"/>
      <w:shd w:val="clear" w:color="auto" w:fill="E1DFDD"/>
    </w:rPr>
  </w:style>
  <w:style w:type="table" w:styleId="a9">
    <w:name w:val="Table Grid"/>
    <w:basedOn w:val="a1"/>
    <w:uiPriority w:val="99"/>
    <w:rsid w:val="00C47745"/>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85757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57575"/>
    <w:rPr>
      <w:rFonts w:ascii="等线" w:eastAsia="等线" w:hAnsi="等线"/>
      <w:noProof/>
      <w:sz w:val="20"/>
    </w:rPr>
  </w:style>
  <w:style w:type="paragraph" w:customStyle="1" w:styleId="EndNoteBibliography">
    <w:name w:val="EndNote Bibliography"/>
    <w:basedOn w:val="a"/>
    <w:link w:val="EndNoteBibliography0"/>
    <w:rsid w:val="00857575"/>
    <w:pPr>
      <w:jc w:val="left"/>
    </w:pPr>
    <w:rPr>
      <w:rFonts w:ascii="等线" w:eastAsia="等线" w:hAnsi="等线"/>
      <w:noProof/>
      <w:sz w:val="20"/>
    </w:rPr>
  </w:style>
  <w:style w:type="character" w:customStyle="1" w:styleId="EndNoteBibliography0">
    <w:name w:val="EndNote Bibliography 字符"/>
    <w:basedOn w:val="a0"/>
    <w:link w:val="EndNoteBibliography"/>
    <w:rsid w:val="00857575"/>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xdr21@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908</Words>
  <Characters>5181</Characters>
  <Application>Microsoft Office Word</Application>
  <DocSecurity>0</DocSecurity>
  <Lines>43</Lines>
  <Paragraphs>12</Paragraphs>
  <ScaleCrop>false</ScaleCrop>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mengchao yan</dc:creator>
  <cp:keywords/>
  <dc:description/>
  <cp:lastModifiedBy>mengchao yan</cp:lastModifiedBy>
  <cp:revision>20</cp:revision>
  <dcterms:created xsi:type="dcterms:W3CDTF">2023-06-18T12:45:00Z</dcterms:created>
  <dcterms:modified xsi:type="dcterms:W3CDTF">2023-06-28T00:37:00Z</dcterms:modified>
</cp:coreProperties>
</file>