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8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Additional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Information</w:t>
      </w:r>
    </w:p>
    <w:p>
      <w:pPr>
        <w:widowControl w:val="0"/>
        <w:spacing w:after="200" w:line="360" w:lineRule="auto"/>
        <w:jc w:val="both"/>
        <w:rPr>
          <w:rFonts w:hint="eastAsia" w:ascii="Times" w:hAnsi="Times" w:eastAsia="等线" w:cs="Times New Roman"/>
          <w:kern w:val="0"/>
          <w:sz w:val="24"/>
          <w:szCs w:val="20"/>
          <w:lang w:eastAsia="zh-CN"/>
        </w:rPr>
      </w:pP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eastAsia="zh-CN"/>
        </w:rPr>
        <w:t xml:space="preserve">Fe-doped Carbon Dots: A Novel </w:t>
      </w: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val="en-US" w:eastAsia="zh-CN"/>
        </w:rPr>
        <w:t xml:space="preserve">Biocompatible </w:t>
      </w: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eastAsia="zh-CN"/>
        </w:rPr>
        <w:t>Nanoplatform for Multi</w:t>
      </w: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val="en-US" w:eastAsia="zh-CN"/>
        </w:rPr>
        <w:t>-level</w:t>
      </w: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eastAsia="zh-CN"/>
        </w:rPr>
        <w:t xml:space="preserve"> Cancer Therapy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jc w:val="both"/>
        <w:textAlignment w:val="auto"/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</w:pP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Mingxi Yang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1,3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, Haiqiu Li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3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, Xinchen Liu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,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 xml:space="preserve"> </w:t>
      </w:r>
      <w:r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  <w:t>Lei Huang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>, Boya Zhang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>, Kexuan Liu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>, Wangni Xie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>, Jing Cui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, Daowei Li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baseline"/>
          <w:lang w:val="en-US" w:eastAsia="zh-CN"/>
        </w:rPr>
        <w:t>*</w:t>
      </w:r>
      <w:r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  <w:t>,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 xml:space="preserve"> 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Laijin Lu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1,3</w:t>
      </w:r>
      <w:r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  <w:t>*,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 xml:space="preserve"> 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>Honchen Sun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2</w:t>
      </w:r>
      <w:r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  <w:t xml:space="preserve">* </w:t>
      </w:r>
      <w:r>
        <w:rPr>
          <w:rFonts w:hint="default" w:ascii="Times" w:hAnsi="Times" w:eastAsia="等线" w:cs="Times New Roman"/>
          <w:kern w:val="0"/>
          <w:sz w:val="24"/>
          <w:szCs w:val="20"/>
          <w:lang w:val="en-US" w:eastAsia="zh-CN"/>
        </w:rPr>
        <w:t xml:space="preserve">and </w:t>
      </w:r>
      <w:r>
        <w:rPr>
          <w:rFonts w:hint="default" w:ascii="Times" w:hAnsi="Times" w:eastAsia="等线" w:cs="Times New Roman"/>
          <w:kern w:val="0"/>
          <w:sz w:val="24"/>
          <w:szCs w:val="20"/>
          <w:lang w:eastAsia="zh-CN"/>
        </w:rPr>
        <w:t>Bai Yang</w:t>
      </w:r>
      <w:r>
        <w:rPr>
          <w:rFonts w:hint="eastAsia" w:ascii="Times" w:hAnsi="Times" w:eastAsia="等线" w:cs="Times New Roman"/>
          <w:kern w:val="0"/>
          <w:sz w:val="24"/>
          <w:szCs w:val="20"/>
          <w:vertAlign w:val="superscript"/>
          <w:lang w:val="en-US" w:eastAsia="zh-CN"/>
        </w:rPr>
        <w:t>1</w:t>
      </w:r>
      <w:r>
        <w:rPr>
          <w:rFonts w:hint="eastAsia" w:ascii="Times" w:hAnsi="Times" w:eastAsia="等线" w:cs="Times New Roman"/>
          <w:kern w:val="0"/>
          <w:sz w:val="24"/>
          <w:szCs w:val="20"/>
          <w:lang w:val="en-US" w:eastAsia="zh-CN"/>
        </w:rPr>
        <w:t>*</w:t>
      </w:r>
    </w:p>
    <w:p>
      <w:pPr>
        <w:widowControl/>
        <w:spacing w:after="0" w:line="360" w:lineRule="auto"/>
        <w:jc w:val="left"/>
        <w:rPr>
          <w:rFonts w:hint="eastAsia" w:ascii="Times" w:hAnsi="Times" w:eastAsia="宋体" w:cs="Times New Roman"/>
          <w:kern w:val="0"/>
          <w:sz w:val="24"/>
          <w:szCs w:val="20"/>
          <w:lang w:eastAsia="zh-CN"/>
        </w:rPr>
      </w:pPr>
      <w:r>
        <w:rPr>
          <w:rFonts w:ascii="Times" w:hAnsi="Times" w:eastAsia="宋体" w:cs="Times New Roman"/>
          <w:kern w:val="0"/>
          <w:sz w:val="24"/>
          <w:szCs w:val="20"/>
          <w:lang w:eastAsia="zh-CN"/>
        </w:rPr>
        <w:t xml:space="preserve">* Corresponding Authors: </w:t>
      </w:r>
      <w:r>
        <w:rPr>
          <w:rFonts w:hint="eastAsia" w:ascii="Times" w:hAnsi="Times" w:eastAsia="宋体" w:cs="Times New Roman"/>
          <w:kern w:val="0"/>
          <w:sz w:val="24"/>
          <w:szCs w:val="20"/>
          <w:lang w:val="en-US" w:eastAsia="zh-CN"/>
        </w:rPr>
        <w:t>Daowei Li, Laijin Lu, Honchen Sun, Bai Yang</w:t>
      </w:r>
    </w:p>
    <w:p>
      <w:pPr>
        <w:widowControl/>
        <w:spacing w:after="200" w:line="360" w:lineRule="auto"/>
        <w:rPr>
          <w:rFonts w:hint="eastAsia" w:ascii="Times" w:hAnsi="Times" w:eastAsia="等线" w:cs="Times New Roman"/>
          <w:kern w:val="0"/>
          <w:sz w:val="24"/>
          <w:szCs w:val="20"/>
          <w:lang w:val="en-US" w:eastAsia="en-US"/>
        </w:rPr>
      </w:pP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begin"/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instrText xml:space="preserve"> HYPERLINK "mailto:jluldw@jlu.edu.cn;" </w:instrText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separate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>jluldw@jlu.edu.cn;</w:t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end"/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 xml:space="preserve"> </w:t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begin"/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instrText xml:space="preserve"> HYPERLINK "mailto:lulaijin@hotmail.com" </w:instrText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separate"/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>lulaijin@hotmail.com</w:t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end"/>
      </w:r>
      <w:r>
        <w:rPr>
          <w:rFonts w:hint="eastAsia" w:ascii="Times" w:hAnsi="Times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 xml:space="preserve">;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instrText xml:space="preserve"> HYPERLINK "mailto:hcsun@jlu.edu.cn;" </w:instrTex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separate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>hcsun@jlu.edu.cn;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end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instrText xml:space="preserve"> HYPERLINK "mailto:byangchem@jlu.edu.cn" </w:instrTex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separate"/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t>byangchem@jlu.edu.cn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0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" w:hAnsi="Times" w:eastAsia="宋体" w:cs="Times New Roman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Times" w:hAnsi="Times" w:eastAsia="宋体" w:cs="Times New Roman"/>
          <w:b/>
          <w:bCs/>
          <w:kern w:val="2"/>
          <w:sz w:val="32"/>
          <w:szCs w:val="32"/>
          <w:lang w:val="en-US" w:eastAsia="zh-CN"/>
        </w:rPr>
        <w:t>Additional Figures</w:t>
      </w:r>
    </w:p>
    <w:p>
      <w:pPr>
        <w:widowControl w:val="0"/>
        <w:spacing w:after="200" w:line="360" w:lineRule="auto"/>
        <w:jc w:val="both"/>
        <w:rPr>
          <w:rFonts w:hint="default" w:ascii="Times" w:hAnsi="Times" w:eastAsia="宋体" w:cs="Times New Roman"/>
          <w:b/>
          <w:bCs/>
          <w:kern w:val="2"/>
          <w:sz w:val="32"/>
          <w:szCs w:val="32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39770" cy="1689100"/>
            <wp:effectExtent l="0" t="0" r="11430" b="0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EDS spectrum of Fe-CDs.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1049655"/>
            <wp:effectExtent l="0" t="0" r="10160" b="4445"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4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S2.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ICP spectra of Fe ions in Fe-CDs.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500245" cy="2037715"/>
            <wp:effectExtent l="0" t="0" r="8255" b="6985"/>
            <wp:docPr id="4" name="图片 4" descr="Figure S2+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2+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S3.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TEM images of Fe-CDs location in tumor cells ((a)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×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10000 magnification, (b)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×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50000 magnification).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1560830"/>
            <wp:effectExtent l="0" t="0" r="10795" b="1270"/>
            <wp:docPr id="6" name="图片 6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5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S4.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MTT assay of human dental pulp stem cells (hDPSCs) incubated with different concentration of Fe-CDs at 1, 3, and 5d.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319905" cy="1983740"/>
            <wp:effectExtent l="0" t="0" r="10795" b="10160"/>
            <wp:docPr id="7" name="图片 7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S5.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MTT assay of human umbilical vein cell fusion cells (EA.hy926) incubated with different concentration of Fe-CDs at 1, 3, and 5d.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239770" cy="1707515"/>
            <wp:effectExtent l="0" t="0" r="11430" b="6985"/>
            <wp:docPr id="8" name="图片 8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highlight w:val="yellow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none"/>
          <w:vertAlign w:val="baseline"/>
          <w:lang w:val="en-US" w:eastAsia="zh-CN"/>
        </w:rPr>
        <w:t>Figure S6.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none"/>
          <w:vertAlign w:val="baseline"/>
          <w:lang w:val="en-US" w:eastAsia="zh-CN"/>
        </w:rPr>
        <w:t xml:space="preserve"> (a) Effect of cell ferroptosis inhibitor (Fer1), necrosis inhibitor (Nec), and apoptosis inhibitor (Zvad) on the relative cell viability of MDA-MB-231 cells. (b) Effect of Zvad on the cell viability at different inhibitor concentrations.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039995" cy="1134745"/>
            <wp:effectExtent l="0" t="0" r="1905" b="8255"/>
            <wp:docPr id="9" name="图片 9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13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S7.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PARP, Caspase 9, Caspase 3, and BAX levels. (ns: not significant,* P&lt;0.05, ** P&lt;0.01, *** P&lt;0.001,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2700020" cy="1367155"/>
            <wp:effectExtent l="0" t="0" r="5080" b="4445"/>
            <wp:docPr id="10" name="图片 10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136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none"/>
          <w:vertAlign w:val="baseline"/>
          <w:lang w:val="en-US" w:eastAsia="zh-CN"/>
        </w:rPr>
        <w:t>Figure S8.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Arg-1 levels in macrophages incubated with or without tumor cell medium in the presence (+) or absence (-) of FeG and Fe-CDs. (* P&lt;0.05,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319905" cy="1309370"/>
            <wp:effectExtent l="0" t="0" r="10795" b="11430"/>
            <wp:docPr id="11" name="图片 11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highlight w:val="none"/>
          <w:vertAlign w:val="baseline"/>
          <w:lang w:val="en-US" w:eastAsia="zh-CN"/>
        </w:rPr>
        <w:t>Figure S9.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Western blot and gray value analysis of expression levels of p-P38 in macrophages incubated with or without tumor cell medium in the presence (+) or absence (-) of FeG and Fe-CDs.(ns: not significant,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2700020" cy="3977005"/>
            <wp:effectExtent l="0" t="0" r="5080" b="10795"/>
            <wp:docPr id="12" name="图片 12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S10.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Western blot of expression levels of M2-type macrophage-related proteins in macrophages treated with tumor cell medium without addition of Fe-CDs at different incubation time.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959860" cy="3542665"/>
            <wp:effectExtent l="0" t="0" r="2540" b="635"/>
            <wp:docPr id="13" name="图片 13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 S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S11.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M2-type macrophage-related proteins levels in macrophages incubated with tumor cell medium without addition of Fe-CDs at different incubation time. (ns: not significant,* P&lt;0.05, ** P&lt;0.01, *** P&lt;0.001, **** P&lt;0.0001, mean±SD, n=6).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959860" cy="3480435"/>
            <wp:effectExtent l="0" t="0" r="2540" b="12065"/>
            <wp:docPr id="14" name="图片 14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348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S12.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M2-type macrophage-related proteins levels in macrophages incubated with tumor cell medium with addition of Fe-CDs at different incubation time. (ns: not significant,* P&lt;0.05, ** P&lt;0.01, *** P&lt;0.001,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5039995" cy="1570355"/>
            <wp:effectExtent l="0" t="0" r="1905" b="4445"/>
            <wp:docPr id="15" name="图片 15" descr="Figure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 S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S13.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(a) Scratch test of the effect of PBS and Fe-CDs on the migration ability of tumor cells (Scale bar=200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μ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m). (b) Transwell assay (left) (Scale bar=200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μ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m) and cell morphology images (right) (Scale bar=100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μ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m) of the effect of PBS and Fe-CDs on the migration ability of tumor cells.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599815" cy="1921510"/>
            <wp:effectExtent l="0" t="0" r="6985" b="8890"/>
            <wp:docPr id="16" name="图片 16" descr="Figure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 S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S14.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Migration cell count from transwell experiments of control, Fe-CDs, CoCl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and CoCl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+Fe-CDs groups.(** P&lt;0.01,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3060065" cy="4067175"/>
            <wp:effectExtent l="0" t="0" r="635" b="9525"/>
            <wp:docPr id="17" name="图片 17" descr="Figure 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 S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S15.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Western blot of expression levels of EMT-related proteins in tumor cells treated with different concentration of Fe-CDs at 3 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319905" cy="5752465"/>
            <wp:effectExtent l="0" t="0" r="10795" b="635"/>
            <wp:docPr id="18" name="图片 18" descr="Figure 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ure S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575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S16.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EMT-related protein levels in tumor cells incubated with different concentration of Fe-CDs at 3 d. (ns: not significant,* P&lt;0.05, ** P&lt;0.01, *** P&lt;0.001,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2700020" cy="4228465"/>
            <wp:effectExtent l="0" t="0" r="5080" b="635"/>
            <wp:docPr id="19" name="图片 19" descr="Figure S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S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S17.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Western blot of expression levels of EMT-related proteins in tumor cells treated with CoCl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at different incubation time.</w:t>
      </w:r>
    </w:p>
    <w:p>
      <w:pP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500245" cy="2885440"/>
            <wp:effectExtent l="0" t="0" r="8255" b="10160"/>
            <wp:docPr id="20" name="图片 20" descr="Figure S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S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S18.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EMT-related proteins levels in tumor cells incubated with CoCl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at different incubation time. (ns: not significant,* P&lt;0.05, ** P&lt;0.01, *** P&lt;0.001, **** P&lt;0.0001, mean±SD, n=6).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drawing>
          <wp:inline distT="0" distB="0" distL="114300" distR="114300">
            <wp:extent cx="4500245" cy="2987675"/>
            <wp:effectExtent l="0" t="0" r="8255" b="9525"/>
            <wp:docPr id="21" name="图片 21" descr="Figure 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 S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>Figure S19.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Gray value analysis of EMT-related proteins levels in tumor cells incubated with CoCl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and Fe-CDs at different incubation time. (ns: not significant,* P&lt;0.05, ** P&lt;0.01, *** P&lt;0.001, **** P&lt;0.0001, mean±SD, n=6).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2MGRlODVkNmZkNDVhZjRjZWY1NzFhMmJjM2IwYWIifQ=="/>
  </w:docVars>
  <w:rsids>
    <w:rsidRoot w:val="00000000"/>
    <w:rsid w:val="007E034E"/>
    <w:rsid w:val="0EFF6327"/>
    <w:rsid w:val="169165E5"/>
    <w:rsid w:val="18495B17"/>
    <w:rsid w:val="1EFC48CA"/>
    <w:rsid w:val="1F004AD8"/>
    <w:rsid w:val="1F4C2F54"/>
    <w:rsid w:val="20874CD6"/>
    <w:rsid w:val="237601CB"/>
    <w:rsid w:val="2A3604C6"/>
    <w:rsid w:val="3BB11FFF"/>
    <w:rsid w:val="3FB0657D"/>
    <w:rsid w:val="42907772"/>
    <w:rsid w:val="4D904CA5"/>
    <w:rsid w:val="4D985CEC"/>
    <w:rsid w:val="52F65A43"/>
    <w:rsid w:val="550A75C6"/>
    <w:rsid w:val="617B0B21"/>
    <w:rsid w:val="626B3CDC"/>
    <w:rsid w:val="665540A9"/>
    <w:rsid w:val="6B9B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Theme="minorEastAsia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Hyperlink"/>
    <w:qFormat/>
    <w:uiPriority w:val="99"/>
    <w:rPr>
      <w:color w:val="0000FF"/>
      <w:u w:val="single"/>
    </w:rPr>
  </w:style>
  <w:style w:type="paragraph" w:customStyle="1" w:styleId="7">
    <w:name w:val="BB_Author_Name"/>
    <w:basedOn w:val="1"/>
    <w:next w:val="8"/>
    <w:qFormat/>
    <w:uiPriority w:val="0"/>
    <w:pPr>
      <w:spacing w:after="240" w:line="480" w:lineRule="auto"/>
      <w:jc w:val="center"/>
    </w:pPr>
    <w:rPr>
      <w:i/>
    </w:rPr>
  </w:style>
  <w:style w:type="paragraph" w:customStyle="1" w:styleId="8">
    <w:name w:val="BC_Author_Address"/>
    <w:basedOn w:val="1"/>
    <w:next w:val="9"/>
    <w:qFormat/>
    <w:uiPriority w:val="0"/>
    <w:pPr>
      <w:spacing w:after="240" w:line="480" w:lineRule="auto"/>
      <w:jc w:val="center"/>
    </w:pPr>
  </w:style>
  <w:style w:type="paragraph" w:customStyle="1" w:styleId="9">
    <w:name w:val="BI_Email_Address"/>
    <w:basedOn w:val="1"/>
    <w:next w:val="10"/>
    <w:qFormat/>
    <w:uiPriority w:val="0"/>
    <w:pPr>
      <w:spacing w:line="480" w:lineRule="auto"/>
    </w:pPr>
  </w:style>
  <w:style w:type="paragraph" w:customStyle="1" w:styleId="10">
    <w:name w:val="AI_Received_Date"/>
    <w:basedOn w:val="1"/>
    <w:next w:val="11"/>
    <w:qFormat/>
    <w:uiPriority w:val="0"/>
    <w:pPr>
      <w:spacing w:after="240" w:line="480" w:lineRule="auto"/>
    </w:pPr>
    <w:rPr>
      <w:b/>
    </w:rPr>
  </w:style>
  <w:style w:type="paragraph" w:customStyle="1" w:styleId="11">
    <w:name w:val="BD_Abstract"/>
    <w:basedOn w:val="1"/>
    <w:next w:val="12"/>
    <w:qFormat/>
    <w:uiPriority w:val="0"/>
    <w:pPr>
      <w:spacing w:before="360" w:after="360" w:line="480" w:lineRule="auto"/>
    </w:pPr>
  </w:style>
  <w:style w:type="paragraph" w:customStyle="1" w:styleId="12">
    <w:name w:val="TA_Main_Text"/>
    <w:basedOn w:val="1"/>
    <w:qFormat/>
    <w:uiPriority w:val="0"/>
    <w:pPr>
      <w:spacing w:after="0" w:line="480" w:lineRule="auto"/>
      <w:ind w:firstLine="20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594</Words>
  <Characters>3276</Characters>
  <Lines>0</Lines>
  <Paragraphs>0</Paragraphs>
  <TotalTime>0</TotalTime>
  <ScaleCrop>false</ScaleCrop>
  <LinksUpToDate>false</LinksUpToDate>
  <CharactersWithSpaces>3827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2023-05-08T07:07:00Z</dcterms:created>
  <dc:creator>58281</dc:creator>
  <cp:lastModifiedBy>大蒜君</cp:lastModifiedBy>
  <dcterms:modified xsi:type="dcterms:W3CDTF">2023-06-27T07:14:51Z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5E68C9BC477A41FB89CC75E4741CFA7C_12</vt:lpwstr>
  </property>
</Properties>
</file>