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2A79AB" w14:textId="4EE4DBE6" w:rsidR="003116CF" w:rsidRDefault="00E36411">
      <w:pPr>
        <w:pStyle w:val="Title"/>
        <w:spacing w:before="240" w:after="240" w:line="360" w:lineRule="auto"/>
        <w:jc w:val="both"/>
      </w:pPr>
      <w:bookmarkStart w:id="0" w:name="_t5krke26j55r" w:colFirst="0" w:colLast="0"/>
      <w:bookmarkEnd w:id="0"/>
      <w:r>
        <w:t>Supplementa</w:t>
      </w:r>
      <w:r w:rsidR="00F10F72">
        <w:t xml:space="preserve">ry </w:t>
      </w:r>
      <w:r w:rsidR="001358E4">
        <w:t>Information</w:t>
      </w:r>
    </w:p>
    <w:p w14:paraId="664228BF" w14:textId="41D9575C" w:rsidR="00A469F7" w:rsidRPr="00B6754E" w:rsidRDefault="00A469F7" w:rsidP="00A469F7">
      <w:bookmarkStart w:id="1" w:name="_bj4sqjq8hto7"/>
      <w:bookmarkStart w:id="2" w:name="_Hlk128990973"/>
      <w:bookmarkEnd w:id="1"/>
      <w:r w:rsidRPr="00B6754E">
        <w:t>Erin Thorpe, MS</w:t>
      </w:r>
      <w:r w:rsidRPr="00B6754E">
        <w:rPr>
          <w:vertAlign w:val="superscript"/>
        </w:rPr>
        <w:t>1</w:t>
      </w:r>
      <w:r w:rsidRPr="00B6754E">
        <w:t>; Taylor Williams, BS</w:t>
      </w:r>
      <w:r w:rsidRPr="00B6754E">
        <w:rPr>
          <w:vertAlign w:val="superscript"/>
        </w:rPr>
        <w:t>2</w:t>
      </w:r>
      <w:r w:rsidRPr="00B6754E">
        <w:t>; Chad Shaw, PhD</w:t>
      </w:r>
      <w:r w:rsidRPr="00B6754E">
        <w:rPr>
          <w:vertAlign w:val="superscript"/>
        </w:rPr>
        <w:t>2,3,4</w:t>
      </w:r>
      <w:r w:rsidRPr="00B6754E">
        <w:t>; Evgenii Chekalin, PhD</w:t>
      </w:r>
      <w:r w:rsidRPr="00B6754E">
        <w:rPr>
          <w:vertAlign w:val="superscript"/>
        </w:rPr>
        <w:t>1</w:t>
      </w:r>
      <w:r w:rsidRPr="00B6754E">
        <w:t>; Julia Ortega, PA, MHS</w:t>
      </w:r>
      <w:r w:rsidRPr="00B6754E">
        <w:rPr>
          <w:vertAlign w:val="superscript"/>
        </w:rPr>
        <w:t>1,5</w:t>
      </w:r>
      <w:r w:rsidRPr="00B6754E">
        <w:t>; Keisha Robinson, MPM, MBA</w:t>
      </w:r>
      <w:r w:rsidRPr="00B6754E">
        <w:rPr>
          <w:vertAlign w:val="superscript"/>
        </w:rPr>
        <w:t>1</w:t>
      </w:r>
      <w:r w:rsidRPr="00B6754E">
        <w:t>; Jason Button, MS</w:t>
      </w:r>
      <w:r w:rsidRPr="00B6754E">
        <w:rPr>
          <w:vertAlign w:val="superscript"/>
        </w:rPr>
        <w:t>1</w:t>
      </w:r>
      <w:r w:rsidRPr="00B6754E">
        <w:t>; Marilyn C. Jones, MD</w:t>
      </w:r>
      <w:r w:rsidRPr="00B6754E">
        <w:rPr>
          <w:vertAlign w:val="superscript"/>
        </w:rPr>
        <w:t>6,7</w:t>
      </w:r>
      <w:r w:rsidRPr="00B6754E">
        <w:t>; Miguel del Campo, MD</w:t>
      </w:r>
      <w:r w:rsidRPr="00B6754E">
        <w:rPr>
          <w:vertAlign w:val="superscript"/>
        </w:rPr>
        <w:t>6,7</w:t>
      </w:r>
      <w:r w:rsidRPr="00B6754E">
        <w:t>; Donald Basel, MD</w:t>
      </w:r>
      <w:r w:rsidRPr="00B6754E">
        <w:rPr>
          <w:vertAlign w:val="superscript"/>
        </w:rPr>
        <w:t>8</w:t>
      </w:r>
      <w:r w:rsidRPr="00B6754E">
        <w:t>; Julie McCarrier, MS</w:t>
      </w:r>
      <w:r w:rsidRPr="00B6754E">
        <w:rPr>
          <w:vertAlign w:val="superscript"/>
        </w:rPr>
        <w:t>8</w:t>
      </w:r>
      <w:r w:rsidRPr="00B6754E">
        <w:t xml:space="preserve">; Laura Davis </w:t>
      </w:r>
      <w:proofErr w:type="spellStart"/>
      <w:r w:rsidRPr="00B6754E">
        <w:t>Keppen</w:t>
      </w:r>
      <w:proofErr w:type="spellEnd"/>
      <w:r w:rsidRPr="00B6754E">
        <w:t>, MD</w:t>
      </w:r>
      <w:r w:rsidRPr="00B6754E">
        <w:rPr>
          <w:vertAlign w:val="superscript"/>
        </w:rPr>
        <w:t>9</w:t>
      </w:r>
      <w:r w:rsidRPr="00B6754E">
        <w:t>; Erin Royer, MS</w:t>
      </w:r>
      <w:r w:rsidRPr="00B6754E">
        <w:rPr>
          <w:vertAlign w:val="superscript"/>
        </w:rPr>
        <w:t>10</w:t>
      </w:r>
      <w:r w:rsidRPr="00B6754E">
        <w:t>; Romina Foster-Bonds, MPH</w:t>
      </w:r>
      <w:r w:rsidRPr="00B6754E">
        <w:rPr>
          <w:vertAlign w:val="superscript"/>
        </w:rPr>
        <w:t>11</w:t>
      </w:r>
      <w:r w:rsidRPr="00B6754E">
        <w:t>; Milagros M. Duenas-Roque, MD</w:t>
      </w:r>
      <w:r w:rsidRPr="00B6754E">
        <w:rPr>
          <w:vertAlign w:val="superscript"/>
        </w:rPr>
        <w:t>12</w:t>
      </w:r>
      <w:r w:rsidRPr="00B6754E">
        <w:t>; Nora Urraca, MD, PhD</w:t>
      </w:r>
      <w:r w:rsidRPr="00B6754E">
        <w:rPr>
          <w:vertAlign w:val="superscript"/>
        </w:rPr>
        <w:t>13</w:t>
      </w:r>
      <w:r w:rsidRPr="00B6754E">
        <w:t xml:space="preserve">; Kerri </w:t>
      </w:r>
      <w:proofErr w:type="spellStart"/>
      <w:r w:rsidRPr="00B6754E">
        <w:t>Bosfield</w:t>
      </w:r>
      <w:proofErr w:type="spellEnd"/>
      <w:r w:rsidRPr="00B6754E">
        <w:t>, MBBS</w:t>
      </w:r>
      <w:r w:rsidRPr="00B6754E">
        <w:rPr>
          <w:vertAlign w:val="superscript"/>
        </w:rPr>
        <w:t>13</w:t>
      </w:r>
      <w:r w:rsidRPr="00B6754E">
        <w:t>; Chester W. Brown, MD, PhD</w:t>
      </w:r>
      <w:r w:rsidRPr="00B6754E">
        <w:rPr>
          <w:vertAlign w:val="superscript"/>
        </w:rPr>
        <w:t>13</w:t>
      </w:r>
      <w:r w:rsidRPr="00B6754E">
        <w:t xml:space="preserve">; Holly </w:t>
      </w:r>
      <w:proofErr w:type="spellStart"/>
      <w:r w:rsidRPr="00B6754E">
        <w:t>Lydigsen</w:t>
      </w:r>
      <w:proofErr w:type="spellEnd"/>
      <w:r w:rsidRPr="00B6754E">
        <w:t xml:space="preserve">, </w:t>
      </w:r>
      <w:r w:rsidRPr="00B6754E">
        <w:rPr>
          <w:color w:val="000000"/>
          <w:shd w:val="clear" w:color="auto" w:fill="FFFFFF"/>
        </w:rPr>
        <w:t>DNP, CPNP-PC</w:t>
      </w:r>
      <w:r w:rsidRPr="00B6754E">
        <w:rPr>
          <w:vertAlign w:val="superscript"/>
        </w:rPr>
        <w:t>13</w:t>
      </w:r>
      <w:r w:rsidRPr="00B6754E">
        <w:t xml:space="preserve">; Henry J. </w:t>
      </w:r>
      <w:proofErr w:type="spellStart"/>
      <w:r w:rsidRPr="00B6754E">
        <w:t>Mroczkowski</w:t>
      </w:r>
      <w:proofErr w:type="spellEnd"/>
      <w:r w:rsidRPr="00B6754E">
        <w:t>, MD, PhD</w:t>
      </w:r>
      <w:r w:rsidRPr="00B6754E">
        <w:rPr>
          <w:vertAlign w:val="superscript"/>
        </w:rPr>
        <w:t>13</w:t>
      </w:r>
      <w:r w:rsidRPr="00B6754E">
        <w:t>;  Jewell Ward, MD, PhD</w:t>
      </w:r>
      <w:r w:rsidRPr="00B6754E">
        <w:rPr>
          <w:vertAlign w:val="superscript"/>
        </w:rPr>
        <w:t>13</w:t>
      </w:r>
      <w:r w:rsidRPr="00B6754E">
        <w:t>; Fabio Sirchia, MD</w:t>
      </w:r>
      <w:bookmarkStart w:id="3" w:name="_Hlk128986924"/>
      <w:r w:rsidRPr="00B6754E">
        <w:rPr>
          <w:vertAlign w:val="superscript"/>
        </w:rPr>
        <w:t>1</w:t>
      </w:r>
      <w:bookmarkEnd w:id="3"/>
      <w:r w:rsidRPr="00B6754E">
        <w:rPr>
          <w:vertAlign w:val="superscript"/>
        </w:rPr>
        <w:t>4,15</w:t>
      </w:r>
      <w:r w:rsidRPr="00B6754E">
        <w:t>; Elisa Giorgio, PhD</w:t>
      </w:r>
      <w:r w:rsidRPr="00B6754E">
        <w:rPr>
          <w:vertAlign w:val="superscript"/>
        </w:rPr>
        <w:t>14,16</w:t>
      </w:r>
      <w:r w:rsidRPr="00B6754E">
        <w:t>; Keith Vaux, MD</w:t>
      </w:r>
      <w:r w:rsidRPr="00B6754E">
        <w:rPr>
          <w:vertAlign w:val="superscript"/>
        </w:rPr>
        <w:t>17</w:t>
      </w:r>
      <w:r w:rsidRPr="00B6754E">
        <w:t>; Hildegard Peña Salguero, MD</w:t>
      </w:r>
      <w:r w:rsidRPr="00B6754E">
        <w:rPr>
          <w:vertAlign w:val="superscript"/>
        </w:rPr>
        <w:t>18</w:t>
      </w:r>
      <w:r w:rsidRPr="00B6754E">
        <w:t xml:space="preserve">; Aimé </w:t>
      </w:r>
      <w:proofErr w:type="spellStart"/>
      <w:r w:rsidRPr="00B6754E">
        <w:t>Lumaka</w:t>
      </w:r>
      <w:proofErr w:type="spellEnd"/>
      <w:r w:rsidRPr="00B6754E">
        <w:t xml:space="preserve"> Zola, MD</w:t>
      </w:r>
      <w:r w:rsidRPr="00B6754E">
        <w:rPr>
          <w:vertAlign w:val="superscript"/>
        </w:rPr>
        <w:t>19,20</w:t>
      </w:r>
      <w:r w:rsidRPr="00B6754E">
        <w:t xml:space="preserve">; </w:t>
      </w:r>
      <w:proofErr w:type="spellStart"/>
      <w:r w:rsidRPr="00B6754E">
        <w:rPr>
          <w:rFonts w:eastAsia="Times New Roman"/>
        </w:rPr>
        <w:t>Gerrye</w:t>
      </w:r>
      <w:proofErr w:type="spellEnd"/>
      <w:r w:rsidRPr="00B6754E">
        <w:rPr>
          <w:rFonts w:eastAsia="Times New Roman"/>
        </w:rPr>
        <w:t xml:space="preserve"> </w:t>
      </w:r>
      <w:proofErr w:type="spellStart"/>
      <w:r w:rsidRPr="00B6754E">
        <w:rPr>
          <w:rFonts w:eastAsia="Times New Roman"/>
        </w:rPr>
        <w:t>Mubungu</w:t>
      </w:r>
      <w:proofErr w:type="spellEnd"/>
      <w:r w:rsidRPr="00B6754E">
        <w:rPr>
          <w:rFonts w:eastAsia="Times New Roman"/>
        </w:rPr>
        <w:t>, MD</w:t>
      </w:r>
      <w:r w:rsidRPr="00B6754E">
        <w:rPr>
          <w:vertAlign w:val="superscript"/>
        </w:rPr>
        <w:t>19</w:t>
      </w:r>
      <w:r w:rsidRPr="00B6754E">
        <w:rPr>
          <w:rFonts w:eastAsia="Times New Roman"/>
        </w:rPr>
        <w:t xml:space="preserve">, PhD; Prince </w:t>
      </w:r>
      <w:proofErr w:type="spellStart"/>
      <w:r w:rsidRPr="00B6754E">
        <w:rPr>
          <w:rFonts w:eastAsia="Times New Roman"/>
        </w:rPr>
        <w:t>Makay</w:t>
      </w:r>
      <w:proofErr w:type="spellEnd"/>
      <w:r w:rsidRPr="00B6754E">
        <w:rPr>
          <w:rFonts w:eastAsia="Times New Roman"/>
        </w:rPr>
        <w:t>, MD</w:t>
      </w:r>
      <w:r w:rsidRPr="00B6754E">
        <w:rPr>
          <w:vertAlign w:val="superscript"/>
        </w:rPr>
        <w:t>19</w:t>
      </w:r>
      <w:r w:rsidRPr="00B6754E">
        <w:rPr>
          <w:rFonts w:eastAsia="Times New Roman"/>
        </w:rPr>
        <w:t> </w:t>
      </w:r>
      <w:r w:rsidRPr="00B6754E">
        <w:t xml:space="preserve">; </w:t>
      </w:r>
      <w:proofErr w:type="spellStart"/>
      <w:r w:rsidRPr="00B6754E">
        <w:rPr>
          <w:rFonts w:eastAsia="Times New Roman"/>
        </w:rPr>
        <w:t>Mamy</w:t>
      </w:r>
      <w:proofErr w:type="spellEnd"/>
      <w:r w:rsidRPr="00B6754E">
        <w:rPr>
          <w:rFonts w:eastAsia="Times New Roman"/>
        </w:rPr>
        <w:t xml:space="preserve"> </w:t>
      </w:r>
      <w:proofErr w:type="spellStart"/>
      <w:r w:rsidRPr="00B6754E">
        <w:rPr>
          <w:rFonts w:eastAsia="Times New Roman"/>
        </w:rPr>
        <w:t>Ngole</w:t>
      </w:r>
      <w:proofErr w:type="spellEnd"/>
      <w:r w:rsidRPr="00B6754E">
        <w:rPr>
          <w:rFonts w:eastAsia="Times New Roman"/>
        </w:rPr>
        <w:t>, MD</w:t>
      </w:r>
      <w:r w:rsidRPr="00B6754E">
        <w:rPr>
          <w:vertAlign w:val="superscript"/>
        </w:rPr>
        <w:t>19</w:t>
      </w:r>
      <w:r w:rsidRPr="00B6754E">
        <w:rPr>
          <w:rFonts w:eastAsia="Times New Roman"/>
        </w:rPr>
        <w:t xml:space="preserve">; Prosper </w:t>
      </w:r>
      <w:proofErr w:type="spellStart"/>
      <w:r w:rsidRPr="00B6754E">
        <w:rPr>
          <w:rFonts w:eastAsia="Times New Roman"/>
        </w:rPr>
        <w:t>Lukusa</w:t>
      </w:r>
      <w:proofErr w:type="spellEnd"/>
      <w:r w:rsidRPr="00B6754E">
        <w:rPr>
          <w:rFonts w:eastAsia="Times New Roman"/>
        </w:rPr>
        <w:t>, MD, PhD</w:t>
      </w:r>
      <w:r w:rsidRPr="00B6754E">
        <w:rPr>
          <w:vertAlign w:val="superscript"/>
        </w:rPr>
        <w:t>19</w:t>
      </w:r>
      <w:r w:rsidRPr="00B6754E">
        <w:rPr>
          <w:rFonts w:eastAsia="Times New Roman"/>
        </w:rPr>
        <w:t xml:space="preserve">; </w:t>
      </w:r>
      <w:r w:rsidRPr="00B6754E">
        <w:t>Adeline Vanderver, MD</w:t>
      </w:r>
      <w:r w:rsidRPr="00B6754E">
        <w:rPr>
          <w:vertAlign w:val="superscript"/>
        </w:rPr>
        <w:t>21,22</w:t>
      </w:r>
      <w:r w:rsidRPr="00B6754E">
        <w:t>;Kayla Muirhead, MS</w:t>
      </w:r>
      <w:r w:rsidRPr="00B6754E">
        <w:rPr>
          <w:vertAlign w:val="superscript"/>
        </w:rPr>
        <w:t>21</w:t>
      </w:r>
      <w:r w:rsidRPr="00B6754E">
        <w:t>, Omar Sherbini, MPH</w:t>
      </w:r>
      <w:r w:rsidRPr="00B6754E">
        <w:rPr>
          <w:vertAlign w:val="superscript"/>
        </w:rPr>
        <w:t>21</w:t>
      </w:r>
      <w:r w:rsidRPr="00B6754E">
        <w:t>; Melissa D. Lah, MD</w:t>
      </w:r>
      <w:r w:rsidRPr="00B6754E">
        <w:rPr>
          <w:vertAlign w:val="superscript"/>
        </w:rPr>
        <w:t>23</w:t>
      </w:r>
      <w:r w:rsidRPr="00B6754E">
        <w:t>; Katelynn Anderson, MS</w:t>
      </w:r>
      <w:r w:rsidRPr="00B6754E">
        <w:rPr>
          <w:vertAlign w:val="superscript"/>
        </w:rPr>
        <w:t>23</w:t>
      </w:r>
      <w:r w:rsidRPr="00B6754E">
        <w:t>; Jeny Bazalar Montoya, MD</w:t>
      </w:r>
      <w:r w:rsidRPr="00B6754E">
        <w:rPr>
          <w:vertAlign w:val="superscript"/>
        </w:rPr>
        <w:t>24</w:t>
      </w:r>
      <w:r w:rsidRPr="00B6754E">
        <w:t>; Richard S. Rodriguez, MD</w:t>
      </w:r>
      <w:r w:rsidRPr="00B6754E">
        <w:rPr>
          <w:vertAlign w:val="superscript"/>
        </w:rPr>
        <w:t>24</w:t>
      </w:r>
      <w:r w:rsidRPr="00B6754E">
        <w:t>; Mario Cornejo Olivas, MD</w:t>
      </w:r>
      <w:r w:rsidRPr="00B6754E">
        <w:rPr>
          <w:vertAlign w:val="superscript"/>
        </w:rPr>
        <w:t>25,26</w:t>
      </w:r>
      <w:r w:rsidRPr="00B6754E">
        <w:t>; Karina Milla-</w:t>
      </w:r>
      <w:proofErr w:type="spellStart"/>
      <w:r w:rsidRPr="00B6754E">
        <w:t>Neyra</w:t>
      </w:r>
      <w:proofErr w:type="spellEnd"/>
      <w:r w:rsidRPr="00B6754E">
        <w:t>, BS</w:t>
      </w:r>
      <w:r w:rsidRPr="00B6754E">
        <w:rPr>
          <w:vertAlign w:val="superscript"/>
        </w:rPr>
        <w:t>25</w:t>
      </w:r>
      <w:r w:rsidRPr="00B6754E">
        <w:t>;  Marwan Shinawi, MD</w:t>
      </w:r>
      <w:r w:rsidRPr="00B6754E">
        <w:rPr>
          <w:vertAlign w:val="superscript"/>
        </w:rPr>
        <w:t>27,28</w:t>
      </w:r>
      <w:r w:rsidRPr="00B6754E">
        <w:t>; Pilar Magoulas, MS</w:t>
      </w:r>
      <w:r w:rsidRPr="00B6754E">
        <w:rPr>
          <w:vertAlign w:val="superscript"/>
        </w:rPr>
        <w:t>29</w:t>
      </w:r>
      <w:r w:rsidRPr="00B6754E">
        <w:t>; Duncan Henry, MD</w:t>
      </w:r>
      <w:r w:rsidRPr="00B6754E">
        <w:rPr>
          <w:vertAlign w:val="superscript"/>
        </w:rPr>
        <w:t>30</w:t>
      </w:r>
      <w:r w:rsidRPr="00B6754E">
        <w:t>; Kate Gibson, MD</w:t>
      </w:r>
      <w:r w:rsidRPr="00B6754E">
        <w:rPr>
          <w:vertAlign w:val="superscript"/>
        </w:rPr>
        <w:t>31</w:t>
      </w:r>
      <w:r w:rsidRPr="00B6754E">
        <w:t xml:space="preserve">; </w:t>
      </w:r>
      <w:r w:rsidRPr="00B6754E">
        <w:rPr>
          <w:color w:val="000000"/>
        </w:rPr>
        <w:t>Samuel Wiafe, MPhil</w:t>
      </w:r>
      <w:r w:rsidRPr="00B6754E">
        <w:rPr>
          <w:color w:val="000000"/>
          <w:vertAlign w:val="superscript"/>
        </w:rPr>
        <w:t>32</w:t>
      </w:r>
      <w:r w:rsidRPr="00B6754E">
        <w:rPr>
          <w:color w:val="000000"/>
        </w:rPr>
        <w:t xml:space="preserve">; </w:t>
      </w:r>
      <w:proofErr w:type="spellStart"/>
      <w:r w:rsidRPr="00B6754E">
        <w:rPr>
          <w:color w:val="000000"/>
        </w:rPr>
        <w:t>Parul</w:t>
      </w:r>
      <w:proofErr w:type="spellEnd"/>
      <w:r w:rsidRPr="00B6754E">
        <w:rPr>
          <w:color w:val="000000"/>
        </w:rPr>
        <w:t xml:space="preserve"> </w:t>
      </w:r>
      <w:proofErr w:type="spellStart"/>
      <w:r w:rsidRPr="00B6754E">
        <w:rPr>
          <w:color w:val="000000"/>
        </w:rPr>
        <w:t>Jayakar</w:t>
      </w:r>
      <w:proofErr w:type="spellEnd"/>
      <w:r w:rsidRPr="00B6754E">
        <w:rPr>
          <w:color w:val="000000"/>
        </w:rPr>
        <w:t>, MD</w:t>
      </w:r>
      <w:r w:rsidRPr="00B6754E">
        <w:rPr>
          <w:color w:val="000000"/>
          <w:vertAlign w:val="superscript"/>
        </w:rPr>
        <w:t>33</w:t>
      </w:r>
      <w:r w:rsidRPr="00B6754E">
        <w:rPr>
          <w:color w:val="000000"/>
        </w:rPr>
        <w:t xml:space="preserve">; </w:t>
      </w:r>
      <w:r w:rsidRPr="00B6754E">
        <w:rPr>
          <w:color w:val="000000" w:themeColor="text1"/>
        </w:rPr>
        <w:t xml:space="preserve">Daria </w:t>
      </w:r>
      <w:proofErr w:type="spellStart"/>
      <w:r w:rsidRPr="00B6754E">
        <w:rPr>
          <w:color w:val="000000" w:themeColor="text1"/>
        </w:rPr>
        <w:t>Salyakina</w:t>
      </w:r>
      <w:proofErr w:type="spellEnd"/>
      <w:r w:rsidRPr="00B6754E">
        <w:rPr>
          <w:color w:val="000000" w:themeColor="text1"/>
        </w:rPr>
        <w:t>, PhD</w:t>
      </w:r>
      <w:r w:rsidRPr="00B6754E">
        <w:rPr>
          <w:color w:val="000000" w:themeColor="text1"/>
          <w:vertAlign w:val="superscript"/>
        </w:rPr>
        <w:t xml:space="preserve"> 33</w:t>
      </w:r>
      <w:r w:rsidRPr="00B6754E">
        <w:rPr>
          <w:color w:val="000000" w:themeColor="text1"/>
        </w:rPr>
        <w:t xml:space="preserve">; </w:t>
      </w:r>
      <w:r w:rsidRPr="00B6754E">
        <w:t xml:space="preserve">Diane Masser-Frye, MS </w:t>
      </w:r>
      <w:r w:rsidRPr="00B6754E">
        <w:rPr>
          <w:vertAlign w:val="superscript"/>
        </w:rPr>
        <w:t>6,34</w:t>
      </w:r>
      <w:r w:rsidRPr="00B6754E">
        <w:t xml:space="preserve">; </w:t>
      </w:r>
      <w:r w:rsidRPr="00B6754E">
        <w:rPr>
          <w:color w:val="000000"/>
        </w:rPr>
        <w:t>Arturo Serize, MPH, PA-C</w:t>
      </w:r>
      <w:r w:rsidRPr="00B6754E">
        <w:rPr>
          <w:color w:val="000000"/>
          <w:vertAlign w:val="superscript"/>
        </w:rPr>
        <w:t>35</w:t>
      </w:r>
      <w:r w:rsidRPr="00B6754E">
        <w:rPr>
          <w:color w:val="000000"/>
        </w:rPr>
        <w:t>;</w:t>
      </w:r>
      <w:r w:rsidRPr="00B6754E" w:rsidDel="00BE402F">
        <w:rPr>
          <w:color w:val="000000"/>
        </w:rPr>
        <w:t xml:space="preserve"> </w:t>
      </w:r>
      <w:r w:rsidRPr="00B6754E">
        <w:rPr>
          <w:color w:val="000000"/>
        </w:rPr>
        <w:t>Jorge E. Perez, MD</w:t>
      </w:r>
      <w:r w:rsidRPr="00B6754E">
        <w:rPr>
          <w:color w:val="000000"/>
          <w:vertAlign w:val="superscript"/>
        </w:rPr>
        <w:t>35</w:t>
      </w:r>
      <w:r w:rsidRPr="00B6754E">
        <w:rPr>
          <w:color w:val="000000"/>
        </w:rPr>
        <w:t xml:space="preserve">; </w:t>
      </w:r>
      <w:r w:rsidRPr="00B6754E">
        <w:t>Alan Taylor, MS</w:t>
      </w:r>
      <w:r w:rsidRPr="00B6754E">
        <w:rPr>
          <w:vertAlign w:val="superscript"/>
        </w:rPr>
        <w:t>36</w:t>
      </w:r>
      <w:r w:rsidRPr="00B6754E">
        <w:rPr>
          <w:color w:val="000000"/>
          <w:shd w:val="clear" w:color="auto" w:fill="FFFFFF"/>
        </w:rPr>
        <w:t xml:space="preserve">; </w:t>
      </w:r>
      <w:r w:rsidRPr="00B6754E">
        <w:rPr>
          <w:color w:val="000000" w:themeColor="text1"/>
        </w:rPr>
        <w:t>Shruti Shenbagam, MS</w:t>
      </w:r>
      <w:r w:rsidRPr="00B6754E">
        <w:rPr>
          <w:color w:val="000000" w:themeColor="text1"/>
          <w:vertAlign w:val="superscript"/>
        </w:rPr>
        <w:t>36</w:t>
      </w:r>
      <w:r w:rsidRPr="00B6754E">
        <w:rPr>
          <w:color w:val="000000" w:themeColor="text1"/>
        </w:rPr>
        <w:t>; Ahmad Abou Tayoun, PhD</w:t>
      </w:r>
      <w:r w:rsidRPr="00B6754E">
        <w:rPr>
          <w:color w:val="000000" w:themeColor="text1"/>
          <w:vertAlign w:val="superscript"/>
        </w:rPr>
        <w:t>36,37</w:t>
      </w:r>
      <w:r w:rsidRPr="00B6754E">
        <w:rPr>
          <w:color w:val="000000" w:themeColor="text1"/>
        </w:rPr>
        <w:t xml:space="preserve">; </w:t>
      </w:r>
      <w:r w:rsidRPr="00B6754E">
        <w:t>Alka Malhotra, PhD</w:t>
      </w:r>
      <w:r w:rsidRPr="00B6754E">
        <w:rPr>
          <w:vertAlign w:val="superscript"/>
        </w:rPr>
        <w:t>1</w:t>
      </w:r>
      <w:r w:rsidRPr="00B6754E">
        <w:t>; Maren Bennett, M</w:t>
      </w:r>
      <w:r w:rsidR="0044530E" w:rsidRPr="00B6754E">
        <w:t>FS</w:t>
      </w:r>
      <w:r w:rsidRPr="00B6754E">
        <w:rPr>
          <w:vertAlign w:val="superscript"/>
        </w:rPr>
        <w:t>1</w:t>
      </w:r>
      <w:r w:rsidRPr="00B6754E">
        <w:t>; Vani Rajan, MS; James Avecilla, BS</w:t>
      </w:r>
      <w:r w:rsidRPr="00B6754E">
        <w:rPr>
          <w:vertAlign w:val="superscript"/>
        </w:rPr>
        <w:t>1</w:t>
      </w:r>
      <w:r w:rsidRPr="00B6754E">
        <w:t>; Andrew Warren, MD</w:t>
      </w:r>
      <w:r w:rsidRPr="00B6754E">
        <w:rPr>
          <w:vertAlign w:val="superscript"/>
        </w:rPr>
        <w:t>1</w:t>
      </w:r>
      <w:r w:rsidRPr="00B6754E">
        <w:t>; Max Arseneault, MS</w:t>
      </w:r>
      <w:r w:rsidRPr="00B6754E">
        <w:rPr>
          <w:vertAlign w:val="superscript"/>
        </w:rPr>
        <w:t>1</w:t>
      </w:r>
      <w:r w:rsidRPr="00B6754E">
        <w:t>; Tasha Kalista, MA</w:t>
      </w:r>
      <w:r w:rsidRPr="00B6754E">
        <w:rPr>
          <w:vertAlign w:val="superscript"/>
        </w:rPr>
        <w:t>1</w:t>
      </w:r>
      <w:r w:rsidRPr="00B6754E">
        <w:t>, Ali Crawford, PhD</w:t>
      </w:r>
      <w:r w:rsidRPr="00B6754E">
        <w:rPr>
          <w:vertAlign w:val="superscript"/>
        </w:rPr>
        <w:t>1</w:t>
      </w:r>
      <w:r w:rsidRPr="00B6754E">
        <w:t>; Subramanian S. Ajay, PhD</w:t>
      </w:r>
      <w:r w:rsidRPr="00B6754E">
        <w:rPr>
          <w:vertAlign w:val="superscript"/>
        </w:rPr>
        <w:t>1</w:t>
      </w:r>
      <w:r w:rsidRPr="00B6754E">
        <w:t>; Denise. L. Perry, MS</w:t>
      </w:r>
      <w:r w:rsidRPr="00B6754E">
        <w:rPr>
          <w:vertAlign w:val="superscript"/>
        </w:rPr>
        <w:t>1</w:t>
      </w:r>
      <w:r w:rsidRPr="00B6754E">
        <w:t>; John Belmont, MD</w:t>
      </w:r>
      <w:r w:rsidRPr="00B6754E">
        <w:rPr>
          <w:vertAlign w:val="superscript"/>
        </w:rPr>
        <w:t>2</w:t>
      </w:r>
      <w:r w:rsidRPr="00B6754E">
        <w:t>; Ryan J. Taft, PhD</w:t>
      </w:r>
      <w:r w:rsidRPr="00B6754E">
        <w:rPr>
          <w:vertAlign w:val="superscript"/>
        </w:rPr>
        <w:t>1</w:t>
      </w:r>
      <w:r w:rsidRPr="00B6754E">
        <w:rPr>
          <w:b/>
          <w:bCs/>
        </w:rPr>
        <w:t>*</w:t>
      </w:r>
    </w:p>
    <w:bookmarkEnd w:id="2"/>
    <w:p w14:paraId="132211B7" w14:textId="77777777" w:rsidR="00A469F7" w:rsidRDefault="00A469F7" w:rsidP="00A469F7"/>
    <w:p w14:paraId="1D0E434B" w14:textId="77777777" w:rsidR="00A469F7" w:rsidRDefault="00A469F7" w:rsidP="00A469F7">
      <w:pPr>
        <w:rPr>
          <w:b/>
        </w:rPr>
      </w:pPr>
      <w:r>
        <w:rPr>
          <w:b/>
        </w:rPr>
        <w:t>Affiliations</w:t>
      </w:r>
    </w:p>
    <w:p w14:paraId="4738555C" w14:textId="77777777" w:rsidR="00A469F7" w:rsidRPr="002C3C76" w:rsidRDefault="00A469F7" w:rsidP="00A469F7">
      <w:pPr>
        <w:numPr>
          <w:ilvl w:val="0"/>
          <w:numId w:val="32"/>
        </w:numPr>
      </w:pPr>
      <w:r w:rsidRPr="00716CB6">
        <w:t xml:space="preserve">Illumina Inc, San Diego, </w:t>
      </w:r>
      <w:r w:rsidRPr="002C3C76">
        <w:t>California</w:t>
      </w:r>
    </w:p>
    <w:p w14:paraId="572F7E57" w14:textId="77777777" w:rsidR="00A469F7" w:rsidRDefault="00A469F7" w:rsidP="00A469F7">
      <w:pPr>
        <w:numPr>
          <w:ilvl w:val="0"/>
          <w:numId w:val="32"/>
        </w:numPr>
      </w:pPr>
      <w:r w:rsidRPr="002C3C76">
        <w:t>Genetic and Genomic Services PBC, Houston, Texas</w:t>
      </w:r>
    </w:p>
    <w:p w14:paraId="540EBA3A" w14:textId="77777777" w:rsidR="00A469F7" w:rsidRDefault="00A469F7" w:rsidP="00A469F7">
      <w:pPr>
        <w:numPr>
          <w:ilvl w:val="0"/>
          <w:numId w:val="32"/>
        </w:numPr>
      </w:pPr>
      <w:r>
        <w:t>Department of Molecular and Human Genetics, Baylor College of Medicine, Houston, Texas</w:t>
      </w:r>
    </w:p>
    <w:p w14:paraId="540B2F1E" w14:textId="77777777" w:rsidR="00A469F7" w:rsidRPr="002C3C76" w:rsidRDefault="00A469F7" w:rsidP="00A469F7">
      <w:pPr>
        <w:numPr>
          <w:ilvl w:val="0"/>
          <w:numId w:val="32"/>
        </w:numPr>
      </w:pPr>
      <w:r>
        <w:t>Department of Statistics, Rice University, Houston, Texas</w:t>
      </w:r>
      <w:r w:rsidRPr="002C3C76">
        <w:t xml:space="preserve"> </w:t>
      </w:r>
    </w:p>
    <w:p w14:paraId="4C1B68E4" w14:textId="77777777" w:rsidR="00A469F7" w:rsidRDefault="00A469F7" w:rsidP="00A469F7">
      <w:pPr>
        <w:numPr>
          <w:ilvl w:val="0"/>
          <w:numId w:val="32"/>
        </w:numPr>
      </w:pPr>
      <w:r>
        <w:t>C2N Diagnostics, St. Louis, Missouri</w:t>
      </w:r>
    </w:p>
    <w:p w14:paraId="5293C83F" w14:textId="77777777" w:rsidR="00A469F7" w:rsidRPr="002C3C76" w:rsidRDefault="00A469F7" w:rsidP="00A469F7">
      <w:pPr>
        <w:numPr>
          <w:ilvl w:val="0"/>
          <w:numId w:val="32"/>
        </w:numPr>
      </w:pPr>
      <w:r>
        <w:t>Rady Children’s Hospital, San Diego, California</w:t>
      </w:r>
    </w:p>
    <w:p w14:paraId="0A75F56D" w14:textId="77777777" w:rsidR="00A469F7" w:rsidRPr="00716CB6" w:rsidRDefault="00A469F7" w:rsidP="00A469F7">
      <w:pPr>
        <w:numPr>
          <w:ilvl w:val="0"/>
          <w:numId w:val="32"/>
        </w:numPr>
      </w:pPr>
      <w:r>
        <w:t>University of California San Diego, San Diego, California</w:t>
      </w:r>
    </w:p>
    <w:p w14:paraId="6A551696" w14:textId="77777777" w:rsidR="00A469F7" w:rsidRPr="002C3C76" w:rsidRDefault="00A469F7" w:rsidP="00A469F7">
      <w:pPr>
        <w:numPr>
          <w:ilvl w:val="0"/>
          <w:numId w:val="32"/>
        </w:numPr>
      </w:pPr>
      <w:r w:rsidRPr="00DE6C70">
        <w:rPr>
          <w:color w:val="000000"/>
          <w:shd w:val="clear" w:color="auto" w:fill="FFFFFF"/>
        </w:rPr>
        <w:t>Children’</w:t>
      </w:r>
      <w:r w:rsidRPr="002C3C76">
        <w:rPr>
          <w:color w:val="000000"/>
          <w:shd w:val="clear" w:color="auto" w:fill="FFFFFF"/>
        </w:rPr>
        <w:t>s Wisconsin, Medical College of Wisconsin, Milwaukee, Wisconsin</w:t>
      </w:r>
    </w:p>
    <w:p w14:paraId="5D5056FA" w14:textId="77777777" w:rsidR="00A469F7" w:rsidRPr="006B37D9" w:rsidRDefault="00A469F7" w:rsidP="00A469F7">
      <w:pPr>
        <w:numPr>
          <w:ilvl w:val="0"/>
          <w:numId w:val="32"/>
        </w:numPr>
      </w:pPr>
      <w:r w:rsidRPr="002C3C76">
        <w:rPr>
          <w:color w:val="000000"/>
          <w:shd w:val="clear" w:color="auto" w:fill="FFFFFF"/>
        </w:rPr>
        <w:t>Sanford USD Medical Center, Sioux Falls, South Dakota</w:t>
      </w:r>
    </w:p>
    <w:p w14:paraId="6E259088" w14:textId="77777777" w:rsidR="00A469F7" w:rsidRPr="006B37D9" w:rsidRDefault="00A469F7" w:rsidP="00A469F7">
      <w:pPr>
        <w:pStyle w:val="ListParagraph"/>
        <w:numPr>
          <w:ilvl w:val="0"/>
          <w:numId w:val="32"/>
        </w:numPr>
        <w:rPr>
          <w:color w:val="1F497D"/>
        </w:rPr>
      </w:pPr>
      <w:r w:rsidRPr="001B3150">
        <w:t>S</w:t>
      </w:r>
      <w:r>
        <w:t>anford Children’s Specialty Clinics at Sanford Health, USD Sanford School of Medicine, Sioux Falls, South Dakota</w:t>
      </w:r>
    </w:p>
    <w:p w14:paraId="322697D6" w14:textId="77777777" w:rsidR="00A469F7" w:rsidRPr="002C3C76" w:rsidRDefault="00A469F7" w:rsidP="00A469F7">
      <w:pPr>
        <w:numPr>
          <w:ilvl w:val="0"/>
          <w:numId w:val="32"/>
        </w:numPr>
      </w:pPr>
      <w:r w:rsidRPr="002C3C76">
        <w:rPr>
          <w:color w:val="000000"/>
          <w:shd w:val="clear" w:color="auto" w:fill="FFFFFF"/>
        </w:rPr>
        <w:t>Rare Genomics Institute, Los Angeles, California</w:t>
      </w:r>
    </w:p>
    <w:p w14:paraId="0D9BABE9" w14:textId="77777777" w:rsidR="00A469F7" w:rsidRPr="00BF07A8" w:rsidRDefault="00A469F7" w:rsidP="00A469F7">
      <w:pPr>
        <w:pStyle w:val="ListParagraph"/>
        <w:numPr>
          <w:ilvl w:val="0"/>
          <w:numId w:val="32"/>
        </w:numPr>
        <w:rPr>
          <w:color w:val="000000"/>
          <w:shd w:val="clear" w:color="auto" w:fill="FFFFFF"/>
        </w:rPr>
      </w:pPr>
      <w:bookmarkStart w:id="4" w:name="OLE_LINK1"/>
      <w:r w:rsidRPr="00BF07A8">
        <w:rPr>
          <w:color w:val="000000"/>
          <w:shd w:val="clear" w:color="auto" w:fill="FFFFFF"/>
        </w:rPr>
        <w:t xml:space="preserve">Instituto de </w:t>
      </w:r>
      <w:proofErr w:type="spellStart"/>
      <w:r w:rsidRPr="00BF07A8">
        <w:rPr>
          <w:color w:val="000000"/>
          <w:shd w:val="clear" w:color="auto" w:fill="FFFFFF"/>
        </w:rPr>
        <w:t>Evaluación</w:t>
      </w:r>
      <w:proofErr w:type="spellEnd"/>
      <w:r w:rsidRPr="00BF07A8">
        <w:rPr>
          <w:color w:val="000000"/>
          <w:shd w:val="clear" w:color="auto" w:fill="FFFFFF"/>
        </w:rPr>
        <w:t xml:space="preserve"> de </w:t>
      </w:r>
      <w:proofErr w:type="spellStart"/>
      <w:r w:rsidRPr="00BF07A8">
        <w:rPr>
          <w:color w:val="000000"/>
          <w:shd w:val="clear" w:color="auto" w:fill="FFFFFF"/>
        </w:rPr>
        <w:t>Tecnologías</w:t>
      </w:r>
      <w:proofErr w:type="spellEnd"/>
      <w:r w:rsidRPr="00BF07A8">
        <w:rPr>
          <w:color w:val="000000"/>
          <w:shd w:val="clear" w:color="auto" w:fill="FFFFFF"/>
        </w:rPr>
        <w:t xml:space="preserve"> </w:t>
      </w:r>
      <w:proofErr w:type="spellStart"/>
      <w:r w:rsidRPr="00BF07A8">
        <w:rPr>
          <w:color w:val="000000"/>
          <w:shd w:val="clear" w:color="auto" w:fill="FFFFFF"/>
        </w:rPr>
        <w:t>en</w:t>
      </w:r>
      <w:proofErr w:type="spellEnd"/>
      <w:r w:rsidRPr="00BF07A8">
        <w:rPr>
          <w:color w:val="000000"/>
          <w:shd w:val="clear" w:color="auto" w:fill="FFFFFF"/>
        </w:rPr>
        <w:t xml:space="preserve"> </w:t>
      </w:r>
      <w:proofErr w:type="spellStart"/>
      <w:r w:rsidRPr="00BF07A8">
        <w:rPr>
          <w:color w:val="000000"/>
          <w:shd w:val="clear" w:color="auto" w:fill="FFFFFF"/>
        </w:rPr>
        <w:t>Salud</w:t>
      </w:r>
      <w:proofErr w:type="spellEnd"/>
      <w:r w:rsidRPr="00BF07A8">
        <w:rPr>
          <w:color w:val="000000"/>
          <w:shd w:val="clear" w:color="auto" w:fill="FFFFFF"/>
        </w:rPr>
        <w:t xml:space="preserve"> e </w:t>
      </w:r>
      <w:proofErr w:type="spellStart"/>
      <w:r w:rsidRPr="00BF07A8">
        <w:rPr>
          <w:color w:val="000000"/>
          <w:shd w:val="clear" w:color="auto" w:fill="FFFFFF"/>
        </w:rPr>
        <w:t>Investigación</w:t>
      </w:r>
      <w:proofErr w:type="spellEnd"/>
      <w:r w:rsidRPr="00BF07A8">
        <w:rPr>
          <w:color w:val="000000"/>
          <w:shd w:val="clear" w:color="auto" w:fill="FFFFFF"/>
        </w:rPr>
        <w:t xml:space="preserve"> - IETSI, </w:t>
      </w:r>
      <w:proofErr w:type="spellStart"/>
      <w:r w:rsidRPr="00BF07A8">
        <w:rPr>
          <w:color w:val="000000"/>
          <w:shd w:val="clear" w:color="auto" w:fill="FFFFFF"/>
        </w:rPr>
        <w:t>EsSalud</w:t>
      </w:r>
      <w:proofErr w:type="spellEnd"/>
      <w:r w:rsidRPr="00BF07A8">
        <w:rPr>
          <w:color w:val="000000"/>
          <w:shd w:val="clear" w:color="auto" w:fill="FFFFFF"/>
        </w:rPr>
        <w:t>, Lima, Peru</w:t>
      </w:r>
    </w:p>
    <w:bookmarkEnd w:id="4"/>
    <w:p w14:paraId="281EC1D8" w14:textId="77777777" w:rsidR="00A469F7" w:rsidRPr="002C3C76" w:rsidRDefault="00A469F7" w:rsidP="00A469F7">
      <w:pPr>
        <w:numPr>
          <w:ilvl w:val="0"/>
          <w:numId w:val="32"/>
        </w:numPr>
      </w:pPr>
      <w:r>
        <w:rPr>
          <w:color w:val="000000"/>
          <w:shd w:val="clear" w:color="auto" w:fill="FFFFFF"/>
        </w:rPr>
        <w:t xml:space="preserve">University of Tennessee Health Science Center, Le Bonheur Children’s Hospital, Memphis, Tennessee </w:t>
      </w:r>
    </w:p>
    <w:p w14:paraId="3EFF37C9" w14:textId="77777777" w:rsidR="00A469F7" w:rsidRPr="00FF5576" w:rsidRDefault="00A469F7" w:rsidP="00A469F7">
      <w:pPr>
        <w:numPr>
          <w:ilvl w:val="0"/>
          <w:numId w:val="32"/>
        </w:numPr>
        <w:rPr>
          <w:color w:val="000000"/>
          <w:shd w:val="clear" w:color="auto" w:fill="FFFFFF"/>
        </w:rPr>
      </w:pPr>
      <w:bookmarkStart w:id="5" w:name="_Hlk128988004"/>
      <w:r w:rsidRPr="00FF5576">
        <w:rPr>
          <w:color w:val="000000"/>
          <w:shd w:val="clear" w:color="auto" w:fill="FFFFFF"/>
        </w:rPr>
        <w:t>Department of Molecular Medicine, University of Pavia, Pavia, Italy</w:t>
      </w:r>
      <w:r w:rsidRPr="004F65B0">
        <w:t xml:space="preserve"> </w:t>
      </w:r>
    </w:p>
    <w:p w14:paraId="600BFC53" w14:textId="77777777" w:rsidR="00A469F7" w:rsidRPr="00FF5576" w:rsidRDefault="00A469F7" w:rsidP="00A469F7">
      <w:pPr>
        <w:numPr>
          <w:ilvl w:val="0"/>
          <w:numId w:val="32"/>
        </w:numPr>
      </w:pPr>
      <w:r w:rsidRPr="00FF5576">
        <w:rPr>
          <w:color w:val="000000"/>
          <w:shd w:val="clear" w:color="auto" w:fill="FFFFFF"/>
        </w:rPr>
        <w:t>Medical Genetics Unit, IRCCS San Matteo Foundation, Pavia, Italy</w:t>
      </w:r>
    </w:p>
    <w:p w14:paraId="46DBE1FB" w14:textId="77777777" w:rsidR="00A469F7" w:rsidRPr="00FF5576" w:rsidRDefault="00A469F7" w:rsidP="00A469F7">
      <w:pPr>
        <w:numPr>
          <w:ilvl w:val="0"/>
          <w:numId w:val="32"/>
        </w:numPr>
      </w:pPr>
      <w:r>
        <w:lastRenderedPageBreak/>
        <w:t xml:space="preserve">Medical Genetics Unit, IRCCS </w:t>
      </w:r>
      <w:proofErr w:type="spellStart"/>
      <w:r>
        <w:t>Mondino</w:t>
      </w:r>
      <w:proofErr w:type="spellEnd"/>
      <w:r>
        <w:t xml:space="preserve"> Foundation, Pavia, Italy</w:t>
      </w:r>
    </w:p>
    <w:bookmarkEnd w:id="5"/>
    <w:p w14:paraId="7C792E40" w14:textId="77777777" w:rsidR="00A469F7" w:rsidRPr="002C3C76" w:rsidRDefault="00A469F7" w:rsidP="00A469F7">
      <w:pPr>
        <w:numPr>
          <w:ilvl w:val="0"/>
          <w:numId w:val="32"/>
        </w:numPr>
      </w:pPr>
      <w:r w:rsidRPr="002C3C76">
        <w:rPr>
          <w:color w:val="000000"/>
          <w:shd w:val="clear" w:color="auto" w:fill="FFFFFF"/>
        </w:rPr>
        <w:t>Point Loma Pediatrics, San Diego, California</w:t>
      </w:r>
    </w:p>
    <w:p w14:paraId="4FF045CF" w14:textId="77777777" w:rsidR="00A469F7" w:rsidRPr="002C3C76" w:rsidRDefault="00A469F7" w:rsidP="00A469F7">
      <w:pPr>
        <w:numPr>
          <w:ilvl w:val="0"/>
          <w:numId w:val="32"/>
        </w:numPr>
      </w:pPr>
      <w:proofErr w:type="spellStart"/>
      <w:r w:rsidRPr="002C3C76">
        <w:rPr>
          <w:color w:val="000000"/>
          <w:shd w:val="clear" w:color="auto" w:fill="FFFFFF"/>
        </w:rPr>
        <w:t>Padrino</w:t>
      </w:r>
      <w:proofErr w:type="spellEnd"/>
      <w:r w:rsidRPr="002C3C76">
        <w:rPr>
          <w:color w:val="000000"/>
          <w:shd w:val="clear" w:color="auto" w:fill="FFFFFF"/>
        </w:rPr>
        <w:t xml:space="preserve"> Children's Foundation, </w:t>
      </w:r>
      <w:proofErr w:type="spellStart"/>
      <w:r w:rsidRPr="002C3C76">
        <w:rPr>
          <w:color w:val="000000"/>
          <w:shd w:val="clear" w:color="auto" w:fill="FFFFFF"/>
        </w:rPr>
        <w:t>Todos</w:t>
      </w:r>
      <w:proofErr w:type="spellEnd"/>
      <w:r w:rsidRPr="002C3C76">
        <w:rPr>
          <w:color w:val="000000"/>
          <w:shd w:val="clear" w:color="auto" w:fill="FFFFFF"/>
        </w:rPr>
        <w:t xml:space="preserve"> Santos, B.C.S., Mexico</w:t>
      </w:r>
    </w:p>
    <w:p w14:paraId="4FB2FA14" w14:textId="77777777" w:rsidR="00A469F7" w:rsidRPr="00D24D28" w:rsidRDefault="00A469F7" w:rsidP="00A469F7">
      <w:pPr>
        <w:numPr>
          <w:ilvl w:val="0"/>
          <w:numId w:val="32"/>
        </w:numPr>
      </w:pPr>
      <w:r w:rsidRPr="002C3C76">
        <w:rPr>
          <w:color w:val="000000"/>
          <w:shd w:val="clear" w:color="auto" w:fill="FFFFFF"/>
        </w:rPr>
        <w:t xml:space="preserve">Centre de </w:t>
      </w:r>
      <w:proofErr w:type="spellStart"/>
      <w:r w:rsidRPr="002C3C76">
        <w:rPr>
          <w:color w:val="000000"/>
          <w:shd w:val="clear" w:color="auto" w:fill="FFFFFF"/>
        </w:rPr>
        <w:t>Genetique</w:t>
      </w:r>
      <w:proofErr w:type="spellEnd"/>
      <w:r w:rsidRPr="002C3C76">
        <w:rPr>
          <w:color w:val="000000"/>
          <w:shd w:val="clear" w:color="auto" w:fill="FFFFFF"/>
        </w:rPr>
        <w:t xml:space="preserve"> </w:t>
      </w:r>
      <w:proofErr w:type="spellStart"/>
      <w:r w:rsidRPr="002C3C76">
        <w:rPr>
          <w:color w:val="000000"/>
          <w:shd w:val="clear" w:color="auto" w:fill="FFFFFF"/>
        </w:rPr>
        <w:t>Humaine</w:t>
      </w:r>
      <w:proofErr w:type="spellEnd"/>
      <w:r w:rsidRPr="002C3C76">
        <w:rPr>
          <w:color w:val="000000"/>
          <w:shd w:val="clear" w:color="auto" w:fill="FFFFFF"/>
        </w:rPr>
        <w:t xml:space="preserve">, </w:t>
      </w:r>
      <w:proofErr w:type="spellStart"/>
      <w:r w:rsidRPr="002C3C76">
        <w:rPr>
          <w:color w:val="000000"/>
          <w:shd w:val="clear" w:color="auto" w:fill="FFFFFF"/>
        </w:rPr>
        <w:t>Universite</w:t>
      </w:r>
      <w:proofErr w:type="spellEnd"/>
      <w:r w:rsidRPr="002C3C76">
        <w:rPr>
          <w:color w:val="000000"/>
          <w:shd w:val="clear" w:color="auto" w:fill="FFFFFF"/>
        </w:rPr>
        <w:t xml:space="preserve"> de Kinshasa, Democratic Republic of the Congo, Africa</w:t>
      </w:r>
    </w:p>
    <w:p w14:paraId="2030AFFA" w14:textId="77777777" w:rsidR="00A469F7" w:rsidRPr="002C3C76" w:rsidRDefault="00A469F7" w:rsidP="00A469F7">
      <w:pPr>
        <w:numPr>
          <w:ilvl w:val="0"/>
          <w:numId w:val="32"/>
        </w:numPr>
      </w:pPr>
      <w:r>
        <w:t xml:space="preserve">Center for Human Genetics, Centre </w:t>
      </w:r>
      <w:proofErr w:type="spellStart"/>
      <w:r>
        <w:t>Hospitalier</w:t>
      </w:r>
      <w:proofErr w:type="spellEnd"/>
      <w:r>
        <w:t xml:space="preserve"> </w:t>
      </w:r>
      <w:proofErr w:type="spellStart"/>
      <w:r>
        <w:t>Universitaire</w:t>
      </w:r>
      <w:proofErr w:type="spellEnd"/>
      <w:r>
        <w:t>, Liège, Belgium</w:t>
      </w:r>
    </w:p>
    <w:p w14:paraId="06DBD414" w14:textId="77777777" w:rsidR="00A469F7" w:rsidRPr="00520255" w:rsidRDefault="00A469F7" w:rsidP="00A469F7">
      <w:pPr>
        <w:numPr>
          <w:ilvl w:val="0"/>
          <w:numId w:val="32"/>
        </w:numPr>
      </w:pPr>
      <w:r w:rsidRPr="002C3C76">
        <w:rPr>
          <w:color w:val="000000"/>
          <w:shd w:val="clear" w:color="auto" w:fill="FFFFFF"/>
        </w:rPr>
        <w:t>Division of Neurology, Department of Pediatrics, Children's Hospital of Philadelphia, Philadelphia, Pennsylvania</w:t>
      </w:r>
    </w:p>
    <w:p w14:paraId="3A63B6F8" w14:textId="77777777" w:rsidR="00A469F7" w:rsidRPr="002C3C76" w:rsidRDefault="00A469F7" w:rsidP="00A469F7">
      <w:pPr>
        <w:numPr>
          <w:ilvl w:val="0"/>
          <w:numId w:val="32"/>
        </w:numPr>
      </w:pPr>
      <w:r w:rsidRPr="002C3C76">
        <w:rPr>
          <w:color w:val="000000"/>
          <w:shd w:val="clear" w:color="auto" w:fill="FFFFFF"/>
        </w:rPr>
        <w:t xml:space="preserve">Department of Neurology, Perelman School of Medicine, University of Pennsylvania, Philadelphia, PA </w:t>
      </w:r>
    </w:p>
    <w:p w14:paraId="1E6F084F" w14:textId="77777777" w:rsidR="00A469F7" w:rsidRPr="003B397A" w:rsidRDefault="00A469F7" w:rsidP="00A469F7">
      <w:pPr>
        <w:numPr>
          <w:ilvl w:val="0"/>
          <w:numId w:val="32"/>
        </w:numPr>
      </w:pPr>
      <w:bookmarkStart w:id="6" w:name="_Hlk128989623"/>
      <w:r w:rsidRPr="002C3C76">
        <w:rPr>
          <w:color w:val="000000"/>
          <w:shd w:val="clear" w:color="auto" w:fill="FFFFFF"/>
        </w:rPr>
        <w:t xml:space="preserve">Indiana University </w:t>
      </w:r>
      <w:r>
        <w:rPr>
          <w:color w:val="000000"/>
          <w:shd w:val="clear" w:color="auto" w:fill="FFFFFF"/>
        </w:rPr>
        <w:t>School of Medicine, Indianapolis, Indiana</w:t>
      </w:r>
    </w:p>
    <w:bookmarkEnd w:id="6"/>
    <w:p w14:paraId="249E8BBA" w14:textId="77777777" w:rsidR="00A469F7" w:rsidRPr="00716CB6" w:rsidRDefault="00A469F7" w:rsidP="00A469F7">
      <w:pPr>
        <w:numPr>
          <w:ilvl w:val="0"/>
          <w:numId w:val="32"/>
        </w:numPr>
      </w:pPr>
      <w:r>
        <w:t xml:space="preserve">Instituto Nacional de </w:t>
      </w:r>
      <w:proofErr w:type="spellStart"/>
      <w:r>
        <w:t>Salud</w:t>
      </w:r>
      <w:proofErr w:type="spellEnd"/>
      <w:r>
        <w:t xml:space="preserve"> del Niño-San Borja, Lima, Peru</w:t>
      </w:r>
    </w:p>
    <w:p w14:paraId="71632DEB" w14:textId="77777777" w:rsidR="00A469F7" w:rsidRPr="005C7548" w:rsidRDefault="00A469F7" w:rsidP="00A469F7">
      <w:pPr>
        <w:numPr>
          <w:ilvl w:val="0"/>
          <w:numId w:val="32"/>
        </w:numPr>
      </w:pPr>
      <w:proofErr w:type="spellStart"/>
      <w:r>
        <w:rPr>
          <w:color w:val="000000"/>
          <w:shd w:val="clear" w:color="auto" w:fill="FFFFFF"/>
          <w:lang w:val="es-PE"/>
        </w:rPr>
        <w:t>Neurogenetics</w:t>
      </w:r>
      <w:proofErr w:type="spellEnd"/>
      <w:r>
        <w:rPr>
          <w:color w:val="000000"/>
          <w:shd w:val="clear" w:color="auto" w:fill="FFFFFF"/>
          <w:lang w:val="es-PE"/>
        </w:rPr>
        <w:t xml:space="preserve"> Research Center, </w:t>
      </w:r>
      <w:r w:rsidRPr="00DE6C70">
        <w:rPr>
          <w:color w:val="000000"/>
          <w:shd w:val="clear" w:color="auto" w:fill="FFFFFF"/>
        </w:rPr>
        <w:t>Instituto</w:t>
      </w:r>
      <w:r w:rsidRPr="002C3C76">
        <w:rPr>
          <w:color w:val="000000"/>
          <w:shd w:val="clear" w:color="auto" w:fill="FFFFFF"/>
        </w:rPr>
        <w:t xml:space="preserve"> Nacional de</w:t>
      </w:r>
      <w:r w:rsidRPr="003636D2">
        <w:rPr>
          <w:color w:val="000000"/>
          <w:shd w:val="clear" w:color="auto" w:fill="FFFFFF"/>
        </w:rPr>
        <w:t xml:space="preserve"> </w:t>
      </w:r>
      <w:proofErr w:type="spellStart"/>
      <w:r w:rsidRPr="003636D2">
        <w:rPr>
          <w:color w:val="000000"/>
          <w:shd w:val="clear" w:color="auto" w:fill="FFFFFF"/>
        </w:rPr>
        <w:t>Ciencias</w:t>
      </w:r>
      <w:proofErr w:type="spellEnd"/>
      <w:r w:rsidRPr="003636D2">
        <w:rPr>
          <w:color w:val="000000"/>
          <w:shd w:val="clear" w:color="auto" w:fill="FFFFFF"/>
        </w:rPr>
        <w:t xml:space="preserve"> </w:t>
      </w:r>
      <w:proofErr w:type="spellStart"/>
      <w:r w:rsidRPr="003636D2">
        <w:rPr>
          <w:color w:val="000000"/>
          <w:shd w:val="clear" w:color="auto" w:fill="FFFFFF"/>
        </w:rPr>
        <w:t>Neurologicas</w:t>
      </w:r>
      <w:proofErr w:type="spellEnd"/>
      <w:r>
        <w:rPr>
          <w:color w:val="000000"/>
          <w:shd w:val="clear" w:color="auto" w:fill="FFFFFF"/>
        </w:rPr>
        <w:t>, Lima, Peru</w:t>
      </w:r>
    </w:p>
    <w:p w14:paraId="04E577ED" w14:textId="77777777" w:rsidR="00A469F7" w:rsidRPr="005C7548" w:rsidRDefault="00A469F7" w:rsidP="00A469F7">
      <w:pPr>
        <w:numPr>
          <w:ilvl w:val="0"/>
          <w:numId w:val="32"/>
        </w:numPr>
        <w:rPr>
          <w:lang w:val="es-PE"/>
        </w:rPr>
      </w:pPr>
      <w:r>
        <w:rPr>
          <w:color w:val="000000"/>
          <w:shd w:val="clear" w:color="auto" w:fill="FFFFFF"/>
          <w:lang w:val="es-PE"/>
        </w:rPr>
        <w:t xml:space="preserve">Carrera de Medicina Humana, Universidad </w:t>
      </w:r>
      <w:proofErr w:type="spellStart"/>
      <w:r>
        <w:rPr>
          <w:color w:val="000000"/>
          <w:shd w:val="clear" w:color="auto" w:fill="FFFFFF"/>
          <w:lang w:val="es-PE"/>
        </w:rPr>
        <w:t>Cientifica</w:t>
      </w:r>
      <w:proofErr w:type="spellEnd"/>
      <w:r>
        <w:rPr>
          <w:color w:val="000000"/>
          <w:shd w:val="clear" w:color="auto" w:fill="FFFFFF"/>
          <w:lang w:val="es-PE"/>
        </w:rPr>
        <w:t xml:space="preserve"> del Sur, Lima, </w:t>
      </w:r>
      <w:proofErr w:type="spellStart"/>
      <w:r>
        <w:rPr>
          <w:color w:val="000000"/>
          <w:shd w:val="clear" w:color="auto" w:fill="FFFFFF"/>
          <w:lang w:val="es-PE"/>
        </w:rPr>
        <w:t>Peru</w:t>
      </w:r>
      <w:proofErr w:type="spellEnd"/>
    </w:p>
    <w:p w14:paraId="723673C5" w14:textId="77777777" w:rsidR="00A469F7" w:rsidRPr="002C3C76" w:rsidRDefault="00A469F7" w:rsidP="00A469F7">
      <w:pPr>
        <w:numPr>
          <w:ilvl w:val="0"/>
          <w:numId w:val="32"/>
        </w:numPr>
      </w:pPr>
      <w:r w:rsidRPr="00716CB6">
        <w:rPr>
          <w:color w:val="000000"/>
          <w:shd w:val="clear" w:color="auto" w:fill="FFFFFF"/>
        </w:rPr>
        <w:t>Washington University</w:t>
      </w:r>
      <w:r>
        <w:rPr>
          <w:color w:val="000000"/>
          <w:shd w:val="clear" w:color="auto" w:fill="FFFFFF"/>
        </w:rPr>
        <w:t>, St. Louis, Missouri</w:t>
      </w:r>
    </w:p>
    <w:p w14:paraId="2E044102" w14:textId="77777777" w:rsidR="00A469F7" w:rsidRPr="00716CB6" w:rsidRDefault="00A469F7" w:rsidP="00A469F7">
      <w:pPr>
        <w:numPr>
          <w:ilvl w:val="0"/>
          <w:numId w:val="32"/>
        </w:numPr>
      </w:pPr>
      <w:r>
        <w:rPr>
          <w:color w:val="000000"/>
          <w:shd w:val="clear" w:color="auto" w:fill="FFFFFF"/>
        </w:rPr>
        <w:t>St. Louis Children’s Hospital, St. Louis, Missouri</w:t>
      </w:r>
    </w:p>
    <w:p w14:paraId="743EA7B0" w14:textId="77777777" w:rsidR="00A469F7" w:rsidRPr="00716CB6" w:rsidRDefault="00A469F7" w:rsidP="00A469F7">
      <w:pPr>
        <w:numPr>
          <w:ilvl w:val="0"/>
          <w:numId w:val="32"/>
        </w:numPr>
      </w:pPr>
      <w:r w:rsidRPr="00716CB6">
        <w:rPr>
          <w:color w:val="000000"/>
          <w:shd w:val="clear" w:color="auto" w:fill="FFFFFF"/>
        </w:rPr>
        <w:t>Texas Children's Hospital</w:t>
      </w:r>
      <w:r>
        <w:rPr>
          <w:color w:val="000000"/>
          <w:shd w:val="clear" w:color="auto" w:fill="FFFFFF"/>
        </w:rPr>
        <w:t>, Houston, Texas</w:t>
      </w:r>
    </w:p>
    <w:p w14:paraId="22B41375" w14:textId="77777777" w:rsidR="00A469F7" w:rsidRPr="00716CB6" w:rsidRDefault="00A469F7" w:rsidP="00A469F7">
      <w:pPr>
        <w:numPr>
          <w:ilvl w:val="0"/>
          <w:numId w:val="32"/>
        </w:numPr>
      </w:pPr>
      <w:r>
        <w:rPr>
          <w:color w:val="000000"/>
          <w:shd w:val="clear" w:color="auto" w:fill="FFFFFF"/>
        </w:rPr>
        <w:t>UCSF Benioff Children’s Hospitals, San Francisco, California</w:t>
      </w:r>
    </w:p>
    <w:p w14:paraId="715B478B" w14:textId="77777777" w:rsidR="00A469F7" w:rsidRPr="00716CB6" w:rsidRDefault="00A469F7" w:rsidP="00A469F7">
      <w:pPr>
        <w:numPr>
          <w:ilvl w:val="0"/>
          <w:numId w:val="32"/>
        </w:numPr>
      </w:pPr>
      <w:r w:rsidRPr="00716CB6">
        <w:rPr>
          <w:color w:val="000000"/>
          <w:shd w:val="clear" w:color="auto" w:fill="FFFFFF"/>
        </w:rPr>
        <w:t>Canterbury District Health Board</w:t>
      </w:r>
      <w:r>
        <w:rPr>
          <w:color w:val="000000"/>
          <w:shd w:val="clear" w:color="auto" w:fill="FFFFFF"/>
        </w:rPr>
        <w:t>, Canterbury, New Zealand</w:t>
      </w:r>
    </w:p>
    <w:p w14:paraId="55D489BE" w14:textId="77777777" w:rsidR="00A469F7" w:rsidRPr="00716CB6" w:rsidRDefault="00A469F7" w:rsidP="00A469F7">
      <w:pPr>
        <w:numPr>
          <w:ilvl w:val="0"/>
          <w:numId w:val="32"/>
        </w:numPr>
      </w:pPr>
      <w:r w:rsidRPr="00716CB6">
        <w:rPr>
          <w:color w:val="000000"/>
          <w:shd w:val="clear" w:color="auto" w:fill="FFFFFF"/>
        </w:rPr>
        <w:t>Rare Disease Ghana Initiative</w:t>
      </w:r>
      <w:r>
        <w:rPr>
          <w:color w:val="000000"/>
          <w:shd w:val="clear" w:color="auto" w:fill="FFFFFF"/>
        </w:rPr>
        <w:t>, Accra, Ghana</w:t>
      </w:r>
    </w:p>
    <w:p w14:paraId="55B52DBE" w14:textId="77777777" w:rsidR="00A469F7" w:rsidRPr="00716CB6" w:rsidRDefault="00A469F7" w:rsidP="00A469F7">
      <w:pPr>
        <w:numPr>
          <w:ilvl w:val="0"/>
          <w:numId w:val="32"/>
        </w:numPr>
      </w:pPr>
      <w:r w:rsidRPr="00716CB6">
        <w:rPr>
          <w:color w:val="000000"/>
          <w:shd w:val="clear" w:color="auto" w:fill="FFFFFF"/>
        </w:rPr>
        <w:t xml:space="preserve">Nicklaus Children's </w:t>
      </w:r>
      <w:r>
        <w:rPr>
          <w:color w:val="000000"/>
          <w:shd w:val="clear" w:color="auto" w:fill="FFFFFF"/>
        </w:rPr>
        <w:t>Health System, Miami, Florida</w:t>
      </w:r>
      <w:r w:rsidRPr="00716CB6">
        <w:rPr>
          <w:color w:val="000000"/>
          <w:shd w:val="clear" w:color="auto" w:fill="FFFFFF"/>
        </w:rPr>
        <w:t xml:space="preserve"> </w:t>
      </w:r>
    </w:p>
    <w:p w14:paraId="22A8A532" w14:textId="77777777" w:rsidR="00A469F7" w:rsidRPr="00DE6C70" w:rsidRDefault="00A469F7" w:rsidP="00A469F7">
      <w:pPr>
        <w:numPr>
          <w:ilvl w:val="0"/>
          <w:numId w:val="32"/>
        </w:numPr>
      </w:pPr>
      <w:r>
        <w:t>San Diego-Imperial Counties Developmental Services, Inc.</w:t>
      </w:r>
    </w:p>
    <w:p w14:paraId="3AD63A78" w14:textId="77777777" w:rsidR="00A469F7" w:rsidRPr="002C3C76" w:rsidRDefault="00A469F7" w:rsidP="00A469F7">
      <w:pPr>
        <w:numPr>
          <w:ilvl w:val="0"/>
          <w:numId w:val="32"/>
        </w:numPr>
      </w:pPr>
      <w:r w:rsidRPr="002C3C76">
        <w:rPr>
          <w:color w:val="000000"/>
          <w:shd w:val="clear" w:color="auto" w:fill="FFFFFF"/>
        </w:rPr>
        <w:t>South Miami Hospital</w:t>
      </w:r>
      <w:r>
        <w:rPr>
          <w:color w:val="000000"/>
          <w:shd w:val="clear" w:color="auto" w:fill="FFFFFF"/>
        </w:rPr>
        <w:t>, South Miami, Florida</w:t>
      </w:r>
      <w:r w:rsidRPr="002C3C76">
        <w:rPr>
          <w:color w:val="000000"/>
          <w:shd w:val="clear" w:color="auto" w:fill="FFFFFF"/>
        </w:rPr>
        <w:t xml:space="preserve"> </w:t>
      </w:r>
    </w:p>
    <w:p w14:paraId="478DD620" w14:textId="77777777" w:rsidR="00A469F7" w:rsidRPr="00574DE1" w:rsidRDefault="00A469F7" w:rsidP="00A469F7">
      <w:pPr>
        <w:numPr>
          <w:ilvl w:val="0"/>
          <w:numId w:val="32"/>
        </w:numPr>
        <w:rPr>
          <w:color w:val="000000" w:themeColor="text1"/>
        </w:rPr>
      </w:pPr>
      <w:r w:rsidRPr="00574DE1">
        <w:rPr>
          <w:color w:val="000000"/>
          <w:shd w:val="clear" w:color="auto" w:fill="FFFFFF"/>
        </w:rPr>
        <w:t xml:space="preserve">Al </w:t>
      </w:r>
      <w:proofErr w:type="spellStart"/>
      <w:r w:rsidRPr="00574DE1">
        <w:rPr>
          <w:color w:val="000000"/>
          <w:shd w:val="clear" w:color="auto" w:fill="FFFFFF"/>
        </w:rPr>
        <w:t>Jalila</w:t>
      </w:r>
      <w:proofErr w:type="spellEnd"/>
      <w:r w:rsidRPr="00574DE1">
        <w:rPr>
          <w:color w:val="000000"/>
          <w:shd w:val="clear" w:color="auto" w:fill="FFFFFF"/>
        </w:rPr>
        <w:t xml:space="preserve"> Genomics Center of Excellence, Al </w:t>
      </w:r>
      <w:proofErr w:type="spellStart"/>
      <w:r w:rsidRPr="00574DE1">
        <w:rPr>
          <w:color w:val="000000"/>
          <w:shd w:val="clear" w:color="auto" w:fill="FFFFFF"/>
        </w:rPr>
        <w:t>Jalila</w:t>
      </w:r>
      <w:proofErr w:type="spellEnd"/>
      <w:r w:rsidRPr="00574DE1">
        <w:rPr>
          <w:color w:val="000000"/>
          <w:shd w:val="clear" w:color="auto" w:fill="FFFFFF"/>
        </w:rPr>
        <w:t xml:space="preserve"> Children’s Specialty Hospital, Dubai, United Arab Emirates</w:t>
      </w:r>
      <w:r w:rsidRPr="00574DE1" w:rsidDel="00574DE1">
        <w:rPr>
          <w:color w:val="000000"/>
          <w:shd w:val="clear" w:color="auto" w:fill="FFFFFF"/>
        </w:rPr>
        <w:t xml:space="preserve"> </w:t>
      </w:r>
    </w:p>
    <w:p w14:paraId="275C5CDF" w14:textId="77777777" w:rsidR="00A469F7" w:rsidRDefault="00A469F7" w:rsidP="00A469F7">
      <w:pPr>
        <w:numPr>
          <w:ilvl w:val="0"/>
          <w:numId w:val="32"/>
        </w:numPr>
        <w:rPr>
          <w:color w:val="000000" w:themeColor="text1"/>
        </w:rPr>
      </w:pPr>
      <w:r w:rsidRPr="753E5176">
        <w:rPr>
          <w:color w:val="000000" w:themeColor="text1"/>
        </w:rPr>
        <w:t>Center for Genomic Discovery, Mohammed Bin Rashid University of Medicine and Health Sciences, Dubai, United Arab Emirates.</w:t>
      </w:r>
    </w:p>
    <w:p w14:paraId="1D63A949" w14:textId="77777777" w:rsidR="00A469F7" w:rsidRPr="00574DE1" w:rsidRDefault="00A469F7" w:rsidP="00A469F7">
      <w:pPr>
        <w:ind w:left="720"/>
        <w:rPr>
          <w:color w:val="000000" w:themeColor="text1"/>
        </w:rPr>
      </w:pPr>
    </w:p>
    <w:p w14:paraId="136219EF" w14:textId="77777777" w:rsidR="00A469F7" w:rsidRDefault="00A469F7" w:rsidP="00A469F7">
      <w:pPr>
        <w:spacing w:line="360" w:lineRule="auto"/>
        <w:rPr>
          <w:rStyle w:val="Hyperlink"/>
          <w:sz w:val="21"/>
          <w:szCs w:val="21"/>
          <w:highlight w:val="white"/>
        </w:rPr>
      </w:pPr>
      <w:r w:rsidRPr="352D6B08">
        <w:rPr>
          <w:b/>
          <w:bCs/>
          <w:sz w:val="21"/>
          <w:szCs w:val="21"/>
        </w:rPr>
        <w:t xml:space="preserve">* </w:t>
      </w:r>
      <w:r w:rsidRPr="352D6B08">
        <w:rPr>
          <w:sz w:val="21"/>
          <w:szCs w:val="21"/>
        </w:rPr>
        <w:t xml:space="preserve">To whom correspondence </w:t>
      </w:r>
      <w:r w:rsidRPr="352D6B08">
        <w:rPr>
          <w:sz w:val="21"/>
          <w:szCs w:val="21"/>
          <w:highlight w:val="white"/>
        </w:rPr>
        <w:t xml:space="preserve">should be addressed </w:t>
      </w:r>
      <w:hyperlink r:id="rId11">
        <w:r w:rsidRPr="352D6B08">
          <w:rPr>
            <w:rStyle w:val="Hyperlink"/>
            <w:sz w:val="21"/>
            <w:szCs w:val="21"/>
            <w:highlight w:val="white"/>
          </w:rPr>
          <w:t>rtaft@Illumina.com</w:t>
        </w:r>
      </w:hyperlink>
      <w:bookmarkStart w:id="7" w:name="_b9e7ouk8p9nu"/>
      <w:bookmarkEnd w:id="7"/>
    </w:p>
    <w:p w14:paraId="28AD2BA1" w14:textId="13C7B5C0" w:rsidR="00527687" w:rsidRPr="00527687" w:rsidRDefault="00E36411" w:rsidP="00BC78D6">
      <w:r>
        <w:br w:type="page"/>
      </w:r>
      <w:bookmarkStart w:id="8" w:name="_klj7jqp0y37n" w:colFirst="0" w:colLast="0"/>
      <w:bookmarkEnd w:id="8"/>
    </w:p>
    <w:sdt>
      <w:sdtPr>
        <w:rPr>
          <w:rFonts w:asciiTheme="minorHAnsi" w:eastAsia="Arial" w:hAnsiTheme="minorHAnsi" w:cs="Arial"/>
          <w:i/>
          <w:iCs/>
          <w:color w:val="auto"/>
          <w:sz w:val="24"/>
          <w:szCs w:val="24"/>
          <w:lang w:val="en"/>
        </w:rPr>
        <w:id w:val="1399055969"/>
        <w:docPartObj>
          <w:docPartGallery w:val="Table of Contents"/>
          <w:docPartUnique/>
        </w:docPartObj>
      </w:sdtPr>
      <w:sdtEndPr/>
      <w:sdtContent>
        <w:p w14:paraId="166F7630" w14:textId="70E48B81" w:rsidR="00527687" w:rsidRPr="00713663" w:rsidRDefault="1BCFCF38">
          <w:pPr>
            <w:pStyle w:val="TOCHeading"/>
            <w:rPr>
              <w:rFonts w:ascii="Arial" w:hAnsi="Arial" w:cs="Arial"/>
              <w:color w:val="auto"/>
            </w:rPr>
          </w:pPr>
          <w:r w:rsidRPr="00713663">
            <w:rPr>
              <w:rFonts w:ascii="Arial" w:hAnsi="Arial" w:cs="Arial"/>
              <w:color w:val="auto"/>
            </w:rPr>
            <w:t>Table of Contents</w:t>
          </w:r>
        </w:p>
        <w:p w14:paraId="279B03AD" w14:textId="3FB3DA00" w:rsidR="002B6E01" w:rsidRDefault="00C06307">
          <w:pPr>
            <w:pStyle w:val="TOC1"/>
            <w:rPr>
              <w:rFonts w:eastAsiaTheme="minorEastAsia" w:cstheme="minorBidi"/>
              <w:b w:val="0"/>
              <w:bCs w:val="0"/>
              <w:i w:val="0"/>
              <w:iCs w:val="0"/>
              <w:noProof/>
              <w:sz w:val="22"/>
              <w:szCs w:val="22"/>
              <w:lang w:val="en-US"/>
            </w:rPr>
          </w:pPr>
          <w:r w:rsidRPr="00CF1A97">
            <w:rPr>
              <w:sz w:val="21"/>
              <w:szCs w:val="21"/>
            </w:rPr>
            <w:fldChar w:fldCharType="begin"/>
          </w:r>
          <w:r w:rsidR="00527687" w:rsidRPr="00CF1A97">
            <w:rPr>
              <w:sz w:val="21"/>
              <w:szCs w:val="21"/>
            </w:rPr>
            <w:instrText>TOC \o "1-3" \h \z \u</w:instrText>
          </w:r>
          <w:r w:rsidRPr="00CF1A97">
            <w:rPr>
              <w:sz w:val="21"/>
              <w:szCs w:val="21"/>
            </w:rPr>
            <w:fldChar w:fldCharType="separate"/>
          </w:r>
          <w:hyperlink w:anchor="_Toc138757671" w:history="1">
            <w:r w:rsidR="002B6E01" w:rsidRPr="00110623">
              <w:rPr>
                <w:rStyle w:val="Hyperlink"/>
                <w:noProof/>
              </w:rPr>
              <w:t>Supplemental Methods</w:t>
            </w:r>
            <w:r w:rsidR="002B6E01">
              <w:rPr>
                <w:noProof/>
                <w:webHidden/>
              </w:rPr>
              <w:tab/>
            </w:r>
            <w:r w:rsidR="002B6E01">
              <w:rPr>
                <w:noProof/>
                <w:webHidden/>
              </w:rPr>
              <w:fldChar w:fldCharType="begin"/>
            </w:r>
            <w:r w:rsidR="002B6E01">
              <w:rPr>
                <w:noProof/>
                <w:webHidden/>
              </w:rPr>
              <w:instrText xml:space="preserve"> PAGEREF _Toc138757671 \h </w:instrText>
            </w:r>
            <w:r w:rsidR="002B6E01">
              <w:rPr>
                <w:noProof/>
                <w:webHidden/>
              </w:rPr>
            </w:r>
            <w:r w:rsidR="002B6E01">
              <w:rPr>
                <w:noProof/>
                <w:webHidden/>
              </w:rPr>
              <w:fldChar w:fldCharType="separate"/>
            </w:r>
            <w:r w:rsidR="002B6E01">
              <w:rPr>
                <w:noProof/>
                <w:webHidden/>
              </w:rPr>
              <w:t>4</w:t>
            </w:r>
            <w:r w:rsidR="002B6E01">
              <w:rPr>
                <w:noProof/>
                <w:webHidden/>
              </w:rPr>
              <w:fldChar w:fldCharType="end"/>
            </w:r>
          </w:hyperlink>
        </w:p>
        <w:p w14:paraId="00E8CCFB" w14:textId="4C146DF7" w:rsidR="002B6E01" w:rsidRDefault="00B6754E">
          <w:pPr>
            <w:pStyle w:val="TOC2"/>
            <w:rPr>
              <w:rFonts w:eastAsiaTheme="minorEastAsia" w:cstheme="minorBidi"/>
              <w:b w:val="0"/>
              <w:bCs w:val="0"/>
              <w:noProof/>
              <w:lang w:val="en-US"/>
            </w:rPr>
          </w:pPr>
          <w:hyperlink w:anchor="_Toc138757672" w:history="1">
            <w:r w:rsidR="002B6E01" w:rsidRPr="00110623">
              <w:rPr>
                <w:rStyle w:val="Hyperlink"/>
                <w:noProof/>
              </w:rPr>
              <w:t>Study Population</w:t>
            </w:r>
            <w:r w:rsidR="002B6E01">
              <w:rPr>
                <w:noProof/>
                <w:webHidden/>
              </w:rPr>
              <w:tab/>
            </w:r>
            <w:r w:rsidR="002B6E01">
              <w:rPr>
                <w:noProof/>
                <w:webHidden/>
              </w:rPr>
              <w:fldChar w:fldCharType="begin"/>
            </w:r>
            <w:r w:rsidR="002B6E01">
              <w:rPr>
                <w:noProof/>
                <w:webHidden/>
              </w:rPr>
              <w:instrText xml:space="preserve"> PAGEREF _Toc138757672 \h </w:instrText>
            </w:r>
            <w:r w:rsidR="002B6E01">
              <w:rPr>
                <w:noProof/>
                <w:webHidden/>
              </w:rPr>
            </w:r>
            <w:r w:rsidR="002B6E01">
              <w:rPr>
                <w:noProof/>
                <w:webHidden/>
              </w:rPr>
              <w:fldChar w:fldCharType="separate"/>
            </w:r>
            <w:r w:rsidR="002B6E01">
              <w:rPr>
                <w:noProof/>
                <w:webHidden/>
              </w:rPr>
              <w:t>4</w:t>
            </w:r>
            <w:r w:rsidR="002B6E01">
              <w:rPr>
                <w:noProof/>
                <w:webHidden/>
              </w:rPr>
              <w:fldChar w:fldCharType="end"/>
            </w:r>
          </w:hyperlink>
        </w:p>
        <w:p w14:paraId="7E0C7772" w14:textId="24275806" w:rsidR="002B6E01" w:rsidRDefault="00B6754E">
          <w:pPr>
            <w:pStyle w:val="TOC2"/>
            <w:rPr>
              <w:rFonts w:eastAsiaTheme="minorEastAsia" w:cstheme="minorBidi"/>
              <w:b w:val="0"/>
              <w:bCs w:val="0"/>
              <w:noProof/>
              <w:lang w:val="en-US"/>
            </w:rPr>
          </w:pPr>
          <w:hyperlink w:anchor="_Toc138757673" w:history="1">
            <w:r w:rsidR="002B6E01" w:rsidRPr="00110623">
              <w:rPr>
                <w:rStyle w:val="Hyperlink"/>
                <w:noProof/>
              </w:rPr>
              <w:t>Clinical Genome Sequencing</w:t>
            </w:r>
            <w:r w:rsidR="002B6E01">
              <w:rPr>
                <w:noProof/>
                <w:webHidden/>
              </w:rPr>
              <w:tab/>
            </w:r>
            <w:r w:rsidR="002B6E01">
              <w:rPr>
                <w:noProof/>
                <w:webHidden/>
              </w:rPr>
              <w:fldChar w:fldCharType="begin"/>
            </w:r>
            <w:r w:rsidR="002B6E01">
              <w:rPr>
                <w:noProof/>
                <w:webHidden/>
              </w:rPr>
              <w:instrText xml:space="preserve"> PAGEREF _Toc138757673 \h </w:instrText>
            </w:r>
            <w:r w:rsidR="002B6E01">
              <w:rPr>
                <w:noProof/>
                <w:webHidden/>
              </w:rPr>
            </w:r>
            <w:r w:rsidR="002B6E01">
              <w:rPr>
                <w:noProof/>
                <w:webHidden/>
              </w:rPr>
              <w:fldChar w:fldCharType="separate"/>
            </w:r>
            <w:r w:rsidR="002B6E01">
              <w:rPr>
                <w:noProof/>
                <w:webHidden/>
              </w:rPr>
              <w:t>4</w:t>
            </w:r>
            <w:r w:rsidR="002B6E01">
              <w:rPr>
                <w:noProof/>
                <w:webHidden/>
              </w:rPr>
              <w:fldChar w:fldCharType="end"/>
            </w:r>
          </w:hyperlink>
        </w:p>
        <w:p w14:paraId="3F4F4E72" w14:textId="53D7A975" w:rsidR="002B6E01" w:rsidRDefault="00B6754E">
          <w:pPr>
            <w:pStyle w:val="TOC2"/>
            <w:rPr>
              <w:rFonts w:eastAsiaTheme="minorEastAsia" w:cstheme="minorBidi"/>
              <w:b w:val="0"/>
              <w:bCs w:val="0"/>
              <w:noProof/>
              <w:lang w:val="en-US"/>
            </w:rPr>
          </w:pPr>
          <w:hyperlink w:anchor="_Toc138757674" w:history="1">
            <w:r w:rsidR="002B6E01" w:rsidRPr="00110623">
              <w:rPr>
                <w:rStyle w:val="Hyperlink"/>
                <w:noProof/>
                <w:lang w:val="en-US"/>
              </w:rPr>
              <w:t>Information content of HPO terms</w:t>
            </w:r>
            <w:r w:rsidR="002B6E01">
              <w:rPr>
                <w:noProof/>
                <w:webHidden/>
              </w:rPr>
              <w:tab/>
            </w:r>
            <w:r w:rsidR="002B6E01">
              <w:rPr>
                <w:noProof/>
                <w:webHidden/>
              </w:rPr>
              <w:fldChar w:fldCharType="begin"/>
            </w:r>
            <w:r w:rsidR="002B6E01">
              <w:rPr>
                <w:noProof/>
                <w:webHidden/>
              </w:rPr>
              <w:instrText xml:space="preserve"> PAGEREF _Toc138757674 \h </w:instrText>
            </w:r>
            <w:r w:rsidR="002B6E01">
              <w:rPr>
                <w:noProof/>
                <w:webHidden/>
              </w:rPr>
            </w:r>
            <w:r w:rsidR="002B6E01">
              <w:rPr>
                <w:noProof/>
                <w:webHidden/>
              </w:rPr>
              <w:fldChar w:fldCharType="separate"/>
            </w:r>
            <w:r w:rsidR="002B6E01">
              <w:rPr>
                <w:noProof/>
                <w:webHidden/>
              </w:rPr>
              <w:t>7</w:t>
            </w:r>
            <w:r w:rsidR="002B6E01">
              <w:rPr>
                <w:noProof/>
                <w:webHidden/>
              </w:rPr>
              <w:fldChar w:fldCharType="end"/>
            </w:r>
          </w:hyperlink>
        </w:p>
        <w:p w14:paraId="60813E5C" w14:textId="6DD2714E" w:rsidR="002B6E01" w:rsidRDefault="00B6754E">
          <w:pPr>
            <w:pStyle w:val="TOC3"/>
            <w:rPr>
              <w:rFonts w:eastAsiaTheme="minorEastAsia" w:cstheme="minorBidi"/>
              <w:noProof/>
              <w:sz w:val="22"/>
              <w:szCs w:val="22"/>
              <w:lang w:val="en-US"/>
            </w:rPr>
          </w:pPr>
          <w:hyperlink w:anchor="_Toc138757675" w:history="1">
            <w:r w:rsidR="002B6E01" w:rsidRPr="00110623">
              <w:rPr>
                <w:rStyle w:val="Hyperlink"/>
                <w:noProof/>
                <w:lang w:val="en-US"/>
              </w:rPr>
              <w:t>HPO term de-duplication</w:t>
            </w:r>
            <w:r w:rsidR="002B6E01">
              <w:rPr>
                <w:noProof/>
                <w:webHidden/>
              </w:rPr>
              <w:tab/>
            </w:r>
            <w:r w:rsidR="002B6E01">
              <w:rPr>
                <w:noProof/>
                <w:webHidden/>
              </w:rPr>
              <w:fldChar w:fldCharType="begin"/>
            </w:r>
            <w:r w:rsidR="002B6E01">
              <w:rPr>
                <w:noProof/>
                <w:webHidden/>
              </w:rPr>
              <w:instrText xml:space="preserve"> PAGEREF _Toc138757675 \h </w:instrText>
            </w:r>
            <w:r w:rsidR="002B6E01">
              <w:rPr>
                <w:noProof/>
                <w:webHidden/>
              </w:rPr>
            </w:r>
            <w:r w:rsidR="002B6E01">
              <w:rPr>
                <w:noProof/>
                <w:webHidden/>
              </w:rPr>
              <w:fldChar w:fldCharType="separate"/>
            </w:r>
            <w:r w:rsidR="002B6E01">
              <w:rPr>
                <w:noProof/>
                <w:webHidden/>
              </w:rPr>
              <w:t>7</w:t>
            </w:r>
            <w:r w:rsidR="002B6E01">
              <w:rPr>
                <w:noProof/>
                <w:webHidden/>
              </w:rPr>
              <w:fldChar w:fldCharType="end"/>
            </w:r>
          </w:hyperlink>
        </w:p>
        <w:p w14:paraId="59422C2F" w14:textId="57D725DF" w:rsidR="002B6E01" w:rsidRDefault="00B6754E">
          <w:pPr>
            <w:pStyle w:val="TOC3"/>
            <w:rPr>
              <w:rFonts w:eastAsiaTheme="minorEastAsia" w:cstheme="minorBidi"/>
              <w:noProof/>
              <w:sz w:val="22"/>
              <w:szCs w:val="22"/>
              <w:lang w:val="en-US"/>
            </w:rPr>
          </w:pPr>
          <w:hyperlink w:anchor="_Toc138757676" w:history="1">
            <w:r w:rsidR="002B6E01" w:rsidRPr="00110623">
              <w:rPr>
                <w:rStyle w:val="Hyperlink"/>
                <w:noProof/>
                <w:lang w:val="en-US"/>
              </w:rPr>
              <w:t>Top-level terms</w:t>
            </w:r>
            <w:r w:rsidR="002B6E01">
              <w:rPr>
                <w:noProof/>
                <w:webHidden/>
              </w:rPr>
              <w:tab/>
            </w:r>
            <w:r w:rsidR="002B6E01">
              <w:rPr>
                <w:noProof/>
                <w:webHidden/>
              </w:rPr>
              <w:fldChar w:fldCharType="begin"/>
            </w:r>
            <w:r w:rsidR="002B6E01">
              <w:rPr>
                <w:noProof/>
                <w:webHidden/>
              </w:rPr>
              <w:instrText xml:space="preserve"> PAGEREF _Toc138757676 \h </w:instrText>
            </w:r>
            <w:r w:rsidR="002B6E01">
              <w:rPr>
                <w:noProof/>
                <w:webHidden/>
              </w:rPr>
            </w:r>
            <w:r w:rsidR="002B6E01">
              <w:rPr>
                <w:noProof/>
                <w:webHidden/>
              </w:rPr>
              <w:fldChar w:fldCharType="separate"/>
            </w:r>
            <w:r w:rsidR="002B6E01">
              <w:rPr>
                <w:noProof/>
                <w:webHidden/>
              </w:rPr>
              <w:t>8</w:t>
            </w:r>
            <w:r w:rsidR="002B6E01">
              <w:rPr>
                <w:noProof/>
                <w:webHidden/>
              </w:rPr>
              <w:fldChar w:fldCharType="end"/>
            </w:r>
          </w:hyperlink>
        </w:p>
        <w:p w14:paraId="5AA5DBF7" w14:textId="15A22FA3" w:rsidR="002B6E01" w:rsidRDefault="00B6754E">
          <w:pPr>
            <w:pStyle w:val="TOC2"/>
            <w:rPr>
              <w:rFonts w:eastAsiaTheme="minorEastAsia" w:cstheme="minorBidi"/>
              <w:b w:val="0"/>
              <w:bCs w:val="0"/>
              <w:noProof/>
              <w:lang w:val="en-US"/>
            </w:rPr>
          </w:pPr>
          <w:hyperlink w:anchor="_Toc138757677" w:history="1">
            <w:r w:rsidR="002B6E01" w:rsidRPr="00110623">
              <w:rPr>
                <w:rStyle w:val="Hyperlink"/>
                <w:noProof/>
              </w:rPr>
              <w:t>Ancestry Assessment</w:t>
            </w:r>
            <w:r w:rsidR="002B6E01">
              <w:rPr>
                <w:noProof/>
                <w:webHidden/>
              </w:rPr>
              <w:tab/>
            </w:r>
            <w:r w:rsidR="002B6E01">
              <w:rPr>
                <w:noProof/>
                <w:webHidden/>
              </w:rPr>
              <w:fldChar w:fldCharType="begin"/>
            </w:r>
            <w:r w:rsidR="002B6E01">
              <w:rPr>
                <w:noProof/>
                <w:webHidden/>
              </w:rPr>
              <w:instrText xml:space="preserve"> PAGEREF _Toc138757677 \h </w:instrText>
            </w:r>
            <w:r w:rsidR="002B6E01">
              <w:rPr>
                <w:noProof/>
                <w:webHidden/>
              </w:rPr>
            </w:r>
            <w:r w:rsidR="002B6E01">
              <w:rPr>
                <w:noProof/>
                <w:webHidden/>
              </w:rPr>
              <w:fldChar w:fldCharType="separate"/>
            </w:r>
            <w:r w:rsidR="002B6E01">
              <w:rPr>
                <w:noProof/>
                <w:webHidden/>
              </w:rPr>
              <w:t>8</w:t>
            </w:r>
            <w:r w:rsidR="002B6E01">
              <w:rPr>
                <w:noProof/>
                <w:webHidden/>
              </w:rPr>
              <w:fldChar w:fldCharType="end"/>
            </w:r>
          </w:hyperlink>
        </w:p>
        <w:p w14:paraId="27F48B38" w14:textId="04AE95CC" w:rsidR="002B6E01" w:rsidRDefault="00B6754E">
          <w:pPr>
            <w:pStyle w:val="TOC2"/>
            <w:rPr>
              <w:rFonts w:eastAsiaTheme="minorEastAsia" w:cstheme="minorBidi"/>
              <w:b w:val="0"/>
              <w:bCs w:val="0"/>
              <w:noProof/>
              <w:lang w:val="en-US"/>
            </w:rPr>
          </w:pPr>
          <w:hyperlink w:anchor="_Toc138757678" w:history="1">
            <w:r w:rsidR="002B6E01" w:rsidRPr="00110623">
              <w:rPr>
                <w:rStyle w:val="Hyperlink"/>
                <w:noProof/>
              </w:rPr>
              <w:t>cGS Impact Survey</w:t>
            </w:r>
            <w:r w:rsidR="002B6E01">
              <w:rPr>
                <w:noProof/>
                <w:webHidden/>
              </w:rPr>
              <w:tab/>
            </w:r>
            <w:r w:rsidR="002B6E01">
              <w:rPr>
                <w:noProof/>
                <w:webHidden/>
              </w:rPr>
              <w:fldChar w:fldCharType="begin"/>
            </w:r>
            <w:r w:rsidR="002B6E01">
              <w:rPr>
                <w:noProof/>
                <w:webHidden/>
              </w:rPr>
              <w:instrText xml:space="preserve"> PAGEREF _Toc138757678 \h </w:instrText>
            </w:r>
            <w:r w:rsidR="002B6E01">
              <w:rPr>
                <w:noProof/>
                <w:webHidden/>
              </w:rPr>
            </w:r>
            <w:r w:rsidR="002B6E01">
              <w:rPr>
                <w:noProof/>
                <w:webHidden/>
              </w:rPr>
              <w:fldChar w:fldCharType="separate"/>
            </w:r>
            <w:r w:rsidR="002B6E01">
              <w:rPr>
                <w:noProof/>
                <w:webHidden/>
              </w:rPr>
              <w:t>9</w:t>
            </w:r>
            <w:r w:rsidR="002B6E01">
              <w:rPr>
                <w:noProof/>
                <w:webHidden/>
              </w:rPr>
              <w:fldChar w:fldCharType="end"/>
            </w:r>
          </w:hyperlink>
        </w:p>
        <w:p w14:paraId="6B8D99D0" w14:textId="2425E34D" w:rsidR="002B6E01" w:rsidRDefault="00B6754E">
          <w:pPr>
            <w:pStyle w:val="TOC2"/>
            <w:rPr>
              <w:rFonts w:eastAsiaTheme="minorEastAsia" w:cstheme="minorBidi"/>
              <w:b w:val="0"/>
              <w:bCs w:val="0"/>
              <w:noProof/>
              <w:lang w:val="en-US"/>
            </w:rPr>
          </w:pPr>
          <w:hyperlink w:anchor="_Toc138757679" w:history="1">
            <w:r w:rsidR="002B6E01" w:rsidRPr="00110623">
              <w:rPr>
                <w:rStyle w:val="Hyperlink"/>
                <w:noProof/>
              </w:rPr>
              <w:t>Outcomes</w:t>
            </w:r>
            <w:r w:rsidR="002B6E01">
              <w:rPr>
                <w:noProof/>
                <w:webHidden/>
              </w:rPr>
              <w:tab/>
            </w:r>
            <w:r w:rsidR="002B6E01">
              <w:rPr>
                <w:noProof/>
                <w:webHidden/>
              </w:rPr>
              <w:fldChar w:fldCharType="begin"/>
            </w:r>
            <w:r w:rsidR="002B6E01">
              <w:rPr>
                <w:noProof/>
                <w:webHidden/>
              </w:rPr>
              <w:instrText xml:space="preserve"> PAGEREF _Toc138757679 \h </w:instrText>
            </w:r>
            <w:r w:rsidR="002B6E01">
              <w:rPr>
                <w:noProof/>
                <w:webHidden/>
              </w:rPr>
            </w:r>
            <w:r w:rsidR="002B6E01">
              <w:rPr>
                <w:noProof/>
                <w:webHidden/>
              </w:rPr>
              <w:fldChar w:fldCharType="separate"/>
            </w:r>
            <w:r w:rsidR="002B6E01">
              <w:rPr>
                <w:noProof/>
                <w:webHidden/>
              </w:rPr>
              <w:t>9</w:t>
            </w:r>
            <w:r w:rsidR="002B6E01">
              <w:rPr>
                <w:noProof/>
                <w:webHidden/>
              </w:rPr>
              <w:fldChar w:fldCharType="end"/>
            </w:r>
          </w:hyperlink>
        </w:p>
        <w:p w14:paraId="3252C2CA" w14:textId="3A106871" w:rsidR="002B6E01" w:rsidRDefault="00B6754E">
          <w:pPr>
            <w:pStyle w:val="TOC3"/>
            <w:rPr>
              <w:rFonts w:eastAsiaTheme="minorEastAsia" w:cstheme="minorBidi"/>
              <w:noProof/>
              <w:sz w:val="22"/>
              <w:szCs w:val="22"/>
              <w:lang w:val="en-US"/>
            </w:rPr>
          </w:pPr>
          <w:hyperlink w:anchor="_Toc138757680" w:history="1">
            <w:r w:rsidR="002B6E01" w:rsidRPr="00110623">
              <w:rPr>
                <w:rStyle w:val="Hyperlink"/>
                <w:noProof/>
              </w:rPr>
              <w:t>Diagnostic evaluation</w:t>
            </w:r>
            <w:r w:rsidR="002B6E01">
              <w:rPr>
                <w:noProof/>
                <w:webHidden/>
              </w:rPr>
              <w:tab/>
            </w:r>
            <w:r w:rsidR="002B6E01">
              <w:rPr>
                <w:noProof/>
                <w:webHidden/>
              </w:rPr>
              <w:fldChar w:fldCharType="begin"/>
            </w:r>
            <w:r w:rsidR="002B6E01">
              <w:rPr>
                <w:noProof/>
                <w:webHidden/>
              </w:rPr>
              <w:instrText xml:space="preserve"> PAGEREF _Toc138757680 \h </w:instrText>
            </w:r>
            <w:r w:rsidR="002B6E01">
              <w:rPr>
                <w:noProof/>
                <w:webHidden/>
              </w:rPr>
            </w:r>
            <w:r w:rsidR="002B6E01">
              <w:rPr>
                <w:noProof/>
                <w:webHidden/>
              </w:rPr>
              <w:fldChar w:fldCharType="separate"/>
            </w:r>
            <w:r w:rsidR="002B6E01">
              <w:rPr>
                <w:noProof/>
                <w:webHidden/>
              </w:rPr>
              <w:t>9</w:t>
            </w:r>
            <w:r w:rsidR="002B6E01">
              <w:rPr>
                <w:noProof/>
                <w:webHidden/>
              </w:rPr>
              <w:fldChar w:fldCharType="end"/>
            </w:r>
          </w:hyperlink>
        </w:p>
        <w:p w14:paraId="2C078D89" w14:textId="42CE4124" w:rsidR="002B6E01" w:rsidRDefault="00B6754E">
          <w:pPr>
            <w:pStyle w:val="TOC3"/>
            <w:rPr>
              <w:rFonts w:eastAsiaTheme="minorEastAsia" w:cstheme="minorBidi"/>
              <w:noProof/>
              <w:sz w:val="22"/>
              <w:szCs w:val="22"/>
              <w:lang w:val="en-US"/>
            </w:rPr>
          </w:pPr>
          <w:hyperlink w:anchor="_Toc138757681" w:history="1">
            <w:r w:rsidR="002B6E01" w:rsidRPr="00110623">
              <w:rPr>
                <w:rStyle w:val="Hyperlink"/>
                <w:noProof/>
              </w:rPr>
              <w:t>Restricted definition of COM</w:t>
            </w:r>
            <w:r w:rsidR="002B6E01">
              <w:rPr>
                <w:noProof/>
                <w:webHidden/>
              </w:rPr>
              <w:tab/>
            </w:r>
            <w:r w:rsidR="002B6E01">
              <w:rPr>
                <w:noProof/>
                <w:webHidden/>
              </w:rPr>
              <w:fldChar w:fldCharType="begin"/>
            </w:r>
            <w:r w:rsidR="002B6E01">
              <w:rPr>
                <w:noProof/>
                <w:webHidden/>
              </w:rPr>
              <w:instrText xml:space="preserve"> PAGEREF _Toc138757681 \h </w:instrText>
            </w:r>
            <w:r w:rsidR="002B6E01">
              <w:rPr>
                <w:noProof/>
                <w:webHidden/>
              </w:rPr>
            </w:r>
            <w:r w:rsidR="002B6E01">
              <w:rPr>
                <w:noProof/>
                <w:webHidden/>
              </w:rPr>
              <w:fldChar w:fldCharType="separate"/>
            </w:r>
            <w:r w:rsidR="002B6E01">
              <w:rPr>
                <w:noProof/>
                <w:webHidden/>
              </w:rPr>
              <w:t>10</w:t>
            </w:r>
            <w:r w:rsidR="002B6E01">
              <w:rPr>
                <w:noProof/>
                <w:webHidden/>
              </w:rPr>
              <w:fldChar w:fldCharType="end"/>
            </w:r>
          </w:hyperlink>
        </w:p>
        <w:p w14:paraId="38CD858E" w14:textId="77787E7C" w:rsidR="002B6E01" w:rsidRDefault="00B6754E">
          <w:pPr>
            <w:pStyle w:val="TOC3"/>
            <w:rPr>
              <w:rFonts w:eastAsiaTheme="minorEastAsia" w:cstheme="minorBidi"/>
              <w:noProof/>
              <w:sz w:val="22"/>
              <w:szCs w:val="22"/>
              <w:lang w:val="en-US"/>
            </w:rPr>
          </w:pPr>
          <w:hyperlink w:anchor="_Toc138757682" w:history="1">
            <w:r w:rsidR="002B6E01" w:rsidRPr="00110623">
              <w:rPr>
                <w:rStyle w:val="Hyperlink"/>
                <w:noProof/>
              </w:rPr>
              <w:t>Extended definition of COM</w:t>
            </w:r>
            <w:r w:rsidR="002B6E01">
              <w:rPr>
                <w:noProof/>
                <w:webHidden/>
              </w:rPr>
              <w:tab/>
            </w:r>
            <w:r w:rsidR="002B6E01">
              <w:rPr>
                <w:noProof/>
                <w:webHidden/>
              </w:rPr>
              <w:fldChar w:fldCharType="begin"/>
            </w:r>
            <w:r w:rsidR="002B6E01">
              <w:rPr>
                <w:noProof/>
                <w:webHidden/>
              </w:rPr>
              <w:instrText xml:space="preserve"> PAGEREF _Toc138757682 \h </w:instrText>
            </w:r>
            <w:r w:rsidR="002B6E01">
              <w:rPr>
                <w:noProof/>
                <w:webHidden/>
              </w:rPr>
            </w:r>
            <w:r w:rsidR="002B6E01">
              <w:rPr>
                <w:noProof/>
                <w:webHidden/>
              </w:rPr>
              <w:fldChar w:fldCharType="separate"/>
            </w:r>
            <w:r w:rsidR="002B6E01">
              <w:rPr>
                <w:noProof/>
                <w:webHidden/>
              </w:rPr>
              <w:t>10</w:t>
            </w:r>
            <w:r w:rsidR="002B6E01">
              <w:rPr>
                <w:noProof/>
                <w:webHidden/>
              </w:rPr>
              <w:fldChar w:fldCharType="end"/>
            </w:r>
          </w:hyperlink>
        </w:p>
        <w:p w14:paraId="3F8968AF" w14:textId="39CD76D0" w:rsidR="002B6E01" w:rsidRDefault="00B6754E">
          <w:pPr>
            <w:pStyle w:val="TOC2"/>
            <w:rPr>
              <w:rFonts w:eastAsiaTheme="minorEastAsia" w:cstheme="minorBidi"/>
              <w:b w:val="0"/>
              <w:bCs w:val="0"/>
              <w:noProof/>
              <w:lang w:val="en-US"/>
            </w:rPr>
          </w:pPr>
          <w:hyperlink w:anchor="_Toc138757683" w:history="1">
            <w:r w:rsidR="002B6E01" w:rsidRPr="00110623">
              <w:rPr>
                <w:rStyle w:val="Hyperlink"/>
                <w:noProof/>
              </w:rPr>
              <w:t>Statistical Analysis</w:t>
            </w:r>
            <w:r w:rsidR="002B6E01">
              <w:rPr>
                <w:noProof/>
                <w:webHidden/>
              </w:rPr>
              <w:tab/>
            </w:r>
            <w:r w:rsidR="002B6E01">
              <w:rPr>
                <w:noProof/>
                <w:webHidden/>
              </w:rPr>
              <w:fldChar w:fldCharType="begin"/>
            </w:r>
            <w:r w:rsidR="002B6E01">
              <w:rPr>
                <w:noProof/>
                <w:webHidden/>
              </w:rPr>
              <w:instrText xml:space="preserve"> PAGEREF _Toc138757683 \h </w:instrText>
            </w:r>
            <w:r w:rsidR="002B6E01">
              <w:rPr>
                <w:noProof/>
                <w:webHidden/>
              </w:rPr>
            </w:r>
            <w:r w:rsidR="002B6E01">
              <w:rPr>
                <w:noProof/>
                <w:webHidden/>
              </w:rPr>
              <w:fldChar w:fldCharType="separate"/>
            </w:r>
            <w:r w:rsidR="002B6E01">
              <w:rPr>
                <w:noProof/>
                <w:webHidden/>
              </w:rPr>
              <w:t>10</w:t>
            </w:r>
            <w:r w:rsidR="002B6E01">
              <w:rPr>
                <w:noProof/>
                <w:webHidden/>
              </w:rPr>
              <w:fldChar w:fldCharType="end"/>
            </w:r>
          </w:hyperlink>
        </w:p>
        <w:p w14:paraId="1581E216" w14:textId="7CABE965" w:rsidR="002B6E01" w:rsidRDefault="00B6754E">
          <w:pPr>
            <w:pStyle w:val="TOC1"/>
            <w:rPr>
              <w:rFonts w:eastAsiaTheme="minorEastAsia" w:cstheme="minorBidi"/>
              <w:b w:val="0"/>
              <w:bCs w:val="0"/>
              <w:i w:val="0"/>
              <w:iCs w:val="0"/>
              <w:noProof/>
              <w:sz w:val="22"/>
              <w:szCs w:val="22"/>
              <w:lang w:val="en-US"/>
            </w:rPr>
          </w:pPr>
          <w:hyperlink w:anchor="_Toc138757684" w:history="1">
            <w:r w:rsidR="002B6E01" w:rsidRPr="00110623">
              <w:rPr>
                <w:rStyle w:val="Hyperlink"/>
                <w:noProof/>
              </w:rPr>
              <w:t>Supplemental Figures</w:t>
            </w:r>
            <w:r w:rsidR="002B6E01">
              <w:rPr>
                <w:noProof/>
                <w:webHidden/>
              </w:rPr>
              <w:tab/>
            </w:r>
            <w:r w:rsidR="002B6E01">
              <w:rPr>
                <w:noProof/>
                <w:webHidden/>
              </w:rPr>
              <w:fldChar w:fldCharType="begin"/>
            </w:r>
            <w:r w:rsidR="002B6E01">
              <w:rPr>
                <w:noProof/>
                <w:webHidden/>
              </w:rPr>
              <w:instrText xml:space="preserve"> PAGEREF _Toc138757684 \h </w:instrText>
            </w:r>
            <w:r w:rsidR="002B6E01">
              <w:rPr>
                <w:noProof/>
                <w:webHidden/>
              </w:rPr>
            </w:r>
            <w:r w:rsidR="002B6E01">
              <w:rPr>
                <w:noProof/>
                <w:webHidden/>
              </w:rPr>
              <w:fldChar w:fldCharType="separate"/>
            </w:r>
            <w:r w:rsidR="002B6E01">
              <w:rPr>
                <w:noProof/>
                <w:webHidden/>
              </w:rPr>
              <w:t>12</w:t>
            </w:r>
            <w:r w:rsidR="002B6E01">
              <w:rPr>
                <w:noProof/>
                <w:webHidden/>
              </w:rPr>
              <w:fldChar w:fldCharType="end"/>
            </w:r>
          </w:hyperlink>
        </w:p>
        <w:p w14:paraId="32CB17AC" w14:textId="5B715CCF" w:rsidR="002B6E01" w:rsidRDefault="00B6754E">
          <w:pPr>
            <w:pStyle w:val="TOC2"/>
            <w:rPr>
              <w:rFonts w:eastAsiaTheme="minorEastAsia" w:cstheme="minorBidi"/>
              <w:b w:val="0"/>
              <w:bCs w:val="0"/>
              <w:noProof/>
              <w:lang w:val="en-US"/>
            </w:rPr>
          </w:pPr>
          <w:hyperlink w:anchor="_Toc138757685" w:history="1">
            <w:r w:rsidR="002B6E01" w:rsidRPr="00110623">
              <w:rPr>
                <w:rStyle w:val="Hyperlink"/>
                <w:noProof/>
              </w:rPr>
              <w:t>Supplementary Figure 1: iHope family member ancestry in relation to seven human superpopulations.</w:t>
            </w:r>
            <w:r w:rsidR="002B6E01">
              <w:rPr>
                <w:noProof/>
                <w:webHidden/>
              </w:rPr>
              <w:tab/>
            </w:r>
            <w:r w:rsidR="002B6E01">
              <w:rPr>
                <w:noProof/>
                <w:webHidden/>
              </w:rPr>
              <w:fldChar w:fldCharType="begin"/>
            </w:r>
            <w:r w:rsidR="002B6E01">
              <w:rPr>
                <w:noProof/>
                <w:webHidden/>
              </w:rPr>
              <w:instrText xml:space="preserve"> PAGEREF _Toc138757685 \h </w:instrText>
            </w:r>
            <w:r w:rsidR="002B6E01">
              <w:rPr>
                <w:noProof/>
                <w:webHidden/>
              </w:rPr>
            </w:r>
            <w:r w:rsidR="002B6E01">
              <w:rPr>
                <w:noProof/>
                <w:webHidden/>
              </w:rPr>
              <w:fldChar w:fldCharType="separate"/>
            </w:r>
            <w:r w:rsidR="002B6E01">
              <w:rPr>
                <w:noProof/>
                <w:webHidden/>
              </w:rPr>
              <w:t>12</w:t>
            </w:r>
            <w:r w:rsidR="002B6E01">
              <w:rPr>
                <w:noProof/>
                <w:webHidden/>
              </w:rPr>
              <w:fldChar w:fldCharType="end"/>
            </w:r>
          </w:hyperlink>
        </w:p>
        <w:p w14:paraId="3457E55F" w14:textId="6B5CDDA6" w:rsidR="002B6E01" w:rsidRDefault="00B6754E">
          <w:pPr>
            <w:pStyle w:val="TOC2"/>
            <w:rPr>
              <w:rFonts w:eastAsiaTheme="minorEastAsia" w:cstheme="minorBidi"/>
              <w:b w:val="0"/>
              <w:bCs w:val="0"/>
              <w:noProof/>
              <w:lang w:val="en-US"/>
            </w:rPr>
          </w:pPr>
          <w:hyperlink w:anchor="_Toc138757686" w:history="1">
            <w:r w:rsidR="002B6E01" w:rsidRPr="00110623">
              <w:rPr>
                <w:rStyle w:val="Hyperlink"/>
                <w:noProof/>
              </w:rPr>
              <w:t>Supplementary Figure 2. iHope proband admixture analysis.</w:t>
            </w:r>
            <w:r w:rsidR="002B6E01">
              <w:rPr>
                <w:noProof/>
                <w:webHidden/>
              </w:rPr>
              <w:tab/>
            </w:r>
            <w:r w:rsidR="002B6E01">
              <w:rPr>
                <w:noProof/>
                <w:webHidden/>
              </w:rPr>
              <w:fldChar w:fldCharType="begin"/>
            </w:r>
            <w:r w:rsidR="002B6E01">
              <w:rPr>
                <w:noProof/>
                <w:webHidden/>
              </w:rPr>
              <w:instrText xml:space="preserve"> PAGEREF _Toc138757686 \h </w:instrText>
            </w:r>
            <w:r w:rsidR="002B6E01">
              <w:rPr>
                <w:noProof/>
                <w:webHidden/>
              </w:rPr>
            </w:r>
            <w:r w:rsidR="002B6E01">
              <w:rPr>
                <w:noProof/>
                <w:webHidden/>
              </w:rPr>
              <w:fldChar w:fldCharType="separate"/>
            </w:r>
            <w:r w:rsidR="002B6E01">
              <w:rPr>
                <w:noProof/>
                <w:webHidden/>
              </w:rPr>
              <w:t>13</w:t>
            </w:r>
            <w:r w:rsidR="002B6E01">
              <w:rPr>
                <w:noProof/>
                <w:webHidden/>
              </w:rPr>
              <w:fldChar w:fldCharType="end"/>
            </w:r>
          </w:hyperlink>
        </w:p>
        <w:p w14:paraId="2B0736B8" w14:textId="2F6CCAE3" w:rsidR="002B6E01" w:rsidRDefault="00B6754E">
          <w:pPr>
            <w:pStyle w:val="TOC2"/>
            <w:rPr>
              <w:rFonts w:eastAsiaTheme="minorEastAsia" w:cstheme="minorBidi"/>
              <w:b w:val="0"/>
              <w:bCs w:val="0"/>
              <w:noProof/>
              <w:lang w:val="en-US"/>
            </w:rPr>
          </w:pPr>
          <w:hyperlink w:anchor="_Toc138757687" w:history="1">
            <w:r w:rsidR="002B6E01" w:rsidRPr="00110623">
              <w:rPr>
                <w:rStyle w:val="Hyperlink"/>
                <w:noProof/>
              </w:rPr>
              <w:t>Supplementary Figure 3: Phenotypic information content</w:t>
            </w:r>
            <w:r w:rsidR="002B6E01">
              <w:rPr>
                <w:noProof/>
                <w:webHidden/>
              </w:rPr>
              <w:tab/>
            </w:r>
            <w:r w:rsidR="002B6E01">
              <w:rPr>
                <w:noProof/>
                <w:webHidden/>
              </w:rPr>
              <w:fldChar w:fldCharType="begin"/>
            </w:r>
            <w:r w:rsidR="002B6E01">
              <w:rPr>
                <w:noProof/>
                <w:webHidden/>
              </w:rPr>
              <w:instrText xml:space="preserve"> PAGEREF _Toc138757687 \h </w:instrText>
            </w:r>
            <w:r w:rsidR="002B6E01">
              <w:rPr>
                <w:noProof/>
                <w:webHidden/>
              </w:rPr>
            </w:r>
            <w:r w:rsidR="002B6E01">
              <w:rPr>
                <w:noProof/>
                <w:webHidden/>
              </w:rPr>
              <w:fldChar w:fldCharType="separate"/>
            </w:r>
            <w:r w:rsidR="002B6E01">
              <w:rPr>
                <w:noProof/>
                <w:webHidden/>
              </w:rPr>
              <w:t>14</w:t>
            </w:r>
            <w:r w:rsidR="002B6E01">
              <w:rPr>
                <w:noProof/>
                <w:webHidden/>
              </w:rPr>
              <w:fldChar w:fldCharType="end"/>
            </w:r>
          </w:hyperlink>
        </w:p>
        <w:p w14:paraId="4ECAF614" w14:textId="25C2EF07" w:rsidR="002B6E01" w:rsidRDefault="00B6754E">
          <w:pPr>
            <w:pStyle w:val="TOC2"/>
            <w:rPr>
              <w:rFonts w:eastAsiaTheme="minorEastAsia" w:cstheme="minorBidi"/>
              <w:b w:val="0"/>
              <w:bCs w:val="0"/>
              <w:noProof/>
              <w:lang w:val="en-US"/>
            </w:rPr>
          </w:pPr>
          <w:hyperlink w:anchor="_Toc138757688" w:history="1">
            <w:r w:rsidR="002B6E01" w:rsidRPr="00110623">
              <w:rPr>
                <w:rStyle w:val="Hyperlink"/>
                <w:noProof/>
              </w:rPr>
              <w:t>Supplementary Figure 4: Prior genetic testing</w:t>
            </w:r>
            <w:r w:rsidR="002B6E01">
              <w:rPr>
                <w:noProof/>
                <w:webHidden/>
              </w:rPr>
              <w:tab/>
            </w:r>
            <w:r w:rsidR="002B6E01">
              <w:rPr>
                <w:noProof/>
                <w:webHidden/>
              </w:rPr>
              <w:fldChar w:fldCharType="begin"/>
            </w:r>
            <w:r w:rsidR="002B6E01">
              <w:rPr>
                <w:noProof/>
                <w:webHidden/>
              </w:rPr>
              <w:instrText xml:space="preserve"> PAGEREF _Toc138757688 \h </w:instrText>
            </w:r>
            <w:r w:rsidR="002B6E01">
              <w:rPr>
                <w:noProof/>
                <w:webHidden/>
              </w:rPr>
            </w:r>
            <w:r w:rsidR="002B6E01">
              <w:rPr>
                <w:noProof/>
                <w:webHidden/>
              </w:rPr>
              <w:fldChar w:fldCharType="separate"/>
            </w:r>
            <w:r w:rsidR="002B6E01">
              <w:rPr>
                <w:noProof/>
                <w:webHidden/>
              </w:rPr>
              <w:t>15</w:t>
            </w:r>
            <w:r w:rsidR="002B6E01">
              <w:rPr>
                <w:noProof/>
                <w:webHidden/>
              </w:rPr>
              <w:fldChar w:fldCharType="end"/>
            </w:r>
          </w:hyperlink>
        </w:p>
        <w:p w14:paraId="5B4F30CF" w14:textId="490F4DCD" w:rsidR="002B6E01" w:rsidRDefault="00B6754E">
          <w:pPr>
            <w:pStyle w:val="TOC2"/>
            <w:rPr>
              <w:rFonts w:eastAsiaTheme="minorEastAsia" w:cstheme="minorBidi"/>
              <w:b w:val="0"/>
              <w:bCs w:val="0"/>
              <w:noProof/>
              <w:lang w:val="en-US"/>
            </w:rPr>
          </w:pPr>
          <w:hyperlink w:anchor="_Toc138757689" w:history="1">
            <w:r w:rsidR="002B6E01" w:rsidRPr="00110623">
              <w:rPr>
                <w:rStyle w:val="Hyperlink"/>
                <w:noProof/>
              </w:rPr>
              <w:t>Supplementary Figure 5: Distribution of reported variant types.</w:t>
            </w:r>
            <w:r w:rsidR="002B6E01">
              <w:rPr>
                <w:noProof/>
                <w:webHidden/>
              </w:rPr>
              <w:tab/>
            </w:r>
            <w:r w:rsidR="002B6E01">
              <w:rPr>
                <w:noProof/>
                <w:webHidden/>
              </w:rPr>
              <w:fldChar w:fldCharType="begin"/>
            </w:r>
            <w:r w:rsidR="002B6E01">
              <w:rPr>
                <w:noProof/>
                <w:webHidden/>
              </w:rPr>
              <w:instrText xml:space="preserve"> PAGEREF _Toc138757689 \h </w:instrText>
            </w:r>
            <w:r w:rsidR="002B6E01">
              <w:rPr>
                <w:noProof/>
                <w:webHidden/>
              </w:rPr>
            </w:r>
            <w:r w:rsidR="002B6E01">
              <w:rPr>
                <w:noProof/>
                <w:webHidden/>
              </w:rPr>
              <w:fldChar w:fldCharType="separate"/>
            </w:r>
            <w:r w:rsidR="002B6E01">
              <w:rPr>
                <w:noProof/>
                <w:webHidden/>
              </w:rPr>
              <w:t>16</w:t>
            </w:r>
            <w:r w:rsidR="002B6E01">
              <w:rPr>
                <w:noProof/>
                <w:webHidden/>
              </w:rPr>
              <w:fldChar w:fldCharType="end"/>
            </w:r>
          </w:hyperlink>
        </w:p>
        <w:p w14:paraId="08106359" w14:textId="017AB8CE" w:rsidR="002B6E01" w:rsidRDefault="00B6754E">
          <w:pPr>
            <w:pStyle w:val="TOC2"/>
            <w:rPr>
              <w:rFonts w:eastAsiaTheme="minorEastAsia" w:cstheme="minorBidi"/>
              <w:b w:val="0"/>
              <w:bCs w:val="0"/>
              <w:noProof/>
              <w:lang w:val="en-US"/>
            </w:rPr>
          </w:pPr>
          <w:hyperlink w:anchor="_Toc138757690" w:history="1">
            <w:r w:rsidR="002B6E01" w:rsidRPr="00110623">
              <w:rPr>
                <w:rStyle w:val="Hyperlink"/>
                <w:noProof/>
              </w:rPr>
              <w:t>Supplementary Figure 6: Distribution of reported Copy Number Variant (CNV) Sizes</w:t>
            </w:r>
            <w:r w:rsidR="002B6E01">
              <w:rPr>
                <w:noProof/>
                <w:webHidden/>
              </w:rPr>
              <w:tab/>
            </w:r>
            <w:r w:rsidR="002B6E01">
              <w:rPr>
                <w:noProof/>
                <w:webHidden/>
              </w:rPr>
              <w:fldChar w:fldCharType="begin"/>
            </w:r>
            <w:r w:rsidR="002B6E01">
              <w:rPr>
                <w:noProof/>
                <w:webHidden/>
              </w:rPr>
              <w:instrText xml:space="preserve"> PAGEREF _Toc138757690 \h </w:instrText>
            </w:r>
            <w:r w:rsidR="002B6E01">
              <w:rPr>
                <w:noProof/>
                <w:webHidden/>
              </w:rPr>
            </w:r>
            <w:r w:rsidR="002B6E01">
              <w:rPr>
                <w:noProof/>
                <w:webHidden/>
              </w:rPr>
              <w:fldChar w:fldCharType="separate"/>
            </w:r>
            <w:r w:rsidR="002B6E01">
              <w:rPr>
                <w:noProof/>
                <w:webHidden/>
              </w:rPr>
              <w:t>17</w:t>
            </w:r>
            <w:r w:rsidR="002B6E01">
              <w:rPr>
                <w:noProof/>
                <w:webHidden/>
              </w:rPr>
              <w:fldChar w:fldCharType="end"/>
            </w:r>
          </w:hyperlink>
        </w:p>
        <w:p w14:paraId="77C00141" w14:textId="520B2DEF" w:rsidR="002B6E01" w:rsidRDefault="00B6754E">
          <w:pPr>
            <w:pStyle w:val="TOC2"/>
            <w:rPr>
              <w:rFonts w:eastAsiaTheme="minorEastAsia" w:cstheme="minorBidi"/>
              <w:b w:val="0"/>
              <w:bCs w:val="0"/>
              <w:noProof/>
              <w:lang w:val="en-US"/>
            </w:rPr>
          </w:pPr>
          <w:hyperlink w:anchor="_Toc138757691" w:history="1">
            <w:r w:rsidR="002B6E01" w:rsidRPr="00110623">
              <w:rPr>
                <w:rStyle w:val="Hyperlink"/>
                <w:noProof/>
              </w:rPr>
              <w:t>Supplementary Figure 7: Directed acyclic graph representing the observational factors contributing to cGS diagnoses and associated impacts in HIC and LMIC.</w:t>
            </w:r>
            <w:r w:rsidR="002B6E01">
              <w:rPr>
                <w:noProof/>
                <w:webHidden/>
              </w:rPr>
              <w:tab/>
            </w:r>
            <w:r w:rsidR="002B6E01">
              <w:rPr>
                <w:noProof/>
                <w:webHidden/>
              </w:rPr>
              <w:fldChar w:fldCharType="begin"/>
            </w:r>
            <w:r w:rsidR="002B6E01">
              <w:rPr>
                <w:noProof/>
                <w:webHidden/>
              </w:rPr>
              <w:instrText xml:space="preserve"> PAGEREF _Toc138757691 \h </w:instrText>
            </w:r>
            <w:r w:rsidR="002B6E01">
              <w:rPr>
                <w:noProof/>
                <w:webHidden/>
              </w:rPr>
            </w:r>
            <w:r w:rsidR="002B6E01">
              <w:rPr>
                <w:noProof/>
                <w:webHidden/>
              </w:rPr>
              <w:fldChar w:fldCharType="separate"/>
            </w:r>
            <w:r w:rsidR="002B6E01">
              <w:rPr>
                <w:noProof/>
                <w:webHidden/>
              </w:rPr>
              <w:t>18</w:t>
            </w:r>
            <w:r w:rsidR="002B6E01">
              <w:rPr>
                <w:noProof/>
                <w:webHidden/>
              </w:rPr>
              <w:fldChar w:fldCharType="end"/>
            </w:r>
          </w:hyperlink>
        </w:p>
        <w:p w14:paraId="1BFD1619" w14:textId="6A522BE2" w:rsidR="002B6E01" w:rsidRDefault="00B6754E">
          <w:pPr>
            <w:pStyle w:val="TOC2"/>
            <w:rPr>
              <w:rFonts w:eastAsiaTheme="minorEastAsia" w:cstheme="minorBidi"/>
              <w:b w:val="0"/>
              <w:bCs w:val="0"/>
              <w:noProof/>
              <w:lang w:val="en-US"/>
            </w:rPr>
          </w:pPr>
          <w:hyperlink w:anchor="_Toc138757692" w:history="1">
            <w:r w:rsidR="002B6E01" w:rsidRPr="00110623">
              <w:rPr>
                <w:rStyle w:val="Hyperlink"/>
                <w:noProof/>
              </w:rPr>
              <w:t>Supplementary Figure 8: Genetic counseling and palliation management changes</w:t>
            </w:r>
            <w:r w:rsidR="002B6E01">
              <w:rPr>
                <w:noProof/>
                <w:webHidden/>
              </w:rPr>
              <w:tab/>
            </w:r>
            <w:r w:rsidR="002B6E01">
              <w:rPr>
                <w:noProof/>
                <w:webHidden/>
              </w:rPr>
              <w:fldChar w:fldCharType="begin"/>
            </w:r>
            <w:r w:rsidR="002B6E01">
              <w:rPr>
                <w:noProof/>
                <w:webHidden/>
              </w:rPr>
              <w:instrText xml:space="preserve"> PAGEREF _Toc138757692 \h </w:instrText>
            </w:r>
            <w:r w:rsidR="002B6E01">
              <w:rPr>
                <w:noProof/>
                <w:webHidden/>
              </w:rPr>
            </w:r>
            <w:r w:rsidR="002B6E01">
              <w:rPr>
                <w:noProof/>
                <w:webHidden/>
              </w:rPr>
              <w:fldChar w:fldCharType="separate"/>
            </w:r>
            <w:r w:rsidR="002B6E01">
              <w:rPr>
                <w:noProof/>
                <w:webHidden/>
              </w:rPr>
              <w:t>19</w:t>
            </w:r>
            <w:r w:rsidR="002B6E01">
              <w:rPr>
                <w:noProof/>
                <w:webHidden/>
              </w:rPr>
              <w:fldChar w:fldCharType="end"/>
            </w:r>
          </w:hyperlink>
        </w:p>
        <w:p w14:paraId="57457DBE" w14:textId="5B5D87E0" w:rsidR="002B6E01" w:rsidRDefault="00B6754E">
          <w:pPr>
            <w:pStyle w:val="TOC1"/>
            <w:rPr>
              <w:rFonts w:eastAsiaTheme="minorEastAsia" w:cstheme="minorBidi"/>
              <w:b w:val="0"/>
              <w:bCs w:val="0"/>
              <w:i w:val="0"/>
              <w:iCs w:val="0"/>
              <w:noProof/>
              <w:sz w:val="22"/>
              <w:szCs w:val="22"/>
              <w:lang w:val="en-US"/>
            </w:rPr>
          </w:pPr>
          <w:hyperlink w:anchor="_Toc138757693" w:history="1">
            <w:r w:rsidR="002B6E01" w:rsidRPr="00110623">
              <w:rPr>
                <w:rStyle w:val="Hyperlink"/>
                <w:noProof/>
              </w:rPr>
              <w:t>Supplemental Tables</w:t>
            </w:r>
            <w:r w:rsidR="002B6E01">
              <w:rPr>
                <w:noProof/>
                <w:webHidden/>
              </w:rPr>
              <w:tab/>
            </w:r>
            <w:r w:rsidR="002B6E01">
              <w:rPr>
                <w:noProof/>
                <w:webHidden/>
              </w:rPr>
              <w:fldChar w:fldCharType="begin"/>
            </w:r>
            <w:r w:rsidR="002B6E01">
              <w:rPr>
                <w:noProof/>
                <w:webHidden/>
              </w:rPr>
              <w:instrText xml:space="preserve"> PAGEREF _Toc138757693 \h </w:instrText>
            </w:r>
            <w:r w:rsidR="002B6E01">
              <w:rPr>
                <w:noProof/>
                <w:webHidden/>
              </w:rPr>
            </w:r>
            <w:r w:rsidR="002B6E01">
              <w:rPr>
                <w:noProof/>
                <w:webHidden/>
              </w:rPr>
              <w:fldChar w:fldCharType="separate"/>
            </w:r>
            <w:r w:rsidR="002B6E01">
              <w:rPr>
                <w:noProof/>
                <w:webHidden/>
              </w:rPr>
              <w:t>20</w:t>
            </w:r>
            <w:r w:rsidR="002B6E01">
              <w:rPr>
                <w:noProof/>
                <w:webHidden/>
              </w:rPr>
              <w:fldChar w:fldCharType="end"/>
            </w:r>
          </w:hyperlink>
        </w:p>
        <w:p w14:paraId="1FF5D8DD" w14:textId="1B946C7F" w:rsidR="002B6E01" w:rsidRDefault="00B6754E">
          <w:pPr>
            <w:pStyle w:val="TOC2"/>
            <w:rPr>
              <w:rFonts w:eastAsiaTheme="minorEastAsia" w:cstheme="minorBidi"/>
              <w:b w:val="0"/>
              <w:bCs w:val="0"/>
              <w:noProof/>
              <w:lang w:val="en-US"/>
            </w:rPr>
          </w:pPr>
          <w:hyperlink w:anchor="_Toc138757694" w:history="1">
            <w:r w:rsidR="002B6E01" w:rsidRPr="00110623">
              <w:rPr>
                <w:rStyle w:val="Hyperlink"/>
                <w:noProof/>
              </w:rPr>
              <w:t>Supplementary Table 1: Cohort summary inclusive of diagnosis and cGS impact survey outcomes</w:t>
            </w:r>
            <w:r w:rsidR="002B6E01">
              <w:rPr>
                <w:noProof/>
                <w:webHidden/>
              </w:rPr>
              <w:tab/>
            </w:r>
            <w:r w:rsidR="002B6E01">
              <w:rPr>
                <w:noProof/>
                <w:webHidden/>
              </w:rPr>
              <w:fldChar w:fldCharType="begin"/>
            </w:r>
            <w:r w:rsidR="002B6E01">
              <w:rPr>
                <w:noProof/>
                <w:webHidden/>
              </w:rPr>
              <w:instrText xml:space="preserve"> PAGEREF _Toc138757694 \h </w:instrText>
            </w:r>
            <w:r w:rsidR="002B6E01">
              <w:rPr>
                <w:noProof/>
                <w:webHidden/>
              </w:rPr>
            </w:r>
            <w:r w:rsidR="002B6E01">
              <w:rPr>
                <w:noProof/>
                <w:webHidden/>
              </w:rPr>
              <w:fldChar w:fldCharType="separate"/>
            </w:r>
            <w:r w:rsidR="002B6E01">
              <w:rPr>
                <w:noProof/>
                <w:webHidden/>
              </w:rPr>
              <w:t>20</w:t>
            </w:r>
            <w:r w:rsidR="002B6E01">
              <w:rPr>
                <w:noProof/>
                <w:webHidden/>
              </w:rPr>
              <w:fldChar w:fldCharType="end"/>
            </w:r>
          </w:hyperlink>
        </w:p>
        <w:p w14:paraId="358D4CE9" w14:textId="43FF2FFA" w:rsidR="002B6E01" w:rsidRDefault="00B6754E">
          <w:pPr>
            <w:pStyle w:val="TOC2"/>
            <w:rPr>
              <w:rFonts w:eastAsiaTheme="minorEastAsia" w:cstheme="minorBidi"/>
              <w:b w:val="0"/>
              <w:bCs w:val="0"/>
              <w:noProof/>
              <w:lang w:val="en-US"/>
            </w:rPr>
          </w:pPr>
          <w:hyperlink w:anchor="_Toc138757695" w:history="1">
            <w:r w:rsidR="002B6E01" w:rsidRPr="00110623">
              <w:rPr>
                <w:rStyle w:val="Hyperlink"/>
                <w:noProof/>
              </w:rPr>
              <w:t>Supplementary Table 2: cGS Impact Survey questions, versions and grouping</w:t>
            </w:r>
            <w:r w:rsidR="002B6E01">
              <w:rPr>
                <w:noProof/>
                <w:webHidden/>
              </w:rPr>
              <w:tab/>
            </w:r>
            <w:r w:rsidR="002B6E01">
              <w:rPr>
                <w:noProof/>
                <w:webHidden/>
              </w:rPr>
              <w:fldChar w:fldCharType="begin"/>
            </w:r>
            <w:r w:rsidR="002B6E01">
              <w:rPr>
                <w:noProof/>
                <w:webHidden/>
              </w:rPr>
              <w:instrText xml:space="preserve"> PAGEREF _Toc138757695 \h </w:instrText>
            </w:r>
            <w:r w:rsidR="002B6E01">
              <w:rPr>
                <w:noProof/>
                <w:webHidden/>
              </w:rPr>
            </w:r>
            <w:r w:rsidR="002B6E01">
              <w:rPr>
                <w:noProof/>
                <w:webHidden/>
              </w:rPr>
              <w:fldChar w:fldCharType="separate"/>
            </w:r>
            <w:r w:rsidR="002B6E01">
              <w:rPr>
                <w:noProof/>
                <w:webHidden/>
              </w:rPr>
              <w:t>20</w:t>
            </w:r>
            <w:r w:rsidR="002B6E01">
              <w:rPr>
                <w:noProof/>
                <w:webHidden/>
              </w:rPr>
              <w:fldChar w:fldCharType="end"/>
            </w:r>
          </w:hyperlink>
        </w:p>
        <w:p w14:paraId="08CC4A15" w14:textId="39E07158" w:rsidR="002B6E01" w:rsidRDefault="00B6754E">
          <w:pPr>
            <w:pStyle w:val="TOC2"/>
            <w:rPr>
              <w:rFonts w:eastAsiaTheme="minorEastAsia" w:cstheme="minorBidi"/>
              <w:b w:val="0"/>
              <w:bCs w:val="0"/>
              <w:noProof/>
              <w:lang w:val="en-US"/>
            </w:rPr>
          </w:pPr>
          <w:hyperlink w:anchor="_Toc138757696" w:history="1">
            <w:r w:rsidR="002B6E01" w:rsidRPr="00110623">
              <w:rPr>
                <w:rStyle w:val="Hyperlink"/>
                <w:noProof/>
              </w:rPr>
              <w:t>Supplementary Table 3: Relationship between test result category and diagnostic evaluation or change in management</w:t>
            </w:r>
            <w:r w:rsidR="002B6E01">
              <w:rPr>
                <w:noProof/>
                <w:webHidden/>
              </w:rPr>
              <w:tab/>
            </w:r>
            <w:r w:rsidR="002B6E01">
              <w:rPr>
                <w:noProof/>
                <w:webHidden/>
              </w:rPr>
              <w:fldChar w:fldCharType="begin"/>
            </w:r>
            <w:r w:rsidR="002B6E01">
              <w:rPr>
                <w:noProof/>
                <w:webHidden/>
              </w:rPr>
              <w:instrText xml:space="preserve"> PAGEREF _Toc138757696 \h </w:instrText>
            </w:r>
            <w:r w:rsidR="002B6E01">
              <w:rPr>
                <w:noProof/>
                <w:webHidden/>
              </w:rPr>
            </w:r>
            <w:r w:rsidR="002B6E01">
              <w:rPr>
                <w:noProof/>
                <w:webHidden/>
              </w:rPr>
              <w:fldChar w:fldCharType="separate"/>
            </w:r>
            <w:r w:rsidR="002B6E01">
              <w:rPr>
                <w:noProof/>
                <w:webHidden/>
              </w:rPr>
              <w:t>21</w:t>
            </w:r>
            <w:r w:rsidR="002B6E01">
              <w:rPr>
                <w:noProof/>
                <w:webHidden/>
              </w:rPr>
              <w:fldChar w:fldCharType="end"/>
            </w:r>
          </w:hyperlink>
        </w:p>
        <w:p w14:paraId="2042CD64" w14:textId="2FFB4AD7" w:rsidR="002B6E01" w:rsidRDefault="00B6754E">
          <w:pPr>
            <w:pStyle w:val="TOC2"/>
            <w:rPr>
              <w:rFonts w:eastAsiaTheme="minorEastAsia" w:cstheme="minorBidi"/>
              <w:b w:val="0"/>
              <w:bCs w:val="0"/>
              <w:noProof/>
              <w:lang w:val="en-US"/>
            </w:rPr>
          </w:pPr>
          <w:hyperlink w:anchor="_Toc138757697" w:history="1">
            <w:r w:rsidR="002B6E01" w:rsidRPr="00110623">
              <w:rPr>
                <w:rStyle w:val="Hyperlink"/>
                <w:noProof/>
              </w:rPr>
              <w:t>Supplementary Table 4: Whole genome sequencing pipeline and test definitions</w:t>
            </w:r>
            <w:r w:rsidR="002B6E01">
              <w:rPr>
                <w:noProof/>
                <w:webHidden/>
              </w:rPr>
              <w:tab/>
            </w:r>
            <w:r w:rsidR="002B6E01">
              <w:rPr>
                <w:noProof/>
                <w:webHidden/>
              </w:rPr>
              <w:fldChar w:fldCharType="begin"/>
            </w:r>
            <w:r w:rsidR="002B6E01">
              <w:rPr>
                <w:noProof/>
                <w:webHidden/>
              </w:rPr>
              <w:instrText xml:space="preserve"> PAGEREF _Toc138757697 \h </w:instrText>
            </w:r>
            <w:r w:rsidR="002B6E01">
              <w:rPr>
                <w:noProof/>
                <w:webHidden/>
              </w:rPr>
            </w:r>
            <w:r w:rsidR="002B6E01">
              <w:rPr>
                <w:noProof/>
                <w:webHidden/>
              </w:rPr>
              <w:fldChar w:fldCharType="separate"/>
            </w:r>
            <w:r w:rsidR="002B6E01">
              <w:rPr>
                <w:noProof/>
                <w:webHidden/>
              </w:rPr>
              <w:t>22</w:t>
            </w:r>
            <w:r w:rsidR="002B6E01">
              <w:rPr>
                <w:noProof/>
                <w:webHidden/>
              </w:rPr>
              <w:fldChar w:fldCharType="end"/>
            </w:r>
          </w:hyperlink>
        </w:p>
        <w:p w14:paraId="3DCE2CED" w14:textId="34072EC2" w:rsidR="002B6E01" w:rsidRDefault="00B6754E">
          <w:pPr>
            <w:pStyle w:val="TOC2"/>
            <w:rPr>
              <w:rFonts w:eastAsiaTheme="minorEastAsia" w:cstheme="minorBidi"/>
              <w:b w:val="0"/>
              <w:bCs w:val="0"/>
              <w:noProof/>
              <w:lang w:val="en-US"/>
            </w:rPr>
          </w:pPr>
          <w:hyperlink w:anchor="_Toc138757698" w:history="1">
            <w:r w:rsidR="002B6E01" w:rsidRPr="00110623">
              <w:rPr>
                <w:rStyle w:val="Hyperlink"/>
                <w:noProof/>
              </w:rPr>
              <w:t>Supplementary Table 5: Pharmacogenomics screen description</w:t>
            </w:r>
            <w:r w:rsidR="002B6E01">
              <w:rPr>
                <w:noProof/>
                <w:webHidden/>
              </w:rPr>
              <w:tab/>
            </w:r>
            <w:r w:rsidR="002B6E01">
              <w:rPr>
                <w:noProof/>
                <w:webHidden/>
              </w:rPr>
              <w:fldChar w:fldCharType="begin"/>
            </w:r>
            <w:r w:rsidR="002B6E01">
              <w:rPr>
                <w:noProof/>
                <w:webHidden/>
              </w:rPr>
              <w:instrText xml:space="preserve"> PAGEREF _Toc138757698 \h </w:instrText>
            </w:r>
            <w:r w:rsidR="002B6E01">
              <w:rPr>
                <w:noProof/>
                <w:webHidden/>
              </w:rPr>
            </w:r>
            <w:r w:rsidR="002B6E01">
              <w:rPr>
                <w:noProof/>
                <w:webHidden/>
              </w:rPr>
              <w:fldChar w:fldCharType="separate"/>
            </w:r>
            <w:r w:rsidR="002B6E01">
              <w:rPr>
                <w:noProof/>
                <w:webHidden/>
              </w:rPr>
              <w:t>23</w:t>
            </w:r>
            <w:r w:rsidR="002B6E01">
              <w:rPr>
                <w:noProof/>
                <w:webHidden/>
              </w:rPr>
              <w:fldChar w:fldCharType="end"/>
            </w:r>
          </w:hyperlink>
        </w:p>
        <w:p w14:paraId="299E5166" w14:textId="30BC80C7" w:rsidR="002B6E01" w:rsidRDefault="00B6754E">
          <w:pPr>
            <w:pStyle w:val="TOC1"/>
            <w:rPr>
              <w:rFonts w:eastAsiaTheme="minorEastAsia" w:cstheme="minorBidi"/>
              <w:b w:val="0"/>
              <w:bCs w:val="0"/>
              <w:i w:val="0"/>
              <w:iCs w:val="0"/>
              <w:noProof/>
              <w:sz w:val="22"/>
              <w:szCs w:val="22"/>
              <w:lang w:val="en-US"/>
            </w:rPr>
          </w:pPr>
          <w:hyperlink w:anchor="_Toc138757699" w:history="1">
            <w:r w:rsidR="002B6E01" w:rsidRPr="00110623">
              <w:rPr>
                <w:rStyle w:val="Hyperlink"/>
                <w:noProof/>
              </w:rPr>
              <w:t>Supplementary Information References</w:t>
            </w:r>
            <w:r w:rsidR="002B6E01">
              <w:rPr>
                <w:noProof/>
                <w:webHidden/>
              </w:rPr>
              <w:tab/>
            </w:r>
            <w:r w:rsidR="002B6E01">
              <w:rPr>
                <w:noProof/>
                <w:webHidden/>
              </w:rPr>
              <w:fldChar w:fldCharType="begin"/>
            </w:r>
            <w:r w:rsidR="002B6E01">
              <w:rPr>
                <w:noProof/>
                <w:webHidden/>
              </w:rPr>
              <w:instrText xml:space="preserve"> PAGEREF _Toc138757699 \h </w:instrText>
            </w:r>
            <w:r w:rsidR="002B6E01">
              <w:rPr>
                <w:noProof/>
                <w:webHidden/>
              </w:rPr>
            </w:r>
            <w:r w:rsidR="002B6E01">
              <w:rPr>
                <w:noProof/>
                <w:webHidden/>
              </w:rPr>
              <w:fldChar w:fldCharType="separate"/>
            </w:r>
            <w:r w:rsidR="002B6E01">
              <w:rPr>
                <w:noProof/>
                <w:webHidden/>
              </w:rPr>
              <w:t>24</w:t>
            </w:r>
            <w:r w:rsidR="002B6E01">
              <w:rPr>
                <w:noProof/>
                <w:webHidden/>
              </w:rPr>
              <w:fldChar w:fldCharType="end"/>
            </w:r>
          </w:hyperlink>
        </w:p>
        <w:p w14:paraId="40476E7F" w14:textId="39A56C9A" w:rsidR="00C06307" w:rsidRPr="001658B0" w:rsidRDefault="00C06307" w:rsidP="00CF1A97">
          <w:pPr>
            <w:pStyle w:val="TOC1"/>
            <w:rPr>
              <w:noProof/>
              <w:lang w:val="en-US"/>
            </w:rPr>
          </w:pPr>
          <w:r w:rsidRPr="00CF1A97">
            <w:rPr>
              <w:rFonts w:ascii="Arial" w:hAnsi="Arial"/>
              <w:sz w:val="21"/>
              <w:szCs w:val="21"/>
            </w:rPr>
            <w:fldChar w:fldCharType="end"/>
          </w:r>
        </w:p>
      </w:sdtContent>
    </w:sdt>
    <w:p w14:paraId="2A41BCBD" w14:textId="545840CB" w:rsidR="00CA33BB" w:rsidRDefault="00CA33BB" w:rsidP="00D600A1">
      <w:pPr>
        <w:pStyle w:val="Heading1"/>
        <w:spacing w:line="480" w:lineRule="auto"/>
      </w:pPr>
      <w:bookmarkStart w:id="9" w:name="_Toc138757671"/>
      <w:r>
        <w:t>Supplementa</w:t>
      </w:r>
      <w:r w:rsidR="00900C39">
        <w:t>l</w:t>
      </w:r>
      <w:r>
        <w:t xml:space="preserve"> Methods</w:t>
      </w:r>
      <w:bookmarkEnd w:id="9"/>
    </w:p>
    <w:p w14:paraId="49B92B53" w14:textId="184DED04" w:rsidR="008D2FDC" w:rsidRPr="008D2FDC" w:rsidRDefault="008430A0" w:rsidP="00D600A1">
      <w:pPr>
        <w:pStyle w:val="Heading2"/>
        <w:spacing w:line="480" w:lineRule="auto"/>
      </w:pPr>
      <w:bookmarkStart w:id="10" w:name="_Toc138757672"/>
      <w:r>
        <w:t>Study Population</w:t>
      </w:r>
      <w:bookmarkEnd w:id="10"/>
    </w:p>
    <w:p w14:paraId="120939EA" w14:textId="46F2C0D2" w:rsidR="008456B3" w:rsidRPr="004E2A18" w:rsidRDefault="005B7885" w:rsidP="00D600A1">
      <w:pPr>
        <w:spacing w:line="480" w:lineRule="auto"/>
        <w:jc w:val="both"/>
      </w:pPr>
      <w:r>
        <w:t xml:space="preserve">Participation in the </w:t>
      </w:r>
      <w:proofErr w:type="spellStart"/>
      <w:r>
        <w:t>iHope</w:t>
      </w:r>
      <w:proofErr w:type="spellEnd"/>
      <w:r>
        <w:t xml:space="preserve"> program was limited to individuals with </w:t>
      </w:r>
      <w:r w:rsidR="008456B3" w:rsidRPr="00DD73AC">
        <w:t xml:space="preserve">signs </w:t>
      </w:r>
      <w:r>
        <w:t>or</w:t>
      </w:r>
      <w:r w:rsidRPr="00DD73AC">
        <w:t xml:space="preserve"> </w:t>
      </w:r>
      <w:r w:rsidR="008456B3" w:rsidRPr="00DD73AC">
        <w:t xml:space="preserve">symptoms </w:t>
      </w:r>
      <w:r w:rsidR="006E7C42">
        <w:t>indicative</w:t>
      </w:r>
      <w:r w:rsidR="006E7C42" w:rsidRPr="00DD73AC">
        <w:t xml:space="preserve"> </w:t>
      </w:r>
      <w:r w:rsidR="008456B3" w:rsidRPr="00DD73AC">
        <w:t>of a monogenic disorder</w:t>
      </w:r>
      <w:r w:rsidR="0078646C">
        <w:t>, consistent with current professional guidelines,</w:t>
      </w:r>
      <w:r w:rsidR="00EB7A28">
        <w:t xml:space="preserve"> and </w:t>
      </w:r>
      <w:r w:rsidR="00C8650B">
        <w:t>limited</w:t>
      </w:r>
      <w:r w:rsidR="00EB7A28">
        <w:t xml:space="preserve"> access to molecular te</w:t>
      </w:r>
      <w:r w:rsidR="00E12FD5">
        <w:t>s</w:t>
      </w:r>
      <w:r w:rsidR="00EB7A28">
        <w:t>ting</w:t>
      </w:r>
      <w:r w:rsidR="008456B3" w:rsidRPr="00DD73AC">
        <w:t>.</w:t>
      </w:r>
      <w:r w:rsidR="0078646C">
        <w:fldChar w:fldCharType="begin"/>
      </w:r>
      <w:r w:rsidR="00660C8F">
        <w:instrText xml:space="preserve"> ADDIN ZOTERO_ITEM CSL_CITATION {"citationID":"5SvfIuPZ","properties":{"formattedCitation":"\\super 1\\nosupersub{}","plainCitation":"1","noteIndex":0},"citationItems":[{"id":23,"uris":["http://zotero.org/users/local/WEBY3PuE/items/8HWMEL9J"],"itemData":{"id":23,"type":"article-journal","container-title":"Genetics in Medicine","DOI":"10.1038/s41436-021-01242-6","ISSN":"10983600","issue":"11","journalAbbreviation":"Genetics in Medicine","language":"en","page":"2029-2037","source":"DOI.org (Crossref)","title":"Exome and genome sequencing for pediatric patients with congenital anomalies or intellectual disability: an evidence-based clinical guideline of the American College of Medical Genetics and Genomics (ACMG)","title-short":"Exome and genome sequencing for pediatric patients with congenital anomalies or intellectual disability","volume":"23","author":[{"family":"Manickam","given":"Kandamurugu"},{"family":"McClain","given":"Monica R."},{"family":"Demmer","given":"Laurie A."},{"family":"Biswas","given":"Sawona"},{"family":"Kearney","given":"Hutton M."},{"family":"Malinowski","given":"Jennifer"},{"family":"Massingham","given":"Lauren J."},{"family":"Miller","given":"Danny"},{"family":"Yu","given":"Timothy W."},{"family":"Hisama","given":"Fuki M."}],"issued":{"date-parts":[["2021",11]]}}}],"schema":"https://github.com/citation-style-language/schema/raw/master/csl-citation.json"} </w:instrText>
      </w:r>
      <w:r w:rsidR="0078646C">
        <w:fldChar w:fldCharType="separate"/>
      </w:r>
      <w:r w:rsidR="0009712F" w:rsidRPr="0009712F">
        <w:rPr>
          <w:szCs w:val="24"/>
          <w:vertAlign w:val="superscript"/>
        </w:rPr>
        <w:t>1</w:t>
      </w:r>
      <w:r w:rsidR="0078646C">
        <w:fldChar w:fldCharType="end"/>
      </w:r>
      <w:r w:rsidR="008456B3" w:rsidRPr="00DD73AC">
        <w:t xml:space="preserve"> In addition to site-mediated referrals, </w:t>
      </w:r>
      <w:r w:rsidR="008456B3" w:rsidRPr="00640C98">
        <w:t xml:space="preserve">twenty-six individuals </w:t>
      </w:r>
      <w:r w:rsidR="008456B3" w:rsidRPr="00DD73AC">
        <w:rPr>
          <w:highlight w:val="white"/>
        </w:rPr>
        <w:t>receive</w:t>
      </w:r>
      <w:r w:rsidR="008456B3" w:rsidRPr="00DD73AC">
        <w:t xml:space="preserve">d </w:t>
      </w:r>
      <w:r w:rsidR="00F64582">
        <w:t>c</w:t>
      </w:r>
      <w:r w:rsidR="008456B3" w:rsidRPr="00DD73AC">
        <w:t>GS through individual clinician request and ordering.</w:t>
      </w:r>
      <w:r w:rsidR="004E2A18">
        <w:t xml:space="preserve"> </w:t>
      </w:r>
      <w:bookmarkStart w:id="11" w:name="_Hlk135937057"/>
      <w:r w:rsidR="008456B3" w:rsidRPr="00783B9B">
        <w:t xml:space="preserve">When families with multiple affected children were tested, siblings with identical test </w:t>
      </w:r>
      <w:r w:rsidR="004440F5" w:rsidRPr="00783B9B">
        <w:t xml:space="preserve">results </w:t>
      </w:r>
      <w:r w:rsidR="008456B3" w:rsidRPr="00783B9B">
        <w:t xml:space="preserve">were </w:t>
      </w:r>
      <w:r w:rsidR="00EB7A28" w:rsidRPr="00783B9B">
        <w:t>considered as a</w:t>
      </w:r>
      <w:r w:rsidR="008456B3" w:rsidRPr="00783B9B">
        <w:t xml:space="preserve"> single patient for analyses</w:t>
      </w:r>
      <w:r w:rsidR="004440F5" w:rsidRPr="00783B9B">
        <w:t xml:space="preserve"> so as not to artificially inflate diagnostic yield. For example, if a family-based analysis included two affected siblings and a shared, </w:t>
      </w:r>
      <w:r w:rsidR="00B61B9B" w:rsidRPr="00783B9B">
        <w:t>single</w:t>
      </w:r>
      <w:r w:rsidR="004440F5" w:rsidRPr="00783B9B">
        <w:t xml:space="preserve"> diagnosis was </w:t>
      </w:r>
      <w:r w:rsidR="00B61B9B" w:rsidRPr="00783B9B">
        <w:t>identified</w:t>
      </w:r>
      <w:r w:rsidR="004440F5" w:rsidRPr="00783B9B">
        <w:t>, analys</w:t>
      </w:r>
      <w:r w:rsidR="00B61B9B" w:rsidRPr="00783B9B">
        <w:t>es considered t</w:t>
      </w:r>
      <w:r w:rsidR="004440F5" w:rsidRPr="00783B9B">
        <w:t>his one diagnosis, not two</w:t>
      </w:r>
      <w:r w:rsidR="00B61B9B" w:rsidRPr="00783B9B">
        <w:t xml:space="preserve">. In 66 families, identical results were reported in affected siblings and therefore, these cases were considered </w:t>
      </w:r>
      <w:r w:rsidR="006C0696" w:rsidRPr="00783B9B">
        <w:t xml:space="preserve">as </w:t>
      </w:r>
      <w:r w:rsidR="00B61B9B" w:rsidRPr="00783B9B">
        <w:t>66 results</w:t>
      </w:r>
      <w:r w:rsidR="006C0696" w:rsidRPr="00783B9B">
        <w:t xml:space="preserve"> (</w:t>
      </w:r>
      <w:r w:rsidR="00B61B9B" w:rsidRPr="00783B9B">
        <w:t>not 132</w:t>
      </w:r>
      <w:r w:rsidR="006C0696" w:rsidRPr="00783B9B">
        <w:t>)</w:t>
      </w:r>
      <w:r w:rsidR="00B61B9B" w:rsidRPr="00783B9B">
        <w:t>.</w:t>
      </w:r>
      <w:r w:rsidR="0045326B" w:rsidRPr="00783B9B">
        <w:t xml:space="preserve"> </w:t>
      </w:r>
      <w:r w:rsidR="00B61B9B" w:rsidRPr="00783B9B">
        <w:t>S</w:t>
      </w:r>
      <w:r w:rsidR="008456B3" w:rsidRPr="00783B9B">
        <w:t xml:space="preserve">iblings with at least one unique reported variant between them were counted distinctly. </w:t>
      </w:r>
      <w:r w:rsidR="00B61B9B" w:rsidRPr="00783B9B">
        <w:t>For example, i</w:t>
      </w:r>
      <w:r w:rsidR="00B61B9B" w:rsidRPr="00783B9B">
        <w:rPr>
          <w:rStyle w:val="apple-converted-space"/>
          <w:shd w:val="clear" w:color="auto" w:fill="FFFFFF"/>
        </w:rPr>
        <w:t xml:space="preserve">f a shared variant was reported in both siblings, but an additional variant(s) potentially associated with unique phenotype to one child was also reported only in </w:t>
      </w:r>
      <w:r w:rsidR="006C0696" w:rsidRPr="00783B9B">
        <w:rPr>
          <w:rStyle w:val="apple-converted-space"/>
          <w:shd w:val="clear" w:color="auto" w:fill="FFFFFF"/>
        </w:rPr>
        <w:t>one of those individuals</w:t>
      </w:r>
      <w:r w:rsidR="00B61B9B" w:rsidRPr="00783B9B">
        <w:rPr>
          <w:rStyle w:val="apple-converted-space"/>
          <w:shd w:val="clear" w:color="auto" w:fill="FFFFFF"/>
        </w:rPr>
        <w:t>, both siblings were included in</w:t>
      </w:r>
      <w:r w:rsidR="006C0696" w:rsidRPr="00783B9B">
        <w:rPr>
          <w:rStyle w:val="apple-converted-space"/>
          <w:shd w:val="clear" w:color="auto" w:fill="FFFFFF"/>
        </w:rPr>
        <w:t xml:space="preserve"> the</w:t>
      </w:r>
      <w:r w:rsidR="00B61B9B" w:rsidRPr="00783B9B">
        <w:rPr>
          <w:rStyle w:val="apple-converted-space"/>
          <w:shd w:val="clear" w:color="auto" w:fill="FFFFFF"/>
        </w:rPr>
        <w:t xml:space="preserve"> analysis as their results were not identical and they may have distinct or only partially shared disease etiologies.</w:t>
      </w:r>
      <w:r w:rsidR="006C0696" w:rsidRPr="00783B9B">
        <w:rPr>
          <w:rStyle w:val="apple-converted-space"/>
          <w:shd w:val="clear" w:color="auto" w:fill="FFFFFF"/>
        </w:rPr>
        <w:t xml:space="preserve"> Parents were not considered in the diagnostic yield</w:t>
      </w:r>
      <w:r w:rsidR="001305E3" w:rsidRPr="00783B9B">
        <w:t xml:space="preserve">, </w:t>
      </w:r>
      <w:proofErr w:type="gramStart"/>
      <w:r w:rsidR="001305E3" w:rsidRPr="00783B9B">
        <w:t>DE</w:t>
      </w:r>
      <w:proofErr w:type="gramEnd"/>
      <w:r w:rsidR="001305E3" w:rsidRPr="00783B9B">
        <w:t xml:space="preserve"> or COM assessments</w:t>
      </w:r>
      <w:r w:rsidR="006C0696" w:rsidRPr="00783B9B">
        <w:rPr>
          <w:rStyle w:val="apple-converted-space"/>
          <w:shd w:val="clear" w:color="auto" w:fill="FFFFFF"/>
        </w:rPr>
        <w:t>.</w:t>
      </w:r>
      <w:bookmarkEnd w:id="11"/>
      <w:r w:rsidR="00C50074" w:rsidRPr="00783B9B" w:rsidDel="00C50074">
        <w:rPr>
          <w:highlight w:val="white"/>
          <w:shd w:val="clear" w:color="auto" w:fill="FFFF00"/>
        </w:rPr>
        <w:t xml:space="preserve"> </w:t>
      </w:r>
    </w:p>
    <w:p w14:paraId="1196BF37" w14:textId="0B764451" w:rsidR="008456B3" w:rsidRPr="004E2A18" w:rsidRDefault="008456B3" w:rsidP="00D600A1">
      <w:pPr>
        <w:pStyle w:val="Heading2"/>
        <w:spacing w:after="0" w:line="480" w:lineRule="auto"/>
      </w:pPr>
      <w:bookmarkStart w:id="12" w:name="_Toc138757673"/>
      <w:r w:rsidRPr="00DD73AC">
        <w:t>Clinical Genome Sequencing</w:t>
      </w:r>
      <w:bookmarkEnd w:id="12"/>
    </w:p>
    <w:p w14:paraId="5F32502F" w14:textId="0CE359F1" w:rsidR="008456B3" w:rsidRPr="003B6A18" w:rsidRDefault="004E2A18" w:rsidP="00D600A1">
      <w:pPr>
        <w:spacing w:after="240" w:line="480" w:lineRule="auto"/>
        <w:jc w:val="both"/>
      </w:pPr>
      <w:r>
        <w:rPr>
          <w:rFonts w:eastAsia="Arial Unicode MS"/>
          <w:highlight w:val="white"/>
        </w:rPr>
        <w:t xml:space="preserve">cGS was performed </w:t>
      </w:r>
      <w:r w:rsidR="008456B3" w:rsidRPr="00DD73AC">
        <w:rPr>
          <w:rFonts w:eastAsia="Arial Unicode MS"/>
          <w:highlight w:val="white"/>
        </w:rPr>
        <w:t xml:space="preserve">on DNA extracted from whole blood. A PCR-free library preparation protocol was utilized, and samples were sequenced with paired-end 150 base pair reads. The data were aligned according to build 37 of the Human Reference Genome (http://www. </w:t>
      </w:r>
      <w:r w:rsidR="008456B3" w:rsidRPr="00DD73AC">
        <w:rPr>
          <w:rFonts w:eastAsia="Arial Unicode MS"/>
          <w:highlight w:val="white"/>
        </w:rPr>
        <w:lastRenderedPageBreak/>
        <w:t>ncbi.nlm.nih.gov/projects/genome/assembly/</w:t>
      </w:r>
      <w:proofErr w:type="spellStart"/>
      <w:r w:rsidR="008456B3" w:rsidRPr="00DD73AC">
        <w:rPr>
          <w:rFonts w:eastAsia="Arial Unicode MS"/>
          <w:highlight w:val="white"/>
        </w:rPr>
        <w:t>grc</w:t>
      </w:r>
      <w:proofErr w:type="spellEnd"/>
      <w:r w:rsidR="008456B3" w:rsidRPr="00DD73AC">
        <w:rPr>
          <w:rFonts w:eastAsia="Arial Unicode MS"/>
          <w:highlight w:val="white"/>
        </w:rPr>
        <w:t>/human) and sequenced to an average of ≥30</w:t>
      </w:r>
      <w:r w:rsidR="00F64582">
        <w:rPr>
          <w:rFonts w:eastAsia="Arial Unicode MS"/>
          <w:highlight w:val="white"/>
        </w:rPr>
        <w:t>-</w:t>
      </w:r>
      <w:r w:rsidR="008456B3" w:rsidRPr="00DD73AC">
        <w:rPr>
          <w:rFonts w:eastAsia="Arial Unicode MS"/>
          <w:highlight w:val="white"/>
        </w:rPr>
        <w:t xml:space="preserve"> or ≥40</w:t>
      </w:r>
      <w:r w:rsidR="00F64582">
        <w:rPr>
          <w:rFonts w:eastAsia="Arial Unicode MS"/>
          <w:highlight w:val="white"/>
        </w:rPr>
        <w:t>-</w:t>
      </w:r>
      <w:r w:rsidR="008456B3" w:rsidRPr="00DD73AC">
        <w:rPr>
          <w:rFonts w:eastAsia="Arial Unicode MS"/>
          <w:highlight w:val="white"/>
        </w:rPr>
        <w:t>fold coverage depending on the sequencing instrument</w:t>
      </w:r>
      <w:r w:rsidR="00EB7A28">
        <w:rPr>
          <w:rFonts w:eastAsia="Arial Unicode MS"/>
          <w:highlight w:val="white"/>
        </w:rPr>
        <w:t xml:space="preserve"> used for cGS testing</w:t>
      </w:r>
      <w:r w:rsidR="008456B3" w:rsidRPr="00DD73AC">
        <w:rPr>
          <w:rFonts w:eastAsia="Arial Unicode MS"/>
          <w:highlight w:val="white"/>
        </w:rPr>
        <w:t>.</w:t>
      </w:r>
      <w:r>
        <w:rPr>
          <w:rFonts w:eastAsia="Arial Unicode MS"/>
          <w:highlight w:val="white"/>
        </w:rPr>
        <w:t xml:space="preserve"> </w:t>
      </w:r>
      <w:r>
        <w:rPr>
          <w:highlight w:val="white"/>
        </w:rPr>
        <w:t xml:space="preserve">cGS pipelines used </w:t>
      </w:r>
      <w:r w:rsidR="00EB7A28">
        <w:rPr>
          <w:highlight w:val="white"/>
        </w:rPr>
        <w:t xml:space="preserve">over time </w:t>
      </w:r>
      <w:r>
        <w:rPr>
          <w:highlight w:val="white"/>
        </w:rPr>
        <w:t xml:space="preserve">for variant calling </w:t>
      </w:r>
      <w:r w:rsidR="00F64582">
        <w:rPr>
          <w:highlight w:val="white"/>
        </w:rPr>
        <w:t xml:space="preserve">are </w:t>
      </w:r>
      <w:r w:rsidR="00EB7A28" w:rsidRPr="00737DDB">
        <w:t xml:space="preserve">detailed </w:t>
      </w:r>
      <w:r w:rsidR="00F64582" w:rsidRPr="00737DDB">
        <w:t>in</w:t>
      </w:r>
      <w:r w:rsidRPr="00737DDB">
        <w:t xml:space="preserve"> </w:t>
      </w:r>
      <w:r w:rsidR="003A2E07" w:rsidRPr="003B6A18">
        <w:t>Supplementary Table 4</w:t>
      </w:r>
      <w:r w:rsidRPr="003B6A18">
        <w:t>.</w:t>
      </w:r>
    </w:p>
    <w:p w14:paraId="283B058D" w14:textId="2CC8AD03" w:rsidR="008456B3" w:rsidRPr="00DD73AC" w:rsidRDefault="004E2A18" w:rsidP="00D600A1">
      <w:pPr>
        <w:spacing w:line="480" w:lineRule="auto"/>
        <w:jc w:val="both"/>
      </w:pPr>
      <w:r w:rsidRPr="00DD73AC">
        <w:rPr>
          <w:highlight w:val="white"/>
        </w:rPr>
        <w:t xml:space="preserve">Interpretation was performed for SNVs and indels that fall within 15 bp of a </w:t>
      </w:r>
      <w:proofErr w:type="spellStart"/>
      <w:r w:rsidRPr="00DD73AC">
        <w:rPr>
          <w:highlight w:val="white"/>
        </w:rPr>
        <w:t>RefSeq</w:t>
      </w:r>
      <w:proofErr w:type="spellEnd"/>
      <w:r w:rsidRPr="00DD73AC">
        <w:rPr>
          <w:highlight w:val="white"/>
        </w:rPr>
        <w:t xml:space="preserve"> exon boundary and size ranged from </w:t>
      </w:r>
      <w:r w:rsidRPr="00DD73AC">
        <w:rPr>
          <w:color w:val="172B4D"/>
          <w:highlight w:val="white"/>
        </w:rPr>
        <w:t xml:space="preserve">-7/+7 base pairs (bp) </w:t>
      </w:r>
      <w:r w:rsidRPr="00DD73AC">
        <w:rPr>
          <w:highlight w:val="white"/>
        </w:rPr>
        <w:t xml:space="preserve">to -31/+35 bp depending on the time of testing. Copy number events greater than 10 kb were </w:t>
      </w:r>
      <w:r w:rsidR="00EB7A28">
        <w:rPr>
          <w:highlight w:val="white"/>
        </w:rPr>
        <w:t>assessed</w:t>
      </w:r>
      <w:r w:rsidRPr="00DD73AC">
        <w:rPr>
          <w:highlight w:val="white"/>
        </w:rPr>
        <w:t xml:space="preserve">, however sensitivity was only </w:t>
      </w:r>
      <w:r w:rsidR="00EB7A28">
        <w:rPr>
          <w:highlight w:val="white"/>
        </w:rPr>
        <w:t>determined</w:t>
      </w:r>
      <w:r w:rsidR="00EB7A28" w:rsidRPr="00DD73AC">
        <w:rPr>
          <w:highlight w:val="white"/>
        </w:rPr>
        <w:t xml:space="preserve"> </w:t>
      </w:r>
      <w:r w:rsidRPr="00DD73AC">
        <w:rPr>
          <w:highlight w:val="white"/>
        </w:rPr>
        <w:t>for events greater than 20 kb and was approximately 85%. CNV interpretation was limited to events that either overlapped an exon or had a boundary that was within 1 kb upstream or downstream of an exon.</w:t>
      </w:r>
      <w:r>
        <w:t xml:space="preserve"> </w:t>
      </w:r>
      <w:r w:rsidR="008456B3">
        <w:rPr>
          <w:highlight w:val="white"/>
        </w:rPr>
        <w:t>From July 2017 SNVs detected in the mitochondrial genome at an allele fraction greater than or equal to 3% were interpreted. From May 2018 forward, cases were assessed for the absence of the 'C' allele at GRCh37 Chr5:70247773 (NM_000344.</w:t>
      </w:r>
      <w:proofErr w:type="gramStart"/>
      <w:r w:rsidR="008456B3">
        <w:rPr>
          <w:highlight w:val="white"/>
        </w:rPr>
        <w:t>3:c.</w:t>
      </w:r>
      <w:proofErr w:type="gramEnd"/>
      <w:r w:rsidR="008456B3">
        <w:rPr>
          <w:highlight w:val="white"/>
        </w:rPr>
        <w:t xml:space="preserve">840C&gt;T) in the </w:t>
      </w:r>
      <w:r w:rsidR="008456B3">
        <w:rPr>
          <w:i/>
          <w:highlight w:val="white"/>
        </w:rPr>
        <w:t xml:space="preserve">SMN1 </w:t>
      </w:r>
      <w:r w:rsidR="008456B3">
        <w:rPr>
          <w:highlight w:val="white"/>
        </w:rPr>
        <w:t xml:space="preserve">gene. An absence of the c.840C allele is consistent with an absence of exon 7 of </w:t>
      </w:r>
      <w:r w:rsidR="008456B3">
        <w:rPr>
          <w:i/>
          <w:highlight w:val="white"/>
        </w:rPr>
        <w:t xml:space="preserve">SMN1 </w:t>
      </w:r>
      <w:r w:rsidR="008456B3">
        <w:rPr>
          <w:highlight w:val="white"/>
        </w:rPr>
        <w:t xml:space="preserve">and is reported as a positive result for Spinal Muscular Atrophy (SMA). Samples analyzed from November 2019 </w:t>
      </w:r>
      <w:r>
        <w:rPr>
          <w:highlight w:val="white"/>
        </w:rPr>
        <w:t>onward</w:t>
      </w:r>
      <w:r w:rsidR="008456B3">
        <w:rPr>
          <w:highlight w:val="white"/>
        </w:rPr>
        <w:t xml:space="preserve"> utilized Expansion Hunter (EH) to detect short tandem repeat (STR) expansions in the following genes: </w:t>
      </w:r>
      <w:r w:rsidR="008456B3" w:rsidRPr="00BF7CE4">
        <w:rPr>
          <w:i/>
          <w:iCs/>
          <w:highlight w:val="white"/>
        </w:rPr>
        <w:t>DMPK, CNBP, FXN, FMR1, HTT, JPH3, AR, ATXN1, ATXN2, ATXN3, CACNA1A, ATXN7, ATXN8OS, ATXN10, PPP2R2B, TBP, NOP56, ATN1, CSTB, TCF4, C9orf72</w:t>
      </w:r>
      <w:r w:rsidR="008456B3">
        <w:rPr>
          <w:highlight w:val="white"/>
        </w:rPr>
        <w:t xml:space="preserve">. Only 'expanded' </w:t>
      </w:r>
      <w:r>
        <w:rPr>
          <w:highlight w:val="white"/>
        </w:rPr>
        <w:t xml:space="preserve">alleles </w:t>
      </w:r>
      <w:r w:rsidR="008456B3">
        <w:rPr>
          <w:highlight w:val="white"/>
        </w:rPr>
        <w:t>were included on the clinical report</w:t>
      </w:r>
      <w:r w:rsidR="00EB7A28">
        <w:rPr>
          <w:highlight w:val="white"/>
        </w:rPr>
        <w:t xml:space="preserve"> - carrier status was not </w:t>
      </w:r>
      <w:r w:rsidR="00C8650B">
        <w:rPr>
          <w:highlight w:val="white"/>
        </w:rPr>
        <w:t>reported,</w:t>
      </w:r>
      <w:r w:rsidR="00EB7A28">
        <w:rPr>
          <w:highlight w:val="white"/>
        </w:rPr>
        <w:t xml:space="preserve"> and t</w:t>
      </w:r>
      <w:r w:rsidR="008456B3">
        <w:rPr>
          <w:highlight w:val="white"/>
        </w:rPr>
        <w:t xml:space="preserve">he specific repeat number was not reported. Orthogonal </w:t>
      </w:r>
      <w:r w:rsidR="00FB76EF">
        <w:rPr>
          <w:highlight w:val="white"/>
        </w:rPr>
        <w:t>characterization</w:t>
      </w:r>
      <w:r w:rsidR="008456B3">
        <w:rPr>
          <w:highlight w:val="white"/>
        </w:rPr>
        <w:t xml:space="preserve"> of all clinically significant expanded STRs</w:t>
      </w:r>
      <w:r w:rsidR="00FB76EF">
        <w:rPr>
          <w:highlight w:val="white"/>
        </w:rPr>
        <w:t xml:space="preserve"> was facilitated through an external laboratory</w:t>
      </w:r>
      <w:r w:rsidR="008456B3">
        <w:rPr>
          <w:highlight w:val="white"/>
        </w:rPr>
        <w:t xml:space="preserve"> and results </w:t>
      </w:r>
      <w:r>
        <w:rPr>
          <w:highlight w:val="white"/>
        </w:rPr>
        <w:t>communicated</w:t>
      </w:r>
      <w:r w:rsidR="008456B3">
        <w:rPr>
          <w:highlight w:val="white"/>
        </w:rPr>
        <w:t xml:space="preserve"> in an addended report.</w:t>
      </w:r>
      <w:r>
        <w:t xml:space="preserve"> </w:t>
      </w:r>
    </w:p>
    <w:p w14:paraId="659626D8" w14:textId="7C2A5F0F" w:rsidR="008456B3" w:rsidRPr="00DD73AC" w:rsidRDefault="008456B3" w:rsidP="00D600A1">
      <w:pPr>
        <w:spacing w:before="240" w:after="240" w:line="480" w:lineRule="auto"/>
        <w:jc w:val="both"/>
        <w:rPr>
          <w:highlight w:val="white"/>
        </w:rPr>
      </w:pPr>
      <w:r w:rsidRPr="00DD73AC">
        <w:rPr>
          <w:highlight w:val="white"/>
        </w:rPr>
        <w:t xml:space="preserve">Variants of interest were identified using an in-house developed software system that considers population allele frequency, variant consequence, evolutionary conservation, occurrence in a gene with an established gene-disease relationship, occurrence in a gene whose disease association overlaps with the patient’s reported phenotype, and inheritance mode, as appropriate. A directed query of the Online Mendelian Inheritance In Man (OMIM) database was performed </w:t>
      </w:r>
      <w:r w:rsidRPr="00DD73AC">
        <w:rPr>
          <w:highlight w:val="white"/>
        </w:rPr>
        <w:lastRenderedPageBreak/>
        <w:t>for each case using terms reflecting the proband’s phenotype as provided by the ordering clinician.</w:t>
      </w:r>
      <w:r w:rsidR="00927D7B">
        <w:rPr>
          <w:highlight w:val="white"/>
        </w:rPr>
        <w:fldChar w:fldCharType="begin"/>
      </w:r>
      <w:r w:rsidR="00502AB4">
        <w:rPr>
          <w:highlight w:val="white"/>
        </w:rPr>
        <w:instrText xml:space="preserve"> ADDIN ZOTERO_ITEM CSL_CITATION {"citationID":"oSFlnBLy","properties":{"formattedCitation":"\\super 2\\nosupersub{}","plainCitation":"2","noteIndex":0},"citationItems":[{"id":64,"uris":["http://zotero.org/users/local/WEBY3PuE/items/NHNP6BXU"],"itemData":{"id":64,"type":"document","publisher":"McKusick-Nathans Institute of Genetic Medicine, Johns Hopkins University (Baltimore, MD)","title":"Online Mendelian Inheritance in Man, OMIM®.","URL":"World Wide Web URL: https://omim.org/"}}],"schema":"https://github.com/citation-style-language/schema/raw/master/csl-citation.json"} </w:instrText>
      </w:r>
      <w:r w:rsidR="00927D7B">
        <w:rPr>
          <w:highlight w:val="white"/>
        </w:rPr>
        <w:fldChar w:fldCharType="separate"/>
      </w:r>
      <w:r w:rsidR="0009712F" w:rsidRPr="0009712F">
        <w:rPr>
          <w:szCs w:val="24"/>
          <w:vertAlign w:val="superscript"/>
        </w:rPr>
        <w:t>2</w:t>
      </w:r>
      <w:r w:rsidR="00927D7B">
        <w:rPr>
          <w:highlight w:val="white"/>
        </w:rPr>
        <w:fldChar w:fldCharType="end"/>
      </w:r>
      <w:r w:rsidRPr="00DD73AC">
        <w:rPr>
          <w:highlight w:val="white"/>
        </w:rPr>
        <w:t xml:space="preserve"> The resultant gene list was used to prioritize variants. Variant interpretation for SNVs and CNVs was performed according to the ACMG guidelines for variant classification.</w:t>
      </w:r>
      <w:r w:rsidR="00502AB4">
        <w:rPr>
          <w:highlight w:val="white"/>
        </w:rPr>
        <w:fldChar w:fldCharType="begin"/>
      </w:r>
      <w:r w:rsidR="00502AB4">
        <w:rPr>
          <w:highlight w:val="white"/>
        </w:rPr>
        <w:instrText xml:space="preserve"> ADDIN ZOTERO_ITEM CSL_CITATION {"citationID":"tqSOAQSC","properties":{"formattedCitation":"\\super 3\\nosupersub{}","plainCitation":"3","noteIndex":0},"citationItems":[{"id":35,"uris":["http://zotero.org/users/local/WEBY3PuE/items/6Q6GTFKT"],"itemData":{"id":35,"type":"article-journal","container-title":"Genetics in Medicine","DOI":"10.1038/gim.2015.30","ISSN":"10983600","issue":"5","journalAbbreviation":"Genetics in Medicine","language":"en","page":"405-424","source":"DOI.org (Crossref)","title":"Standards and guidelines for the interpretation of sequence variants: a joint consensus recommendation of the American College of Medical Genetics and Genomics and the Association for Molecular Pathology","title-short":"Standards and guidelines for the interpretation of sequence variants","volume":"17","author":[{"family":"Richards","given":"Sue"},{"family":"Aziz","given":"Nazneen"},{"family":"Bale","given":"Sherri"},{"family":"Bick","given":"David"},{"family":"Das","given":"Soma"},{"family":"Gastier-Foster","given":"Julie"},{"family":"Grody","given":"Wayne W."},{"family":"Hegde","given":"Madhuri"},{"family":"Lyon","given":"Elaine"},{"family":"Spector","given":"Elaine"},{"family":"Voelkerding","given":"Karl"},{"family":"Rehm","given":"Heidi L."}],"issued":{"date-parts":[["2015",5]]}}}],"schema":"https://github.com/citation-style-language/schema/raw/master/csl-citation.json"} </w:instrText>
      </w:r>
      <w:r w:rsidR="00502AB4">
        <w:rPr>
          <w:highlight w:val="white"/>
        </w:rPr>
        <w:fldChar w:fldCharType="separate"/>
      </w:r>
      <w:r w:rsidR="0009712F" w:rsidRPr="0009712F">
        <w:rPr>
          <w:szCs w:val="24"/>
          <w:vertAlign w:val="superscript"/>
        </w:rPr>
        <w:t>3</w:t>
      </w:r>
      <w:r w:rsidR="00502AB4">
        <w:rPr>
          <w:highlight w:val="white"/>
        </w:rPr>
        <w:fldChar w:fldCharType="end"/>
      </w:r>
      <w:r w:rsidR="00502AB4">
        <w:rPr>
          <w:highlight w:val="white"/>
        </w:rPr>
        <w:t xml:space="preserve"> </w:t>
      </w:r>
    </w:p>
    <w:p w14:paraId="3F97ADEF" w14:textId="77777777" w:rsidR="007E43E7" w:rsidRDefault="008456B3" w:rsidP="00D600A1">
      <w:pPr>
        <w:spacing w:line="480" w:lineRule="auto"/>
        <w:jc w:val="both"/>
        <w:rPr>
          <w:highlight w:val="white"/>
        </w:rPr>
      </w:pPr>
      <w:r w:rsidRPr="00DD73AC">
        <w:rPr>
          <w:highlight w:val="white"/>
        </w:rPr>
        <w:t xml:space="preserve">A clinical report was issued for the proband to include genomic findings of potential clinical significance related to the indication for testing. Clinical reporting practices were updated in September 2017 to include test </w:t>
      </w:r>
      <w:r w:rsidR="00C15EDA">
        <w:rPr>
          <w:highlight w:val="white"/>
        </w:rPr>
        <w:t>result categories:</w:t>
      </w:r>
      <w:r w:rsidRPr="00DD73AC">
        <w:rPr>
          <w:highlight w:val="white"/>
        </w:rPr>
        <w:t xml:space="preserve"> </w:t>
      </w:r>
      <w:r w:rsidR="00EB7A28">
        <w:rPr>
          <w:highlight w:val="white"/>
        </w:rPr>
        <w:t>“</w:t>
      </w:r>
      <w:r w:rsidR="00FB76EF">
        <w:rPr>
          <w:highlight w:val="white"/>
        </w:rPr>
        <w:t>p</w:t>
      </w:r>
      <w:r w:rsidRPr="00DD73AC">
        <w:rPr>
          <w:highlight w:val="white"/>
        </w:rPr>
        <w:t>ositive</w:t>
      </w:r>
      <w:r w:rsidR="00EB7A28">
        <w:rPr>
          <w:highlight w:val="white"/>
        </w:rPr>
        <w:t>”</w:t>
      </w:r>
      <w:r w:rsidRPr="00DD73AC">
        <w:rPr>
          <w:highlight w:val="white"/>
        </w:rPr>
        <w:t>, in which a likely pathogenic or pathogenic variant(s) is reported</w:t>
      </w:r>
      <w:r w:rsidR="00927D7B">
        <w:rPr>
          <w:highlight w:val="white"/>
        </w:rPr>
        <w:t xml:space="preserve"> </w:t>
      </w:r>
      <w:r w:rsidR="00927D7B">
        <w:t>in</w:t>
      </w:r>
      <w:r w:rsidR="00FC7FC2">
        <w:t xml:space="preserve"> a</w:t>
      </w:r>
      <w:r w:rsidR="00927D7B">
        <w:t xml:space="preserve"> disease-associated gene</w:t>
      </w:r>
      <w:r w:rsidR="00FC7FC2">
        <w:t>(</w:t>
      </w:r>
      <w:r w:rsidR="00927D7B">
        <w:t>s</w:t>
      </w:r>
      <w:r w:rsidR="00FC7FC2">
        <w:t>)</w:t>
      </w:r>
      <w:r w:rsidR="00927D7B">
        <w:t xml:space="preserve"> consistent with the clinical presentation</w:t>
      </w:r>
      <w:r w:rsidR="00C8650B">
        <w:t xml:space="preserve"> and disease inheritance pattern</w:t>
      </w:r>
      <w:r w:rsidRPr="00DD73AC">
        <w:rPr>
          <w:highlight w:val="white"/>
        </w:rPr>
        <w:t>;</w:t>
      </w:r>
      <w:r w:rsidR="00927D7B">
        <w:rPr>
          <w:highlight w:val="white"/>
        </w:rPr>
        <w:t xml:space="preserve"> “s</w:t>
      </w:r>
      <w:r w:rsidR="00927D7B" w:rsidRPr="00DD73AC">
        <w:rPr>
          <w:highlight w:val="white"/>
        </w:rPr>
        <w:t xml:space="preserve">ee </w:t>
      </w:r>
      <w:r w:rsidR="00927D7B">
        <w:rPr>
          <w:highlight w:val="white"/>
        </w:rPr>
        <w:t>be</w:t>
      </w:r>
      <w:r w:rsidR="00927D7B" w:rsidRPr="00DD73AC">
        <w:rPr>
          <w:highlight w:val="white"/>
        </w:rPr>
        <w:t>low</w:t>
      </w:r>
      <w:r w:rsidR="00927D7B">
        <w:rPr>
          <w:highlight w:val="white"/>
        </w:rPr>
        <w:t xml:space="preserve">”, referred in the manuscript text as </w:t>
      </w:r>
      <w:r w:rsidR="00C15EDA">
        <w:rPr>
          <w:highlight w:val="white"/>
        </w:rPr>
        <w:t>“</w:t>
      </w:r>
      <w:r w:rsidR="00927D7B">
        <w:rPr>
          <w:highlight w:val="white"/>
        </w:rPr>
        <w:t>inconclusive</w:t>
      </w:r>
      <w:r w:rsidR="00C15EDA">
        <w:rPr>
          <w:highlight w:val="white"/>
        </w:rPr>
        <w:t>”</w:t>
      </w:r>
      <w:r w:rsidR="00927D7B">
        <w:rPr>
          <w:highlight w:val="white"/>
        </w:rPr>
        <w:t>,</w:t>
      </w:r>
      <w:r w:rsidR="00927D7B" w:rsidRPr="00DD73AC">
        <w:rPr>
          <w:highlight w:val="white"/>
        </w:rPr>
        <w:t xml:space="preserve"> in which variant</w:t>
      </w:r>
      <w:r w:rsidR="00927D7B">
        <w:rPr>
          <w:highlight w:val="white"/>
        </w:rPr>
        <w:t>s</w:t>
      </w:r>
      <w:r w:rsidR="00927D7B" w:rsidRPr="00DD73AC">
        <w:rPr>
          <w:highlight w:val="white"/>
        </w:rPr>
        <w:t xml:space="preserve"> of potential clinical significance </w:t>
      </w:r>
      <w:r w:rsidR="00927D7B">
        <w:rPr>
          <w:highlight w:val="white"/>
        </w:rPr>
        <w:t>are</w:t>
      </w:r>
      <w:r w:rsidR="00927D7B" w:rsidRPr="00DD73AC">
        <w:rPr>
          <w:highlight w:val="white"/>
        </w:rPr>
        <w:t xml:space="preserve"> reported</w:t>
      </w:r>
      <w:r w:rsidR="00927D7B">
        <w:rPr>
          <w:highlight w:val="white"/>
        </w:rPr>
        <w:t>,</w:t>
      </w:r>
      <w:r w:rsidR="00927D7B" w:rsidRPr="00DD73AC">
        <w:rPr>
          <w:highlight w:val="white"/>
        </w:rPr>
        <w:t xml:space="preserve"> inclusive of </w:t>
      </w:r>
      <w:r w:rsidR="00927D7B" w:rsidRPr="00640C98">
        <w:t>variants of unknown significance (VUS); and</w:t>
      </w:r>
      <w:r w:rsidRPr="00640C98">
        <w:t xml:space="preserve"> </w:t>
      </w:r>
      <w:r w:rsidR="00EB7A28" w:rsidRPr="00640C98">
        <w:t>“</w:t>
      </w:r>
      <w:r w:rsidR="00FB76EF" w:rsidRPr="00640C98">
        <w:t>n</w:t>
      </w:r>
      <w:r w:rsidRPr="00640C98">
        <w:t>egative</w:t>
      </w:r>
      <w:r w:rsidR="00EB7A28" w:rsidRPr="00640C98">
        <w:t>”</w:t>
      </w:r>
      <w:r w:rsidRPr="00640C98">
        <w:t xml:space="preserve">, in which no variants are reported for the individual. </w:t>
      </w:r>
      <w:r w:rsidR="00D02F28">
        <w:t>R</w:t>
      </w:r>
      <w:r w:rsidRPr="00DD73AC">
        <w:rPr>
          <w:highlight w:val="white"/>
        </w:rPr>
        <w:t xml:space="preserve">eports issued prior to utilization of this framework were independently reviewed by three laboratory </w:t>
      </w:r>
      <w:r w:rsidRPr="00A440AB">
        <w:t xml:space="preserve">personnel (ET, AB, KB) </w:t>
      </w:r>
      <w:r w:rsidRPr="00DD73AC">
        <w:rPr>
          <w:highlight w:val="white"/>
        </w:rPr>
        <w:t xml:space="preserve">and assigned a test </w:t>
      </w:r>
      <w:r w:rsidR="00C8650B">
        <w:rPr>
          <w:highlight w:val="white"/>
        </w:rPr>
        <w:t>result</w:t>
      </w:r>
      <w:r w:rsidRPr="00DD73AC">
        <w:rPr>
          <w:highlight w:val="white"/>
        </w:rPr>
        <w:t xml:space="preserve"> category for the purposes of data-analysis across the cohort. Coding discrepancies were reviewed and resolved by consensus. </w:t>
      </w:r>
      <w:bookmarkStart w:id="13" w:name="_Hlk135926217"/>
    </w:p>
    <w:p w14:paraId="7B1CD434" w14:textId="77777777" w:rsidR="007E43E7" w:rsidRDefault="007E43E7" w:rsidP="00D600A1">
      <w:pPr>
        <w:spacing w:line="480" w:lineRule="auto"/>
        <w:jc w:val="both"/>
        <w:rPr>
          <w:highlight w:val="white"/>
        </w:rPr>
      </w:pPr>
    </w:p>
    <w:p w14:paraId="012A5E47" w14:textId="206AEC4A" w:rsidR="000144B3" w:rsidRPr="00E8007B" w:rsidRDefault="000144B3" w:rsidP="00D600A1">
      <w:pPr>
        <w:spacing w:line="480" w:lineRule="auto"/>
        <w:jc w:val="both"/>
        <w:rPr>
          <w:rStyle w:val="apple-converted-space"/>
          <w:color w:val="FF0000"/>
          <w:shd w:val="clear" w:color="auto" w:fill="FFFFFF"/>
        </w:rPr>
      </w:pPr>
      <w:r>
        <w:rPr>
          <w:highlight w:val="white"/>
        </w:rPr>
        <w:t>Per laboratory policy, r</w:t>
      </w:r>
      <w:r w:rsidR="008456B3" w:rsidRPr="00DD73AC">
        <w:rPr>
          <w:highlight w:val="white"/>
        </w:rPr>
        <w:t xml:space="preserve">eanalysis was performed on cases with non-diagnostic test </w:t>
      </w:r>
      <w:r w:rsidR="00397D7B">
        <w:rPr>
          <w:highlight w:val="white"/>
        </w:rPr>
        <w:t>results</w:t>
      </w:r>
      <w:r w:rsidR="00397D7B" w:rsidRPr="00DD73AC">
        <w:rPr>
          <w:highlight w:val="white"/>
        </w:rPr>
        <w:t xml:space="preserve"> </w:t>
      </w:r>
      <w:r w:rsidR="008456B3" w:rsidRPr="00DD73AC">
        <w:rPr>
          <w:highlight w:val="white"/>
        </w:rPr>
        <w:t>when requested by the ordering clinician</w:t>
      </w:r>
      <w:r>
        <w:rPr>
          <w:highlight w:val="white"/>
        </w:rPr>
        <w:t xml:space="preserve"> or when identified per routine laboratory practices (</w:t>
      </w:r>
      <w:proofErr w:type="gramStart"/>
      <w:r>
        <w:rPr>
          <w:highlight w:val="white"/>
        </w:rPr>
        <w:t>e.g.</w:t>
      </w:r>
      <w:proofErr w:type="gramEnd"/>
      <w:r>
        <w:rPr>
          <w:highlight w:val="white"/>
        </w:rPr>
        <w:t xml:space="preserve"> a variant reclassification occurred in another patient).</w:t>
      </w:r>
      <w:r w:rsidR="007E43E7">
        <w:rPr>
          <w:highlight w:val="white"/>
        </w:rPr>
        <w:t xml:space="preserve"> </w:t>
      </w:r>
      <w:r w:rsidRPr="00841204">
        <w:rPr>
          <w:rStyle w:val="apple-converted-space"/>
          <w:shd w:val="clear" w:color="auto" w:fill="FFFFFF"/>
        </w:rPr>
        <w:t xml:space="preserve">Reanalysis was performed in 24 cases (HIC 16, LMIC 8) and </w:t>
      </w:r>
      <w:r w:rsidR="008456B3" w:rsidRPr="007E43E7">
        <w:rPr>
          <w:highlight w:val="white"/>
        </w:rPr>
        <w:t xml:space="preserve">the reanalyzed test </w:t>
      </w:r>
      <w:r w:rsidR="003A3D8B" w:rsidRPr="007E43E7">
        <w:rPr>
          <w:highlight w:val="white"/>
        </w:rPr>
        <w:t xml:space="preserve">result </w:t>
      </w:r>
      <w:r w:rsidR="008456B3" w:rsidRPr="007E43E7">
        <w:rPr>
          <w:highlight w:val="white"/>
        </w:rPr>
        <w:t xml:space="preserve">was utilized in the analysis. </w:t>
      </w:r>
      <w:r w:rsidRPr="00841204">
        <w:rPr>
          <w:rStyle w:val="apple-converted-space"/>
          <w:shd w:val="clear" w:color="auto" w:fill="FFFFFF"/>
        </w:rPr>
        <w:t xml:space="preserve">Reanalysis resulted in a change in the test result category in </w:t>
      </w:r>
      <w:r w:rsidR="00397D7B" w:rsidRPr="00841204">
        <w:rPr>
          <w:rStyle w:val="apple-converted-space"/>
          <w:shd w:val="clear" w:color="auto" w:fill="FFFFFF"/>
        </w:rPr>
        <w:t>thirteen</w:t>
      </w:r>
      <w:r w:rsidRPr="00841204">
        <w:rPr>
          <w:rStyle w:val="apple-converted-space"/>
          <w:shd w:val="clear" w:color="auto" w:fill="FFFFFF"/>
        </w:rPr>
        <w:t xml:space="preserve"> cases</w:t>
      </w:r>
      <w:r w:rsidR="00035863" w:rsidRPr="00841204">
        <w:rPr>
          <w:rStyle w:val="apple-converted-space"/>
          <w:shd w:val="clear" w:color="auto" w:fill="FFFFFF"/>
        </w:rPr>
        <w:t xml:space="preserve"> (9/16 HIC, 4/8 LMIC)</w:t>
      </w:r>
      <w:r w:rsidRPr="00841204">
        <w:rPr>
          <w:rStyle w:val="apple-converted-space"/>
          <w:shd w:val="clear" w:color="auto" w:fill="FFFFFF"/>
        </w:rPr>
        <w:t xml:space="preserve">, while in </w:t>
      </w:r>
      <w:r w:rsidR="00397D7B" w:rsidRPr="00841204">
        <w:rPr>
          <w:rStyle w:val="apple-converted-space"/>
          <w:shd w:val="clear" w:color="auto" w:fill="FFFFFF"/>
        </w:rPr>
        <w:t>eleven</w:t>
      </w:r>
      <w:r w:rsidRPr="00841204">
        <w:rPr>
          <w:rStyle w:val="apple-converted-space"/>
          <w:shd w:val="clear" w:color="auto" w:fill="FFFFFF"/>
        </w:rPr>
        <w:t xml:space="preserve"> cases the test result category remained the same</w:t>
      </w:r>
      <w:r w:rsidR="00035863" w:rsidRPr="00841204">
        <w:rPr>
          <w:rStyle w:val="apple-converted-space"/>
          <w:shd w:val="clear" w:color="auto" w:fill="FFFFFF"/>
        </w:rPr>
        <w:t xml:space="preserve"> (7/16 HIC, 4/8 LMIC)</w:t>
      </w:r>
      <w:r w:rsidRPr="00841204">
        <w:rPr>
          <w:rStyle w:val="apple-converted-space"/>
          <w:shd w:val="clear" w:color="auto" w:fill="FFFFFF"/>
        </w:rPr>
        <w:t xml:space="preserve">. </w:t>
      </w:r>
    </w:p>
    <w:p w14:paraId="46064A90" w14:textId="1A7E22E9" w:rsidR="008456B3" w:rsidRPr="00DD73AC" w:rsidRDefault="008456B3" w:rsidP="00D600A1">
      <w:pPr>
        <w:spacing w:before="240" w:after="240" w:line="480" w:lineRule="auto"/>
        <w:jc w:val="both"/>
        <w:rPr>
          <w:highlight w:val="white"/>
        </w:rPr>
      </w:pPr>
      <w:bookmarkStart w:id="14" w:name="_Hlk135659431"/>
      <w:bookmarkStart w:id="15" w:name="_Hlk129167410"/>
      <w:bookmarkStart w:id="16" w:name="_Hlk135658621"/>
      <w:bookmarkEnd w:id="13"/>
      <w:r w:rsidRPr="00DD73AC">
        <w:rPr>
          <w:highlight w:val="white"/>
        </w:rPr>
        <w:t xml:space="preserve">Ancillary </w:t>
      </w:r>
      <w:bookmarkStart w:id="17" w:name="_Hlk129975399"/>
      <w:r w:rsidRPr="00DD73AC">
        <w:rPr>
          <w:highlight w:val="white"/>
        </w:rPr>
        <w:t>reports for secondary findings and a pharmacogenomics screen were also provided for all individuals tested in a family</w:t>
      </w:r>
      <w:bookmarkEnd w:id="14"/>
      <w:r w:rsidRPr="00DD73AC">
        <w:rPr>
          <w:highlight w:val="white"/>
        </w:rPr>
        <w:t>, unless an individual opted-out of secondary findings</w:t>
      </w:r>
      <w:bookmarkEnd w:id="17"/>
      <w:r w:rsidRPr="00DD73AC">
        <w:rPr>
          <w:highlight w:val="white"/>
        </w:rPr>
        <w:t xml:space="preserve">. </w:t>
      </w:r>
      <w:bookmarkEnd w:id="15"/>
      <w:r w:rsidR="003447B5">
        <w:rPr>
          <w:highlight w:val="white"/>
        </w:rPr>
        <w:t xml:space="preserve">Results </w:t>
      </w:r>
      <w:r w:rsidRPr="00DD73AC">
        <w:rPr>
          <w:highlight w:val="white"/>
        </w:rPr>
        <w:t xml:space="preserve">from the pharmacogenomics screen </w:t>
      </w:r>
      <w:r w:rsidR="00EB7A28">
        <w:rPr>
          <w:highlight w:val="white"/>
        </w:rPr>
        <w:t>were</w:t>
      </w:r>
      <w:r w:rsidR="00EB7A28" w:rsidRPr="00DD73AC">
        <w:rPr>
          <w:highlight w:val="white"/>
        </w:rPr>
        <w:t xml:space="preserve"> </w:t>
      </w:r>
      <w:r w:rsidRPr="00DD73AC">
        <w:rPr>
          <w:highlight w:val="white"/>
        </w:rPr>
        <w:t xml:space="preserve">not considered in this analysis. </w:t>
      </w:r>
      <w:bookmarkStart w:id="18" w:name="_Hlk135927056"/>
      <w:r w:rsidRPr="00DD73AC">
        <w:rPr>
          <w:highlight w:val="white"/>
        </w:rPr>
        <w:t>Results</w:t>
      </w:r>
      <w:r w:rsidR="00B7252B" w:rsidRPr="00DD73AC">
        <w:rPr>
          <w:highlight w:val="white"/>
        </w:rPr>
        <w:t xml:space="preserve"> </w:t>
      </w:r>
      <w:r w:rsidRPr="00DD73AC">
        <w:rPr>
          <w:highlight w:val="white"/>
        </w:rPr>
        <w:t>from the secondary findings report</w:t>
      </w:r>
      <w:r w:rsidR="003A3D8B">
        <w:rPr>
          <w:highlight w:val="white"/>
        </w:rPr>
        <w:t xml:space="preserve"> </w:t>
      </w:r>
      <w:r w:rsidR="003A3D8B" w:rsidRPr="008F2F0A">
        <w:t xml:space="preserve">were </w:t>
      </w:r>
      <w:r w:rsidR="003A3D8B" w:rsidRPr="006F3EB5">
        <w:t>not included in</w:t>
      </w:r>
      <w:r w:rsidR="003A3D8B" w:rsidRPr="008F2F0A">
        <w:t xml:space="preserve"> diagnostic yield assessment</w:t>
      </w:r>
      <w:r w:rsidR="003A3D8B">
        <w:rPr>
          <w:highlight w:val="white"/>
        </w:rPr>
        <w:t xml:space="preserve"> but were</w:t>
      </w:r>
      <w:r w:rsidR="003A3D8B" w:rsidRPr="00DD73AC">
        <w:rPr>
          <w:highlight w:val="white"/>
        </w:rPr>
        <w:t xml:space="preserve"> considered</w:t>
      </w:r>
      <w:r w:rsidR="003A3D8B">
        <w:rPr>
          <w:highlight w:val="white"/>
        </w:rPr>
        <w:t xml:space="preserve"> in</w:t>
      </w:r>
      <w:r w:rsidR="00A82C51">
        <w:rPr>
          <w:highlight w:val="white"/>
        </w:rPr>
        <w:t xml:space="preserve"> </w:t>
      </w:r>
      <w:r w:rsidR="003A3D8B">
        <w:rPr>
          <w:highlight w:val="white"/>
        </w:rPr>
        <w:t xml:space="preserve">DE and COM assessments </w:t>
      </w:r>
      <w:r w:rsidRPr="00DD73AC">
        <w:rPr>
          <w:highlight w:val="white"/>
        </w:rPr>
        <w:t>due to the potential impact on clinical management.</w:t>
      </w:r>
      <w:bookmarkEnd w:id="16"/>
      <w:bookmarkEnd w:id="18"/>
    </w:p>
    <w:p w14:paraId="18FA48AD" w14:textId="7E49786F" w:rsidR="008456B3" w:rsidRDefault="008456B3" w:rsidP="00D600A1">
      <w:pPr>
        <w:pStyle w:val="Heading2"/>
        <w:spacing w:line="480" w:lineRule="auto"/>
        <w:rPr>
          <w:lang w:val="en-US"/>
        </w:rPr>
      </w:pPr>
      <w:bookmarkStart w:id="19" w:name="_Toc138757674"/>
      <w:r w:rsidRPr="00D76A0E">
        <w:rPr>
          <w:lang w:val="en-US"/>
        </w:rPr>
        <w:lastRenderedPageBreak/>
        <w:t xml:space="preserve">Information </w:t>
      </w:r>
      <w:r w:rsidR="008A640A">
        <w:rPr>
          <w:lang w:val="en-US"/>
        </w:rPr>
        <w:t>c</w:t>
      </w:r>
      <w:r w:rsidRPr="00D76A0E">
        <w:rPr>
          <w:lang w:val="en-US"/>
        </w:rPr>
        <w:t xml:space="preserve">ontent of HPO </w:t>
      </w:r>
      <w:r w:rsidR="008A640A">
        <w:rPr>
          <w:lang w:val="en-US"/>
        </w:rPr>
        <w:t>t</w:t>
      </w:r>
      <w:r w:rsidRPr="00D76A0E">
        <w:rPr>
          <w:lang w:val="en-US"/>
        </w:rPr>
        <w:t>erms</w:t>
      </w:r>
      <w:bookmarkEnd w:id="19"/>
    </w:p>
    <w:p w14:paraId="54C2E565" w14:textId="5ECDFE14" w:rsidR="008456B3" w:rsidRPr="00A52BC7" w:rsidRDefault="5ADF5255" w:rsidP="00D600A1">
      <w:pPr>
        <w:spacing w:line="480" w:lineRule="auto"/>
        <w:jc w:val="both"/>
        <w:rPr>
          <w:lang w:val="en-US"/>
        </w:rPr>
      </w:pPr>
      <w:r w:rsidRPr="5ADF5255">
        <w:rPr>
          <w:lang w:val="en-US"/>
        </w:rPr>
        <w:t xml:space="preserve">The Human Phenotype Ontology directed acyclic graph (DAG) structure was obtained by download of the </w:t>
      </w:r>
      <w:proofErr w:type="spellStart"/>
      <w:r w:rsidRPr="5ADF5255">
        <w:rPr>
          <w:lang w:val="en-US"/>
        </w:rPr>
        <w:t>hp.obo</w:t>
      </w:r>
      <w:proofErr w:type="spellEnd"/>
      <w:r w:rsidRPr="5ADF5255">
        <w:rPr>
          <w:lang w:val="en-US"/>
        </w:rPr>
        <w:t xml:space="preserve"> file from the </w:t>
      </w:r>
      <w:proofErr w:type="spellStart"/>
      <w:r w:rsidRPr="5ADF5255">
        <w:rPr>
          <w:lang w:val="en-US"/>
        </w:rPr>
        <w:t>github</w:t>
      </w:r>
      <w:proofErr w:type="spellEnd"/>
      <w:r w:rsidRPr="5ADF5255">
        <w:rPr>
          <w:lang w:val="en-US"/>
        </w:rPr>
        <w:t xml:space="preserve"> repository: https//raw.githubusercontent.com/obophenotype/human-phenotype-ontology/master/hp.obo in November of 2022. To determine the information content of HPO terms, the gene-to-phenotype association data was obtained from the HPO website</w:t>
      </w:r>
    </w:p>
    <w:p w14:paraId="684E9A9E" w14:textId="2A63CE3C" w:rsidR="008456B3" w:rsidRPr="00A52BC7" w:rsidRDefault="00EB7A28" w:rsidP="00D600A1">
      <w:pPr>
        <w:spacing w:line="480" w:lineRule="auto"/>
        <w:jc w:val="both"/>
        <w:rPr>
          <w:lang w:val="en-US"/>
        </w:rPr>
      </w:pPr>
      <w:r>
        <w:rPr>
          <w:lang w:val="en-US"/>
        </w:rPr>
        <w:t>(</w:t>
      </w:r>
      <w:r w:rsidR="008456B3" w:rsidRPr="00A52BC7">
        <w:rPr>
          <w:lang w:val="en-US"/>
        </w:rPr>
        <w:t>http://purl.obolibrary.org/obo/hp/hpoa/genes_to_phenotype.txt</w:t>
      </w:r>
      <w:r>
        <w:rPr>
          <w:lang w:val="en-US"/>
        </w:rPr>
        <w:t>)</w:t>
      </w:r>
      <w:r w:rsidR="008456B3" w:rsidRPr="00A52BC7">
        <w:rPr>
          <w:lang w:val="en-US"/>
        </w:rPr>
        <w:t xml:space="preserve">. The information content of each HPO term was determined by mapping each term to its ancestors using the </w:t>
      </w:r>
      <w:proofErr w:type="spellStart"/>
      <w:r w:rsidR="008456B3" w:rsidRPr="00A52BC7">
        <w:rPr>
          <w:lang w:val="en-US"/>
        </w:rPr>
        <w:t>ontologyIndex</w:t>
      </w:r>
      <w:proofErr w:type="spellEnd"/>
      <w:r w:rsidR="008456B3" w:rsidRPr="00A52BC7">
        <w:rPr>
          <w:lang w:val="en-US"/>
        </w:rPr>
        <w:t xml:space="preserve"> R-package. Gene-to-phenotype associations of descendant terms were </w:t>
      </w:r>
      <w:r w:rsidR="00595FFF" w:rsidRPr="00A52BC7">
        <w:rPr>
          <w:lang w:val="en-US"/>
        </w:rPr>
        <w:t>propagated</w:t>
      </w:r>
      <w:r w:rsidR="008456B3" w:rsidRPr="00A52BC7">
        <w:rPr>
          <w:lang w:val="en-US"/>
        </w:rPr>
        <w:t xml:space="preserve"> up the DAG to ancestor terms, and the total number of genes annotated at or below each DAG node was determined. </w:t>
      </w:r>
      <w:r w:rsidR="00D264CB">
        <w:rPr>
          <w:lang w:val="en-US"/>
        </w:rPr>
        <w:t xml:space="preserve">In total, </w:t>
      </w:r>
      <w:r w:rsidR="008456B3" w:rsidRPr="00A52BC7">
        <w:rPr>
          <w:lang w:val="en-US"/>
        </w:rPr>
        <w:t>2</w:t>
      </w:r>
      <w:r w:rsidR="00D264CB">
        <w:rPr>
          <w:lang w:val="en-US"/>
        </w:rPr>
        <w:t>,</w:t>
      </w:r>
      <w:r w:rsidR="008456B3" w:rsidRPr="00A52BC7">
        <w:rPr>
          <w:lang w:val="en-US"/>
        </w:rPr>
        <w:t xml:space="preserve">364 genes </w:t>
      </w:r>
      <w:r w:rsidR="00D264CB">
        <w:rPr>
          <w:lang w:val="en-US"/>
        </w:rPr>
        <w:t xml:space="preserve">were </w:t>
      </w:r>
      <w:r w:rsidR="008456B3" w:rsidRPr="00A52BC7">
        <w:rPr>
          <w:lang w:val="en-US"/>
        </w:rPr>
        <w:t xml:space="preserve">annotated to phenotypes in the genes-to-phenotype mapping file. The frequency of genes at or below each term was determined by dividing by this total number of genes. Then, -1 times the logarithm base 2 of this frequency was taken to be the information content of the term (IC). This logarithmic scaling </w:t>
      </w:r>
      <w:r>
        <w:rPr>
          <w:lang w:val="en-US"/>
        </w:rPr>
        <w:t>assigns</w:t>
      </w:r>
      <w:r w:rsidRPr="00A52BC7">
        <w:rPr>
          <w:lang w:val="en-US"/>
        </w:rPr>
        <w:t xml:space="preserve"> </w:t>
      </w:r>
      <w:r w:rsidR="008456B3" w:rsidRPr="00A52BC7">
        <w:rPr>
          <w:lang w:val="en-US"/>
        </w:rPr>
        <w:t xml:space="preserve">higher information content to rare terms whose phenotype is highly specific to individual genes, while </w:t>
      </w:r>
      <w:r>
        <w:rPr>
          <w:lang w:val="en-US"/>
        </w:rPr>
        <w:t>assigning</w:t>
      </w:r>
      <w:r w:rsidR="008456B3" w:rsidRPr="00A52BC7">
        <w:rPr>
          <w:lang w:val="en-US"/>
        </w:rPr>
        <w:t xml:space="preserve"> less </w:t>
      </w:r>
      <w:r>
        <w:rPr>
          <w:lang w:val="en-US"/>
        </w:rPr>
        <w:t xml:space="preserve">information </w:t>
      </w:r>
      <w:r w:rsidR="008456B3" w:rsidRPr="00A52BC7">
        <w:rPr>
          <w:lang w:val="en-US"/>
        </w:rPr>
        <w:t xml:space="preserve">content to more ambiguous terms that are </w:t>
      </w:r>
      <w:r>
        <w:rPr>
          <w:lang w:val="en-US"/>
        </w:rPr>
        <w:t>associated with</w:t>
      </w:r>
      <w:r w:rsidR="008456B3" w:rsidRPr="00A52BC7">
        <w:rPr>
          <w:lang w:val="en-US"/>
        </w:rPr>
        <w:t xml:space="preserve"> many genes (</w:t>
      </w:r>
      <w:r w:rsidR="00D264CB" w:rsidRPr="00A52BC7">
        <w:rPr>
          <w:lang w:val="en-US"/>
        </w:rPr>
        <w:t>i.e.,</w:t>
      </w:r>
      <w:r w:rsidR="008456B3" w:rsidRPr="00A52BC7">
        <w:rPr>
          <w:lang w:val="en-US"/>
        </w:rPr>
        <w:t xml:space="preserve"> intellectual disability or developmental delay).</w:t>
      </w:r>
    </w:p>
    <w:p w14:paraId="2A8E8BE5" w14:textId="1717ACD5" w:rsidR="008456B3" w:rsidRPr="00A52BC7" w:rsidRDefault="008456B3" w:rsidP="00D600A1">
      <w:pPr>
        <w:pStyle w:val="Heading3"/>
        <w:spacing w:line="480" w:lineRule="auto"/>
        <w:rPr>
          <w:lang w:val="en-US"/>
        </w:rPr>
      </w:pPr>
      <w:bookmarkStart w:id="20" w:name="_Toc138757675"/>
      <w:r w:rsidRPr="00A52BC7">
        <w:rPr>
          <w:lang w:val="en-US"/>
        </w:rPr>
        <w:t xml:space="preserve">HPO </w:t>
      </w:r>
      <w:r w:rsidR="008A640A">
        <w:rPr>
          <w:lang w:val="en-US"/>
        </w:rPr>
        <w:t>t</w:t>
      </w:r>
      <w:r w:rsidRPr="00A52BC7">
        <w:rPr>
          <w:lang w:val="en-US"/>
        </w:rPr>
        <w:t xml:space="preserve">erm </w:t>
      </w:r>
      <w:r w:rsidR="008A640A">
        <w:rPr>
          <w:lang w:val="en-US"/>
        </w:rPr>
        <w:t>d</w:t>
      </w:r>
      <w:r w:rsidRPr="00A52BC7">
        <w:rPr>
          <w:lang w:val="en-US"/>
        </w:rPr>
        <w:t>e-duplication</w:t>
      </w:r>
      <w:bookmarkEnd w:id="20"/>
    </w:p>
    <w:p w14:paraId="3438122F" w14:textId="5F779C1C" w:rsidR="008456B3" w:rsidRPr="00A52BC7" w:rsidRDefault="5ADF5255" w:rsidP="00D600A1">
      <w:pPr>
        <w:spacing w:line="480" w:lineRule="auto"/>
        <w:jc w:val="both"/>
        <w:rPr>
          <w:lang w:val="en-US"/>
        </w:rPr>
      </w:pPr>
      <w:r w:rsidRPr="5ADF5255">
        <w:rPr>
          <w:lang w:val="en-US"/>
        </w:rPr>
        <w:t xml:space="preserve">After HPO terms were obtained for each case using </w:t>
      </w:r>
      <w:proofErr w:type="spellStart"/>
      <w:r w:rsidRPr="5ADF5255">
        <w:rPr>
          <w:lang w:val="en-US"/>
        </w:rPr>
        <w:t>PhenoTagger</w:t>
      </w:r>
      <w:proofErr w:type="spellEnd"/>
      <w:r w:rsidRPr="5ADF5255">
        <w:rPr>
          <w:lang w:val="en-US"/>
        </w:rPr>
        <w:t xml:space="preserve"> (please see main text) an algorithmic procedure was employed to remove terms whose ambiguated ancestors also appeared in the annotation of a case.  This procedure reduced inflation of phenotypic content caused by errors in the natural language processing algorithm.  The de-duplicated data retained the most specific terms for each case while removing more ambiguous terms in the DAG ancestry of these terms.</w:t>
      </w:r>
    </w:p>
    <w:p w14:paraId="661E55A9" w14:textId="07167D1A" w:rsidR="008456B3" w:rsidRPr="00A52BC7" w:rsidRDefault="008456B3" w:rsidP="00D600A1">
      <w:pPr>
        <w:pStyle w:val="Heading3"/>
        <w:spacing w:line="480" w:lineRule="auto"/>
        <w:rPr>
          <w:lang w:val="en-US"/>
        </w:rPr>
      </w:pPr>
      <w:bookmarkStart w:id="21" w:name="_Toc138757676"/>
      <w:r w:rsidRPr="00A52BC7">
        <w:rPr>
          <w:lang w:val="en-US"/>
        </w:rPr>
        <w:lastRenderedPageBreak/>
        <w:t>Top</w:t>
      </w:r>
      <w:r w:rsidR="008A640A">
        <w:rPr>
          <w:lang w:val="en-US"/>
        </w:rPr>
        <w:t>-l</w:t>
      </w:r>
      <w:r w:rsidRPr="00A52BC7">
        <w:rPr>
          <w:lang w:val="en-US"/>
        </w:rPr>
        <w:t xml:space="preserve">evel </w:t>
      </w:r>
      <w:r w:rsidR="008A640A">
        <w:rPr>
          <w:lang w:val="en-US"/>
        </w:rPr>
        <w:t>t</w:t>
      </w:r>
      <w:r w:rsidRPr="00A52BC7">
        <w:rPr>
          <w:lang w:val="en-US"/>
        </w:rPr>
        <w:t>erms</w:t>
      </w:r>
      <w:bookmarkEnd w:id="21"/>
    </w:p>
    <w:p w14:paraId="26D4A1D7" w14:textId="23ECB6CE" w:rsidR="008456B3" w:rsidRPr="008A640A" w:rsidRDefault="008456B3" w:rsidP="00D600A1">
      <w:pPr>
        <w:spacing w:line="480" w:lineRule="auto"/>
        <w:jc w:val="both"/>
        <w:rPr>
          <w:lang w:val="en-US"/>
        </w:rPr>
      </w:pPr>
      <w:r w:rsidRPr="00A52BC7">
        <w:rPr>
          <w:lang w:val="en-US"/>
        </w:rPr>
        <w:t xml:space="preserve">The </w:t>
      </w:r>
      <w:r w:rsidR="00595FFF">
        <w:rPr>
          <w:lang w:val="en-US"/>
        </w:rPr>
        <w:t>t</w:t>
      </w:r>
      <w:r w:rsidRPr="00A52BC7">
        <w:rPr>
          <w:lang w:val="en-US"/>
        </w:rPr>
        <w:t>op</w:t>
      </w:r>
      <w:r w:rsidR="00595FFF">
        <w:rPr>
          <w:lang w:val="en-US"/>
        </w:rPr>
        <w:t>-l</w:t>
      </w:r>
      <w:r w:rsidRPr="00A52BC7">
        <w:rPr>
          <w:lang w:val="en-US"/>
        </w:rPr>
        <w:t>evel HPO terms were taken to be all immediate descendants of the term Phenotypic Abnormality (HP:0000118). For each case, the unique top</w:t>
      </w:r>
      <w:r w:rsidR="00D264CB">
        <w:rPr>
          <w:lang w:val="en-US"/>
        </w:rPr>
        <w:t>-</w:t>
      </w:r>
      <w:r w:rsidRPr="00A52BC7">
        <w:rPr>
          <w:lang w:val="en-US"/>
        </w:rPr>
        <w:t xml:space="preserve">level terms were identified where at least one descendant of each term was present in the low-level phenotypic assignments of each case.  These </w:t>
      </w:r>
      <w:r w:rsidR="00595FFF">
        <w:rPr>
          <w:lang w:val="en-US"/>
        </w:rPr>
        <w:t>t</w:t>
      </w:r>
      <w:r w:rsidRPr="00A52BC7">
        <w:rPr>
          <w:lang w:val="en-US"/>
        </w:rPr>
        <w:t>op</w:t>
      </w:r>
      <w:r w:rsidR="00595FFF">
        <w:rPr>
          <w:lang w:val="en-US"/>
        </w:rPr>
        <w:t>-l</w:t>
      </w:r>
      <w:r w:rsidRPr="00A52BC7">
        <w:rPr>
          <w:lang w:val="en-US"/>
        </w:rPr>
        <w:t>evel terms provide a simple summarization of the phenotypic character of each case.</w:t>
      </w:r>
    </w:p>
    <w:p w14:paraId="46517E63" w14:textId="56851D37" w:rsidR="008456B3" w:rsidRDefault="008456B3" w:rsidP="00D600A1">
      <w:pPr>
        <w:pStyle w:val="Heading2"/>
        <w:spacing w:line="480" w:lineRule="auto"/>
      </w:pPr>
      <w:bookmarkStart w:id="22" w:name="_Toc138757677"/>
      <w:r>
        <w:t>Ancestry</w:t>
      </w:r>
      <w:r w:rsidR="008430A0">
        <w:t xml:space="preserve"> Assessment</w:t>
      </w:r>
      <w:bookmarkEnd w:id="22"/>
    </w:p>
    <w:p w14:paraId="702B090B" w14:textId="3BB3A90B" w:rsidR="008456B3" w:rsidRDefault="008456B3" w:rsidP="00D600A1">
      <w:pPr>
        <w:spacing w:before="240" w:after="240" w:line="480" w:lineRule="auto"/>
        <w:jc w:val="both"/>
      </w:pPr>
      <w:r>
        <w:t>Ancestry was assessed using v</w:t>
      </w:r>
      <w:r w:rsidRPr="00FD2347">
        <w:t xml:space="preserve">ariant call files (VCFs) </w:t>
      </w:r>
      <w:r>
        <w:t xml:space="preserve">generated by </w:t>
      </w:r>
      <w:proofErr w:type="spellStart"/>
      <w:r>
        <w:t>S</w:t>
      </w:r>
      <w:r w:rsidRPr="00FD2347">
        <w:t>trelka</w:t>
      </w:r>
      <w:proofErr w:type="spellEnd"/>
      <w:r w:rsidRPr="00FD2347">
        <w:t xml:space="preserve"> 2.7.</w:t>
      </w:r>
      <w:r w:rsidRPr="00640C98">
        <w:t>1 or 2.9.2 or Starling 2.4.5 across all 2,786 genomes, inclusive of probands, parents and siblings.</w:t>
      </w:r>
      <w:r w:rsidR="00B30005">
        <w:fldChar w:fldCharType="begin"/>
      </w:r>
      <w:r w:rsidR="00502AB4">
        <w:instrText xml:space="preserve"> ADDIN ZOTERO_ITEM CSL_CITATION {"citationID":"H0qBTjmr","properties":{"formattedCitation":"\\super 4,5\\nosupersub{}","plainCitation":"4,5","noteIndex":0},"citationItems":[{"id":72,"uris":["http://zotero.org/users/local/WEBY3PuE/items/9FGYE53I"],"itemData":{"id":72,"type":"article-journal","container-title":"Nature Methods","DOI":"10.1038/s41592-018-0051-x","ISSN":"1548-7091, 1548-7105","issue":"8","journalAbbreviation":"Nat Methods","language":"en","page":"591-594","source":"DOI.org (Crossref)","title":"Strelka2: fast and accurate calling of germline and somatic variants","title-short":"Strelka2","volume":"15","author":[{"family":"Kim","given":"Sangtae"},{"family":"Scheffler","given":"Konrad"},{"family":"Halpern","given":"Aaron L."},{"family":"Bekritsky","given":"Mitchell A."},{"family":"Noh","given":"Eunho"},{"family":"Källberg","given":"Morten"},{"family":"Chen","given":"Xiaoyu"},{"family":"Kim","given":"Yeonbin"},{"family":"Beyter","given":"Doruk"},{"family":"Krusche","given":"Peter"},{"family":"Saunders","given":"Christopher T."}],"issued":{"date-parts":[["2018",8]]}}},{"id":51,"uris":["http://zotero.org/users/local/WEBY3PuE/items/YF4D694A"],"itemData":{"id":51,"type":"article-journal","container-title":"Bioinformatics","DOI":"10.1093/bioinformatics/btt314","ISSN":"1460-2059, 1367-4803","issue":"16","language":"en","page":"2041-2043","source":"DOI.org (Crossref)","title":"Isaac: ultra-fast whole-genome secondary analysis on Illumina sequencing platforms","title-short":"Isaac","volume":"29","author":[{"family":"Raczy","given":"Come"},{"family":"Petrovski","given":"Roman"},{"family":"Saunders","given":"Christopher T."},{"family":"Chorny","given":"Ilya"},{"family":"Kruglyak","given":"Semyon"},{"family":"Margulies","given":"Elliott H."},{"family":"Chuang","given":"Han-Yu"},{"family":"Källberg","given":"Morten"},{"family":"Kumar","given":"Swathi A."},{"family":"Liao","given":"Arnold"},{"family":"Little","given":"Kristina M."},{"family":"Strömberg","given":"Michael P."},{"family":"Tanner","given":"Stephen W."}],"issued":{"date-parts":[["2013",8,15]]}}}],"schema":"https://github.com/citation-style-language/schema/raw/master/csl-citation.json"} </w:instrText>
      </w:r>
      <w:r w:rsidR="00B30005">
        <w:fldChar w:fldCharType="separate"/>
      </w:r>
      <w:r w:rsidR="0009712F" w:rsidRPr="0009712F">
        <w:rPr>
          <w:szCs w:val="24"/>
          <w:vertAlign w:val="superscript"/>
        </w:rPr>
        <w:t>4,5</w:t>
      </w:r>
      <w:r w:rsidR="00B30005">
        <w:fldChar w:fldCharType="end"/>
      </w:r>
      <w:r w:rsidRPr="00640C98">
        <w:t xml:space="preserve"> To ensure consistency of analysis, VCFs were parsed for quality, and naming conventions harmonized, using custom scripts and </w:t>
      </w:r>
      <w:proofErr w:type="spellStart"/>
      <w:r w:rsidRPr="00640C98">
        <w:t>bcftools</w:t>
      </w:r>
      <w:proofErr w:type="spellEnd"/>
      <w:r w:rsidRPr="00640C98">
        <w:t xml:space="preserve"> as described in Li et al. (2011), utilizing QUAL&gt;40 and FMT/DP &gt; 30 thresholds. Variants were annotated using dbsnp137 and merged by SNP ID.</w:t>
      </w:r>
      <w:r w:rsidR="00D02F28">
        <w:fldChar w:fldCharType="begin"/>
      </w:r>
      <w:r w:rsidR="00D02F28">
        <w:instrText xml:space="preserve"> ADDIN ZOTERO_ITEM CSL_CITATION {"citationID":"4UfVP08X","properties":{"formattedCitation":"\\super 6\\nosupersub{}","plainCitation":"6","noteIndex":0},"citationItems":[{"id":70,"uris":["http://zotero.org/users/local/WEBY3PuE/items/BJARVA4Y"],"itemData":{"id":70,"type":"article-journal","container-title":"Bioinformatics","DOI":"10.1093/bioinformatics/btr509","ISSN":"1367-4803, 1460-2059","issue":"21","journalAbbreviation":"Bioinformatics","language":"en","page":"2987-2993","source":"DOI.org (Crossref)","title":"A statistical framework for SNP calling, mutation discovery, association mapping and population genetical parameter estimation from sequencing data","volume":"27","author":[{"family":"Li","given":"H."}],"issued":{"date-parts":[["2011",11,1]]}}}],"schema":"https://github.com/citation-style-language/schema/raw/master/csl-citation.json"} </w:instrText>
      </w:r>
      <w:r w:rsidR="00D02F28">
        <w:fldChar w:fldCharType="separate"/>
      </w:r>
      <w:r w:rsidR="0009712F" w:rsidRPr="0009712F">
        <w:rPr>
          <w:szCs w:val="24"/>
          <w:vertAlign w:val="superscript"/>
        </w:rPr>
        <w:t>6</w:t>
      </w:r>
      <w:r w:rsidR="00D02F28">
        <w:fldChar w:fldCharType="end"/>
      </w:r>
      <w:r w:rsidRPr="00640C98">
        <w:t xml:space="preserve"> Quality control was performed using PLINK v1.90b6.26 using MAF&gt;0.1, Hardy-Weinberg equilibrium equal to 0.01, genotyping rate 0.2, and LD window r</w:t>
      </w:r>
      <w:r w:rsidRPr="00640C98">
        <w:rPr>
          <w:vertAlign w:val="superscript"/>
        </w:rPr>
        <w:t>2</w:t>
      </w:r>
      <w:r w:rsidRPr="00640C98">
        <w:t xml:space="preserve"> &gt; 0.2, as described by </w:t>
      </w:r>
      <w:proofErr w:type="spellStart"/>
      <w:r w:rsidRPr="00640C98">
        <w:t>Debortolili</w:t>
      </w:r>
      <w:proofErr w:type="spellEnd"/>
      <w:r w:rsidRPr="00640C98">
        <w:t xml:space="preserve"> et al. (2021</w:t>
      </w:r>
      <w:r w:rsidR="00502AB4">
        <w:t>)</w:t>
      </w:r>
      <w:r w:rsidRPr="00640C98">
        <w:t>.</w:t>
      </w:r>
      <w:r w:rsidR="00D02F28">
        <w:fldChar w:fldCharType="begin"/>
      </w:r>
      <w:r w:rsidR="00D02F28">
        <w:instrText xml:space="preserve"> ADDIN ZOTERO_ITEM CSL_CITATION {"citationID":"S31k6joN","properties":{"formattedCitation":"\\super 7,8\\nosupersub{}","plainCitation":"7,8","noteIndex":0},"citationItems":[{"id":31,"uris":["http://zotero.org/users/local/WEBY3PuE/items/LZQS3NZE"],"itemData":{"id":31,"type":"article-journal","container-title":"The American Journal of Human Genetics","DOI":"10.1086/519795","ISSN":"00029297","issue":"3","journalAbbreviation":"The American Journal of Human Genetics","language":"en","page":"559-575","source":"DOI.org (Crossref)","title":"PLINK: A Tool Set for Whole-Genome Association and Population-Based Linkage Analyses","title-short":"PLINK","volume":"81","author":[{"family":"Purcell","given":"Shaun"},{"family":"Neale","given":"Benjamin"},{"family":"Todd-Brown","given":"Kathe"},{"family":"Thomas","given":"Lori"},{"family":"Ferreira","given":"Manuel A.R."},{"family":"Bender","given":"David"},{"family":"Maller","given":"Julian"},{"family":"Sklar","given":"Pamela"},{"family":"Bakker","given":"Paul I.W.","non-dropping-particle":"de"},{"family":"Daly","given":"Mark J."},{"family":"Sham","given":"Pak C."}],"issued":{"date-parts":[["2007",9]]}}},{"id":9,"uris":["http://zotero.org/users/local/WEBY3PuE/items/NL8Y4VA6"],"itemData":{"id":9,"type":"article-journal","abstract":"Abstract\n            We evaluated the performance of three PGx panels to estimate biogeographical ancestry: the DMET panel, and the VIP and Preemptive PGx panels described in the literature. Our analysis indicate that the three panels capture quite well the individual variation in admixture proportions observed in recently admixed populations throughout the Americas, with the Preemptive PGx and DMET panels performing better than the VIP panel. We show that these panels provide reliable information about biogeographic ancestry and can be used to guide the implementation of PGx clinical decision-support (CDS) tools. We also report that using these panels it is possible to control for the effects of population stratification in association studies in recently admixed populations, as exemplified with a warfarin dosing GWA study in a sample from Brazil.","container-title":"Scientific Reports","DOI":"10.1038/s41598-020-80389-9","ISSN":"2045-2322","issue":"1","journalAbbreviation":"Sci Rep","language":"en","page":"1007","source":"DOI.org (Crossref)","title":"Identification of ancestry proportions in admixed groups across the Americas using clinical pharmacogenomic SNP panels","volume":"11","author":[{"family":"Debortoli","given":"Guilherme"},{"family":"Araujo","given":"Gilderlanio Santana","non-dropping-particle":"de"},{"family":"Fortes-Lima","given":"Cesar"},{"family":"Parra","given":"Esteban J."},{"family":"Suarez-Kurtz","given":"Guilherme"}],"issued":{"date-parts":[["2021",1,13]]}}}],"schema":"https://github.com/citation-style-language/schema/raw/master/csl-citation.json"} </w:instrText>
      </w:r>
      <w:r w:rsidR="00D02F28">
        <w:fldChar w:fldCharType="separate"/>
      </w:r>
      <w:r w:rsidR="0009712F" w:rsidRPr="0009712F">
        <w:rPr>
          <w:szCs w:val="24"/>
          <w:vertAlign w:val="superscript"/>
        </w:rPr>
        <w:t>7,8</w:t>
      </w:r>
      <w:r w:rsidR="00D02F28">
        <w:fldChar w:fldCharType="end"/>
      </w:r>
      <w:r w:rsidRPr="00640C98">
        <w:t xml:space="preserve"> This</w:t>
      </w:r>
      <w:r>
        <w:t xml:space="preserve"> resulted in </w:t>
      </w:r>
      <w:r w:rsidRPr="00FD2347">
        <w:t xml:space="preserve">131,431 SNPs </w:t>
      </w:r>
      <w:r>
        <w:t>with</w:t>
      </w:r>
      <w:r w:rsidRPr="00FD2347">
        <w:t xml:space="preserve"> a genotyping rate of 1 across </w:t>
      </w:r>
      <w:r>
        <w:t xml:space="preserve">a reference set of </w:t>
      </w:r>
      <w:r w:rsidRPr="00FD2347">
        <w:t xml:space="preserve">3,320 samples </w:t>
      </w:r>
      <w:r>
        <w:t>derived</w:t>
      </w:r>
      <w:r w:rsidRPr="00FD2347">
        <w:t xml:space="preserve"> from </w:t>
      </w:r>
      <w:r>
        <w:t xml:space="preserve">the </w:t>
      </w:r>
      <w:r w:rsidRPr="00FD2347">
        <w:t xml:space="preserve">1000 </w:t>
      </w:r>
      <w:r>
        <w:t>G</w:t>
      </w:r>
      <w:r w:rsidRPr="00FD2347">
        <w:t>enomes (</w:t>
      </w:r>
      <w:r>
        <w:t>27 populations</w:t>
      </w:r>
      <w:r w:rsidRPr="00FD2347">
        <w:t>), Human Genome Diversity</w:t>
      </w:r>
      <w:r>
        <w:t xml:space="preserve"> </w:t>
      </w:r>
      <w:r w:rsidRPr="00FD2347">
        <w:t>(</w:t>
      </w:r>
      <w:r>
        <w:t>52 populations</w:t>
      </w:r>
      <w:r w:rsidRPr="00FD2347">
        <w:t>) and Simons Genome Diversity (</w:t>
      </w:r>
      <w:r>
        <w:t>15 populations</w:t>
      </w:r>
      <w:r w:rsidRPr="00FD2347">
        <w:t>) projects.</w:t>
      </w:r>
      <w:r w:rsidR="00C50074">
        <w:fldChar w:fldCharType="begin"/>
      </w:r>
      <w:r w:rsidR="00D02F28">
        <w:instrText xml:space="preserve"> ADDIN ZOTERO_ITEM CSL_CITATION {"citationID":"dACO1dyC","properties":{"formattedCitation":"\\super 9\\uc0\\u8211{}11\\nosupersub{}","plainCitation":"9–11","noteIndex":0},"citationItems":[{"id":106,"uris":["http://zotero.org/users/local/WEBY3PuE/items/IKPP4ZX8"],"itemData":{"id":106,"type":"article-journal","container-title":"Nature","DOI":"10.1038/nature15393","ISSN":"0028-0836, 1476-4687","issue":"7571","journalAbbreviation":"Nature","language":"en","page":"68-74","source":"DOI.org (Crossref)","title":"A global reference for human genetic variation","volume":"526","author":[{"literal":"The 1000 Genomes Project Consortium"},{"literal":"Corresponding authors"},{"family":"Auton","given":"Adam"},{"family":"Abecasis","given":"Gonçalo R."},{"literal":"Steering committee"},{"family":"Altshuler","given":"David M."},{"family":"Durbin","given":"Richard M."},{"family":"Abecasis","given":"Gonçalo R."},{"family":"Bentley","given":"David R."},{"family":"Chakravarti","given":"Aravinda"},{"family":"Clark","given":"Andrew G."},{"family":"Donnelly","given":"Peter"},{"family":"Eichler","given":"Evan E."},{"family":"Flicek","given":"Paul"},{"family":"Gabriel","given":"Stacey B."},{"family":"Gibbs","given":"Richard A."},{"family":"Green","given":"Eric D."},{"family":"Hurles","given":"Matthew E."},{"family":"Knoppers","given":"Bartha M."},{"family":"Korbel","given":"Jan O."},{"family":"Lander","given":"Eric S."},{"family":"Lee","given":"Charles"},{"family":"Lehrach","given":"Hans"},{"family":"Mardis","given":"Elaine R."},{"family":"Marth","given":"Gabor T."},{"family":"McVean","given":"Gil A."},{"family":"Nickerson","given":"Deborah A."},{"family":"Schmidt","given":"Jeanette P."},{"family":"Sherry","given":"Stephen T."},{"family":"Wang","given":"Jun"},{"family":"Wilson","given":"Richard K."},{"literal":"Production group"},{"literal":"Baylor College of Medicine"},{"family":"Gibbs","given":"Richard A."},{"family":"Boerwinkle","given":"Eric"},{"family":"Doddapaneni","given":"Harsha"},{"family":"Han","given":"Yi"},{"family":"Korchina","given":"Viktoriya"},{"family":"Kovar","given":"Christie"},{"family":"Lee","given":"Sandra"},{"family":"Muzny","given":"Donna"},{"family":"Reid","given":"Jeffrey G."},{"family":"Zhu","given":"Yiming"},{"literal":"BGI-Shenzhen"},{"family":"Wang","given":"Jun"},{"family":"Chang","given":"Yuqi"},{"family":"Feng","given":"Qiang"},{"family":"Fang","given":"Xiaodong"},{"family":"Guo","given":"Xiaosen"},{"family":"Jian","given":"Min"},{"family":"Jiang","given":"Hui"},{"family":"Jin","given":"Xin"},{"family":"Lan","given":"Tianming"},{"family":"Li","given":"Guoqing"},{"family":"Li","given":"Jingxiang"},{"family":"Li","given":"Yingrui"},{"family":"Liu","given":"Shengmao"},{"family":"Liu","given":"Xiao"},{"family":"Lu","given":"Yao"},{"family":"Ma","given":"Xuedi"},{"family":"Tang","given":"Meifang"},{"family":"Wang","given":"Bo"},{"family":"Wang","given":"Guangbiao"},{"family":"Wu","given":"Honglong"},{"family":"Wu","given":"Renhua"},{"family":"Xu","given":"Xun"},{"family":"Yin","given":"Ye"},{"family":"Zhang","given":"Dandan"},{"family":"Zhang","given":"Wenwei"},{"family":"Zhao","given":"Jiao"},{"family":"Zhao","given":"Meiru"},{"family":"Zheng","given":"Xiaole"},{"literal":"Broad Institute of MIT and Harvard"},{"family":"Lander","given":"Eric S."},{"family":"Altshuler","given":"David M."},{"family":"Gabriel","given":"Stacey B."},{"family":"Gupta","given":"Namrata"},{"literal":"Coriell Institute for Medical Research"},{"family":"Gharani","given":"Neda"},{"family":"Toji","given":"Lorraine H."},{"family":"Gerry","given":"Norman P."},{"family":"Resch","given":"Alissa M."},{"literal":"European Molecular Biology Laboratory, European Bioinformatics Institute"},{"family":"Flicek","given":"Paul"},{"family":"Barker","given":"Jonathan"},{"family":"Clarke","given":"Laura"},{"family":"Gil","given":"Laurent"},{"family":"Hunt","given":"Sarah E."},{"family":"Kelman","given":"Gavin"},{"family":"Kulesha","given":"Eugene"},{"family":"Leinonen","given":"Rasko"},{"family":"McLaren","given":"William M."},{"family":"Radhakrishnan","given":"Rajesh"},{"family":"Roa","given":"Asier"},{"family":"Smirnov","given":"Dmitriy"},{"family":"Smith","given":"Richard E."},{"family":"Streeter","given":"Ian"},{"family":"Thormann","given":"Anja"},{"family":"Toneva","given":"Iliana"},{"family":"Vaughan","given":"Brendan"},{"family":"Zheng-Bradley","given":"Xiangqun"},{"literal":"Illumina"},{"family":"Bentley","given":"David R."},{"family":"Grocock","given":"Russell"},{"family":"Humphray","given":"Sean"},{"family":"James","given":"Terena"},{"family":"Kingsbury","given":"Zoya"},{"literal":"Max Planck Institute for Molecular Genetics"},{"family":"Lehrach","given":"Hans"},{"family":"Sudbrak","given":"Ralf"},{"family":"Albrecht","given":"Marcus W."},{"family":"Amstislavskiy","given":"Vyacheslav S."},{"family":"Borodina","given":"Tatiana A."},{"family":"Lienhard","given":"Matthias"},{"family":"Mertes","given":"Florian"},{"family":"Sultan","given":"Marc"},{"family":"Timmermann","given":"Bernd"},{"family":"Yaspo","given":"Marie-Laure"},{"literal":"McDonnell Genome Institute at Washington University"},{"family":"Mardis","given":"Elaine R."},{"family":"Wilson","given":"Richard K."},{"family":"Fulton","given":"Lucinda"},{"family":"Fulton","given":"Robert"},{"literal":"US National Institutes of Health"},{"family":"Sherry","given":"Stephen T."},{"family":"Ananiev","given":"Victor"},{"family":"Belaia","given":"Zinaida"},{"family":"Beloslyudtsev","given":"Dimitriy"},{"family":"Bouk","given":"Nathan"},{"family":"Chen","given":"Chao"},{"family":"Church","given":"Deanna"},{"family":"Cohen","given":"Robert"},{"family":"Cook","given":"Charles"},{"family":"Garner","given":"John"},{"family":"Hefferon","given":"Timothy"},{"family":"Kimelman","given":"Mikhail"},{"family":"Liu","given":"Chunlei"},{"family":"Lopez","given":"John"},{"family":"Meric","given":"Peter"},{"family":"O’Sullivan","given":"Chris"},{"family":"Ostapchuk","given":"Yuri"},{"family":"Phan","given":"Lon"},{"family":"Ponomarov","given":"Sergiy"},{"family":"Schneider","given":"Valerie"},{"family":"Shekhtman","given":"Eugene"},{"family":"Sirotkin","given":"Karl"},{"family":"Slotta","given":"Douglas"},{"family":"Zhang","given":"Hua"},{"literal":"University of Oxford"},{"family":"McVean","given":"Gil A."},{"literal":"Wellcome Trust Sanger Institute"},{"family":"Durbin","given":"Richard M."},{"family":"Balasubramaniam","given":"Senduran"},{"family":"Burton","given":"John"},{"family":"Danecek","given":"Petr"},{"family":"Keane","given":"Thomas M."},{"family":"Kolb-Kokocinski","given":"Anja"},{"family":"McCarthy","given":"Shane"},{"family":"Stalker","given":"James"},{"family":"Quail","given":"Michael"},{"literal":"Analysis group"},{"literal":"Affymetrix"},{"family":"Schmidt","given":"Jeanette P."},{"family":"Davies","given":"Christopher J."},{"family":"Gollub","given":"Jeremy"},{"family":"Webster","given":"Teresa"},{"family":"Wong","given":"Brant"},{"family":"Zhan","given":"Yiping"},{"literal":"Albert Einstein College of Medicine"},{"family":"Auton","given":"Adam"},{"family":"Campbell","given":"Christopher L."},{"family":"Kong","given":"Yu"},{"family":"Marcketta","given":"Anthony"},{"literal":"Baylor College of Medicine"},{"family":"Gibbs","given":"Richard A."},{"family":"Yu","given":"Fuli"},{"family":"Antunes","given":"Lilian"},{"family":"Bainbridge","given":"Matthew"},{"family":"Muzny","given":"Donna"},{"family":"Sabo","given":"Aniko"},{"family":"Huang","given":"Zhuoyi"},{"literal":"BGI-Shenzhen"},{"family":"Wang","given":"Jun"},{"family":"Coin","given":"Lachlan J. M."},{"family":"Fang","given":"Lin"},{"family":"Guo","given":"Xiaosen"},{"family":"Jin","given":"Xin"},{"family":"Li","given":"Guoqing"},{"family":"Li","given":"Qibin"},{"family":"Li","given":"Yingrui"},{"family":"Li","given":"Zhenyu"},{"family":"Lin","given":"Haoxiang"},{"family":"Liu","given":"Binghang"},{"family":"Luo","given":"Ruibang"},{"family":"Shao","given":"Haojing"},{"family":"Xie","given":"Yinlong"},{"family":"Ye","given":"Chen"},{"family":"Yu","given":"Chang"},{"family":"Zhang","given":"Fan"},{"family":"Zheng","given":"Hancheng"},{"family":"Zhu","given":"Hongmei"},{"literal":"Bilkent University"},{"family":"Alkan","given":"Can"},{"family":"Dal","given":"Elif"},{"family":"Kahveci","given":"Fatma"},{"literal":"Boston College"},{"family":"Marth","given":"Gabor T."},{"family":"Garrison","given":"Erik P."},{"family":"Kural","given":"Deniz"},{"family":"Lee","given":"Wan-Ping"},{"family":"Fung Leong","given":"Wen"},{"family":"Stromberg","given":"Michael"},{"family":"Ward","given":"Alistair N."},{"family":"Wu","given":"Jiantao"},{"family":"Zhang","given":"Mengyao"},{"literal":"Broad Institute of MIT and Harvard"},{"family":"Daly","given":"Mark J."},{"family":"DePristo","given":"Mark A."},{"family":"Handsaker","given":"Robert E."},{"family":"Altshuler","given":"David M."},{"family":"Banks","given":"Eric"},{"family":"Bhatia","given":"Gaurav"},{"family":"Angel","given":"Guillermo","non-dropping-particle":"del"},{"family":"Gabriel","given":"Stacey B."},{"family":"Genovese","given":"Giulio"},{"family":"Gupta","given":"Namrata"},{"family":"Li","given":"Heng"},{"family":"Kashin","given":"Seva"},{"family":"Lander","given":"Eric S."},{"family":"McCarroll","given":"Steven A."},{"family":"Nemesh","given":"James C."},{"family":"Poplin","given":"Ryan E."},{"literal":"Cold Spring Harbor Laboratory"},{"family":"Yoon","given":"Seungtai C."},{"family":"Lihm","given":"Jayon"},{"family":"Makarov","given":"Vladimir"},{"literal":"Cornell University"},{"family":"Clark","given":"Andrew G."},{"family":"Gottipati","given":"Srikanth"},{"family":"Keinan","given":"Alon"},{"family":"Rodriguez-Flores","given":"Juan L."},{"literal":"European Molecular Biology Laboratory"},{"family":"Korbel","given":"Jan O."},{"family":"Rausch","given":"Tobias"},{"family":"Fritz","given":"Markus H."},{"family":"Stütz","given":"Adrian M."},{"literal":"European Molecular Biology Laboratory, European Bioinformatics Institute"},{"family":"Flicek","given":"Paul"},{"family":"Beal","given":"Kathryn"},{"family":"Clarke","given":"Laura"},{"family":"Datta","given":"Avik"},{"family":"Herrero","given":"Javier"},{"family":"McLaren","given":"William M."},{"family":"Ritchie","given":"Graham R. S."},{"family":"Smith","given":"Richard E."},{"family":"Zerbino","given":"Daniel"},{"family":"Zheng-Bradley","given":"Xiangqun"},{"literal":"Harvard University"},{"family":"Sabeti","given":"Pardis C."},{"family":"Shlyakhter","given":"Ilya"},{"family":"Schaffner","given":"Stephen F."},{"family":"Vitti","given":"Joseph"},{"literal":"Human Gene Mutation Database"},{"family":"Cooper","given":"David N."},{"family":"Ball","given":"Edward V."},{"family":"Stenson","given":"Peter D."},{"literal":"Illumina"},{"family":"Bentley","given":"David R."},{"family":"Barnes","given":"Bret"},{"family":"Bauer","given":"Markus"},{"family":"Keira Cheetham","given":"R."},{"family":"Cox","given":"Anthony"},{"family":"Eberle","given":"Michael"},{"family":"Humphray","given":"Sean"},{"family":"Kahn","given":"Scott"},{"family":"Murray","given":"Lisa"},{"family":"Peden","given":"John"},{"family":"Shaw","given":"Richard"},{"literal":"Icahn School of Medicine at Mount Sinai"},{"family":"Kenny","given":"Eimear E."},{"literal":"Louisiana State University"},{"family":"Batzer","given":"Mark A."},{"family":"Konkel","given":"Miriam K."},{"family":"Walker","given":"Jerilyn A."},{"literal":"Massachusetts General Hospital"},{"family":"MacArthur","given":"Daniel G."},{"family":"Lek","given":"Monkol"},{"literal":"Max Planck Institute for Molecular Genetics"},{"family":"Sudbrak","given":"Ralf"},{"family":"Amstislavskiy","given":"Vyacheslav S."},{"family":"Herwig","given":"Ralf"},{"literal":"McDonnell Genome Institute at Washington University"},{"family":"Mardis","given":"Elaine R."},{"family":"Ding","given":"Li"},{"family":"Koboldt","given":"Daniel C."},{"family":"Larson","given":"David"},{"family":"Ye","given":"Kai"},{"literal":"McGill University"},{"family":"Gravel","given":"Simon"},{"literal":"National Eye Institute, NIH"},{"family":"Swaroop","given":"Anand"},{"family":"Chew","given":"Emily"},{"literal":"New York Genome Center"},{"family":"Lappalainen","given":"Tuuli"},{"family":"Erlich","given":"Yaniv"},{"family":"Gymrek","given":"Melissa"},{"family":"Frederick Willems","given":"Thomas"},{"literal":"Ontario Institute for Cancer Research"},{"family":"Simpson","given":"Jared T."},{"literal":"Pennsylvania State University"},{"family":"Shriver","given":"Mark D."},{"literal":"Rutgers Cancer Institute of New Jersey"},{"family":"Rosenfeld","given":"Jeffrey A."},{"literal":"Stanford University"},{"family":"Bustamante","given":"Carlos D."},{"family":"Montgomery","given":"Stephen B."},{"family":"De La Vega","given":"Francisco M."},{"family":"Byrnes","given":"Jake K."},{"family":"Carroll","given":"Andrew W."},{"family":"DeGorter","given":"Marianne K."},{"family":"Lacroute","given":"Phil"},{"family":"Maples","given":"Brian K."},{"family":"Martin","given":"Alicia R."},{"family":"Moreno-Estrada","given":"Andres"},{"family":"Shringarpure","given":"Suyash S."},{"family":"Zakharia","given":"Fouad"},{"literal":"Tel-Aviv University"},{"family":"Halperin","given":"Eran"},{"family":"Baran","given":"Yael"},{"literal":"The Jackson Laboratory for Genomic Medicine"},{"family":"Lee","given":"Charles"},{"family":"Cerveira","given":"Eliza"},{"family":"Hwang","given":"Jaeho"},{"family":"Malhotra","given":"Ankit"},{"family":"Plewczynski","given":"Dariusz"},{"family":"Radew","given":"Kamen"},{"family":"Romanovitch","given":"Mallory"},{"family":"Zhang","given":"Chengsheng"},{"literal":"Thermo Fisher Scientific"},{"family":"Hyland","given":"Fiona C. L."},{"literal":"Translational Genomics Research Institute"},{"family":"Craig","given":"David W."},{"family":"Christoforides","given":"Alexis"},{"family":"Homer","given":"Nils"},{"family":"Izatt","given":"Tyler"},{"family":"Kurdoglu","given":"Ahmet A."},{"family":"Sinari","given":"Shripad A."},{"family":"Squire","given":"Kevin"},{"literal":"US National Institutes of Health"},{"family":"Sherry","given":"Stephen T."},{"family":"Xiao","given":"Chunlin"},{"literal":"University of California, San Diego"},{"family":"Sebat","given":"Jonathan"},{"family":"Antaki","given":"Danny"},{"family":"Gujral","given":"Madhusudan"},{"family":"Noor","given":"Amina"},{"family":"Ye","given":"Kenny"},{"literal":"University of California, San Francisco"},{"family":"Burchard","given":"Esteban G."},{"family":"Hernandez","given":"Ryan D."},{"family":"Gignoux","given":"Christopher R."},{"literal":"University of California, Santa Cruz"},{"family":"Haussler","given":"David"},{"family":"Katzman","given":"Sol J."},{"family":"James Kent","given":"W."},{"literal":"University of Chicago"},{"family":"Howie","given":"Bryan"},{"literal":"University College London"},{"family":"Ruiz-Linares","given":"Andres"},{"literal":"University of Geneva"},{"family":"Dermitzakis","given":"Emmanouil T."},{"literal":"University of Maryland School of Medicine"},{"family":"Devine","given":"Scott E."},{"literal":"University of Michigan"},{"family":"Abecasis","given":"Gonçalo R."},{"family":"Min Kang","given":"Hyun"},{"family":"Kidd","given":"Jeffrey M."},{"family":"Blackwell","given":"Tom"},{"family":"Caron","given":"Sean"},{"family":"Chen","given":"Wei"},{"family":"Emery","given":"Sarah"},{"family":"Fritsche","given":"Lars"},{"family":"Fuchsberger","given":"Christian"},{"family":"Jun","given":"Goo"},{"family":"Li","given":"Bingshan"},{"family":"Lyons","given":"Robert"},{"family":"Scheller","given":"Chris"},{"family":"Sidore","given":"Carlo"},{"family":"Song","given":"Shiya"},{"family":"Sliwerska","given":"Elzbieta"},{"family":"Taliun","given":"Daniel"},{"family":"Tan","given":"Adrian"},{"family":"Welch","given":"Ryan"},{"family":"Kate Wing","given":"Mary"},{"family":"Zhan","given":"Xiaowei"},{"literal":"University of Montréal"},{"family":"Awadalla","given":"Philip"},{"family":"Hodgkinson","given":"Alan"},{"literal":"University of North Carolina at Chapel Hill"},{"family":"Li","given":"Yun"},{"literal":"University of North Carolina at Charlotte"},{"family":"Shi","given":"Xinghua"},{"family":"Quitadamo","given":"Andrew"},{"literal":"University of Oxford"},{"family":"Lunter","given":"Gerton"},{"family":"McVean","given":"Gil A."},{"family":"Marchini","given":"Jonathan L."},{"family":"Myers","given":"Simon"},{"family":"Churchhouse","given":"Claire"},{"family":"Delaneau","given":"Olivier"},{"family":"Gupta-Hinch","given":"Anjali"},{"family":"Kretzschmar","given":"Warren"},{"family":"Iqbal","given":"Zamin"},{"family":"Mathieson","given":"Iain"},{"family":"Menelaou","given":"Androniki"},{"family":"Rimmer","given":"Andy"},{"family":"Xifara","given":"Dionysia K."},{"literal":"University of Puerto Rico"},{"family":"Oleksyk","given":"Taras K."},{"literal":"University of Texas Health Sciences Center at Houston"},{"family":"Fu","given":"Yunxin"},{"family":"Liu","given":"Xiaoming"},{"family":"Xiong","given":"Momiao"},{"literal":"University of Utah"},{"family":"Jorde","given":"Lynn"},{"family":"Witherspoon","given":"David"},{"family":"Xing","given":"Jinchuan"},{"literal":"University of Washington"},{"family":"Eichler","given":"Evan E."},{"family":"Browning","given":"Brian L."},{"family":"Browning","given":"Sharon R."},{"family":"Hormozdiari","given":"Fereydoun"},{"family":"Sudmant","given":"Peter H."},{"literal":"Weill Cornell Medical College"},{"family":"Khurana","given":"Ekta"},{"literal":"Wellcome Trust Sanger Institute"},{"family":"Durbin","given":"Richard M."},{"family":"Hurles","given":"Matthew E."},{"family":"Tyler-Smith","given":"Chris"},{"family":"Albers","given":"Cornelis A."},{"family":"Ayub","given":"Qasim"},{"family":"Balasubramaniam","given":"Senduran"},{"family":"Chen","given":"Yuan"},{"family":"Colonna","given":"Vincenza"},{"family":"Danecek","given":"Petr"},{"family":"Jostins","given":"Luke"},{"family":"Keane","given":"Thomas M."},{"family":"McCarthy","given":"Shane"},{"family":"Walter","given":"Klaudia"},{"family":"Xue","given":"Yali"},{"literal":"Yale University"},{"family":"Gerstein","given":"Mark B."},{"family":"Abyzov","given":"Alexej"},{"family":"Balasubramanian","given":"Suganthi"},{"family":"Chen","given":"Jieming"},{"family":"Clarke","given":"Declan"},{"family":"Fu","given":"Yao"},{"family":"Harmanci","given":"Arif O."},{"family":"Jin","given":"Mike"},{"family":"Lee","given":"Donghoon"},{"family":"Liu","given":"Jeremy"},{"family":"Jasmine Mu","given":"Xinmeng"},{"family":"Zhang","given":"Jing"},{"family":"Zhang","given":"Yan"},{"literal":"Structural variation group"},{"literal":"BGI-Shenzhen"},{"family":"Li","given":"Yingrui"},{"family":"Luo","given":"Ruibang"},{"family":"Zhu","given":"Hongmei"},{"literal":"Bilkent University"},{"family":"Alkan","given":"Can"},{"family":"Dal","given":"Elif"},{"family":"Kahveci","given":"Fatma"},{"literal":"Boston College"},{"family":"Marth","given":"Gabor T."},{"family":"Garrison","given":"Erik P."},{"family":"Kural","given":"Deniz"},{"family":"Lee","given":"Wan-Ping"},{"family":"Ward","given":"Alistair N."},{"family":"Wu","given":"Jiantao"},{"family":"Zhang","given":"Mengyao"},{"literal":"Broad Institute of MIT and Harvard"},{"family":"McCarroll","given":"Steven A."},{"family":"Handsaker","given":"Robert E."},{"family":"Altshuler","given":"David M."},{"family":"Banks","given":"Eric"},{"family":"Angel","given":"Guillermo","non-dropping-particle":"del"},{"family":"Genovese","given":"Giulio"},{"family":"Hartl","given":"Chris"},{"family":"Li","given":"Heng"},{"family":"Kashin","given":"Seva"},{"family":"Nemesh","given":"James C."},{"family":"Shakir","given":"Khalid"},{"literal":"Cold Spring Harbor Laboratory"},{"family":"Yoon","given":"Seungtai C."},{"family":"Lihm","given":"Jayon"},{"family":"Makarov","given":"Vladimir"},{"literal":"Cornell University"},{"family":"Degenhardt","given":"Jeremiah"},{"literal":"European Molecular Biology Laboratory"},{"family":"Korbel","given":"Jan O."},{"family":"Fritz","given":"Markus H."},{"family":"Meiers","given":"Sascha"},{"family":"Raeder","given":"Benjamin"},{"family":"Rausch","given":"Tobias"},{"family":"Stütz","given":"Adrian M."},{"literal":"European Molecular Biology Laboratory, European Bioinformatics Institute"},{"family":"Flicek","given":"Paul"},{"family":"Paolo Casale","given":"Francesco"},{"family":"Clarke","given":"Laura"},{"family":"Smith","given":"Richard E."},{"family":"Stegle","given":"Oliver"},{"family":"Zheng-Bradley","given":"Xiangqun"},{"literal":"Illumina"},{"family":"Bentley","given":"David R."},{"family":"Barnes","given":"Bret"},{"family":"Keira Cheetham","given":"R."},{"family":"Eberle","given":"Michael"},{"family":"Humphray","given":"Sean"},{"family":"Kahn","given":"Scott"},{"family":"Murray","given":"Lisa"},{"family":"Shaw","given":"Richard"},{"literal":"Leiden University Medical Center"},{"family":"Lameijer","given":"Eric-Wubbo"},{"literal":"Louisiana State University"},{"family":"Batzer","given":"Mark A."},{"family":"Konkel","given":"Miriam K."},{"family":"Walker","given":"Jerilyn A."},{"literal":"McDonnell Genome Institute at Washington University"},{"family":"Ding","given":"Li"},{"family":"Hall","given":"Ira"},{"family":"Ye","given":"Kai"},{"literal":"Stanford University"},{"family":"Lacroute","given":"Phil"},{"literal":"The Jackson Laboratory for Genomic Medicine"},{"family":"Lee","given":"Charles"},{"family":"Cerveira","given":"Eliza"},{"family":"Malhotra","given":"Ankit"},{"family":"Hwang","given":"Jaeho"},{"family":"Plewczynski","given":"Dariusz"},{"family":"Radew","given":"Kamen"},{"family":"Romanovitch","given":"Mallory"},{"family":"Zhang","given":"Chengsheng"},{"literal":"Translational Genomics Research Institute"},{"family":"Craig","given":"David W."},{"family":"Homer","given":"Nils"},{"literal":"US National Institutes of Health"},{"family":"Church","given":"Deanna"},{"family":"Xiao","given":"Chunlin"},{"literal":"University of California, San Diego"},{"family":"Sebat","given":"Jonathan"},{"family":"Antaki","given":"Danny"},{"family":"Bafna","given":"Vineet"},{"family":"Michaelson","given":"Jacob"},{"family":"Ye","given":"Kenny"},{"literal":"University of Maryland School of Medicine"},{"family":"Devine","given":"Scott E."},{"family":"Gardner","given":"Eugene J."},{"literal":"University of Michigan"},{"family":"Abecasis","given":"Gonçalo R."},{"family":"Kidd","given":"Jeffrey M."},{"family":"Mills","given":"Ryan E."},{"family":"Dayama","given":"Gargi"},{"family":"Emery","given":"Sarah"},{"family":"Jun","given":"Goo"},{"literal":"University of North Carolina at Charlotte"},{"family":"Shi","given":"Xinghua"},{"family":"Quitadamo","given":"Andrew"},{"literal":"University of Oxford"},{"family":"Lunter","given":"Gerton"},{"family":"McVean","given":"Gil A."},{"literal":"University of Texas MD Anderson Cancer Center"},{"family":"Chen","given":"Ken"},{"family":"Fan","given":"Xian"},{"family":"Chong","given":"Zechen"},{"family":"Chen","given":"Tenghui"},{"literal":"University of Utah"},{"family":"Witherspoon","given":"David"},{"family":"Xing","given":"Jinchuan"},{"literal":"University of Washington"},{"family":"Eichler","given":"Evan E."},{"family":"Chaisson","given":"Mark J."},{"family":"Hormozdiari","given":"Fereydoun"},{"family":"Huddleston","given":"John"},{"family":"Malig","given":"Maika"},{"family":"Nelson","given":"Bradley J."},{"family":"Sudmant","given":"Peter H."},{"literal":"Vanderbilt University School of Medicine"},{"family":"Parrish","given":"Nicholas F."},{"literal":"Weill Cornell Medical College"},{"family":"Khurana","given":"Ekta"},{"literal":"Wellcome Trust Sanger Institute"},{"family":"Hurles","given":"Matthew E."},{"family":"Blackburne","given":"Ben"},{"family":"Lindsay","given":"Sarah J."},{"family":"Ning","given":"Zemin"},{"family":"Walter","given":"Klaudia"},{"family":"Zhang","given":"Yujun"},{"literal":"Yale University"},{"family":"Gerstein","given":"Mark B."},{"family":"Abyzov","given":"Alexej"},{"family":"Chen","given":"Jieming"},{"family":"Clarke","given":"Declan"},{"family":"Lam","given":"Hugo"},{"family":"Jasmine Mu","given":"Xinmeng"},{"family":"Sisu","given":"Cristina"},{"family":"Zhang","given":"Jing"},{"family":"Zhang","given":"Yan"},{"literal":"Exome group"},{"literal":"Baylor College of Medicine"},{"family":"Gibbs","given":"Richard A."},{"family":"Yu","given":"Fuli"},{"family":"Bainbridge","given":"Matthew"},{"family":"Challis","given":"Danny"},{"family":"Evani","given":"Uday S."},{"family":"Kovar","given":"Christie"},{"family":"Lu","given":"James"},{"family":"Muzny","given":"Donna"},{"family":"Nagaswamy","given":"Uma"},{"family":"Reid","given":"Jeffrey G."},{"family":"Sabo","given":"Aniko"},{"family":"Yu","given":"Jin"},{"literal":"BGI-Shenzhen"},{"family":"Guo","given":"Xiaosen"},{"family":"Li","given":"Wangshen"},{"family":"Li","given":"Yingrui"},{"family":"Wu","given":"Renhua"},{"literal":"Boston College"},{"family":"Marth","given":"Gabor T."},{"family":"Garrison","given":"Erik P."},{"family":"Fung Leong","given":"Wen"},{"family":"Ward","given":"Alistair N."},{"literal":"Broad Institute of MIT and Harvard"},{"family":"Angel","given":"Guillermo","non-dropping-particle":"del"},{"family":"DePristo","given":"Mark A."},{"family":"Gabriel","given":"Stacey B."},{"family":"Gupta","given":"Namrata"},{"family":"Hartl","given":"Chris"},{"family":"Poplin","given":"Ryan E."},{"literal":"Cornell University"},{"family":"Clark","given":"Andrew G."},{"family":"Rodriguez-Flores","given":"Juan L."},{"literal":"European Molecular Biology Laboratory, European Bioinformatics Institute"},{"family":"Flicek","given":"Paul"},{"family":"Clarke","given":"Laura"},{"family":"Smith","given":"Richard E."},{"family":"Zheng-Bradley","given":"Xiangqun"},{"literal":"Massachusetts General Hospital"},{"family":"MacArthur","given":"Daniel G."},{"literal":"McDonnell Genome Institute at Washington University"},{"family":"Mardis","given":"Elaine R."},{"family":"Fulton","given":"Robert"},{"family":"Koboldt","given":"Daniel C."},{"literal":"McGill University"},{"family":"Gravel","given":"Simon"},{"literal":"Stanford University"},{"family":"Bustamante","given":"Carlos D."},{"literal":"Translational Genomics Research Institute"},{"family":"Craig","given":"David W."},{"family":"Christoforides","given":"Alexis"},{"family":"Homer","given":"Nils"},{"family":"Izatt","given":"Tyler"},{"literal":"US National Institutes of Health"},{"family":"Sherry","given":"Stephen T."},{"family":"Xiao","given":"Chunlin"},{"literal":"University of Geneva"},{"family":"Dermitzakis","given":"Emmanouil T."},{"literal":"University of Michigan"},{"family":"Abecasis","given":"Gonçalo R."},{"family":"Min Kang","given":"Hyun"},{"literal":"University of Oxford"},{"family":"McVean","given":"Gil A."},{"literal":"Yale University"},{"family":"Gerstein","given":"Mark B."},{"family":"Balasubramanian","given":"Suganthi"},{"family":"Habegger","given":"Lukas"},{"literal":"Functional interpretation group"},{"literal":"Cornell University"},{"family":"Yu","given":"Haiyuan"},{"literal":"European Molecular Biology Laboratory, European Bioinformatics Institute"},{"family":"Flicek","given":"Paul"},{"family":"Clarke","given":"Laura"},{"family":"Cunningham","given":"Fiona"},{"family":"Dunham","given":"Ian"},{"family":"Zerbino","given":"Daniel"},{"family":"Zheng-Bradley","given":"Xiangqun"},{"literal":"Harvard University"},{"family":"Lage","given":"Kasper"},{"family":"Berg Jespersen","given":"Jakob"},{"family":"Horn","given":"Heiko"},{"literal":"Stanford University"},{"family":"Montgomery","given":"Stephen B."},{"family":"DeGorter","given":"Marianne K."},{"literal":"Weill Cornell Medical College"},{"family":"Khurana","given":"Ekta"},{"literal":"Wellcome Trust Sanger Institute"},{"family":"Tyler-Smith","given":"Chris"},{"family":"Chen","given":"Yuan"},{"family":"Colonna","given":"Vincenza"},{"family":"Xue","given":"Yali"},{"literal":"Yale University"},{"family":"Gerstein","given":"Mark B."},{"family":"Balasubramanian","given":"Suganthi"},{"family":"Fu","given":"Yao"},{"family":"Kim","given":"Donghoon"},{"literal":"Chromosome Y group"},{"literal":"Albert Einstein College of Medicine"},{"family":"Auton","given":"Adam"},{"family":"Marcketta","given":"Anthony"},{"literal":"American Museum of Natural History"},{"family":"Desalle","given":"Rob"},{"family":"Narechania","given":"Apurva"},{"literal":"Arizona State University"},{"family":"Wilson Sayres","given":"Melissa A."},{"literal":"Boston College"},{"family":"Garrison","given":"Erik P."},{"literal":"Broad Institute of MIT and Harvard"},{"family":"Handsaker","given":"Robert E."},{"family":"Kashin","given":"Seva"},{"family":"McCarroll","given":"Steven A."},{"literal":"Cornell University"},{"family":"Rodriguez-Flores","given":"Juan L."},{"literal":"European Molecular Biology Laboratory, European Bioinformatics Institute"},{"family":"Flicek","given":"Paul"},{"family":"Clarke","given":"Laura"},{"family":"Zheng-Bradley","given":"Xiangqun"},{"literal":"New York Genome Center"},{"family":"Erlich","given":"Yaniv"},{"family":"Gymrek","given":"Melissa"},{"family":"Frederick Willems","given":"Thomas"},{"literal":"Stanford University"},{"family":"Bustamante","given":"Carlos D."},{"family":"Mendez","given":"Fernando L."},{"family":"David Poznik","given":"G."},{"family":"Underhill","given":"Peter A."},{"literal":"The Jackson Laboratory for Genomic Medicine"},{"family":"Lee","given":"Charles"},{"family":"Cerveira","given":"Eliza"},{"family":"Malhotra","given":"Ankit"},{"family":"Romanovitch","given":"Mallory"},{"family":"Zhang","given":"Chengsheng"},{"literal":"University of Michigan"},{"family":"Abecasis","given":"Gonçalo R."},{"literal":"University of Queensland"},{"family":"Coin","given":"Lachlan"},{"family":"Shao","given":"Haojing"},{"literal":"Virginia Bioinformatics Institute"},{"family":"Mittelman","given":"David"},{"literal":"Wellcome Trust Sanger Institute"},{"family":"Tyler-Smith","given":"Chris"},{"family":"Ayub","given":"Qasim"},{"family":"Banerjee","given":"Ruby"},{"family":"Cerezo","given":"Maria"},{"family":"Chen","given":"Yuan"},{"family":"Fitzgerald","given":"Thomas W."},{"family":"Louzada","given":"Sandra"},{"family":"Massaia","given":"Andrea"},{"family":"McCarthy","given":"Shane"},{"family":"Ritchie","given":"Graham R."},{"family":"Xue","given":"Yali"},{"family":"Yang","given":"Fengtang"},{"literal":"Data coordination center group"},{"literal":"Baylor College of Medicine"},{"family":"Gibbs","given":"Richard A."},{"family":"Kovar","given":"Christie"},{"family":"Kalra","given":"Divya"},{"family":"Hale","given":"Walker"},{"family":"Muzny","given":"Donna"},{"family":"Reid","given":"Jeffrey G."},{"literal":"BGI-Shenzhen"},{"family":"Wang","given":"Jun"},{"family":"Dan","given":"Xu"},{"family":"Guo","given":"Xiaosen"},{"family":"Li","given":"Guoqing"},{"family":"Li","given":"Yingrui"},{"family":"Ye","given":"Chen"},{"family":"Zheng","given":"Xiaole"},{"literal":"Broad Institute of MIT and Harvard"},{"family":"Altshuler","given":"David M."},{"literal":"European Molecular Biology Laboratory, European Bioinformatics Institute"},{"family":"Flicek","given":"Paul"},{"family":"Clarke","given":"Laura"},{"family":"Zheng-Bradley","given":"Xiangqun"},{"literal":"Illumina"},{"family":"Bentley","given":"David R."},{"family":"Cox","given":"Anthony"},{"family":"Humphray","given":"Sean"},{"family":"Kahn","given":"Scott"},{"literal":"Max Planck Institute for Molecular Genetics"},{"family":"Sudbrak","given":"Ralf"},{"family":"Albrecht","given":"Marcus W."},{"family":"Lienhard","given":"Matthias"},{"literal":"McDonnell Genome Institute at Washington University"},{"family":"Larson","given":"David"},{"literal":"Translational Genomics Research Institute"},{"family":"Craig","given":"David W."},{"family":"Izatt","given":"Tyler"},{"family":"Kurdoglu","given":"Ahmet A."},{"literal":"US National Institutes of Health"},{"family":"Sherry","given":"Stephen T."},{"family":"Xiao","given":"Chunlin"},{"literal":"University of California, Santa Cruz"},{"family":"Haussler","given":"David"},{"literal":"University of Michigan"},{"family":"Abecasis","given":"Gonçalo R."},{"literal":"University of Oxford"},{"family":"McVean","given":"Gil A."},{"literal":"Wellcome Trust Sanger Institute"},{"family":"Durbin","given":"Richard M."},{"family":"Balasubramaniam","given":"Senduran"},{"family":"Keane","given":"Thomas M."},{"family":"McCarthy","given":"Shane"},{"family":"Stalker","given":"James"},{"literal":"Samples and ELSI group"},{"family":"Chakravarti","given":"Aravinda"},{"family":"Knoppers","given":"Bartha M."},{"family":"Abecasis","given":"Gonçalo R."},{"family":"Barnes","given":"Kathleen C."},{"family":"Beiswanger","given":"Christine"},{"family":"Burchard","given":"Esteban G."},{"family":"Bustamante","given":"Carlos D."},{"family":"Cai","given":"Hongyu"},{"family":"Cao","given":"Hongzhi"},{"family":"Durbin","given":"Richard M."},{"family":"Gerry","given":"Norman P."},{"family":"Gharani","given":"Neda"},{"family":"Gibbs","given":"Richard A."},{"family":"Gignoux","given":"Christopher R."},{"family":"Gravel","given":"Simon"},{"family":"Henn","given":"Brenna"},{"family":"Jones","given":"Danielle"},{"family":"Jorde","given":"Lynn"},{"family":"Kaye","given":"Jane S."},{"family":"Keinan","given":"Alon"},{"family":"Kent","given":"Alastair"},{"family":"Kerasidou","given":"Angeliki"},{"family":"Li","given":"Yingrui"},{"family":"Mathias","given":"Rasika"},{"family":"McVean","given":"Gil A."},{"family":"Moreno-Estrada","given":"Andres"},{"family":"Ossorio","given":"Pilar N."},{"family":"Parker","given":"Michael"},{"family":"Resch","given":"Alissa M."},{"family":"Rotimi","given":"Charles N."},{"family":"Royal","given":"Charmaine D."},{"family":"Sandoval","given":"Karla"},{"family":"Su","given":"Yeyang"},{"family":"Sudbrak","given":"Ralf"},{"family":"Tian","given":"Zhongming"},{"family":"Tishkoff","given":"Sarah"},{"family":"Toji","given":"Lorraine H."},{"family":"Tyler-Smith","given":"Chris"},{"family":"Via","given":"Marc"},{"family":"Wang","given":"Yuhong"},{"family":"Yang","given":"Huanming"},{"family":"Yang","given":"Ling"},{"family":"Zhu","given":"Jiayong"},{"literal":"Sample collection"},{"literal":"British from England and Scotland (GBR)"},{"family":"Bodmer","given":"Walter"},{"literal":"Colombians in Medellín, Colombia (CLM)"},{"family":"Bedoya","given":"Gabriel"},{"family":"Ruiz-Linares","given":"Andres"},{"literal":"Han Chinese South (CHS)"},{"family":"Cai","given":"Zhiming"},{"family":"Gao","given":"Yang"},{"family":"Chu","given":"Jiayou"},{"literal":"Finnish in Finland (FIN)"},{"family":"Peltonen","given":"Leena"},{"literal":"Iberian Populations in Spain (IBS)"},{"family":"Garcia-Montero","given":"Andres"},{"family":"Orfao","given":"Alberto"},{"literal":"Puerto Ricans in Puerto Rico (PUR)"},{"family":"Dutil","given":"Julie"},{"family":"Martinez-Cruzado","given":"Juan C."},{"family":"Oleksyk","given":"Taras K."},{"literal":"African Caribbean in Barbados (ACB)"},{"family":"Barnes","given":"Kathleen C."},{"family":"Mathias","given":"Rasika A."},{"family":"Hennis","given":"Anselm"},{"family":"Watson","given":"Harold"},{"family":"McKenzie","given":"Colin"},{"literal":"Bengali in Bangladesh (BEB)"},{"family":"Qadri","given":"Firdausi"},{"family":"LaRocque","given":"Regina"},{"family":"Sabeti","given":"Pardis C."},{"literal":"Chinese Dai in Xishuangbanna, China (CDX)"},{"family":"Zhu","given":"Jiayong"},{"family":"Deng","given":"Xiaoyan"},{"literal":"Esan in Nigeria (ESN)"},{"family":"Sabeti","given":"Pardis C."},{"family":"Asogun","given":"Danny"},{"family":"Folarin","given":"Onikepe"},{"family":"Happi","given":"Christian"},{"family":"Omoniwa","given":"Omonwunmi"},{"family":"Stremlau","given":"Matt"},{"family":"Tariyal","given":"Ridhi"},{"literal":"Gambian in Western Division – Mandinka (GWD)"},{"family":"Jallow","given":"Muminatou"},{"family":"Sisay Joof","given":"Fatoumatta"},{"family":"Corrah","given":"Tumani"},{"family":"Rockett","given":"Kirk"},{"family":"Kwiatkowski","given":"Dominic"},{"literal":"Indian Telugu in the UK (ITU) and Sri Lankan Tamil in the UK (STU)"},{"family":"Kooner","given":"Jaspal"},{"literal":"Kinh in Ho Chi Minh City, Vietnam (KHV)"},{"family":"Tịnh Hiê`n","given":"Trâ`n"},{"family":"Dunstan","given":"Sarah J."},{"family":"Thuy Hang","given":"Nguyen"},{"literal":"Mende in Sierra Leone (MSL)"},{"family":"Fonnie","given":"Richard"},{"family":"Garry","given":"Robert"},{"family":"Kanneh","given":"Lansana"},{"family":"Moses","given":"Lina"},{"family":"Sabeti","given":"Pardis C."},{"family":"Schieffelin","given":"John"},{"family":"Grant","given":"Donald S."},{"literal":"Peruvian in Lima, Peru (PEL)"},{"family":"Gallo","given":"Carla"},{"family":"Poletti","given":"Giovanni"},{"literal":"Punjabi in Lahore, Pakistan (PJL)"},{"family":"Saleheen","given":"Danish"},{"family":"Rasheed","given":"Asif"},{"literal":"Scientific management"},{"family":"Brooks","given":"Lisa D."},{"family":"Felsenfeld","given":"Adam L."},{"family":"McEwen","given":"Jean E."},{"family":"Vaydylevich","given":"Yekaterina"},{"family":"Green","given":"Eric D."},{"family":"Duncanson","given":"Audrey"},{"family":"Dunn","given":"Michael"},{"family":"Schloss","given":"Jeffery A."},{"family":"Wang","given":"Jun"},{"family":"Yang","given":"Huanming"},{"literal":"Writing group"},{"family":"Auton","given":"Adam"},{"family":"Brooks","given":"Lisa D."},{"family":"Durbin","given":"Richard M."},{"family":"Garrison","given":"Erik P."},{"family":"Min Kang","given":"Hyun"},{"family":"Korbel","given":"Jan O."},{"family":"Marchini","given":"Jonathan L."},{"family":"McCarthy","given":"Shane"},{"family":"McVean","given":"Gil A."},{"family":"Abecasis","given":"Gonçalo R."}],"issued":{"date-parts":[["2015",10,1]]}}},{"id":112,"uris":["http://zotero.org/users/local/WEBY3PuE/items/D3C5YCKD"],"itemData":{"id":112,"type":"book","abstract":"The Human Genome Diversity Project (HGDP) was launched in 1991 by a group of population geneticists whose aim was to map genetic diversity in hundreds of human populations by tracing the similarities and differences between them. It quickly became controversial and was accused of racism and 'bad science' because of the special interest paid to sampling cell material from isolated and indigenous populations. The author spent a year carrying out participant observation in two of the laboratories involved and provides fascinating insights into daily routines and technologies used in those laboratories and also into issues of normativity, standardization and naturalisation. Drawing on debates and theoretical perspectives from across the social sciences, M'charek explores the relationship between the tools used to produce knowledge and the knowledge thus produced in a way that illuminates the HGDP but also contributes to our broader understanding of the contemporary life sciences and their social implications.","edition":"1","ISBN":"978-0-521-83222-9","note":"DOI: 10.1017/CBO9780511489167","publisher":"Cambridge University Press","source":"DOI.org (Crossref)","title":"The Human Genome Diversity Project: An Ethnography of Scientific Practice","title-short":"The Human Genome Diversity Project","URL":"https://www.cambridge.org/core/product/identifier/9780511489167/type/book","author":[{"family":"M'Charek","given":"Amade"}],"accessed":{"date-parts":[["2023",1,25]]},"issued":{"date-parts":[["2005",1,20]]}}},{"id":110,"uris":["http://zotero.org/users/local/WEBY3PuE/items/MW8GWLVD"],"itemData":{"id":110,"type":"article-journal","container-title":"Nature","DOI":"10.1038/nature18964","ISSN":"0028-0836, 1476-4687","issue":"7624","journalAbbreviation":"Nature","language":"en","page":"201-206","source":"DOI.org (Crossref)","title":"The Simons Genome Diversity Project: 300 genomes from 142 diverse populations","title-short":"The Simons Genome Diversity Project","volume":"538","author":[{"family":"Mallick","given":"Swapan"},{"family":"Li","given":"Heng"},{"family":"Lipson","given":"Mark"},{"family":"Mathieson","given":"Iain"},{"family":"Gymrek","given":"Melissa"},{"family":"Racimo","given":"Fernando"},{"family":"Zhao","given":"Mengyao"},{"family":"Chennagiri","given":"Niru"},{"family":"Nordenfelt","given":"Susanne"},{"family":"Tandon","given":"Arti"},{"family":"Skoglund","given":"Pontus"},{"family":"Lazaridis","given":"Iosif"},{"family":"Sankararaman","given":"Sriram"},{"family":"Fu","given":"Qiaomei"},{"family":"Rohland","given":"Nadin"},{"family":"Renaud","given":"Gabriel"},{"family":"Erlich","given":"Yaniv"},{"family":"Willems","given":"Thomas"},{"family":"Gallo","given":"Carla"},{"family":"Spence","given":"Jeffrey P."},{"family":"Song","given":"Yun S."},{"family":"Poletti","given":"Giovanni"},{"family":"Balloux","given":"Francois"},{"family":"Driem","given":"George","non-dropping-particle":"van"},{"family":"Knijff","given":"Peter","non-dropping-particle":"de"},{"family":"Romero","given":"Irene Gallego"},{"family":"Jha","given":"Aashish R."},{"family":"Behar","given":"Doron M."},{"family":"Bravi","given":"Claudio M."},{"family":"Capelli","given":"Cristian"},{"family":"Hervig","given":"Tor"},{"family":"Moreno-Estrada","given":"Andres"},{"family":"Posukh","given":"Olga L."},{"family":"Balanovska","given":"Elena"},{"family":"Balanovsky","given":"Oleg"},{"family":"Karachanak-Yankova","given":"Sena"},{"family":"Sahakyan","given":"Hovhannes"},{"family":"Toncheva","given":"Draga"},{"family":"Yepiskoposyan","given":"Levon"},{"family":"Tyler-Smith","given":"Chris"},{"family":"Xue","given":"Yali"},{"family":"Abdullah","given":"M. Syafiq"},{"family":"Ruiz-Linares","given":"Andres"},{"family":"Beall","given":"Cynthia M."},{"family":"Di Rienzo","given":"Anna"},{"family":"Jeong","given":"Choongwon"},{"family":"Starikovskaya","given":"Elena B."},{"family":"Metspalu","given":"Ene"},{"family":"Parik","given":"Jüri"},{"family":"Villems","given":"Richard"},{"family":"Henn","given":"Brenna M."},{"family":"Hodoglugil","given":"Ugur"},{"family":"Mahley","given":"Robert"},{"family":"Sajantila","given":"Antti"},{"family":"Stamatoyannopoulos","given":"George"},{"family":"Wee","given":"Joseph T. S."},{"family":"Khusainova","given":"Rita"},{"family":"Khusnutdinova","given":"Elza"},{"family":"Litvinov","given":"Sergey"},{"family":"Ayodo","given":"George"},{"family":"Comas","given":"David"},{"family":"Hammer","given":"Michael F."},{"family":"Kivisild","given":"Toomas"},{"family":"Klitz","given":"William"},{"family":"Winkler","given":"Cheryl A."},{"family":"Labuda","given":"Damian"},{"family":"Bamshad","given":"Michael"},{"family":"Jorde","given":"Lynn B."},{"family":"Tishkoff","given":"Sarah A."},{"family":"Watkins","given":"W. Scott"},{"family":"Metspalu","given":"Mait"},{"family":"Dryomov","given":"Stanislav"},{"family":"Sukernik","given":"Rem"},{"family":"Singh","given":"Lalji"},{"family":"Thangaraj","given":"Kumarasamy"},{"family":"Pääbo","given":"Svante"},{"family":"Kelso","given":"Janet"},{"family":"Patterson","given":"Nick"},{"family":"Reich","given":"David"}],"issued":{"date-parts":[["2016",10,13]]}}}],"schema":"https://github.com/citation-style-language/schema/raw/master/csl-citation.json"} </w:instrText>
      </w:r>
      <w:r w:rsidR="00C50074">
        <w:fldChar w:fldCharType="separate"/>
      </w:r>
      <w:r w:rsidR="0009712F" w:rsidRPr="0009712F">
        <w:rPr>
          <w:szCs w:val="24"/>
          <w:vertAlign w:val="superscript"/>
        </w:rPr>
        <w:t>9–11</w:t>
      </w:r>
      <w:r w:rsidR="00C50074">
        <w:fldChar w:fldCharType="end"/>
      </w:r>
      <w:r w:rsidRPr="00FD2347">
        <w:t xml:space="preserve"> SNP flip</w:t>
      </w:r>
      <w:r>
        <w:t>s were removed</w:t>
      </w:r>
      <w:r w:rsidRPr="00FD2347">
        <w:t xml:space="preserve">, </w:t>
      </w:r>
      <w:r w:rsidR="00F21222">
        <w:t>yielding</w:t>
      </w:r>
      <w:r w:rsidRPr="00FD2347">
        <w:t xml:space="preserve"> 106,904 SNPs used for </w:t>
      </w:r>
      <w:r w:rsidR="009150AB">
        <w:t>princip</w:t>
      </w:r>
      <w:r w:rsidR="006E178A">
        <w:t>al</w:t>
      </w:r>
      <w:r w:rsidR="009150AB" w:rsidRPr="00FD2347">
        <w:t xml:space="preserve"> </w:t>
      </w:r>
      <w:r w:rsidRPr="00FD2347">
        <w:t>component analysis (PCA) and ancestry analysis using ADMIXTURE 1.</w:t>
      </w:r>
      <w:r w:rsidRPr="00B30005">
        <w:t>3.0 with</w:t>
      </w:r>
      <w:r w:rsidRPr="00FD2347">
        <w:t xml:space="preserve"> a supervised background of </w:t>
      </w:r>
      <w:r>
        <w:t xml:space="preserve">the </w:t>
      </w:r>
      <w:r w:rsidRPr="00FD2347">
        <w:t>3,320 individuals from the reference cohort.</w:t>
      </w:r>
      <w:r w:rsidR="00B30005">
        <w:fldChar w:fldCharType="begin"/>
      </w:r>
      <w:r w:rsidR="00D02F28">
        <w:instrText xml:space="preserve"> ADDIN ZOTERO_ITEM CSL_CITATION {"citationID":"51oYTNlx","properties":{"formattedCitation":"\\super 12\\nosupersub{}","plainCitation":"12","noteIndex":0},"citationItems":[{"id":3,"uris":["http://zotero.org/users/local/WEBY3PuE/items/92HUVE4A"],"itemData":{"id":3,"type":"article-journal","abstract":"Population stratification has long been recognized as a confounding factor in genetic association studies. Estimated ancestries, derived from multi-locus genotype data, can be used to perform a statistical correction for population stratification. One popular technique for estimation of ancestry is the model-based approach embodied by the widely applied program\n              structure\n              . Another approach, implemented in the program EIGENSTRAT, relies on Principal Component Analysis rather than model-based estimation and does not directly deliver admixture fractions. EIGENSTRAT has gained in popularity in part owing to its remarkable speed in comparison to\n              structure\n              . We present a new algorithm and a program, ADMIXTURE, for model-based estimation of ancestry in unrelated individuals. ADMIXTURE adopts the likelihood model embedded in\n              structure\n              . However, ADMIXTURE runs considerably faster, solving problems in minutes that take\n              structure\n              hours. In many of our experiments, we have found that ADMIXTURE is almost as fast as EIGENSTRAT. The runtime improvements of ADMIXTURE rely on a fast block relaxation scheme using sequential quadratic programming for block updates, coupled with a novel quasi-Newton acceleration of convergence. Our algorithm also runs faster and with greater accuracy than the implementation of an Expectation-Maximization (EM) algorithm incorporated in the program FRAPPE. Our simulations show that ADMIXTURE's maximum likelihood estimates of the underlying admixture coefficients and ancestral allele frequencies are as accurate as\n              structure\n              's Bayesian estimates. On real-world data sets, ADMIXTURE's estimates are directly comparable to those from\n              structure\n              and EIGENSTRAT. Taken together, our results show that ADMIXTURE's computational speed opens up the possibility of using a much larger set of markers in model-based ancestry estimation and that its estimates are suitable for use in correcting for population stratification in association studies.","container-title":"Genome Research","DOI":"10.1101/gr.094052.109","ISSN":"1088-9051","issue":"9","journalAbbreviation":"Genome Res.","language":"en","page":"1655-1664","source":"DOI.org (Crossref)","title":"Fast model-based estimation of ancestry in unrelated individuals","volume":"19","author":[{"family":"Alexander","given":"David H."},{"family":"Novembre","given":"John"},{"family":"Lange","given":"Kenneth"}],"issued":{"date-parts":[["2009",9]]}}}],"schema":"https://github.com/citation-style-language/schema/raw/master/csl-citation.json"} </w:instrText>
      </w:r>
      <w:r w:rsidR="00B30005">
        <w:fldChar w:fldCharType="separate"/>
      </w:r>
      <w:r w:rsidR="0009712F" w:rsidRPr="0009712F">
        <w:rPr>
          <w:szCs w:val="24"/>
          <w:vertAlign w:val="superscript"/>
        </w:rPr>
        <w:t>12</w:t>
      </w:r>
      <w:r w:rsidR="00B30005">
        <w:fldChar w:fldCharType="end"/>
      </w:r>
      <w:r>
        <w:t xml:space="preserve"> </w:t>
      </w:r>
      <w:r w:rsidR="00F21222">
        <w:t>To simplify the presentation of the PCA analysis, populations across each project were g</w:t>
      </w:r>
      <w:r w:rsidR="00F21222" w:rsidRPr="00FD2347">
        <w:t xml:space="preserve">rouped into 7 </w:t>
      </w:r>
      <w:r w:rsidR="00F21222">
        <w:t>global s</w:t>
      </w:r>
      <w:r w:rsidR="00F21222" w:rsidRPr="00FD2347">
        <w:t>uperpopulatio</w:t>
      </w:r>
      <w:r w:rsidR="00F21222">
        <w:t>ns:</w:t>
      </w:r>
      <w:r w:rsidR="00F21222" w:rsidRPr="00FD2347">
        <w:t xml:space="preserve"> African (n=744), American (n=398), East Asian (n=693). European (n=639), Middle East (153), Oceania (n=25) and Asian (n=668) ancestries.</w:t>
      </w:r>
    </w:p>
    <w:p w14:paraId="3E06D984" w14:textId="0EA9BB85" w:rsidR="008456B3" w:rsidRDefault="00595FFF" w:rsidP="00D600A1">
      <w:pPr>
        <w:pStyle w:val="Heading2"/>
        <w:spacing w:line="480" w:lineRule="auto"/>
      </w:pPr>
      <w:bookmarkStart w:id="23" w:name="_Toc138757678"/>
      <w:r>
        <w:lastRenderedPageBreak/>
        <w:t xml:space="preserve">cGS </w:t>
      </w:r>
      <w:r w:rsidR="008430A0">
        <w:t>I</w:t>
      </w:r>
      <w:r>
        <w:t xml:space="preserve">mpact </w:t>
      </w:r>
      <w:r w:rsidR="008430A0">
        <w:t>S</w:t>
      </w:r>
      <w:r>
        <w:t>urvey</w:t>
      </w:r>
      <w:bookmarkEnd w:id="23"/>
    </w:p>
    <w:p w14:paraId="170525A3" w14:textId="272291CC" w:rsidR="008456B3" w:rsidRPr="00595FFF" w:rsidRDefault="004C799E" w:rsidP="00D600A1">
      <w:pPr>
        <w:spacing w:before="240" w:after="240" w:line="480" w:lineRule="auto"/>
        <w:jc w:val="both"/>
        <w:rPr>
          <w:highlight w:val="white"/>
        </w:rPr>
      </w:pPr>
      <w:bookmarkStart w:id="24" w:name="_Hlk128999350"/>
      <w:r>
        <w:rPr>
          <w:highlight w:val="white"/>
        </w:rPr>
        <w:t xml:space="preserve">Three </w:t>
      </w:r>
      <w:r w:rsidR="008456B3">
        <w:rPr>
          <w:highlight w:val="white"/>
        </w:rPr>
        <w:t>survey versions were used over the course of the study</w:t>
      </w:r>
      <w:r>
        <w:t xml:space="preserve">. </w:t>
      </w:r>
      <w:r w:rsidR="008456B3">
        <w:rPr>
          <w:highlight w:val="white"/>
        </w:rPr>
        <w:t xml:space="preserve">All versions included multiple choice questions and free-text responses. </w:t>
      </w:r>
      <w:bookmarkEnd w:id="24"/>
      <w:r w:rsidR="008456B3">
        <w:rPr>
          <w:highlight w:val="white"/>
        </w:rPr>
        <w:t>Harmonized coding of all survey responses was performed by a member of the study team (ET)</w:t>
      </w:r>
      <w:r w:rsidR="00A82C51">
        <w:rPr>
          <w:highlight w:val="white"/>
        </w:rPr>
        <w:t xml:space="preserve">, and </w:t>
      </w:r>
      <w:r w:rsidR="00A82C51">
        <w:t>t</w:t>
      </w:r>
      <w:r w:rsidR="00A82C51" w:rsidRPr="00700772">
        <w:t>otal responses available for analysis vary</w:t>
      </w:r>
      <w:r w:rsidR="00A82C51">
        <w:t xml:space="preserve"> by question (</w:t>
      </w:r>
      <w:r w:rsidR="003A2E07" w:rsidRPr="003B6A18">
        <w:t xml:space="preserve">Supplementary Table </w:t>
      </w:r>
      <w:r w:rsidR="00C2388F" w:rsidRPr="003B6A18">
        <w:t>2</w:t>
      </w:r>
      <w:r w:rsidR="00A82C51" w:rsidRPr="003B6A18">
        <w:t>)</w:t>
      </w:r>
      <w:r w:rsidR="00A82C51" w:rsidRPr="00700772">
        <w:t>.</w:t>
      </w:r>
      <w:r w:rsidR="008456B3">
        <w:rPr>
          <w:highlight w:val="white"/>
        </w:rPr>
        <w:t xml:space="preserve"> </w:t>
      </w:r>
      <w:bookmarkStart w:id="25" w:name="_Hlk128999360"/>
      <w:r w:rsidR="000B65FA">
        <w:t xml:space="preserve">Early survey versions </w:t>
      </w:r>
      <w:r w:rsidR="003C5ED8">
        <w:t xml:space="preserve">were collected via paper survey and later data-entered into an electronic survey collection tool and are </w:t>
      </w:r>
      <w:r w:rsidR="000B65FA">
        <w:t>not</w:t>
      </w:r>
      <w:r w:rsidR="003C5ED8">
        <w:t xml:space="preserve"> included in the assessment of average survey response time. </w:t>
      </w:r>
      <w:r w:rsidR="000B65FA">
        <w:t xml:space="preserve"> </w:t>
      </w:r>
      <w:bookmarkEnd w:id="25"/>
      <w:r w:rsidR="008456B3" w:rsidRPr="00700772">
        <w:t xml:space="preserve">All </w:t>
      </w:r>
      <w:r w:rsidR="008456B3">
        <w:rPr>
          <w:highlight w:val="white"/>
        </w:rPr>
        <w:t xml:space="preserve">statistical analyses utilized structured responses from multiple-choice questions. Free-text responses were used to provide additional details and identify patients with exceptional COM due to </w:t>
      </w:r>
      <w:r w:rsidR="00595FFF">
        <w:rPr>
          <w:highlight w:val="white"/>
        </w:rPr>
        <w:t>c</w:t>
      </w:r>
      <w:r w:rsidR="008456B3">
        <w:rPr>
          <w:highlight w:val="white"/>
        </w:rPr>
        <w:t>GS intervention.</w:t>
      </w:r>
    </w:p>
    <w:p w14:paraId="2BD2B23C" w14:textId="2A7B2D54" w:rsidR="007C2F3C" w:rsidRDefault="007C2F3C" w:rsidP="00D600A1">
      <w:pPr>
        <w:pStyle w:val="Heading2"/>
        <w:spacing w:line="480" w:lineRule="auto"/>
      </w:pPr>
      <w:bookmarkStart w:id="26" w:name="_Toc138757679"/>
      <w:bookmarkStart w:id="27" w:name="_Hlk128997384"/>
      <w:r>
        <w:t>Outcomes</w:t>
      </w:r>
      <w:bookmarkEnd w:id="26"/>
    </w:p>
    <w:p w14:paraId="3B819D88" w14:textId="6B274495" w:rsidR="008456B3" w:rsidRPr="00792CF3" w:rsidRDefault="008A640A" w:rsidP="00D600A1">
      <w:pPr>
        <w:pStyle w:val="Heading3"/>
        <w:spacing w:line="480" w:lineRule="auto"/>
        <w:jc w:val="both"/>
        <w:rPr>
          <w:sz w:val="22"/>
          <w:szCs w:val="22"/>
        </w:rPr>
      </w:pPr>
      <w:bookmarkStart w:id="28" w:name="_Toc138757680"/>
      <w:r>
        <w:t xml:space="preserve">Diagnostic </w:t>
      </w:r>
      <w:r w:rsidR="000B65FA">
        <w:t>evaluation</w:t>
      </w:r>
      <w:bookmarkEnd w:id="27"/>
      <w:bookmarkEnd w:id="28"/>
    </w:p>
    <w:p w14:paraId="76853089" w14:textId="433B33AB" w:rsidR="008456B3" w:rsidRDefault="2B9E00C9" w:rsidP="00D600A1">
      <w:pPr>
        <w:spacing w:line="480" w:lineRule="auto"/>
        <w:jc w:val="both"/>
      </w:pPr>
      <w:r>
        <w:t>Impact on diagnostic evaluation</w:t>
      </w:r>
      <w:r w:rsidR="007C2F3C">
        <w:t xml:space="preserve"> (DE)</w:t>
      </w:r>
      <w:r>
        <w:t xml:space="preserve"> was defined as endorsement of any of the following</w:t>
      </w:r>
      <w:r w:rsidR="00CC498B">
        <w:t xml:space="preserve"> response options to the cGS impact survey</w:t>
      </w:r>
      <w:r>
        <w:t>: confirmed a clinical diagnosis</w:t>
      </w:r>
      <w:r w:rsidR="00786F02">
        <w:t>;</w:t>
      </w:r>
      <w:r>
        <w:t xml:space="preserve"> confirmed a diagnosis within the differential diagnosis prior to testing</w:t>
      </w:r>
      <w:r w:rsidR="00786F02">
        <w:t>;</w:t>
      </w:r>
      <w:r>
        <w:t xml:space="preserve"> established</w:t>
      </w:r>
      <w:r w:rsidR="0050796E">
        <w:t>/produced</w:t>
      </w:r>
      <w:r>
        <w:t xml:space="preserve"> a new diagnosis that was not previously suspected</w:t>
      </w:r>
      <w:r w:rsidR="00786F02">
        <w:t>;</w:t>
      </w:r>
      <w:r>
        <w:t xml:space="preserve"> did not confirm or establish a diagnosis but did identify variants of potential interest in relation to the patient’s phenotype</w:t>
      </w:r>
      <w:r w:rsidR="00786F02">
        <w:t>;</w:t>
      </w:r>
      <w:r>
        <w:t xml:space="preserve"> produced an incidental diagnosis unrelated to the indication for testing</w:t>
      </w:r>
      <w:r w:rsidR="00786F02">
        <w:t>; and/</w:t>
      </w:r>
      <w:r>
        <w:t>or ruled out a suspected diagnosis/diagnoses</w:t>
      </w:r>
      <w:r w:rsidR="00C20011">
        <w:t xml:space="preserve"> </w:t>
      </w:r>
      <w:r w:rsidR="00C20011" w:rsidRPr="003B6A18">
        <w:t>(</w:t>
      </w:r>
      <w:r w:rsidR="00C2388F" w:rsidRPr="003B6A18">
        <w:t>Supplementary Table 2</w:t>
      </w:r>
      <w:r w:rsidR="00C20011" w:rsidRPr="003B6A18">
        <w:t>)</w:t>
      </w:r>
      <w:r w:rsidRPr="003B6A18">
        <w:t>.</w:t>
      </w:r>
      <w:r w:rsidR="007C2F3C" w:rsidRPr="003B6A18">
        <w:t xml:space="preserve"> </w:t>
      </w:r>
      <w:r w:rsidR="00C20011" w:rsidRPr="003B6A18">
        <w:t>The response options of c</w:t>
      </w:r>
      <w:r w:rsidR="007C2F3C" w:rsidRPr="003B6A18">
        <w:t>onfirmed a clinical diagnosis and confirmed a d</w:t>
      </w:r>
      <w:r w:rsidR="007C2F3C">
        <w:t xml:space="preserve">iagnosis within the differential diagnosis prior to testing were collapsed into a single </w:t>
      </w:r>
      <w:r w:rsidR="00C20011">
        <w:t>response</w:t>
      </w:r>
      <w:r w:rsidR="007C2F3C">
        <w:t>, confirmed a diagnosis, in Figure 3C</w:t>
      </w:r>
      <w:r w:rsidR="001636B5">
        <w:t xml:space="preserve"> of the primary text</w:t>
      </w:r>
      <w:r w:rsidR="007C2F3C">
        <w:t xml:space="preserve">. </w:t>
      </w:r>
    </w:p>
    <w:p w14:paraId="27D962F9" w14:textId="494234DD" w:rsidR="00C20011" w:rsidRDefault="0050796E" w:rsidP="00D600A1">
      <w:pPr>
        <w:pStyle w:val="Heading3"/>
        <w:spacing w:line="480" w:lineRule="auto"/>
        <w:jc w:val="both"/>
      </w:pPr>
      <w:bookmarkStart w:id="29" w:name="_Toc138757681"/>
      <w:r>
        <w:lastRenderedPageBreak/>
        <w:t xml:space="preserve">Restricted </w:t>
      </w:r>
      <w:r w:rsidR="00C20011">
        <w:t>definition of COM</w:t>
      </w:r>
      <w:bookmarkEnd w:id="29"/>
    </w:p>
    <w:p w14:paraId="74DD172F" w14:textId="5AB275E7" w:rsidR="00C20011" w:rsidRPr="00C20011" w:rsidRDefault="00C20011" w:rsidP="00D600A1">
      <w:pPr>
        <w:spacing w:line="480" w:lineRule="auto"/>
        <w:jc w:val="both"/>
      </w:pPr>
      <w:r w:rsidRPr="00B363F4">
        <w:t xml:space="preserve">The </w:t>
      </w:r>
      <w:r w:rsidR="0050796E">
        <w:t>restricted</w:t>
      </w:r>
      <w:r w:rsidR="0050796E" w:rsidRPr="00B363F4">
        <w:t xml:space="preserve"> </w:t>
      </w:r>
      <w:r w:rsidRPr="00B363F4">
        <w:t xml:space="preserve">definition of COM included specialty referrals, imaging and testing, therapeutic </w:t>
      </w:r>
      <w:r w:rsidR="00E756E5" w:rsidRPr="00B363F4">
        <w:t>interventions,</w:t>
      </w:r>
      <w:r>
        <w:t xml:space="preserve"> and palliative care. </w:t>
      </w:r>
      <w:r w:rsidR="00786F02">
        <w:t xml:space="preserve">Endorsement of the following cGS impact survey response options were considered referrals, </w:t>
      </w:r>
      <w:proofErr w:type="gramStart"/>
      <w:r w:rsidR="00786F02">
        <w:t>imaging</w:t>
      </w:r>
      <w:proofErr w:type="gramEnd"/>
      <w:r w:rsidR="00786F02">
        <w:t xml:space="preserve"> and testing: r</w:t>
      </w:r>
      <w:r>
        <w:t>eferral for specialty consultation</w:t>
      </w:r>
      <w:r w:rsidR="00786F02">
        <w:t>; l</w:t>
      </w:r>
      <w:r>
        <w:t>aboratory testing</w:t>
      </w:r>
      <w:r w:rsidR="00786F02">
        <w:t>; i</w:t>
      </w:r>
      <w:r>
        <w:t>maging</w:t>
      </w:r>
      <w:r w:rsidR="00786F02">
        <w:t>; and/or p</w:t>
      </w:r>
      <w:r>
        <w:t>hysiological</w:t>
      </w:r>
      <w:r w:rsidR="00F412D8">
        <w:t xml:space="preserve"> testing</w:t>
      </w:r>
      <w:r w:rsidR="00786F02">
        <w:t xml:space="preserve">. Endorsement of the following cGS impact survey response options were considered therapeutic COM: a medication, </w:t>
      </w:r>
      <w:proofErr w:type="gramStart"/>
      <w:r w:rsidR="00786F02">
        <w:t>treatment</w:t>
      </w:r>
      <w:proofErr w:type="gramEnd"/>
      <w:r w:rsidR="00786F02">
        <w:t xml:space="preserve"> or therapy specific to the diagnosis was recommended; nutritional or metabolic treatment; protein </w:t>
      </w:r>
      <w:r w:rsidR="00786F02" w:rsidRPr="003B6A18">
        <w:t>replacement therapy; disease specific medication; organ transplant; stem cell transplant; and/or gene therapy (</w:t>
      </w:r>
      <w:r w:rsidR="00C2388F" w:rsidRPr="003B6A18">
        <w:t>Supplementary Table 2</w:t>
      </w:r>
      <w:r w:rsidR="00786F02" w:rsidRPr="003B6A18">
        <w:t>)</w:t>
      </w:r>
      <w:r w:rsidR="001636B5" w:rsidRPr="003B6A18">
        <w:t>.</w:t>
      </w:r>
    </w:p>
    <w:p w14:paraId="1395C2CD" w14:textId="7E596650" w:rsidR="007C2F3C" w:rsidRPr="008A640A" w:rsidRDefault="0050796E" w:rsidP="00D600A1">
      <w:pPr>
        <w:pStyle w:val="Heading3"/>
        <w:spacing w:line="480" w:lineRule="auto"/>
        <w:jc w:val="both"/>
      </w:pPr>
      <w:bookmarkStart w:id="30" w:name="_Toc138757682"/>
      <w:r>
        <w:t xml:space="preserve">Extended </w:t>
      </w:r>
      <w:r w:rsidR="00C20011">
        <w:t>definition of COM</w:t>
      </w:r>
      <w:bookmarkEnd w:id="30"/>
    </w:p>
    <w:p w14:paraId="180C2F47" w14:textId="06EDEA04" w:rsidR="00F90AD0" w:rsidRDefault="00C20011" w:rsidP="00D600A1">
      <w:pPr>
        <w:spacing w:line="480" w:lineRule="auto"/>
        <w:jc w:val="both"/>
      </w:pPr>
      <w:r>
        <w:t xml:space="preserve">The extended definition of COM also considered </w:t>
      </w:r>
      <w:bookmarkStart w:id="31" w:name="_Hlk128997971"/>
      <w:r w:rsidRPr="006930EF">
        <w:t>avoidance of additional testing</w:t>
      </w:r>
      <w:bookmarkEnd w:id="31"/>
      <w:r>
        <w:t xml:space="preserve"> and genetic counseling related topics, referred to here as genetic counseling although information was not necessarily conveyed by a certified genetic counselor. Endorsement of the following cGS impact survey response option was considered avoidance of additional testing: </w:t>
      </w:r>
      <w:r w:rsidRPr="00C20011">
        <w:t>WGS eliminated the need for additional tests or evaluations</w:t>
      </w:r>
      <w:r w:rsidR="00786F02">
        <w:t xml:space="preserve">. </w:t>
      </w:r>
      <w:r>
        <w:t>Endorsement of any of the following cGS impact survey response options were considered genetic counseling: counseling about patient prognosis</w:t>
      </w:r>
      <w:r w:rsidR="00E756E5">
        <w:t>;</w:t>
      </w:r>
      <w:r>
        <w:t xml:space="preserve"> familial/recurrence risk estimates</w:t>
      </w:r>
      <w:r w:rsidR="00E756E5">
        <w:t>;</w:t>
      </w:r>
      <w:r>
        <w:t xml:space="preserve"> counseling about reproductive screening and testing options</w:t>
      </w:r>
      <w:r w:rsidR="00E756E5">
        <w:t>;</w:t>
      </w:r>
      <w:r>
        <w:t xml:space="preserve"> genetic screening or testing options for other family members</w:t>
      </w:r>
      <w:r w:rsidR="00E756E5">
        <w:t>;</w:t>
      </w:r>
      <w:r>
        <w:t xml:space="preserve"> or clinical screening recommendations for other family </w:t>
      </w:r>
      <w:r w:rsidRPr="003B6A18">
        <w:t>members</w:t>
      </w:r>
      <w:r w:rsidR="00786F02" w:rsidRPr="003B6A18">
        <w:t xml:space="preserve"> (</w:t>
      </w:r>
      <w:r w:rsidR="00C2388F" w:rsidRPr="003B6A18">
        <w:t>Supplementary Table 2</w:t>
      </w:r>
      <w:r w:rsidR="00786F02" w:rsidRPr="003B6A18">
        <w:t>)</w:t>
      </w:r>
      <w:r w:rsidR="001636B5" w:rsidRPr="003B6A18">
        <w:t>.</w:t>
      </w:r>
    </w:p>
    <w:p w14:paraId="6B8AEF22" w14:textId="570CC53F" w:rsidR="00F90AD0" w:rsidRDefault="00F90AD0" w:rsidP="00D600A1">
      <w:pPr>
        <w:pStyle w:val="Heading2"/>
        <w:spacing w:line="480" w:lineRule="auto"/>
        <w:jc w:val="both"/>
      </w:pPr>
      <w:bookmarkStart w:id="32" w:name="_Toc138757683"/>
      <w:r>
        <w:t>Statistical Analysis</w:t>
      </w:r>
      <w:bookmarkEnd w:id="32"/>
    </w:p>
    <w:p w14:paraId="643F4992" w14:textId="01E74181" w:rsidR="00F90AD0" w:rsidRDefault="00F90AD0" w:rsidP="00D600A1">
      <w:pPr>
        <w:spacing w:line="480" w:lineRule="auto"/>
        <w:jc w:val="both"/>
      </w:pPr>
      <w:r>
        <w:t>To assess the impact of LMIC or HIC site designation on test result category a multinomial regression was performed</w:t>
      </w:r>
      <w:r w:rsidR="0050796E">
        <w:t>.</w:t>
      </w:r>
      <w:r>
        <w:t xml:space="preserve"> </w:t>
      </w:r>
      <w:r w:rsidRPr="00F90AD0">
        <w:t xml:space="preserve">A negative test result served as the reference category, and a linear log-odds model was fit where LMIC or HIC site designation was included as a binary explanatory </w:t>
      </w:r>
      <w:r w:rsidRPr="00F90AD0">
        <w:lastRenderedPageBreak/>
        <w:t>variable for the log-odds of positive and inconclusive test results, respectively. The multiplicative influence of LMIC compared to HIC on the odds ratio of positive and inconclusive test results was estimated by maximum likelihood. Confidence intervals (CI) were estimated by performing 10,000 bootstrap draws and computing the 0.025 and 0.975 quantile estimates.  Permutation testing was employed to provide estimated p-values, and 10,000 samples were drawn where the LMIC or HIC site designation was randomly permuted with respect to test result category. Permutation samples determined a two-sided p-value by examining the quantile of the observed estimate from the true data compared to the permutation distribution.</w:t>
      </w:r>
      <w:r>
        <w:t xml:space="preserve"> For the assessment of HIC or LMIC site designation on survey responses, a</w:t>
      </w:r>
      <w:r w:rsidRPr="00626AAC">
        <w:t xml:space="preserve"> 95% central </w:t>
      </w:r>
      <w:r>
        <w:t>CI</w:t>
      </w:r>
      <w:r w:rsidRPr="00626AAC">
        <w:t xml:space="preserve"> was calculated based on a 10,000-draw boo</w:t>
      </w:r>
      <w:r>
        <w:t>t</w:t>
      </w:r>
      <w:r w:rsidRPr="00626AAC">
        <w:t xml:space="preserve">strap analysis. To estimate p-values a permutation procedure was employed where the covariate status was randomized with respect to the outcome. The distribution of estimates under the permutation samples was used to determine the </w:t>
      </w:r>
      <w:r>
        <w:t>two-sided</w:t>
      </w:r>
      <w:r w:rsidRPr="00626AAC">
        <w:t xml:space="preserve"> p-values.</w:t>
      </w:r>
      <w:r>
        <w:t xml:space="preserve"> For the assessment of HIC or LMIC site designation on survey responses within each test </w:t>
      </w:r>
      <w:r w:rsidR="00A513BE">
        <w:t>result category</w:t>
      </w:r>
      <w:r w:rsidR="00C2388F">
        <w:t>,</w:t>
      </w:r>
      <w:r w:rsidR="00A513BE">
        <w:t xml:space="preserve"> </w:t>
      </w:r>
      <w:r>
        <w:t>CI</w:t>
      </w:r>
      <w:r w:rsidRPr="00626AAC">
        <w:t xml:space="preserve">s were determined using a resampling procedure of 10,000 bootstrap samples to determine a 95% </w:t>
      </w:r>
      <w:r>
        <w:t>CI</w:t>
      </w:r>
      <w:r w:rsidRPr="00626AAC">
        <w:t xml:space="preserve"> for each odds-ratio. A permutation procedure using 10,000 randomizations of the </w:t>
      </w:r>
      <w:r>
        <w:t xml:space="preserve">LMIC or HIC site designation </w:t>
      </w:r>
      <w:r w:rsidRPr="00626AAC">
        <w:t xml:space="preserve">of each survey outcome was used to generate the null distribution of the odds ratio and to estimate a </w:t>
      </w:r>
      <w:r>
        <w:t>two-sided</w:t>
      </w:r>
      <w:r w:rsidRPr="00626AAC">
        <w:t xml:space="preserve"> p-value.</w:t>
      </w:r>
      <w:r>
        <w:t xml:space="preserve"> </w:t>
      </w:r>
    </w:p>
    <w:p w14:paraId="37C922D7" w14:textId="76942747" w:rsidR="003116CF" w:rsidRPr="003E39CE" w:rsidRDefault="003116CF" w:rsidP="00841204">
      <w:pPr>
        <w:spacing w:line="360" w:lineRule="auto"/>
        <w:rPr>
          <w:b/>
          <w:bCs/>
        </w:rPr>
        <w:sectPr w:rsidR="003116CF" w:rsidRPr="003E39CE" w:rsidSect="00E240A8">
          <w:pgSz w:w="12240" w:h="15840"/>
          <w:pgMar w:top="1440" w:right="1440" w:bottom="1440" w:left="1440" w:header="720" w:footer="720" w:gutter="0"/>
          <w:pgNumType w:start="1"/>
          <w:cols w:space="720"/>
          <w:docGrid w:linePitch="299"/>
        </w:sectPr>
      </w:pPr>
      <w:bookmarkStart w:id="33" w:name="_zdjhco150tcc"/>
      <w:bookmarkEnd w:id="33"/>
    </w:p>
    <w:p w14:paraId="27A5703B" w14:textId="77777777" w:rsidR="003E39CE" w:rsidRDefault="003E39CE">
      <w:r>
        <w:br w:type="page"/>
      </w:r>
    </w:p>
    <w:p w14:paraId="3A4A65F3" w14:textId="65E449B8" w:rsidR="003116CF" w:rsidRDefault="1BCFCF38" w:rsidP="00527687">
      <w:pPr>
        <w:pStyle w:val="Heading1"/>
      </w:pPr>
      <w:bookmarkStart w:id="34" w:name="_Toc138757684"/>
      <w:r>
        <w:lastRenderedPageBreak/>
        <w:t>Supplementa</w:t>
      </w:r>
      <w:r w:rsidR="008F3887">
        <w:t>l</w:t>
      </w:r>
      <w:r w:rsidR="00CA33BB">
        <w:t xml:space="preserve"> </w:t>
      </w:r>
      <w:r>
        <w:t>Figures</w:t>
      </w:r>
      <w:bookmarkEnd w:id="34"/>
    </w:p>
    <w:p w14:paraId="5BD8DAB7" w14:textId="77777777" w:rsidR="00A22252" w:rsidRDefault="00A22252" w:rsidP="00527687">
      <w:pPr>
        <w:rPr>
          <w:b/>
          <w:bCs/>
        </w:rPr>
      </w:pPr>
    </w:p>
    <w:p w14:paraId="2125198F" w14:textId="77777777" w:rsidR="00A22252" w:rsidRDefault="00A22252" w:rsidP="00F412D8">
      <w:pPr>
        <w:rPr>
          <w:b/>
          <w:bCs/>
        </w:rPr>
      </w:pPr>
    </w:p>
    <w:p w14:paraId="108A6EC5" w14:textId="1D0698EA" w:rsidR="00F412D8" w:rsidRDefault="00F412D8" w:rsidP="00F412D8">
      <w:pPr>
        <w:rPr>
          <w:b/>
          <w:bCs/>
        </w:rPr>
      </w:pPr>
      <w:r>
        <w:rPr>
          <w:noProof/>
        </w:rPr>
        <w:drawing>
          <wp:inline distT="0" distB="0" distL="0" distR="0" wp14:anchorId="54BD6A02" wp14:editId="2C9ECF92">
            <wp:extent cx="5943600" cy="4033943"/>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4986"/>
                    <a:stretch/>
                  </pic:blipFill>
                  <pic:spPr bwMode="auto">
                    <a:xfrm>
                      <a:off x="0" y="0"/>
                      <a:ext cx="5943600" cy="4033943"/>
                    </a:xfrm>
                    <a:prstGeom prst="rect">
                      <a:avLst/>
                    </a:prstGeom>
                    <a:noFill/>
                    <a:ln>
                      <a:noFill/>
                    </a:ln>
                    <a:extLst>
                      <a:ext uri="{53640926-AAD7-44D8-BBD7-CCE9431645EC}">
                        <a14:shadowObscured xmlns:a14="http://schemas.microsoft.com/office/drawing/2010/main"/>
                      </a:ext>
                    </a:extLst>
                  </pic:spPr>
                </pic:pic>
              </a:graphicData>
            </a:graphic>
          </wp:inline>
        </w:drawing>
      </w:r>
    </w:p>
    <w:p w14:paraId="6030CE72" w14:textId="5B1E33F8" w:rsidR="003B03E2" w:rsidRPr="00841204" w:rsidRDefault="007B3B25" w:rsidP="00CF1A97">
      <w:pPr>
        <w:pStyle w:val="Heading2"/>
        <w:ind w:right="2610"/>
        <w:rPr>
          <w:b/>
          <w:bCs/>
          <w:sz w:val="22"/>
          <w:szCs w:val="22"/>
        </w:rPr>
      </w:pPr>
      <w:bookmarkStart w:id="35" w:name="_Toc138757685"/>
      <w:r>
        <w:rPr>
          <w:b/>
          <w:bCs/>
          <w:sz w:val="22"/>
          <w:szCs w:val="22"/>
        </w:rPr>
        <w:t xml:space="preserve">Supplementary </w:t>
      </w:r>
      <w:r w:rsidR="0A95F0BB" w:rsidRPr="00841204">
        <w:rPr>
          <w:b/>
          <w:bCs/>
          <w:sz w:val="22"/>
          <w:szCs w:val="22"/>
        </w:rPr>
        <w:t xml:space="preserve">Figure </w:t>
      </w:r>
      <w:r w:rsidR="00A22252">
        <w:rPr>
          <w:b/>
          <w:bCs/>
          <w:sz w:val="22"/>
          <w:szCs w:val="22"/>
        </w:rPr>
        <w:t>1</w:t>
      </w:r>
      <w:r w:rsidR="0A95F0BB" w:rsidRPr="00841204">
        <w:rPr>
          <w:b/>
          <w:bCs/>
          <w:sz w:val="22"/>
          <w:szCs w:val="22"/>
        </w:rPr>
        <w:t xml:space="preserve">: </w:t>
      </w:r>
      <w:proofErr w:type="spellStart"/>
      <w:r w:rsidR="003B03E2" w:rsidRPr="00841204">
        <w:rPr>
          <w:b/>
          <w:bCs/>
          <w:sz w:val="22"/>
          <w:szCs w:val="22"/>
        </w:rPr>
        <w:t>iHope</w:t>
      </w:r>
      <w:proofErr w:type="spellEnd"/>
      <w:r w:rsidR="003B03E2" w:rsidRPr="00841204">
        <w:rPr>
          <w:b/>
          <w:bCs/>
          <w:sz w:val="22"/>
          <w:szCs w:val="22"/>
        </w:rPr>
        <w:t xml:space="preserve"> family member ancestry in relation to seven human superpopulations.</w:t>
      </w:r>
      <w:bookmarkEnd w:id="35"/>
    </w:p>
    <w:p w14:paraId="6A559302" w14:textId="488B13CD" w:rsidR="00527687" w:rsidRDefault="0A95F0BB" w:rsidP="00CF1A97">
      <w:pPr>
        <w:ind w:right="3600"/>
        <w:jc w:val="both"/>
        <w:rPr>
          <w:b/>
          <w:bCs/>
        </w:rPr>
      </w:pPr>
      <w:r w:rsidRPr="0A95F0BB">
        <w:t xml:space="preserve">Principal component analysis of </w:t>
      </w:r>
      <w:proofErr w:type="spellStart"/>
      <w:r w:rsidR="003B03E2">
        <w:t>iHope</w:t>
      </w:r>
      <w:proofErr w:type="spellEnd"/>
      <w:r w:rsidRPr="0A95F0BB">
        <w:t xml:space="preserve"> family members (black) overlayed on seven human superpopulations derived from the 1000 Genomes, Human Genome Diversity and Simons Genome Diversity datasets</w:t>
      </w:r>
      <w:r w:rsidR="003B03E2">
        <w:t xml:space="preserve">. </w:t>
      </w:r>
      <w:proofErr w:type="spellStart"/>
      <w:r w:rsidR="00FD126A">
        <w:t>iHope</w:t>
      </w:r>
      <w:proofErr w:type="spellEnd"/>
      <w:r w:rsidR="00FD126A">
        <w:t xml:space="preserve"> families show </w:t>
      </w:r>
      <w:r w:rsidR="003B03E2">
        <w:t>representation across all seven superpopulations</w:t>
      </w:r>
      <w:r w:rsidR="00FD126A">
        <w:t xml:space="preserve">, including generally under-represented populations in genetic investigations including African and South Asian. </w:t>
      </w:r>
    </w:p>
    <w:p w14:paraId="3FC825D9" w14:textId="77777777" w:rsidR="00527687" w:rsidRDefault="00527687" w:rsidP="00527687">
      <w:pPr>
        <w:rPr>
          <w:b/>
          <w:bCs/>
        </w:rPr>
      </w:pPr>
    </w:p>
    <w:p w14:paraId="16B339E7" w14:textId="74C106B1" w:rsidR="00527687" w:rsidRDefault="00527687" w:rsidP="00527687">
      <w:pPr>
        <w:rPr>
          <w:b/>
          <w:bCs/>
        </w:rPr>
      </w:pPr>
    </w:p>
    <w:p w14:paraId="2C2AA1D9" w14:textId="7A8FCAE2" w:rsidR="00527687" w:rsidRDefault="00527687" w:rsidP="00527687">
      <w:pPr>
        <w:rPr>
          <w:b/>
          <w:bCs/>
        </w:rPr>
      </w:pPr>
    </w:p>
    <w:p w14:paraId="30F533D9" w14:textId="77777777" w:rsidR="00527687" w:rsidRDefault="00527687">
      <w:pPr>
        <w:rPr>
          <w:b/>
          <w:bCs/>
        </w:rPr>
      </w:pPr>
      <w:r>
        <w:rPr>
          <w:b/>
          <w:bCs/>
        </w:rPr>
        <w:br w:type="page"/>
      </w:r>
    </w:p>
    <w:p w14:paraId="213EFBCD" w14:textId="1F5FB292" w:rsidR="006D15AB" w:rsidRDefault="00F412D8" w:rsidP="006D15AB">
      <w:pPr>
        <w:rPr>
          <w:b/>
          <w:bCs/>
        </w:rPr>
      </w:pPr>
      <w:r>
        <w:rPr>
          <w:noProof/>
        </w:rPr>
        <w:lastRenderedPageBreak/>
        <w:drawing>
          <wp:inline distT="0" distB="0" distL="0" distR="0" wp14:anchorId="09496CCD" wp14:editId="109781EA">
            <wp:extent cx="5943600" cy="509460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5094605"/>
                    </a:xfrm>
                    <a:prstGeom prst="rect">
                      <a:avLst/>
                    </a:prstGeom>
                    <a:noFill/>
                    <a:ln>
                      <a:noFill/>
                    </a:ln>
                  </pic:spPr>
                </pic:pic>
              </a:graphicData>
            </a:graphic>
          </wp:inline>
        </w:drawing>
      </w:r>
    </w:p>
    <w:p w14:paraId="398F0066" w14:textId="04367A88" w:rsidR="003B03E2" w:rsidRPr="003B03E2" w:rsidRDefault="007B3B25" w:rsidP="00CF1A97">
      <w:pPr>
        <w:pStyle w:val="Heading2"/>
        <w:rPr>
          <w:b/>
          <w:bCs/>
          <w:sz w:val="22"/>
          <w:szCs w:val="22"/>
        </w:rPr>
      </w:pPr>
      <w:bookmarkStart w:id="36" w:name="_Toc138757686"/>
      <w:r>
        <w:rPr>
          <w:b/>
          <w:bCs/>
          <w:sz w:val="22"/>
          <w:szCs w:val="22"/>
        </w:rPr>
        <w:t xml:space="preserve">Supplementary </w:t>
      </w:r>
      <w:r w:rsidR="66CEB47C" w:rsidRPr="003B03E2">
        <w:rPr>
          <w:b/>
          <w:bCs/>
          <w:sz w:val="22"/>
          <w:szCs w:val="22"/>
        </w:rPr>
        <w:t xml:space="preserve">Figure </w:t>
      </w:r>
      <w:r w:rsidR="00A22252">
        <w:rPr>
          <w:b/>
          <w:bCs/>
          <w:sz w:val="22"/>
          <w:szCs w:val="22"/>
        </w:rPr>
        <w:t>2</w:t>
      </w:r>
      <w:r w:rsidR="66CEB47C" w:rsidRPr="003B03E2">
        <w:rPr>
          <w:b/>
          <w:bCs/>
          <w:sz w:val="22"/>
          <w:szCs w:val="22"/>
        </w:rPr>
        <w:t xml:space="preserve">. </w:t>
      </w:r>
      <w:proofErr w:type="spellStart"/>
      <w:r w:rsidR="003B03E2" w:rsidRPr="003B03E2">
        <w:rPr>
          <w:b/>
          <w:bCs/>
          <w:sz w:val="22"/>
          <w:szCs w:val="22"/>
        </w:rPr>
        <w:t>iHope</w:t>
      </w:r>
      <w:proofErr w:type="spellEnd"/>
      <w:r w:rsidR="003B03E2" w:rsidRPr="003B03E2">
        <w:rPr>
          <w:b/>
          <w:bCs/>
          <w:sz w:val="22"/>
          <w:szCs w:val="22"/>
        </w:rPr>
        <w:t xml:space="preserve"> proband admixture analysis.</w:t>
      </w:r>
      <w:bookmarkEnd w:id="36"/>
      <w:r w:rsidR="66CEB47C" w:rsidRPr="003B03E2">
        <w:rPr>
          <w:b/>
          <w:bCs/>
          <w:sz w:val="22"/>
          <w:szCs w:val="22"/>
        </w:rPr>
        <w:t xml:space="preserve"> </w:t>
      </w:r>
    </w:p>
    <w:p w14:paraId="062EAB07" w14:textId="100FFAB6" w:rsidR="00FD126A" w:rsidRDefault="66CEB47C" w:rsidP="00CF1A97">
      <w:pPr>
        <w:ind w:right="3600"/>
        <w:jc w:val="both"/>
      </w:pPr>
      <w:r>
        <w:t xml:space="preserve">Admixture analysis of </w:t>
      </w:r>
      <w:proofErr w:type="spellStart"/>
      <w:r>
        <w:t>iHope</w:t>
      </w:r>
      <w:proofErr w:type="spellEnd"/>
      <w:r>
        <w:t xml:space="preserve"> cohort probands </w:t>
      </w:r>
      <w:r w:rsidR="00FD126A">
        <w:t xml:space="preserve">against </w:t>
      </w:r>
      <w:r w:rsidR="00FD126A" w:rsidRPr="00FD2347">
        <w:t xml:space="preserve">a supervised background of 3,320 </w:t>
      </w:r>
      <w:r w:rsidR="00FD126A">
        <w:t>samples</w:t>
      </w:r>
      <w:r w:rsidR="00FD126A" w:rsidRPr="00FD2347">
        <w:t xml:space="preserve"> from </w:t>
      </w:r>
      <w:r w:rsidR="00FD126A">
        <w:t>the</w:t>
      </w:r>
      <w:r>
        <w:t xml:space="preserve"> 1000 Genomes, Human Genome Diversity and Simons </w:t>
      </w:r>
      <w:r w:rsidR="00FD126A">
        <w:t>G</w:t>
      </w:r>
      <w:r>
        <w:t>enome Diversity datasets</w:t>
      </w:r>
      <w:r w:rsidR="00FD126A">
        <w:t xml:space="preserve"> </w:t>
      </w:r>
      <w:r w:rsidR="00FD126A" w:rsidRPr="00640C98">
        <w:t xml:space="preserve">(see </w:t>
      </w:r>
      <w:proofErr w:type="spellStart"/>
      <w:r w:rsidR="00D64345" w:rsidRPr="00D64345">
        <w:t>eMethods</w:t>
      </w:r>
      <w:proofErr w:type="spellEnd"/>
      <w:r w:rsidR="00D64345" w:rsidRPr="00D64345">
        <w:t xml:space="preserve"> in the Supplement</w:t>
      </w:r>
      <w:r w:rsidR="00FD126A" w:rsidRPr="00640C98">
        <w:t xml:space="preserve"> for additional details)</w:t>
      </w:r>
      <w:r w:rsidR="00F21222" w:rsidRPr="00F21222">
        <w:t xml:space="preserve"> </w:t>
      </w:r>
      <w:r w:rsidR="00F21222">
        <w:t>grouped into seven superpopulations</w:t>
      </w:r>
      <w:r w:rsidRPr="00F21222">
        <w:t>.</w:t>
      </w:r>
      <w:r>
        <w:t xml:space="preserve"> (A) Admixture analysis of all </w:t>
      </w:r>
      <w:proofErr w:type="spellStart"/>
      <w:r>
        <w:t>iHope</w:t>
      </w:r>
      <w:proofErr w:type="spellEnd"/>
      <w:r>
        <w:t xml:space="preserve"> cohort probands</w:t>
      </w:r>
      <w:r w:rsidR="00FD126A">
        <w:t>,</w:t>
      </w:r>
      <w:r w:rsidR="00F21222">
        <w:t xml:space="preserve"> </w:t>
      </w:r>
      <w:r>
        <w:t xml:space="preserve">(B) </w:t>
      </w:r>
      <w:r w:rsidR="00FD126A">
        <w:t>HIC probands or</w:t>
      </w:r>
      <w:r>
        <w:t xml:space="preserve"> (C) </w:t>
      </w:r>
      <w:r w:rsidR="00FD126A">
        <w:t>LMIC probands. Note a higher proportion of patients with computed American ancestry</w:t>
      </w:r>
      <w:r w:rsidR="00F21222">
        <w:t xml:space="preserve"> amongst LMIC patients, consistent with a high proportion of participation from two sites in northern Mexico and two sites in Peru.</w:t>
      </w:r>
      <w:r w:rsidR="00FD126A">
        <w:t xml:space="preserve"> </w:t>
      </w:r>
    </w:p>
    <w:p w14:paraId="0131277A" w14:textId="03E0B9DB" w:rsidR="006D15AB" w:rsidRPr="00977D76" w:rsidRDefault="00494A72" w:rsidP="003B03E2">
      <w:pPr>
        <w:ind w:right="3600"/>
        <w:jc w:val="both"/>
      </w:pPr>
      <w:r>
        <w:br w:type="page"/>
      </w:r>
    </w:p>
    <w:p w14:paraId="55C427B2" w14:textId="1E0580DE" w:rsidR="006D15AB" w:rsidRDefault="006D15AB" w:rsidP="006D15AB">
      <w:pPr>
        <w:rPr>
          <w:b/>
          <w:bCs/>
        </w:rPr>
      </w:pPr>
    </w:p>
    <w:p w14:paraId="4A01EE4B" w14:textId="44E96645" w:rsidR="00B37D15" w:rsidRDefault="00DC2492" w:rsidP="00DC2492">
      <w:r>
        <w:rPr>
          <w:noProof/>
        </w:rPr>
        <w:drawing>
          <wp:inline distT="0" distB="0" distL="0" distR="0" wp14:anchorId="5DB5CEF9" wp14:editId="6B8F7605">
            <wp:extent cx="4414982" cy="4443796"/>
            <wp:effectExtent l="0" t="0" r="5080" b="1270"/>
            <wp:docPr id="20" name="Picture 20"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box and whisker chart&#10;&#10;Description automatically generated"/>
                    <pic:cNvPicPr/>
                  </pic:nvPicPr>
                  <pic:blipFill rotWithShape="1">
                    <a:blip r:embed="rId14" cstate="print">
                      <a:extLst>
                        <a:ext uri="{28A0092B-C50C-407E-A947-70E740481C1C}">
                          <a14:useLocalDpi xmlns:a14="http://schemas.microsoft.com/office/drawing/2010/main" val="0"/>
                        </a:ext>
                      </a:extLst>
                    </a:blip>
                    <a:srcRect l="19583" t="4146" r="32864" b="10765"/>
                    <a:stretch/>
                  </pic:blipFill>
                  <pic:spPr bwMode="auto">
                    <a:xfrm>
                      <a:off x="0" y="0"/>
                      <a:ext cx="4432379" cy="4461306"/>
                    </a:xfrm>
                    <a:prstGeom prst="rect">
                      <a:avLst/>
                    </a:prstGeom>
                    <a:ln>
                      <a:noFill/>
                    </a:ln>
                    <a:extLst>
                      <a:ext uri="{53640926-AAD7-44D8-BBD7-CCE9431645EC}">
                        <a14:shadowObscured xmlns:a14="http://schemas.microsoft.com/office/drawing/2010/main"/>
                      </a:ext>
                    </a:extLst>
                  </pic:spPr>
                </pic:pic>
              </a:graphicData>
            </a:graphic>
          </wp:inline>
        </w:drawing>
      </w:r>
    </w:p>
    <w:p w14:paraId="471F9E8B" w14:textId="77777777" w:rsidR="00B37D15" w:rsidRDefault="00B37D15" w:rsidP="00B37D15"/>
    <w:p w14:paraId="23121888" w14:textId="1F1D3C2E" w:rsidR="00B37D15" w:rsidRPr="0061750C" w:rsidRDefault="007B3B25" w:rsidP="00CF1A97">
      <w:pPr>
        <w:pStyle w:val="Heading2"/>
        <w:rPr>
          <w:b/>
          <w:bCs/>
          <w:sz w:val="22"/>
          <w:szCs w:val="22"/>
        </w:rPr>
      </w:pPr>
      <w:bookmarkStart w:id="37" w:name="_Toc138757687"/>
      <w:r>
        <w:rPr>
          <w:b/>
          <w:bCs/>
          <w:sz w:val="22"/>
          <w:szCs w:val="22"/>
        </w:rPr>
        <w:t xml:space="preserve">Supplementary </w:t>
      </w:r>
      <w:r w:rsidR="0AE00811" w:rsidRPr="0AE00811">
        <w:rPr>
          <w:b/>
          <w:bCs/>
          <w:sz w:val="22"/>
          <w:szCs w:val="22"/>
        </w:rPr>
        <w:t xml:space="preserve">Figure </w:t>
      </w:r>
      <w:r w:rsidR="00A22252">
        <w:rPr>
          <w:b/>
          <w:bCs/>
          <w:sz w:val="22"/>
          <w:szCs w:val="22"/>
        </w:rPr>
        <w:t>3</w:t>
      </w:r>
      <w:r w:rsidR="0AE00811" w:rsidRPr="0AE00811">
        <w:rPr>
          <w:b/>
          <w:bCs/>
          <w:sz w:val="22"/>
          <w:szCs w:val="22"/>
        </w:rPr>
        <w:t>: Phenotypic information content</w:t>
      </w:r>
      <w:bookmarkEnd w:id="37"/>
    </w:p>
    <w:p w14:paraId="16FCA133" w14:textId="02C4AE42" w:rsidR="006D15AB" w:rsidRDefault="43499903" w:rsidP="00CF1A97">
      <w:pPr>
        <w:ind w:right="3600"/>
        <w:jc w:val="both"/>
      </w:pPr>
      <w:r>
        <w:t xml:space="preserve">Boxplot of phenotypic information content (IC) for </w:t>
      </w:r>
      <w:proofErr w:type="spellStart"/>
      <w:r>
        <w:t>iHope</w:t>
      </w:r>
      <w:proofErr w:type="spellEnd"/>
      <w:r>
        <w:t xml:space="preserve"> cohort probands stratified by report category and HIC or LMIC site designation. There is no statistical difference in HPO IC between patients with negative, </w:t>
      </w:r>
      <w:proofErr w:type="gramStart"/>
      <w:r>
        <w:t>positive</w:t>
      </w:r>
      <w:proofErr w:type="gramEnd"/>
      <w:r>
        <w:t xml:space="preserve"> and inconclusive test </w:t>
      </w:r>
      <w:r w:rsidR="00A513BE">
        <w:t xml:space="preserve">results </w:t>
      </w:r>
      <w:r>
        <w:t xml:space="preserve">drawn from either LMIC or HIC sites; however, we observe slightly higher IC in </w:t>
      </w:r>
      <w:r w:rsidR="00D64345">
        <w:t>patients from HIC sites</w:t>
      </w:r>
      <w:r>
        <w:t xml:space="preserve"> overall. This increase in IC does not correlate with an increased likelihood of a positive test </w:t>
      </w:r>
      <w:r w:rsidR="00A513BE">
        <w:t>results</w:t>
      </w:r>
      <w:r>
        <w:t>.</w:t>
      </w:r>
    </w:p>
    <w:p w14:paraId="74C0EC3A" w14:textId="533B628A" w:rsidR="006D15AB" w:rsidRDefault="006D15AB" w:rsidP="006D15AB">
      <w:pPr>
        <w:rPr>
          <w:b/>
          <w:bCs/>
        </w:rPr>
      </w:pPr>
    </w:p>
    <w:p w14:paraId="283370F2" w14:textId="77777777" w:rsidR="006D15AB" w:rsidRDefault="006D15AB" w:rsidP="006D15AB">
      <w:pPr>
        <w:rPr>
          <w:b/>
          <w:bCs/>
        </w:rPr>
      </w:pPr>
    </w:p>
    <w:p w14:paraId="064E441C" w14:textId="77777777" w:rsidR="00B85F69" w:rsidRDefault="00B85F69" w:rsidP="00B85F69">
      <w:r>
        <w:rPr>
          <w:noProof/>
        </w:rPr>
        <w:lastRenderedPageBreak/>
        <w:drawing>
          <wp:inline distT="0" distB="0" distL="0" distR="0" wp14:anchorId="5DC1358E" wp14:editId="583074C8">
            <wp:extent cx="5252085" cy="3791462"/>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rotWithShape="1">
                    <a:blip r:embed="rId15">
                      <a:extLst>
                        <a:ext uri="{28A0092B-C50C-407E-A947-70E740481C1C}">
                          <a14:useLocalDpi xmlns:a14="http://schemas.microsoft.com/office/drawing/2010/main" val="0"/>
                        </a:ext>
                      </a:extLst>
                    </a:blip>
                    <a:srcRect l="6056" t="5058"/>
                    <a:stretch/>
                  </pic:blipFill>
                  <pic:spPr bwMode="auto">
                    <a:xfrm>
                      <a:off x="0" y="0"/>
                      <a:ext cx="5263832" cy="3799942"/>
                    </a:xfrm>
                    <a:prstGeom prst="rect">
                      <a:avLst/>
                    </a:prstGeom>
                    <a:ln>
                      <a:noFill/>
                    </a:ln>
                    <a:extLst>
                      <a:ext uri="{53640926-AAD7-44D8-BBD7-CCE9431645EC}">
                        <a14:shadowObscured xmlns:a14="http://schemas.microsoft.com/office/drawing/2010/main"/>
                      </a:ext>
                    </a:extLst>
                  </pic:spPr>
                </pic:pic>
              </a:graphicData>
            </a:graphic>
          </wp:inline>
        </w:drawing>
      </w:r>
    </w:p>
    <w:p w14:paraId="69952AFC" w14:textId="0635FD71" w:rsidR="00B85F69" w:rsidRPr="0061750C" w:rsidRDefault="007B3B25" w:rsidP="00CF1A97">
      <w:pPr>
        <w:pStyle w:val="Heading2"/>
        <w:rPr>
          <w:b/>
          <w:bCs/>
          <w:sz w:val="22"/>
          <w:szCs w:val="22"/>
        </w:rPr>
      </w:pPr>
      <w:bookmarkStart w:id="38" w:name="_Toc138757688"/>
      <w:r>
        <w:rPr>
          <w:b/>
          <w:bCs/>
          <w:sz w:val="22"/>
          <w:szCs w:val="22"/>
        </w:rPr>
        <w:t xml:space="preserve">Supplementary </w:t>
      </w:r>
      <w:r w:rsidR="43499903" w:rsidRPr="43499903">
        <w:rPr>
          <w:b/>
          <w:bCs/>
          <w:sz w:val="22"/>
          <w:szCs w:val="22"/>
        </w:rPr>
        <w:t xml:space="preserve">Figure </w:t>
      </w:r>
      <w:r w:rsidR="00A22252">
        <w:rPr>
          <w:b/>
          <w:bCs/>
          <w:sz w:val="22"/>
          <w:szCs w:val="22"/>
        </w:rPr>
        <w:t>4</w:t>
      </w:r>
      <w:r w:rsidR="43499903" w:rsidRPr="43499903">
        <w:rPr>
          <w:b/>
          <w:bCs/>
          <w:sz w:val="22"/>
          <w:szCs w:val="22"/>
        </w:rPr>
        <w:t>: Prior genetic testing</w:t>
      </w:r>
      <w:bookmarkEnd w:id="38"/>
    </w:p>
    <w:p w14:paraId="716ADBDA" w14:textId="06C4A8C8" w:rsidR="6CB697D8" w:rsidRDefault="00F21222" w:rsidP="00CF1A97">
      <w:pPr>
        <w:ind w:right="3600"/>
        <w:jc w:val="both"/>
      </w:pPr>
      <w:r>
        <w:t>The p</w:t>
      </w:r>
      <w:r w:rsidR="230A266A">
        <w:t xml:space="preserve">roportion of </w:t>
      </w:r>
      <w:proofErr w:type="spellStart"/>
      <w:r w:rsidR="230A266A">
        <w:t>iHope</w:t>
      </w:r>
      <w:proofErr w:type="spellEnd"/>
      <w:r w:rsidR="230A266A">
        <w:t xml:space="preserve"> cohort probands </w:t>
      </w:r>
      <w:r>
        <w:t>with</w:t>
      </w:r>
      <w:r w:rsidR="230A266A">
        <w:t xml:space="preserve"> </w:t>
      </w:r>
      <w:r>
        <w:t xml:space="preserve">any form of </w:t>
      </w:r>
      <w:r w:rsidR="230A266A">
        <w:t>genetic testing</w:t>
      </w:r>
      <w:r>
        <w:t xml:space="preserve"> prior to cGS</w:t>
      </w:r>
      <w:r w:rsidR="230A266A">
        <w:t xml:space="preserve"> stratified by test </w:t>
      </w:r>
      <w:r w:rsidR="00A513BE">
        <w:t xml:space="preserve">result </w:t>
      </w:r>
      <w:r w:rsidR="230A266A">
        <w:t xml:space="preserve">category and </w:t>
      </w:r>
      <w:r>
        <w:t xml:space="preserve">HIC or LMIC designation. </w:t>
      </w:r>
      <w:bookmarkStart w:id="39" w:name="_Hlk128649634"/>
      <w:r>
        <w:t xml:space="preserve">There is no observed difference in the likelihood of a positive test </w:t>
      </w:r>
      <w:r w:rsidR="00A513BE">
        <w:t xml:space="preserve">result </w:t>
      </w:r>
      <w:r>
        <w:t>based on prior testing in either HIC or LMIC patients.</w:t>
      </w:r>
      <w:bookmarkEnd w:id="39"/>
      <w:r>
        <w:t xml:space="preserve"> </w:t>
      </w:r>
    </w:p>
    <w:p w14:paraId="536B145A" w14:textId="039D482C" w:rsidR="6CB697D8" w:rsidRDefault="6CB697D8" w:rsidP="6CB697D8"/>
    <w:p w14:paraId="7085CEAF" w14:textId="41A18D80" w:rsidR="00527687" w:rsidRDefault="00527687">
      <w:pPr>
        <w:rPr>
          <w:b/>
          <w:bCs/>
        </w:rPr>
      </w:pPr>
    </w:p>
    <w:p w14:paraId="6384A50B" w14:textId="77777777" w:rsidR="00B85F69" w:rsidRDefault="00B85F69" w:rsidP="00527687">
      <w:pPr>
        <w:rPr>
          <w:b/>
          <w:bCs/>
        </w:rPr>
      </w:pPr>
    </w:p>
    <w:p w14:paraId="451BB291" w14:textId="3D81E4B4" w:rsidR="00B85F69" w:rsidRDefault="00BD3DE0" w:rsidP="00527687">
      <w:pPr>
        <w:rPr>
          <w:b/>
          <w:bCs/>
        </w:rPr>
      </w:pPr>
      <w:r>
        <w:rPr>
          <w:noProof/>
        </w:rPr>
        <w:lastRenderedPageBreak/>
        <w:drawing>
          <wp:inline distT="0" distB="0" distL="0" distR="0" wp14:anchorId="77A0E901" wp14:editId="028C03FF">
            <wp:extent cx="5943600" cy="4245610"/>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4245610"/>
                    </a:xfrm>
                    <a:prstGeom prst="rect">
                      <a:avLst/>
                    </a:prstGeom>
                    <a:noFill/>
                    <a:ln>
                      <a:noFill/>
                    </a:ln>
                  </pic:spPr>
                </pic:pic>
              </a:graphicData>
            </a:graphic>
          </wp:inline>
        </w:drawing>
      </w:r>
    </w:p>
    <w:p w14:paraId="39CB4865" w14:textId="07251493" w:rsidR="003B03E2" w:rsidRPr="003B03E2" w:rsidRDefault="007B3B25" w:rsidP="00CF1A97">
      <w:pPr>
        <w:pStyle w:val="Heading2"/>
        <w:rPr>
          <w:b/>
          <w:bCs/>
          <w:sz w:val="22"/>
          <w:szCs w:val="22"/>
        </w:rPr>
      </w:pPr>
      <w:bookmarkStart w:id="40" w:name="_Toc138757689"/>
      <w:r>
        <w:rPr>
          <w:b/>
          <w:bCs/>
          <w:sz w:val="22"/>
          <w:szCs w:val="22"/>
        </w:rPr>
        <w:t xml:space="preserve">Supplementary </w:t>
      </w:r>
      <w:r w:rsidR="53860F5C" w:rsidRPr="003B03E2">
        <w:rPr>
          <w:b/>
          <w:bCs/>
          <w:sz w:val="22"/>
          <w:szCs w:val="22"/>
        </w:rPr>
        <w:t xml:space="preserve">Figure </w:t>
      </w:r>
      <w:r w:rsidR="00A22252">
        <w:rPr>
          <w:b/>
          <w:bCs/>
          <w:sz w:val="22"/>
          <w:szCs w:val="22"/>
        </w:rPr>
        <w:t>5</w:t>
      </w:r>
      <w:r w:rsidR="53860F5C" w:rsidRPr="003B03E2">
        <w:rPr>
          <w:b/>
          <w:bCs/>
          <w:sz w:val="22"/>
          <w:szCs w:val="22"/>
        </w:rPr>
        <w:t xml:space="preserve">: </w:t>
      </w:r>
      <w:r w:rsidR="003B03E2" w:rsidRPr="003B03E2">
        <w:rPr>
          <w:b/>
          <w:bCs/>
          <w:sz w:val="22"/>
          <w:szCs w:val="22"/>
        </w:rPr>
        <w:t>Distribution of reported variant types.</w:t>
      </w:r>
      <w:bookmarkEnd w:id="40"/>
    </w:p>
    <w:p w14:paraId="461B0136" w14:textId="58A43B01" w:rsidR="006D15AB" w:rsidRDefault="53860F5C" w:rsidP="00CF1A97">
      <w:pPr>
        <w:ind w:right="3600"/>
        <w:jc w:val="both"/>
      </w:pPr>
      <w:r w:rsidRPr="53860F5C">
        <w:t xml:space="preserve">Summary distribution of variant types reported across the </w:t>
      </w:r>
      <w:proofErr w:type="spellStart"/>
      <w:r w:rsidRPr="53860F5C">
        <w:t>iHope</w:t>
      </w:r>
      <w:proofErr w:type="spellEnd"/>
      <w:r w:rsidRPr="53860F5C">
        <w:t xml:space="preserve"> cohort and stratified by </w:t>
      </w:r>
      <w:r w:rsidR="00F21222">
        <w:t>HIC or LMIC</w:t>
      </w:r>
      <w:r w:rsidRPr="53860F5C">
        <w:t xml:space="preserve"> site designation.</w:t>
      </w:r>
      <w:r w:rsidR="00F21222">
        <w:t xml:space="preserve"> </w:t>
      </w:r>
      <w:r w:rsidR="00D347E0">
        <w:t>All classes of variant</w:t>
      </w:r>
      <w:r w:rsidR="00BD3DE0">
        <w:t>s</w:t>
      </w:r>
      <w:r w:rsidR="00D347E0">
        <w:t xml:space="preserve"> contributed to diagnoses</w:t>
      </w:r>
      <w:r w:rsidR="00BD3DE0">
        <w:t>,</w:t>
      </w:r>
      <w:r w:rsidR="00D347E0">
        <w:t xml:space="preserve"> inclusive of STRs associated with repeat expansion disorders and cases of uniparental </w:t>
      </w:r>
      <w:proofErr w:type="spellStart"/>
      <w:r w:rsidR="00D347E0">
        <w:t>disomy</w:t>
      </w:r>
      <w:proofErr w:type="spellEnd"/>
      <w:r w:rsidR="00D347E0">
        <w:t xml:space="preserve"> associated with imprinting disorders. </w:t>
      </w:r>
      <w:r w:rsidR="00F21222">
        <w:t>Note the higher proportion</w:t>
      </w:r>
      <w:r w:rsidR="00D347E0">
        <w:t>,</w:t>
      </w:r>
      <w:r w:rsidR="00F21222">
        <w:t xml:space="preserve"> </w:t>
      </w:r>
      <w:r w:rsidR="00D347E0">
        <w:t>and absolute number, of CNVs in the LMIC population, which may be reflective of the reduce</w:t>
      </w:r>
      <w:r w:rsidR="00DC2492">
        <w:t>d</w:t>
      </w:r>
      <w:r w:rsidR="00D347E0">
        <w:t xml:space="preserve"> availability microarray and karyotype testing and the use of cGS as a first-line test. SNV – single nucleotide variant; CNV – copy number variant; Del – deletion; Ins – insertion; STR – short tandem repeat variant; MNV – multi-nucleotide variant; UPD – uniparental </w:t>
      </w:r>
      <w:proofErr w:type="spellStart"/>
      <w:r w:rsidR="00D347E0">
        <w:t>disomy</w:t>
      </w:r>
      <w:proofErr w:type="spellEnd"/>
      <w:r w:rsidR="00D347E0">
        <w:t>.</w:t>
      </w:r>
    </w:p>
    <w:p w14:paraId="2DFE6722" w14:textId="753EF656" w:rsidR="006D15AB" w:rsidRDefault="006D15AB" w:rsidP="53860F5C"/>
    <w:p w14:paraId="22B86D0D" w14:textId="7589076F" w:rsidR="006D15AB" w:rsidRPr="00527687" w:rsidRDefault="00667B72" w:rsidP="009F0098">
      <w:r>
        <w:br w:type="page"/>
      </w:r>
    </w:p>
    <w:p w14:paraId="1A0707CC" w14:textId="63E5BBE3" w:rsidR="003116CF" w:rsidRDefault="003116CF" w:rsidP="006D15AB"/>
    <w:p w14:paraId="1AC2D3CF" w14:textId="2DE4D725" w:rsidR="006D15AB" w:rsidRDefault="006D15AB"/>
    <w:p w14:paraId="6AEBD25B" w14:textId="62013EED" w:rsidR="006D15AB" w:rsidRDefault="00BD3DE0">
      <w:r>
        <w:rPr>
          <w:noProof/>
        </w:rPr>
        <w:drawing>
          <wp:inline distT="0" distB="0" distL="0" distR="0" wp14:anchorId="1FD46014" wp14:editId="1A2D55F8">
            <wp:extent cx="5943600" cy="4245610"/>
            <wp:effectExtent l="0" t="0" r="0" b="25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4245610"/>
                    </a:xfrm>
                    <a:prstGeom prst="rect">
                      <a:avLst/>
                    </a:prstGeom>
                    <a:noFill/>
                    <a:ln>
                      <a:noFill/>
                    </a:ln>
                  </pic:spPr>
                </pic:pic>
              </a:graphicData>
            </a:graphic>
          </wp:inline>
        </w:drawing>
      </w:r>
    </w:p>
    <w:p w14:paraId="4B7439B8" w14:textId="63CAE476" w:rsidR="003116CF" w:rsidRDefault="003116CF"/>
    <w:p w14:paraId="17963068" w14:textId="0074A276" w:rsidR="00AF4947" w:rsidRPr="00AF4947" w:rsidRDefault="007B3B25" w:rsidP="00CF1A97">
      <w:pPr>
        <w:pStyle w:val="Heading2"/>
        <w:rPr>
          <w:b/>
          <w:bCs/>
          <w:sz w:val="22"/>
          <w:szCs w:val="22"/>
        </w:rPr>
      </w:pPr>
      <w:bookmarkStart w:id="41" w:name="_Toc138757690"/>
      <w:r>
        <w:rPr>
          <w:b/>
          <w:bCs/>
          <w:sz w:val="22"/>
          <w:szCs w:val="22"/>
        </w:rPr>
        <w:t xml:space="preserve">Supplementary </w:t>
      </w:r>
      <w:r w:rsidR="43E5D17A" w:rsidRPr="00AF4947">
        <w:rPr>
          <w:b/>
          <w:bCs/>
          <w:sz w:val="22"/>
          <w:szCs w:val="22"/>
        </w:rPr>
        <w:t xml:space="preserve">Figure </w:t>
      </w:r>
      <w:r w:rsidR="00A22252">
        <w:rPr>
          <w:b/>
          <w:bCs/>
          <w:sz w:val="22"/>
          <w:szCs w:val="22"/>
        </w:rPr>
        <w:t>6</w:t>
      </w:r>
      <w:r w:rsidR="43E5D17A" w:rsidRPr="00AF4947">
        <w:rPr>
          <w:b/>
          <w:bCs/>
          <w:sz w:val="22"/>
          <w:szCs w:val="22"/>
        </w:rPr>
        <w:t>: Distribution of reported Copy Number Variant (CNV) Sizes</w:t>
      </w:r>
      <w:bookmarkEnd w:id="41"/>
      <w:r w:rsidR="43E5D17A" w:rsidRPr="00AF4947">
        <w:rPr>
          <w:b/>
          <w:bCs/>
          <w:sz w:val="22"/>
          <w:szCs w:val="22"/>
        </w:rPr>
        <w:t xml:space="preserve"> </w:t>
      </w:r>
    </w:p>
    <w:p w14:paraId="4EA5FD41" w14:textId="77777777" w:rsidR="003116CF" w:rsidRDefault="43E5D17A" w:rsidP="007B3B25">
      <w:pPr>
        <w:ind w:right="3600"/>
        <w:jc w:val="both"/>
      </w:pPr>
      <w:r w:rsidRPr="43E5D17A">
        <w:t xml:space="preserve">Distribution of reported CNV sizes in </w:t>
      </w:r>
      <w:proofErr w:type="spellStart"/>
      <w:r w:rsidRPr="43E5D17A">
        <w:t>iHope</w:t>
      </w:r>
      <w:proofErr w:type="spellEnd"/>
      <w:r w:rsidRPr="43E5D17A">
        <w:t xml:space="preserve"> cohort probands from high-income country (HIC) sites (top panel, dark blue) and low- and middle-income country (LMIC) sites (lower panel, light blue).</w:t>
      </w:r>
      <w:r w:rsidR="003B03E2">
        <w:t xml:space="preserve"> Note the skewed right distribution in LMIC, suggestive of an increased number of patients with large CNVs and/or aneuploidies which may have been detected by microarray or karyotype testing if available. </w:t>
      </w:r>
    </w:p>
    <w:p w14:paraId="63893907" w14:textId="77777777" w:rsidR="00A22252" w:rsidRDefault="00A22252" w:rsidP="007B3B25">
      <w:pPr>
        <w:ind w:right="3600"/>
        <w:jc w:val="both"/>
      </w:pPr>
    </w:p>
    <w:p w14:paraId="09D58034" w14:textId="77777777" w:rsidR="00A22252" w:rsidRDefault="00A22252" w:rsidP="007B3B25">
      <w:pPr>
        <w:ind w:right="3600"/>
        <w:jc w:val="both"/>
      </w:pPr>
    </w:p>
    <w:p w14:paraId="29CBB5DD" w14:textId="77777777" w:rsidR="00A22252" w:rsidRDefault="00A22252" w:rsidP="00A22252">
      <w:pPr>
        <w:rPr>
          <w:b/>
          <w:bCs/>
        </w:rPr>
      </w:pPr>
    </w:p>
    <w:p w14:paraId="070CAD11" w14:textId="77777777" w:rsidR="00A22252" w:rsidRDefault="00A22252" w:rsidP="00A22252">
      <w:pPr>
        <w:rPr>
          <w:b/>
          <w:bCs/>
        </w:rPr>
      </w:pPr>
      <w:r>
        <w:rPr>
          <w:b/>
          <w:bCs/>
          <w:noProof/>
        </w:rPr>
        <w:lastRenderedPageBreak/>
        <w:drawing>
          <wp:inline distT="0" distB="0" distL="0" distR="0" wp14:anchorId="6C6F6894" wp14:editId="090BDF6B">
            <wp:extent cx="6084570" cy="3219450"/>
            <wp:effectExtent l="0" t="0" r="0" b="0"/>
            <wp:docPr id="5" name="Picture 5"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diagram&#10;&#10;Description automatically generated"/>
                    <pic:cNvPicPr/>
                  </pic:nvPicPr>
                  <pic:blipFill rotWithShape="1">
                    <a:blip r:embed="rId18" cstate="print">
                      <a:extLst>
                        <a:ext uri="{28A0092B-C50C-407E-A947-70E740481C1C}">
                          <a14:useLocalDpi xmlns:a14="http://schemas.microsoft.com/office/drawing/2010/main" val="0"/>
                        </a:ext>
                      </a:extLst>
                    </a:blip>
                    <a:srcRect l="14390" t="26829" r="3127"/>
                    <a:stretch/>
                  </pic:blipFill>
                  <pic:spPr bwMode="auto">
                    <a:xfrm>
                      <a:off x="0" y="0"/>
                      <a:ext cx="6141745" cy="3249702"/>
                    </a:xfrm>
                    <a:prstGeom prst="rect">
                      <a:avLst/>
                    </a:prstGeom>
                    <a:ln>
                      <a:noFill/>
                    </a:ln>
                    <a:extLst>
                      <a:ext uri="{53640926-AAD7-44D8-BBD7-CCE9431645EC}">
                        <a14:shadowObscured xmlns:a14="http://schemas.microsoft.com/office/drawing/2010/main"/>
                      </a:ext>
                    </a:extLst>
                  </pic:spPr>
                </pic:pic>
              </a:graphicData>
            </a:graphic>
          </wp:inline>
        </w:drawing>
      </w:r>
    </w:p>
    <w:p w14:paraId="0C58071F" w14:textId="27579248" w:rsidR="00A22252" w:rsidRDefault="00A22252" w:rsidP="00A22252">
      <w:pPr>
        <w:pStyle w:val="Heading2"/>
        <w:ind w:right="3600"/>
        <w:rPr>
          <w:b/>
          <w:bCs/>
          <w:sz w:val="22"/>
          <w:szCs w:val="22"/>
        </w:rPr>
      </w:pPr>
      <w:bookmarkStart w:id="42" w:name="_Toc138757691"/>
      <w:r>
        <w:rPr>
          <w:b/>
          <w:bCs/>
          <w:sz w:val="22"/>
          <w:szCs w:val="22"/>
        </w:rPr>
        <w:t xml:space="preserve">Supplementary </w:t>
      </w:r>
      <w:r w:rsidRPr="00BF0AC4">
        <w:rPr>
          <w:b/>
          <w:bCs/>
          <w:sz w:val="22"/>
          <w:szCs w:val="22"/>
        </w:rPr>
        <w:t xml:space="preserve">Figure </w:t>
      </w:r>
      <w:r>
        <w:rPr>
          <w:b/>
          <w:bCs/>
          <w:sz w:val="22"/>
          <w:szCs w:val="22"/>
        </w:rPr>
        <w:t>7</w:t>
      </w:r>
      <w:r w:rsidRPr="00BF0AC4">
        <w:rPr>
          <w:b/>
          <w:bCs/>
          <w:sz w:val="22"/>
          <w:szCs w:val="22"/>
        </w:rPr>
        <w:t>: Directed acyclic graph representing the observational factors contributing to cGS diagnoses and associated impacts in HIC and LMIC.</w:t>
      </w:r>
      <w:bookmarkEnd w:id="42"/>
      <w:r w:rsidRPr="00BF0AC4">
        <w:rPr>
          <w:b/>
          <w:bCs/>
          <w:sz w:val="22"/>
          <w:szCs w:val="22"/>
        </w:rPr>
        <w:t xml:space="preserve"> </w:t>
      </w:r>
    </w:p>
    <w:p w14:paraId="2815EE9B" w14:textId="77777777" w:rsidR="00A22252" w:rsidRDefault="00A22252" w:rsidP="00A22252">
      <w:pPr>
        <w:ind w:right="3600"/>
        <w:jc w:val="both"/>
        <w:rPr>
          <w:lang w:val="en-US"/>
        </w:rPr>
      </w:pPr>
      <w:r w:rsidRPr="001D1E11">
        <w:t xml:space="preserve">Observational factors linking cGS to diagnostic </w:t>
      </w:r>
      <w:r>
        <w:t xml:space="preserve">yield (test result category), </w:t>
      </w:r>
      <w:r w:rsidRPr="001D1E11">
        <w:t xml:space="preserve">diagnostic </w:t>
      </w:r>
      <w:r>
        <w:t>evaluation</w:t>
      </w:r>
      <w:r w:rsidRPr="001D1E11">
        <w:t xml:space="preserve"> and change of management were modeled using </w:t>
      </w:r>
      <w:r>
        <w:t>the</w:t>
      </w:r>
      <w:r w:rsidRPr="001D1E11">
        <w:t xml:space="preserve"> directed acyclic graph</w:t>
      </w:r>
      <w:r>
        <w:t xml:space="preserve"> (DAG) are shown here.</w:t>
      </w:r>
      <w:r>
        <w:rPr>
          <w:lang w:val="en-US"/>
        </w:rPr>
        <w:t xml:space="preserve"> T</w:t>
      </w:r>
      <w:r w:rsidRPr="3891A2A0">
        <w:rPr>
          <w:lang w:val="en-US"/>
        </w:rPr>
        <w:t xml:space="preserve">he DAG </w:t>
      </w:r>
      <w:r>
        <w:rPr>
          <w:lang w:val="en-US"/>
        </w:rPr>
        <w:t xml:space="preserve">was constructed </w:t>
      </w:r>
      <w:r w:rsidRPr="3891A2A0">
        <w:rPr>
          <w:lang w:val="en-US"/>
        </w:rPr>
        <w:t>in a series of consensus development meetings between laboratory and clinical subject matter experts. The meetings were led by the biostatistician</w:t>
      </w:r>
      <w:r>
        <w:rPr>
          <w:lang w:val="en-US"/>
        </w:rPr>
        <w:t xml:space="preserve"> (CS)</w:t>
      </w:r>
      <w:r w:rsidRPr="3891A2A0">
        <w:rPr>
          <w:lang w:val="en-US"/>
        </w:rPr>
        <w:t xml:space="preserve"> using both prepared and real-time modeling of the likely relationships between each of the factors. Multiple factors were considered with the resulting model</w:t>
      </w:r>
      <w:r>
        <w:rPr>
          <w:lang w:val="en-US"/>
        </w:rPr>
        <w:t>, including</w:t>
      </w:r>
      <w:r w:rsidRPr="3891A2A0">
        <w:rPr>
          <w:lang w:val="en-US"/>
        </w:rPr>
        <w:t xml:space="preserve"> </w:t>
      </w:r>
      <w:r>
        <w:rPr>
          <w:lang w:val="en-US"/>
        </w:rPr>
        <w:t>patient age</w:t>
      </w:r>
      <w:r w:rsidRPr="3891A2A0">
        <w:rPr>
          <w:lang w:val="en-US"/>
        </w:rPr>
        <w:t xml:space="preserve">, their prior </w:t>
      </w:r>
      <w:r>
        <w:rPr>
          <w:lang w:val="en-US"/>
        </w:rPr>
        <w:t xml:space="preserve">genetic </w:t>
      </w:r>
      <w:r w:rsidRPr="3891A2A0">
        <w:rPr>
          <w:lang w:val="en-US"/>
        </w:rPr>
        <w:t xml:space="preserve">testing, </w:t>
      </w:r>
      <w:r>
        <w:rPr>
          <w:lang w:val="en-US"/>
        </w:rPr>
        <w:t>indications for testing (</w:t>
      </w:r>
      <w:proofErr w:type="gramStart"/>
      <w:r>
        <w:rPr>
          <w:lang w:val="en-US"/>
        </w:rPr>
        <w:t>i.e.</w:t>
      </w:r>
      <w:proofErr w:type="gramEnd"/>
      <w:r>
        <w:rPr>
          <w:lang w:val="en-US"/>
        </w:rPr>
        <w:t xml:space="preserve"> phenotype) </w:t>
      </w:r>
      <w:r w:rsidRPr="3891A2A0">
        <w:rPr>
          <w:lang w:val="en-US"/>
        </w:rPr>
        <w:t>and the availability of parental samples for testing</w:t>
      </w:r>
      <w:r>
        <w:rPr>
          <w:lang w:val="en-US"/>
        </w:rPr>
        <w:t xml:space="preserve"> (family structure)</w:t>
      </w:r>
      <w:r w:rsidRPr="3891A2A0">
        <w:rPr>
          <w:lang w:val="en-US"/>
        </w:rPr>
        <w:t>. </w:t>
      </w:r>
      <w:r w:rsidRPr="00841204">
        <w:rPr>
          <w:lang w:val="en-US"/>
        </w:rPr>
        <w:t xml:space="preserve">The dotted line indicates the influence of patient ascertainment on diagnostic evaluation (DE) and change of management (COM) given the observational design of the study, the impact of which was controlled for by stratifying LMIC and HIC comparisons by test result category as the DAG indicates that any potential influence of LMIC or HIC site designation on DE and COM is mediated </w:t>
      </w:r>
      <w:r>
        <w:rPr>
          <w:lang w:val="en-US"/>
        </w:rPr>
        <w:t xml:space="preserve">by test result category (see Results and Discussion). </w:t>
      </w:r>
    </w:p>
    <w:p w14:paraId="24BD8D8A" w14:textId="363E29C7" w:rsidR="00A22252" w:rsidRDefault="00A22252" w:rsidP="00CF1A97">
      <w:pPr>
        <w:ind w:right="3600"/>
        <w:jc w:val="both"/>
        <w:sectPr w:rsidR="00A22252" w:rsidSect="003E39CE">
          <w:type w:val="continuous"/>
          <w:pgSz w:w="12240" w:h="15840"/>
          <w:pgMar w:top="1440" w:right="1440" w:bottom="1440" w:left="1440" w:header="720" w:footer="720" w:gutter="0"/>
          <w:cols w:space="720" w:equalWidth="0">
            <w:col w:w="12960"/>
          </w:cols>
          <w:docGrid w:linePitch="299"/>
        </w:sectPr>
      </w:pPr>
    </w:p>
    <w:p w14:paraId="3134402D" w14:textId="502FEA78" w:rsidR="006D15AB" w:rsidRDefault="007B35E5" w:rsidP="006D15AB">
      <w:r>
        <w:rPr>
          <w:noProof/>
        </w:rPr>
        <w:lastRenderedPageBreak/>
        <w:drawing>
          <wp:inline distT="0" distB="0" distL="0" distR="0" wp14:anchorId="5942D9FB" wp14:editId="4BD4B57B">
            <wp:extent cx="5943600" cy="4245610"/>
            <wp:effectExtent l="0" t="0" r="0" b="2540"/>
            <wp:docPr id="12" name="Picture 1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943600" cy="4245610"/>
                    </a:xfrm>
                    <a:prstGeom prst="rect">
                      <a:avLst/>
                    </a:prstGeom>
                  </pic:spPr>
                </pic:pic>
              </a:graphicData>
            </a:graphic>
          </wp:inline>
        </w:drawing>
      </w:r>
    </w:p>
    <w:p w14:paraId="64BC8025" w14:textId="76EE30D8" w:rsidR="00AF4947" w:rsidRPr="00AF4947" w:rsidRDefault="007B3B25" w:rsidP="00CF1A97">
      <w:pPr>
        <w:pStyle w:val="Heading2"/>
        <w:rPr>
          <w:b/>
          <w:bCs/>
          <w:sz w:val="22"/>
          <w:szCs w:val="22"/>
        </w:rPr>
      </w:pPr>
      <w:bookmarkStart w:id="43" w:name="_Toc138757692"/>
      <w:r>
        <w:rPr>
          <w:b/>
          <w:bCs/>
          <w:sz w:val="22"/>
          <w:szCs w:val="22"/>
        </w:rPr>
        <w:t xml:space="preserve">Supplementary </w:t>
      </w:r>
      <w:r w:rsidR="017BE618" w:rsidRPr="00AF4947">
        <w:rPr>
          <w:b/>
          <w:bCs/>
          <w:sz w:val="22"/>
          <w:szCs w:val="22"/>
        </w:rPr>
        <w:t xml:space="preserve">Figure 8: </w:t>
      </w:r>
      <w:r w:rsidR="0054544B">
        <w:rPr>
          <w:b/>
          <w:bCs/>
          <w:sz w:val="22"/>
          <w:szCs w:val="22"/>
        </w:rPr>
        <w:t>Genetic c</w:t>
      </w:r>
      <w:r w:rsidR="017BE618" w:rsidRPr="00AF4947">
        <w:rPr>
          <w:b/>
          <w:bCs/>
          <w:sz w:val="22"/>
          <w:szCs w:val="22"/>
        </w:rPr>
        <w:t>ounseling and palliation management changes</w:t>
      </w:r>
      <w:bookmarkEnd w:id="43"/>
    </w:p>
    <w:p w14:paraId="4B5C8566" w14:textId="4CBF5C83" w:rsidR="006D15AB" w:rsidRPr="00AF4947" w:rsidRDefault="00AF4947" w:rsidP="00CF1A97">
      <w:pPr>
        <w:ind w:right="3600"/>
        <w:jc w:val="both"/>
      </w:pPr>
      <w:r w:rsidRPr="00AF4947">
        <w:t xml:space="preserve">(A) Proportion of patients with available </w:t>
      </w:r>
      <w:r w:rsidR="00254BAA">
        <w:t>cGS impact</w:t>
      </w:r>
      <w:r w:rsidR="00254BAA" w:rsidRPr="00AF4947">
        <w:t xml:space="preserve"> </w:t>
      </w:r>
      <w:r w:rsidRPr="00AF4947">
        <w:t xml:space="preserve">survey data relevant to changes in </w:t>
      </w:r>
      <w:r w:rsidR="00D43687" w:rsidRPr="00AF4947">
        <w:t>management associated</w:t>
      </w:r>
      <w:r w:rsidRPr="00AF4947">
        <w:t xml:space="preserve"> with genetic counseling (by any clinician) in HIC (left) and LMIC (right) sites. Patterns of COM are consistent between HIC and LMIC with familial/recurrence testing most common and screening recommendations for other family members least common. (B) Proportion of patients that have </w:t>
      </w:r>
      <w:r w:rsidR="0054544B">
        <w:t>c</w:t>
      </w:r>
      <w:r w:rsidRPr="00AF4947">
        <w:t xml:space="preserve">GS findings that contributed to decisions about palliative care. Note a larger, but statistically insignificant, fraction of </w:t>
      </w:r>
      <w:r w:rsidR="00BD3DE0">
        <w:t xml:space="preserve">patients from </w:t>
      </w:r>
      <w:r w:rsidRPr="00AF4947">
        <w:t>LMIC</w:t>
      </w:r>
      <w:r w:rsidR="00BD3DE0">
        <w:t xml:space="preserve"> sites</w:t>
      </w:r>
      <w:r w:rsidRPr="00AF4947">
        <w:t xml:space="preserve"> with palliation COM </w:t>
      </w:r>
      <w:proofErr w:type="gramStart"/>
      <w:r w:rsidRPr="00AF4947">
        <w:t>as a result of</w:t>
      </w:r>
      <w:proofErr w:type="gramEnd"/>
      <w:r w:rsidRPr="00AF4947">
        <w:t xml:space="preserve"> </w:t>
      </w:r>
      <w:r w:rsidR="00BD3DE0">
        <w:t>c</w:t>
      </w:r>
      <w:r w:rsidRPr="00AF4947">
        <w:t>GS results.</w:t>
      </w:r>
    </w:p>
    <w:p w14:paraId="56F2823B" w14:textId="77777777" w:rsidR="006D15AB" w:rsidRDefault="006D15AB" w:rsidP="017BE618"/>
    <w:p w14:paraId="3E2D29FC" w14:textId="63C4DF86" w:rsidR="006D15AB" w:rsidRDefault="006D15AB" w:rsidP="017BE618">
      <w:pPr>
        <w:rPr>
          <w:b/>
          <w:bCs/>
        </w:rPr>
      </w:pPr>
    </w:p>
    <w:p w14:paraId="373247D8" w14:textId="65B083CF" w:rsidR="0061750C" w:rsidRPr="006D15AB" w:rsidRDefault="0061750C" w:rsidP="017BE618">
      <w:pPr>
        <w:rPr>
          <w:b/>
          <w:bCs/>
        </w:rPr>
        <w:sectPr w:rsidR="0061750C" w:rsidRPr="006D15AB" w:rsidSect="006D15AB">
          <w:pgSz w:w="12240" w:h="15840"/>
          <w:pgMar w:top="1440" w:right="1440" w:bottom="1440" w:left="1440" w:header="720" w:footer="720" w:gutter="0"/>
          <w:cols w:space="720" w:equalWidth="0">
            <w:col w:w="12960"/>
          </w:cols>
          <w:docGrid w:linePitch="299"/>
        </w:sectPr>
      </w:pPr>
    </w:p>
    <w:p w14:paraId="2AE724C7" w14:textId="0BAAFC89" w:rsidR="007B3B25" w:rsidRDefault="1BCFCF38" w:rsidP="002B6E01">
      <w:pPr>
        <w:pStyle w:val="Heading1"/>
        <w:rPr>
          <w:b/>
          <w:bCs/>
          <w:sz w:val="24"/>
          <w:szCs w:val="24"/>
        </w:rPr>
      </w:pPr>
      <w:bookmarkStart w:id="44" w:name="_Toc138757693"/>
      <w:r>
        <w:lastRenderedPageBreak/>
        <w:t>Supplementa</w:t>
      </w:r>
      <w:r w:rsidR="002B6E01">
        <w:t>l</w:t>
      </w:r>
      <w:r>
        <w:t xml:space="preserve"> Table</w:t>
      </w:r>
      <w:r w:rsidR="00EA509C">
        <w:t>s</w:t>
      </w:r>
      <w:bookmarkEnd w:id="44"/>
    </w:p>
    <w:p w14:paraId="3ACFC2FB" w14:textId="7E9876D1" w:rsidR="0061750C" w:rsidRPr="00977D76" w:rsidRDefault="007B3B25" w:rsidP="00977D76">
      <w:pPr>
        <w:pStyle w:val="Heading2"/>
        <w:rPr>
          <w:b/>
          <w:bCs/>
          <w:sz w:val="24"/>
          <w:szCs w:val="24"/>
        </w:rPr>
      </w:pPr>
      <w:bookmarkStart w:id="45" w:name="_Toc138757694"/>
      <w:r>
        <w:rPr>
          <w:b/>
          <w:bCs/>
          <w:sz w:val="24"/>
          <w:szCs w:val="24"/>
        </w:rPr>
        <w:t xml:space="preserve">Supplementary </w:t>
      </w:r>
      <w:r w:rsidR="0061750C" w:rsidRPr="00977D76">
        <w:rPr>
          <w:b/>
          <w:bCs/>
          <w:sz w:val="24"/>
          <w:szCs w:val="24"/>
        </w:rPr>
        <w:t xml:space="preserve">Table </w:t>
      </w:r>
      <w:r>
        <w:rPr>
          <w:b/>
          <w:bCs/>
          <w:sz w:val="24"/>
          <w:szCs w:val="24"/>
        </w:rPr>
        <w:t>1</w:t>
      </w:r>
      <w:r w:rsidR="0061750C" w:rsidRPr="00977D76">
        <w:rPr>
          <w:b/>
          <w:bCs/>
          <w:sz w:val="24"/>
          <w:szCs w:val="24"/>
        </w:rPr>
        <w:t xml:space="preserve">: Cohort summary inclusive of diagnosis and </w:t>
      </w:r>
      <w:r w:rsidR="00D258F0">
        <w:rPr>
          <w:b/>
          <w:bCs/>
          <w:sz w:val="24"/>
          <w:szCs w:val="24"/>
        </w:rPr>
        <w:t>cGS impact su</w:t>
      </w:r>
      <w:r w:rsidR="0061750C" w:rsidRPr="00977D76">
        <w:rPr>
          <w:b/>
          <w:bCs/>
          <w:sz w:val="24"/>
          <w:szCs w:val="24"/>
        </w:rPr>
        <w:t>rvey outcomes</w:t>
      </w:r>
      <w:bookmarkEnd w:id="45"/>
    </w:p>
    <w:p w14:paraId="32840002" w14:textId="379BC706" w:rsidR="0061750C" w:rsidRDefault="0061750C" w:rsidP="0061750C">
      <w:r>
        <w:t>(See attached supplementary Excel file)</w:t>
      </w:r>
    </w:p>
    <w:p w14:paraId="72F5D0E3" w14:textId="50B013E6" w:rsidR="00A22252" w:rsidRPr="00841204" w:rsidRDefault="00A22252" w:rsidP="00A22252">
      <w:pPr>
        <w:pStyle w:val="Heading2"/>
        <w:rPr>
          <w:b/>
          <w:bCs/>
          <w:sz w:val="24"/>
          <w:szCs w:val="24"/>
        </w:rPr>
      </w:pPr>
      <w:bookmarkStart w:id="46" w:name="_Toc138757695"/>
      <w:r>
        <w:rPr>
          <w:b/>
          <w:bCs/>
          <w:sz w:val="24"/>
          <w:szCs w:val="24"/>
        </w:rPr>
        <w:t>Supplementary Table 2</w:t>
      </w:r>
      <w:r w:rsidRPr="00841204">
        <w:rPr>
          <w:b/>
          <w:bCs/>
          <w:sz w:val="24"/>
          <w:szCs w:val="24"/>
        </w:rPr>
        <w:t xml:space="preserve">: cGS Impact Survey questions, </w:t>
      </w:r>
      <w:proofErr w:type="gramStart"/>
      <w:r w:rsidRPr="00841204">
        <w:rPr>
          <w:b/>
          <w:bCs/>
          <w:sz w:val="24"/>
          <w:szCs w:val="24"/>
        </w:rPr>
        <w:t>versions</w:t>
      </w:r>
      <w:proofErr w:type="gramEnd"/>
      <w:r w:rsidRPr="00841204">
        <w:rPr>
          <w:b/>
          <w:bCs/>
          <w:sz w:val="24"/>
          <w:szCs w:val="24"/>
        </w:rPr>
        <w:t xml:space="preserve"> and grouping</w:t>
      </w:r>
      <w:bookmarkEnd w:id="46"/>
      <w:r w:rsidRPr="00841204">
        <w:rPr>
          <w:b/>
          <w:bCs/>
          <w:sz w:val="24"/>
          <w:szCs w:val="24"/>
        </w:rPr>
        <w:t xml:space="preserve"> </w:t>
      </w:r>
    </w:p>
    <w:p w14:paraId="5B5B91F8" w14:textId="77777777" w:rsidR="00A22252" w:rsidRDefault="00A22252" w:rsidP="00A22252">
      <w:pPr>
        <w:rPr>
          <w:b/>
          <w:bCs/>
          <w:sz w:val="24"/>
          <w:szCs w:val="24"/>
        </w:rPr>
      </w:pPr>
      <w:r>
        <w:t>(See attached supplementary Excel file)</w:t>
      </w:r>
    </w:p>
    <w:p w14:paraId="2DA31AFE" w14:textId="77777777" w:rsidR="00C2388F" w:rsidRDefault="00C2388F">
      <w:pPr>
        <w:rPr>
          <w:b/>
          <w:bCs/>
          <w:sz w:val="24"/>
          <w:szCs w:val="24"/>
        </w:rPr>
      </w:pPr>
      <w:r>
        <w:rPr>
          <w:b/>
          <w:bCs/>
          <w:sz w:val="24"/>
          <w:szCs w:val="24"/>
        </w:rPr>
        <w:br w:type="page"/>
      </w:r>
    </w:p>
    <w:p w14:paraId="7E9189AD" w14:textId="6EFE5D0F" w:rsidR="00A22252" w:rsidRPr="00A440AB" w:rsidRDefault="00A22252" w:rsidP="00A22252">
      <w:pPr>
        <w:pStyle w:val="Heading2"/>
        <w:rPr>
          <w:b/>
          <w:bCs/>
          <w:sz w:val="24"/>
          <w:szCs w:val="24"/>
        </w:rPr>
      </w:pPr>
      <w:bookmarkStart w:id="47" w:name="_Toc138757696"/>
      <w:r>
        <w:rPr>
          <w:b/>
          <w:bCs/>
          <w:sz w:val="24"/>
          <w:szCs w:val="24"/>
        </w:rPr>
        <w:lastRenderedPageBreak/>
        <w:t>Supplementary Table 3</w:t>
      </w:r>
      <w:r w:rsidRPr="00A440AB">
        <w:rPr>
          <w:b/>
          <w:bCs/>
          <w:sz w:val="24"/>
          <w:szCs w:val="24"/>
        </w:rPr>
        <w:t xml:space="preserve">: </w:t>
      </w:r>
      <w:r>
        <w:rPr>
          <w:b/>
          <w:bCs/>
          <w:sz w:val="24"/>
          <w:szCs w:val="24"/>
        </w:rPr>
        <w:t>Relationship between test result category and diagnostic evaluation or change in management</w:t>
      </w:r>
      <w:bookmarkEnd w:id="47"/>
    </w:p>
    <w:tbl>
      <w:tblPr>
        <w:tblStyle w:val="ListTable6Colorful"/>
        <w:tblW w:w="13482" w:type="dxa"/>
        <w:tblLayout w:type="fixed"/>
        <w:tblLook w:val="04A0" w:firstRow="1" w:lastRow="0" w:firstColumn="1" w:lastColumn="0" w:noHBand="0" w:noVBand="1"/>
      </w:tblPr>
      <w:tblGrid>
        <w:gridCol w:w="236"/>
        <w:gridCol w:w="3271"/>
        <w:gridCol w:w="17"/>
        <w:gridCol w:w="76"/>
        <w:gridCol w:w="1458"/>
        <w:gridCol w:w="17"/>
        <w:gridCol w:w="2212"/>
        <w:gridCol w:w="17"/>
        <w:gridCol w:w="1153"/>
        <w:gridCol w:w="17"/>
        <w:gridCol w:w="1783"/>
        <w:gridCol w:w="17"/>
        <w:gridCol w:w="1963"/>
        <w:gridCol w:w="17"/>
        <w:gridCol w:w="1211"/>
        <w:gridCol w:w="17"/>
      </w:tblGrid>
      <w:tr w:rsidR="00A22252" w:rsidRPr="006731C4" w14:paraId="28F727EF" w14:textId="77777777" w:rsidTr="00173A9E">
        <w:trPr>
          <w:gridAfter w:val="1"/>
          <w:cnfStyle w:val="100000000000" w:firstRow="1" w:lastRow="0" w:firstColumn="0" w:lastColumn="0" w:oddVBand="0" w:evenVBand="0" w:oddHBand="0" w:evenHBand="0" w:firstRowFirstColumn="0" w:firstRowLastColumn="0" w:lastRowFirstColumn="0" w:lastRowLastColumn="0"/>
          <w:wAfter w:w="17" w:type="dxa"/>
          <w:trHeight w:val="584"/>
        </w:trPr>
        <w:tc>
          <w:tcPr>
            <w:cnfStyle w:val="001000000000" w:firstRow="0" w:lastRow="0" w:firstColumn="1" w:lastColumn="0" w:oddVBand="0" w:evenVBand="0" w:oddHBand="0" w:evenHBand="0" w:firstRowFirstColumn="0" w:firstRowLastColumn="0" w:lastRowFirstColumn="0" w:lastRowLastColumn="0"/>
            <w:tcW w:w="3507" w:type="dxa"/>
            <w:gridSpan w:val="2"/>
            <w:noWrap/>
          </w:tcPr>
          <w:p w14:paraId="305BABE8" w14:textId="77777777" w:rsidR="00A22252" w:rsidRPr="006731C4" w:rsidRDefault="00A22252" w:rsidP="00A22252">
            <w:pPr>
              <w:rPr>
                <w:rFonts w:eastAsia="Times New Roman"/>
                <w:color w:val="000000"/>
                <w:sz w:val="20"/>
                <w:szCs w:val="20"/>
                <w:lang w:val="en-US"/>
              </w:rPr>
            </w:pPr>
          </w:p>
        </w:tc>
        <w:tc>
          <w:tcPr>
            <w:tcW w:w="1551" w:type="dxa"/>
            <w:gridSpan w:val="3"/>
            <w:noWrap/>
          </w:tcPr>
          <w:p w14:paraId="47DEB913" w14:textId="77777777" w:rsidR="00A22252" w:rsidRPr="006731C4" w:rsidRDefault="00A22252" w:rsidP="00A22252">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Proportion HIC Patients</w:t>
            </w:r>
          </w:p>
        </w:tc>
        <w:tc>
          <w:tcPr>
            <w:tcW w:w="2229" w:type="dxa"/>
            <w:gridSpan w:val="2"/>
            <w:noWrap/>
          </w:tcPr>
          <w:p w14:paraId="466EE6EB" w14:textId="77777777" w:rsidR="00A22252" w:rsidRPr="006731C4" w:rsidRDefault="00A22252" w:rsidP="00A22252">
            <w:pPr>
              <w:jc w:val="center"/>
              <w:cnfStyle w:val="100000000000" w:firstRow="1" w:lastRow="0" w:firstColumn="0" w:lastColumn="0" w:oddVBand="0" w:evenVBand="0" w:oddHBand="0" w:evenHBand="0" w:firstRowFirstColumn="0" w:firstRowLastColumn="0" w:lastRowFirstColumn="0" w:lastRowLastColumn="0"/>
              <w:rPr>
                <w:rFonts w:eastAsia="Times New Roman"/>
                <w:sz w:val="20"/>
                <w:szCs w:val="20"/>
                <w:lang w:val="en-US"/>
              </w:rPr>
            </w:pPr>
            <w:r w:rsidRPr="006731C4">
              <w:rPr>
                <w:rFonts w:eastAsia="Times New Roman"/>
                <w:sz w:val="20"/>
                <w:szCs w:val="20"/>
                <w:lang w:val="en-US"/>
              </w:rPr>
              <w:t>Proportion LMIC Patients</w:t>
            </w:r>
          </w:p>
        </w:tc>
        <w:tc>
          <w:tcPr>
            <w:tcW w:w="1170" w:type="dxa"/>
            <w:gridSpan w:val="2"/>
            <w:noWrap/>
          </w:tcPr>
          <w:p w14:paraId="279D971F" w14:textId="77777777" w:rsidR="00A22252" w:rsidRPr="006731C4" w:rsidRDefault="00A22252" w:rsidP="00A22252">
            <w:pPr>
              <w:jc w:val="center"/>
              <w:cnfStyle w:val="100000000000" w:firstRow="1" w:lastRow="0" w:firstColumn="0" w:lastColumn="0" w:oddVBand="0" w:evenVBand="0" w:oddHBand="0" w:evenHBand="0" w:firstRowFirstColumn="0" w:firstRowLastColumn="0" w:lastRowFirstColumn="0" w:lastRowLastColumn="0"/>
              <w:rPr>
                <w:rFonts w:eastAsia="Times New Roman"/>
                <w:sz w:val="20"/>
                <w:szCs w:val="20"/>
                <w:lang w:val="en-US"/>
              </w:rPr>
            </w:pPr>
            <w:r w:rsidRPr="006731C4">
              <w:rPr>
                <w:rFonts w:eastAsia="Times New Roman"/>
                <w:sz w:val="20"/>
                <w:szCs w:val="20"/>
                <w:lang w:val="en-US"/>
              </w:rPr>
              <w:t>OR</w:t>
            </w:r>
          </w:p>
        </w:tc>
        <w:tc>
          <w:tcPr>
            <w:tcW w:w="1800" w:type="dxa"/>
            <w:gridSpan w:val="2"/>
            <w:noWrap/>
          </w:tcPr>
          <w:p w14:paraId="63BB3A41" w14:textId="77777777" w:rsidR="00A22252" w:rsidRPr="006731C4" w:rsidRDefault="00A22252" w:rsidP="00A22252">
            <w:pPr>
              <w:jc w:val="center"/>
              <w:cnfStyle w:val="100000000000" w:firstRow="1" w:lastRow="0" w:firstColumn="0" w:lastColumn="0" w:oddVBand="0" w:evenVBand="0" w:oddHBand="0" w:evenHBand="0" w:firstRowFirstColumn="0" w:firstRowLastColumn="0" w:lastRowFirstColumn="0" w:lastRowLastColumn="0"/>
              <w:rPr>
                <w:rFonts w:eastAsia="Times New Roman"/>
                <w:sz w:val="20"/>
                <w:szCs w:val="20"/>
                <w:lang w:val="en-US"/>
              </w:rPr>
            </w:pPr>
            <w:r w:rsidRPr="006731C4">
              <w:rPr>
                <w:rFonts w:eastAsia="Times New Roman"/>
                <w:sz w:val="20"/>
                <w:szCs w:val="20"/>
                <w:lang w:val="en-US"/>
              </w:rPr>
              <w:t>CI lower bound</w:t>
            </w:r>
          </w:p>
        </w:tc>
        <w:tc>
          <w:tcPr>
            <w:tcW w:w="1980" w:type="dxa"/>
            <w:gridSpan w:val="2"/>
            <w:noWrap/>
          </w:tcPr>
          <w:p w14:paraId="20B6C015" w14:textId="77777777" w:rsidR="00A22252" w:rsidRPr="006731C4" w:rsidRDefault="00A22252" w:rsidP="00A22252">
            <w:pPr>
              <w:jc w:val="center"/>
              <w:cnfStyle w:val="100000000000" w:firstRow="1" w:lastRow="0" w:firstColumn="0" w:lastColumn="0" w:oddVBand="0" w:evenVBand="0" w:oddHBand="0" w:evenHBand="0" w:firstRowFirstColumn="0" w:firstRowLastColumn="0" w:lastRowFirstColumn="0" w:lastRowLastColumn="0"/>
              <w:rPr>
                <w:rFonts w:eastAsia="Times New Roman"/>
                <w:sz w:val="20"/>
                <w:szCs w:val="20"/>
                <w:lang w:val="en-US"/>
              </w:rPr>
            </w:pPr>
            <w:r w:rsidRPr="006731C4">
              <w:rPr>
                <w:rFonts w:eastAsia="Times New Roman"/>
                <w:sz w:val="20"/>
                <w:szCs w:val="20"/>
                <w:lang w:val="en-US"/>
              </w:rPr>
              <w:t>CI upper bound</w:t>
            </w:r>
          </w:p>
        </w:tc>
        <w:tc>
          <w:tcPr>
            <w:tcW w:w="1228" w:type="dxa"/>
            <w:gridSpan w:val="2"/>
            <w:noWrap/>
          </w:tcPr>
          <w:p w14:paraId="1DF3B1C2" w14:textId="77777777" w:rsidR="00A22252" w:rsidRPr="006731C4" w:rsidRDefault="00A22252" w:rsidP="00A22252">
            <w:pPr>
              <w:jc w:val="center"/>
              <w:cnfStyle w:val="100000000000" w:firstRow="1" w:lastRow="0" w:firstColumn="0" w:lastColumn="0" w:oddVBand="0" w:evenVBand="0" w:oddHBand="0" w:evenHBand="0" w:firstRowFirstColumn="0" w:firstRowLastColumn="0" w:lastRowFirstColumn="0" w:lastRowLastColumn="0"/>
              <w:rPr>
                <w:rFonts w:eastAsia="Times New Roman"/>
                <w:sz w:val="20"/>
                <w:szCs w:val="20"/>
                <w:lang w:val="en-US"/>
              </w:rPr>
            </w:pPr>
            <w:r w:rsidRPr="006731C4">
              <w:rPr>
                <w:rFonts w:eastAsia="Times New Roman"/>
                <w:sz w:val="20"/>
                <w:szCs w:val="20"/>
                <w:lang w:val="en-US"/>
              </w:rPr>
              <w:t>P-value</w:t>
            </w:r>
          </w:p>
        </w:tc>
      </w:tr>
      <w:tr w:rsidR="00A22252" w:rsidRPr="006731C4" w14:paraId="4E67BB0D" w14:textId="77777777" w:rsidTr="00173A9E">
        <w:trPr>
          <w:gridAfter w:val="1"/>
          <w:cnfStyle w:val="000000100000" w:firstRow="0" w:lastRow="0" w:firstColumn="0" w:lastColumn="0" w:oddVBand="0" w:evenVBand="0" w:oddHBand="1" w:evenHBand="0" w:firstRowFirstColumn="0" w:firstRowLastColumn="0" w:lastRowFirstColumn="0" w:lastRowLastColumn="0"/>
          <w:wAfter w:w="17" w:type="dxa"/>
          <w:trHeight w:val="290"/>
        </w:trPr>
        <w:tc>
          <w:tcPr>
            <w:cnfStyle w:val="001000000000" w:firstRow="0" w:lastRow="0" w:firstColumn="1" w:lastColumn="0" w:oddVBand="0" w:evenVBand="0" w:oddHBand="0" w:evenHBand="0" w:firstRowFirstColumn="0" w:firstRowLastColumn="0" w:lastRowFirstColumn="0" w:lastRowLastColumn="0"/>
            <w:tcW w:w="3507" w:type="dxa"/>
            <w:gridSpan w:val="2"/>
            <w:noWrap/>
            <w:hideMark/>
          </w:tcPr>
          <w:p w14:paraId="2CC3C81A" w14:textId="77777777" w:rsidR="00A22252" w:rsidRPr="006731C4" w:rsidRDefault="00A22252" w:rsidP="00CF1A97">
            <w:pPr>
              <w:rPr>
                <w:rFonts w:eastAsia="Times New Roman"/>
                <w:b w:val="0"/>
                <w:bCs w:val="0"/>
                <w:color w:val="000000"/>
                <w:sz w:val="20"/>
                <w:szCs w:val="20"/>
                <w:lang w:val="en-US"/>
              </w:rPr>
            </w:pPr>
            <w:r w:rsidRPr="006731C4">
              <w:rPr>
                <w:rFonts w:eastAsia="Times New Roman"/>
                <w:color w:val="000000"/>
                <w:sz w:val="20"/>
                <w:szCs w:val="20"/>
                <w:lang w:val="en-US"/>
              </w:rPr>
              <w:t>Impact to diagnostic evaluation</w:t>
            </w:r>
          </w:p>
        </w:tc>
        <w:tc>
          <w:tcPr>
            <w:tcW w:w="1551" w:type="dxa"/>
            <w:gridSpan w:val="3"/>
            <w:noWrap/>
            <w:hideMark/>
          </w:tcPr>
          <w:p w14:paraId="6DE063D6"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p>
        </w:tc>
        <w:tc>
          <w:tcPr>
            <w:tcW w:w="2229" w:type="dxa"/>
            <w:gridSpan w:val="2"/>
            <w:noWrap/>
            <w:hideMark/>
          </w:tcPr>
          <w:p w14:paraId="5462F324"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sz w:val="20"/>
                <w:szCs w:val="20"/>
                <w:lang w:val="en-US"/>
              </w:rPr>
            </w:pPr>
          </w:p>
        </w:tc>
        <w:tc>
          <w:tcPr>
            <w:tcW w:w="1170" w:type="dxa"/>
            <w:gridSpan w:val="2"/>
            <w:noWrap/>
            <w:hideMark/>
          </w:tcPr>
          <w:p w14:paraId="73168338"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sz w:val="20"/>
                <w:szCs w:val="20"/>
                <w:lang w:val="en-US"/>
              </w:rPr>
            </w:pPr>
          </w:p>
        </w:tc>
        <w:tc>
          <w:tcPr>
            <w:tcW w:w="1800" w:type="dxa"/>
            <w:gridSpan w:val="2"/>
            <w:noWrap/>
            <w:hideMark/>
          </w:tcPr>
          <w:p w14:paraId="41B4DEB3"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sz w:val="20"/>
                <w:szCs w:val="20"/>
                <w:lang w:val="en-US"/>
              </w:rPr>
            </w:pPr>
          </w:p>
        </w:tc>
        <w:tc>
          <w:tcPr>
            <w:tcW w:w="1980" w:type="dxa"/>
            <w:gridSpan w:val="2"/>
            <w:noWrap/>
            <w:hideMark/>
          </w:tcPr>
          <w:p w14:paraId="52D04D79"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sz w:val="20"/>
                <w:szCs w:val="20"/>
                <w:lang w:val="en-US"/>
              </w:rPr>
            </w:pPr>
          </w:p>
        </w:tc>
        <w:tc>
          <w:tcPr>
            <w:tcW w:w="1228" w:type="dxa"/>
            <w:gridSpan w:val="2"/>
            <w:noWrap/>
            <w:hideMark/>
          </w:tcPr>
          <w:p w14:paraId="1C38E9A2"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sz w:val="20"/>
                <w:szCs w:val="20"/>
                <w:lang w:val="en-US"/>
              </w:rPr>
            </w:pPr>
          </w:p>
        </w:tc>
      </w:tr>
      <w:tr w:rsidR="00A22252" w:rsidRPr="00AD42CD" w14:paraId="57AF48BF" w14:textId="77777777" w:rsidTr="00173A9E">
        <w:trPr>
          <w:trHeight w:val="290"/>
        </w:trPr>
        <w:tc>
          <w:tcPr>
            <w:cnfStyle w:val="001000000000" w:firstRow="0" w:lastRow="0" w:firstColumn="1" w:lastColumn="0" w:oddVBand="0" w:evenVBand="0" w:oddHBand="0" w:evenHBand="0" w:firstRowFirstColumn="0" w:firstRowLastColumn="0" w:lastRowFirstColumn="0" w:lastRowLastColumn="0"/>
            <w:tcW w:w="236" w:type="dxa"/>
            <w:noWrap/>
            <w:hideMark/>
          </w:tcPr>
          <w:p w14:paraId="7C7FBB55" w14:textId="77777777" w:rsidR="00A22252" w:rsidRPr="006731C4" w:rsidRDefault="00A22252" w:rsidP="00CF1A97">
            <w:pPr>
              <w:rPr>
                <w:rFonts w:eastAsia="Times New Roman"/>
                <w:sz w:val="20"/>
                <w:szCs w:val="20"/>
                <w:lang w:val="en-US"/>
              </w:rPr>
            </w:pPr>
          </w:p>
        </w:tc>
        <w:tc>
          <w:tcPr>
            <w:tcW w:w="3288" w:type="dxa"/>
            <w:gridSpan w:val="2"/>
            <w:noWrap/>
            <w:hideMark/>
          </w:tcPr>
          <w:p w14:paraId="4B42B55F" w14:textId="77777777" w:rsidR="00A22252" w:rsidRPr="006731C4" w:rsidRDefault="00A22252" w:rsidP="00CF1A97">
            <w:pP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 xml:space="preserve">All </w:t>
            </w:r>
            <w:r>
              <w:rPr>
                <w:rFonts w:eastAsia="Times New Roman"/>
                <w:color w:val="000000"/>
                <w:sz w:val="20"/>
                <w:szCs w:val="20"/>
                <w:lang w:val="en-US"/>
              </w:rPr>
              <w:t>results</w:t>
            </w:r>
            <w:r w:rsidRPr="006731C4">
              <w:rPr>
                <w:rFonts w:eastAsia="Times New Roman"/>
                <w:color w:val="000000"/>
                <w:sz w:val="20"/>
                <w:szCs w:val="20"/>
                <w:lang w:val="en-US"/>
              </w:rPr>
              <w:t xml:space="preserve"> </w:t>
            </w:r>
          </w:p>
        </w:tc>
        <w:tc>
          <w:tcPr>
            <w:tcW w:w="1551" w:type="dxa"/>
            <w:gridSpan w:val="3"/>
            <w:noWrap/>
            <w:hideMark/>
          </w:tcPr>
          <w:p w14:paraId="5934E357"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0.706024</w:t>
            </w:r>
          </w:p>
        </w:tc>
        <w:tc>
          <w:tcPr>
            <w:tcW w:w="2229" w:type="dxa"/>
            <w:gridSpan w:val="2"/>
            <w:noWrap/>
            <w:hideMark/>
          </w:tcPr>
          <w:p w14:paraId="5D0254AC"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0.873518</w:t>
            </w:r>
          </w:p>
        </w:tc>
        <w:tc>
          <w:tcPr>
            <w:tcW w:w="1170" w:type="dxa"/>
            <w:gridSpan w:val="2"/>
            <w:noWrap/>
            <w:hideMark/>
          </w:tcPr>
          <w:p w14:paraId="3D77430B"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2.17</w:t>
            </w:r>
          </w:p>
        </w:tc>
        <w:tc>
          <w:tcPr>
            <w:tcW w:w="1800" w:type="dxa"/>
            <w:gridSpan w:val="2"/>
            <w:noWrap/>
            <w:hideMark/>
          </w:tcPr>
          <w:p w14:paraId="2353E0CD"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1.347756</w:t>
            </w:r>
          </w:p>
        </w:tc>
        <w:tc>
          <w:tcPr>
            <w:tcW w:w="1980" w:type="dxa"/>
            <w:gridSpan w:val="2"/>
            <w:noWrap/>
            <w:hideMark/>
          </w:tcPr>
          <w:p w14:paraId="63E3F036"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3.623608</w:t>
            </w:r>
          </w:p>
        </w:tc>
        <w:tc>
          <w:tcPr>
            <w:tcW w:w="1228" w:type="dxa"/>
            <w:gridSpan w:val="2"/>
            <w:noWrap/>
            <w:hideMark/>
          </w:tcPr>
          <w:p w14:paraId="3A833C5B"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BD3DE0">
              <w:rPr>
                <w:rFonts w:eastAsia="Times New Roman"/>
                <w:color w:val="000000"/>
                <w:sz w:val="20"/>
                <w:szCs w:val="20"/>
                <w:lang w:val="en-US"/>
              </w:rPr>
              <w:t>1.00E-04</w:t>
            </w:r>
          </w:p>
        </w:tc>
      </w:tr>
      <w:tr w:rsidR="00A22252" w:rsidRPr="00AD42CD" w14:paraId="49BCA42F" w14:textId="77777777" w:rsidTr="00173A9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36" w:type="dxa"/>
            <w:noWrap/>
            <w:hideMark/>
          </w:tcPr>
          <w:p w14:paraId="7A86B17B" w14:textId="77777777" w:rsidR="00A22252" w:rsidRPr="006731C4" w:rsidRDefault="00A22252" w:rsidP="00CF1A97">
            <w:pPr>
              <w:jc w:val="right"/>
              <w:rPr>
                <w:rFonts w:eastAsia="Times New Roman"/>
                <w:color w:val="000000"/>
                <w:sz w:val="20"/>
                <w:szCs w:val="20"/>
                <w:lang w:val="en-US"/>
              </w:rPr>
            </w:pPr>
          </w:p>
        </w:tc>
        <w:tc>
          <w:tcPr>
            <w:tcW w:w="3288" w:type="dxa"/>
            <w:gridSpan w:val="2"/>
            <w:noWrap/>
            <w:hideMark/>
          </w:tcPr>
          <w:p w14:paraId="1C53C3AE" w14:textId="77777777" w:rsidR="00A22252" w:rsidRPr="006731C4" w:rsidRDefault="00A22252" w:rsidP="00CF1A97">
            <w:pP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 xml:space="preserve">Positive test </w:t>
            </w:r>
            <w:r>
              <w:rPr>
                <w:rFonts w:eastAsia="Times New Roman"/>
                <w:color w:val="000000"/>
                <w:sz w:val="20"/>
                <w:szCs w:val="20"/>
                <w:lang w:val="en-US"/>
              </w:rPr>
              <w:t>result</w:t>
            </w:r>
          </w:p>
        </w:tc>
        <w:tc>
          <w:tcPr>
            <w:tcW w:w="1551" w:type="dxa"/>
            <w:gridSpan w:val="3"/>
            <w:noWrap/>
            <w:hideMark/>
          </w:tcPr>
          <w:p w14:paraId="5486B7C3"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0.962025</w:t>
            </w:r>
          </w:p>
        </w:tc>
        <w:tc>
          <w:tcPr>
            <w:tcW w:w="2229" w:type="dxa"/>
            <w:gridSpan w:val="2"/>
            <w:noWrap/>
            <w:hideMark/>
          </w:tcPr>
          <w:p w14:paraId="4F448D9A"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0.993631</w:t>
            </w:r>
          </w:p>
        </w:tc>
        <w:tc>
          <w:tcPr>
            <w:tcW w:w="1170" w:type="dxa"/>
            <w:gridSpan w:val="2"/>
            <w:noWrap/>
            <w:hideMark/>
          </w:tcPr>
          <w:p w14:paraId="13F93E04"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6.129052</w:t>
            </w:r>
          </w:p>
        </w:tc>
        <w:tc>
          <w:tcPr>
            <w:tcW w:w="1800" w:type="dxa"/>
            <w:gridSpan w:val="2"/>
            <w:noWrap/>
            <w:hideMark/>
          </w:tcPr>
          <w:p w14:paraId="5BCCD699"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1.073064</w:t>
            </w:r>
          </w:p>
        </w:tc>
        <w:tc>
          <w:tcPr>
            <w:tcW w:w="1980" w:type="dxa"/>
            <w:gridSpan w:val="2"/>
            <w:noWrap/>
            <w:hideMark/>
          </w:tcPr>
          <w:p w14:paraId="5C519FCB"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Pr>
                <w:noProof/>
              </w:rPr>
              <w:drawing>
                <wp:inline distT="0" distB="0" distL="0" distR="0" wp14:anchorId="28B0B5F2" wp14:editId="1E40BEE9">
                  <wp:extent cx="182880" cy="182880"/>
                  <wp:effectExtent l="0" t="0" r="7620" b="7620"/>
                  <wp:docPr id="7" name="Graphic 7" descr="Infinit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3"/>
                          <pic:cNvPicPr/>
                        </pic:nvPicPr>
                        <pic:blipFill>
                          <a:blip r:embed="rId20" cstate="print">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flipV="1">
                            <a:off x="0" y="0"/>
                            <a:ext cx="182880" cy="182880"/>
                          </a:xfrm>
                          <a:prstGeom prst="rect">
                            <a:avLst/>
                          </a:prstGeom>
                        </pic:spPr>
                      </pic:pic>
                    </a:graphicData>
                  </a:graphic>
                </wp:inline>
              </w:drawing>
            </w:r>
          </w:p>
        </w:tc>
        <w:tc>
          <w:tcPr>
            <w:tcW w:w="1228" w:type="dxa"/>
            <w:gridSpan w:val="2"/>
            <w:noWrap/>
            <w:hideMark/>
          </w:tcPr>
          <w:p w14:paraId="426C2462"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BD3DE0">
              <w:rPr>
                <w:rFonts w:eastAsia="Times New Roman"/>
                <w:color w:val="000000"/>
                <w:sz w:val="20"/>
                <w:szCs w:val="20"/>
                <w:lang w:val="en-US"/>
              </w:rPr>
              <w:t>5.33E-02</w:t>
            </w:r>
          </w:p>
        </w:tc>
      </w:tr>
      <w:tr w:rsidR="00A22252" w:rsidRPr="00AD42CD" w14:paraId="5A5FB573" w14:textId="77777777" w:rsidTr="00173A9E">
        <w:trPr>
          <w:trHeight w:val="290"/>
        </w:trPr>
        <w:tc>
          <w:tcPr>
            <w:cnfStyle w:val="001000000000" w:firstRow="0" w:lastRow="0" w:firstColumn="1" w:lastColumn="0" w:oddVBand="0" w:evenVBand="0" w:oddHBand="0" w:evenHBand="0" w:firstRowFirstColumn="0" w:firstRowLastColumn="0" w:lastRowFirstColumn="0" w:lastRowLastColumn="0"/>
            <w:tcW w:w="236" w:type="dxa"/>
            <w:noWrap/>
            <w:hideMark/>
          </w:tcPr>
          <w:p w14:paraId="64F37E15" w14:textId="77777777" w:rsidR="00A22252" w:rsidRPr="006731C4" w:rsidRDefault="00A22252" w:rsidP="00CF1A97">
            <w:pPr>
              <w:jc w:val="right"/>
              <w:rPr>
                <w:rFonts w:eastAsia="Times New Roman"/>
                <w:color w:val="000000"/>
                <w:sz w:val="20"/>
                <w:szCs w:val="20"/>
                <w:lang w:val="en-US"/>
              </w:rPr>
            </w:pPr>
          </w:p>
        </w:tc>
        <w:tc>
          <w:tcPr>
            <w:tcW w:w="3288" w:type="dxa"/>
            <w:gridSpan w:val="2"/>
            <w:noWrap/>
            <w:hideMark/>
          </w:tcPr>
          <w:p w14:paraId="6C38D1C1" w14:textId="77777777" w:rsidR="00A22252" w:rsidRPr="006731C4" w:rsidRDefault="00A22252" w:rsidP="00CF1A97">
            <w:pP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 xml:space="preserve">Inconclusive test </w:t>
            </w:r>
            <w:r>
              <w:rPr>
                <w:rFonts w:eastAsia="Times New Roman"/>
                <w:color w:val="000000"/>
                <w:sz w:val="20"/>
                <w:szCs w:val="20"/>
                <w:lang w:val="en-US"/>
              </w:rPr>
              <w:t>result</w:t>
            </w:r>
          </w:p>
        </w:tc>
        <w:tc>
          <w:tcPr>
            <w:tcW w:w="1551" w:type="dxa"/>
            <w:gridSpan w:val="3"/>
            <w:noWrap/>
            <w:hideMark/>
          </w:tcPr>
          <w:p w14:paraId="5AD3C90E"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0.764706</w:t>
            </w:r>
          </w:p>
        </w:tc>
        <w:tc>
          <w:tcPr>
            <w:tcW w:w="2229" w:type="dxa"/>
            <w:gridSpan w:val="2"/>
            <w:noWrap/>
            <w:hideMark/>
          </w:tcPr>
          <w:p w14:paraId="09D50651"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0.954546</w:t>
            </w:r>
          </w:p>
        </w:tc>
        <w:tc>
          <w:tcPr>
            <w:tcW w:w="1170" w:type="dxa"/>
            <w:gridSpan w:val="2"/>
            <w:noWrap/>
            <w:hideMark/>
          </w:tcPr>
          <w:p w14:paraId="4C5FF7F0"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6.409289</w:t>
            </w:r>
          </w:p>
        </w:tc>
        <w:tc>
          <w:tcPr>
            <w:tcW w:w="1800" w:type="dxa"/>
            <w:gridSpan w:val="2"/>
            <w:noWrap/>
            <w:hideMark/>
          </w:tcPr>
          <w:p w14:paraId="18B799F7"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2.12367</w:t>
            </w:r>
          </w:p>
        </w:tc>
        <w:tc>
          <w:tcPr>
            <w:tcW w:w="1980" w:type="dxa"/>
            <w:gridSpan w:val="2"/>
            <w:noWrap/>
            <w:hideMark/>
          </w:tcPr>
          <w:p w14:paraId="569A6229"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Pr>
                <w:noProof/>
              </w:rPr>
              <w:drawing>
                <wp:inline distT="0" distB="0" distL="0" distR="0" wp14:anchorId="34E8BAC0" wp14:editId="5F5123E0">
                  <wp:extent cx="182880" cy="182880"/>
                  <wp:effectExtent l="0" t="0" r="7620" b="7620"/>
                  <wp:docPr id="8" name="Graphic 8" descr="Infinit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6"/>
                          <pic:cNvPicPr/>
                        </pic:nvPicPr>
                        <pic:blipFill>
                          <a:blip r:embed="rId20" cstate="print">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flipV="1">
                            <a:off x="0" y="0"/>
                            <a:ext cx="182880" cy="182880"/>
                          </a:xfrm>
                          <a:prstGeom prst="rect">
                            <a:avLst/>
                          </a:prstGeom>
                        </pic:spPr>
                      </pic:pic>
                    </a:graphicData>
                  </a:graphic>
                </wp:inline>
              </w:drawing>
            </w:r>
          </w:p>
        </w:tc>
        <w:tc>
          <w:tcPr>
            <w:tcW w:w="1228" w:type="dxa"/>
            <w:gridSpan w:val="2"/>
            <w:noWrap/>
            <w:hideMark/>
          </w:tcPr>
          <w:p w14:paraId="7BB49908"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BD3DE0">
              <w:rPr>
                <w:rFonts w:eastAsia="Times New Roman"/>
                <w:color w:val="000000"/>
                <w:sz w:val="20"/>
                <w:szCs w:val="20"/>
                <w:lang w:val="en-US"/>
              </w:rPr>
              <w:t>1.00E-03</w:t>
            </w:r>
          </w:p>
        </w:tc>
      </w:tr>
      <w:tr w:rsidR="00A22252" w:rsidRPr="00AD42CD" w14:paraId="67DA736F" w14:textId="77777777" w:rsidTr="00173A9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36" w:type="dxa"/>
            <w:noWrap/>
            <w:hideMark/>
          </w:tcPr>
          <w:p w14:paraId="24C0EC33" w14:textId="77777777" w:rsidR="00A22252" w:rsidRPr="006731C4" w:rsidRDefault="00A22252" w:rsidP="00CF1A97">
            <w:pPr>
              <w:jc w:val="right"/>
              <w:rPr>
                <w:rFonts w:eastAsia="Times New Roman"/>
                <w:color w:val="000000"/>
                <w:sz w:val="20"/>
                <w:szCs w:val="20"/>
                <w:lang w:val="en-US"/>
              </w:rPr>
            </w:pPr>
          </w:p>
        </w:tc>
        <w:tc>
          <w:tcPr>
            <w:tcW w:w="3288" w:type="dxa"/>
            <w:gridSpan w:val="2"/>
            <w:noWrap/>
            <w:hideMark/>
          </w:tcPr>
          <w:p w14:paraId="183217D4" w14:textId="77777777" w:rsidR="00A22252" w:rsidRPr="006731C4" w:rsidRDefault="00A22252" w:rsidP="00CF1A97">
            <w:pP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 xml:space="preserve">Negative test </w:t>
            </w:r>
            <w:r>
              <w:rPr>
                <w:rFonts w:eastAsia="Times New Roman"/>
                <w:color w:val="000000"/>
                <w:sz w:val="20"/>
                <w:szCs w:val="20"/>
                <w:lang w:val="en-US"/>
              </w:rPr>
              <w:t>result</w:t>
            </w:r>
          </w:p>
        </w:tc>
        <w:tc>
          <w:tcPr>
            <w:tcW w:w="1551" w:type="dxa"/>
            <w:gridSpan w:val="3"/>
            <w:noWrap/>
            <w:hideMark/>
          </w:tcPr>
          <w:p w14:paraId="54C8D570"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0.362319</w:t>
            </w:r>
          </w:p>
        </w:tc>
        <w:tc>
          <w:tcPr>
            <w:tcW w:w="2229" w:type="dxa"/>
            <w:gridSpan w:val="2"/>
            <w:noWrap/>
            <w:hideMark/>
          </w:tcPr>
          <w:p w14:paraId="37B11715"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0.442308</w:t>
            </w:r>
          </w:p>
        </w:tc>
        <w:tc>
          <w:tcPr>
            <w:tcW w:w="1170" w:type="dxa"/>
            <w:gridSpan w:val="2"/>
            <w:noWrap/>
            <w:hideMark/>
          </w:tcPr>
          <w:p w14:paraId="1FCF61F7"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1.393326</w:t>
            </w:r>
          </w:p>
        </w:tc>
        <w:tc>
          <w:tcPr>
            <w:tcW w:w="1800" w:type="dxa"/>
            <w:gridSpan w:val="2"/>
            <w:noWrap/>
            <w:hideMark/>
          </w:tcPr>
          <w:p w14:paraId="71EDF255"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0.714747</w:t>
            </w:r>
          </w:p>
        </w:tc>
        <w:tc>
          <w:tcPr>
            <w:tcW w:w="1980" w:type="dxa"/>
            <w:gridSpan w:val="2"/>
            <w:noWrap/>
            <w:hideMark/>
          </w:tcPr>
          <w:p w14:paraId="50768A29"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2.706633</w:t>
            </w:r>
          </w:p>
        </w:tc>
        <w:tc>
          <w:tcPr>
            <w:tcW w:w="1228" w:type="dxa"/>
            <w:gridSpan w:val="2"/>
            <w:noWrap/>
            <w:hideMark/>
          </w:tcPr>
          <w:p w14:paraId="6E9F144B"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BD3DE0">
              <w:rPr>
                <w:rFonts w:eastAsia="Times New Roman"/>
                <w:color w:val="000000"/>
                <w:sz w:val="20"/>
                <w:szCs w:val="20"/>
                <w:lang w:val="en-US"/>
              </w:rPr>
              <w:t>3.22E-01</w:t>
            </w:r>
          </w:p>
        </w:tc>
      </w:tr>
      <w:tr w:rsidR="00A22252" w:rsidRPr="006731C4" w14:paraId="446F30EC" w14:textId="77777777" w:rsidTr="00173A9E">
        <w:trPr>
          <w:gridAfter w:val="1"/>
          <w:wAfter w:w="17" w:type="dxa"/>
          <w:trHeight w:val="290"/>
        </w:trPr>
        <w:tc>
          <w:tcPr>
            <w:cnfStyle w:val="001000000000" w:firstRow="0" w:lastRow="0" w:firstColumn="1" w:lastColumn="0" w:oddVBand="0" w:evenVBand="0" w:oddHBand="0" w:evenHBand="0" w:firstRowFirstColumn="0" w:firstRowLastColumn="0" w:lastRowFirstColumn="0" w:lastRowLastColumn="0"/>
            <w:tcW w:w="3507" w:type="dxa"/>
            <w:gridSpan w:val="2"/>
            <w:noWrap/>
            <w:hideMark/>
          </w:tcPr>
          <w:p w14:paraId="428B62A2" w14:textId="77777777" w:rsidR="00A22252" w:rsidRPr="006731C4" w:rsidRDefault="00A22252" w:rsidP="00CF1A97">
            <w:pPr>
              <w:rPr>
                <w:rFonts w:eastAsia="Times New Roman"/>
                <w:color w:val="000000"/>
                <w:sz w:val="20"/>
                <w:szCs w:val="20"/>
                <w:lang w:val="en-US"/>
              </w:rPr>
            </w:pPr>
            <w:r w:rsidRPr="006731C4">
              <w:rPr>
                <w:rFonts w:eastAsia="Times New Roman"/>
                <w:color w:val="000000"/>
                <w:sz w:val="20"/>
                <w:szCs w:val="20"/>
                <w:lang w:val="en-US"/>
              </w:rPr>
              <w:t>Change to clinical diagnosis</w:t>
            </w:r>
          </w:p>
        </w:tc>
        <w:tc>
          <w:tcPr>
            <w:tcW w:w="1551" w:type="dxa"/>
            <w:gridSpan w:val="3"/>
            <w:noWrap/>
            <w:hideMark/>
          </w:tcPr>
          <w:p w14:paraId="7853BD9C"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p>
        </w:tc>
        <w:tc>
          <w:tcPr>
            <w:tcW w:w="2229" w:type="dxa"/>
            <w:gridSpan w:val="2"/>
            <w:noWrap/>
            <w:hideMark/>
          </w:tcPr>
          <w:p w14:paraId="3F9E04EE"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sz w:val="20"/>
                <w:szCs w:val="20"/>
                <w:lang w:val="en-US"/>
              </w:rPr>
            </w:pPr>
          </w:p>
        </w:tc>
        <w:tc>
          <w:tcPr>
            <w:tcW w:w="1170" w:type="dxa"/>
            <w:gridSpan w:val="2"/>
            <w:noWrap/>
            <w:hideMark/>
          </w:tcPr>
          <w:p w14:paraId="2C2FF0A9"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sz w:val="20"/>
                <w:szCs w:val="20"/>
                <w:lang w:val="en-US"/>
              </w:rPr>
            </w:pPr>
          </w:p>
        </w:tc>
        <w:tc>
          <w:tcPr>
            <w:tcW w:w="1800" w:type="dxa"/>
            <w:gridSpan w:val="2"/>
            <w:noWrap/>
            <w:hideMark/>
          </w:tcPr>
          <w:p w14:paraId="463040D6"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sz w:val="20"/>
                <w:szCs w:val="20"/>
                <w:lang w:val="en-US"/>
              </w:rPr>
            </w:pPr>
          </w:p>
        </w:tc>
        <w:tc>
          <w:tcPr>
            <w:tcW w:w="1980" w:type="dxa"/>
            <w:gridSpan w:val="2"/>
            <w:noWrap/>
            <w:hideMark/>
          </w:tcPr>
          <w:p w14:paraId="4434297C"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sz w:val="20"/>
                <w:szCs w:val="20"/>
                <w:lang w:val="en-US"/>
              </w:rPr>
            </w:pPr>
          </w:p>
        </w:tc>
        <w:tc>
          <w:tcPr>
            <w:tcW w:w="1228" w:type="dxa"/>
            <w:gridSpan w:val="2"/>
            <w:noWrap/>
            <w:hideMark/>
          </w:tcPr>
          <w:p w14:paraId="2028486D"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sz w:val="20"/>
                <w:szCs w:val="20"/>
                <w:lang w:val="en-US"/>
              </w:rPr>
            </w:pPr>
          </w:p>
        </w:tc>
      </w:tr>
      <w:tr w:rsidR="00A22252" w:rsidRPr="00AD42CD" w14:paraId="75FABA27" w14:textId="77777777" w:rsidTr="00173A9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36" w:type="dxa"/>
            <w:noWrap/>
            <w:hideMark/>
          </w:tcPr>
          <w:p w14:paraId="78B4B7D4" w14:textId="77777777" w:rsidR="00A22252" w:rsidRPr="006731C4" w:rsidRDefault="00A22252" w:rsidP="00CF1A97">
            <w:pPr>
              <w:rPr>
                <w:rFonts w:eastAsia="Times New Roman"/>
                <w:sz w:val="20"/>
                <w:szCs w:val="20"/>
                <w:lang w:val="en-US"/>
              </w:rPr>
            </w:pPr>
          </w:p>
        </w:tc>
        <w:tc>
          <w:tcPr>
            <w:tcW w:w="3288" w:type="dxa"/>
            <w:gridSpan w:val="2"/>
            <w:noWrap/>
            <w:hideMark/>
          </w:tcPr>
          <w:p w14:paraId="47FD4803" w14:textId="77777777" w:rsidR="00A22252" w:rsidRPr="006731C4" w:rsidRDefault="00A22252" w:rsidP="00CF1A97">
            <w:pP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 xml:space="preserve">All </w:t>
            </w:r>
            <w:r>
              <w:rPr>
                <w:rFonts w:eastAsia="Times New Roman"/>
                <w:color w:val="000000"/>
                <w:sz w:val="20"/>
                <w:szCs w:val="20"/>
                <w:lang w:val="en-US"/>
              </w:rPr>
              <w:t>results</w:t>
            </w:r>
          </w:p>
        </w:tc>
        <w:tc>
          <w:tcPr>
            <w:tcW w:w="1551" w:type="dxa"/>
            <w:gridSpan w:val="3"/>
            <w:noWrap/>
            <w:hideMark/>
          </w:tcPr>
          <w:p w14:paraId="5AC068A4"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0.393</w:t>
            </w:r>
          </w:p>
        </w:tc>
        <w:tc>
          <w:tcPr>
            <w:tcW w:w="2229" w:type="dxa"/>
            <w:gridSpan w:val="2"/>
            <w:noWrap/>
            <w:hideMark/>
          </w:tcPr>
          <w:p w14:paraId="227B3558"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0.602</w:t>
            </w:r>
          </w:p>
        </w:tc>
        <w:tc>
          <w:tcPr>
            <w:tcW w:w="1170" w:type="dxa"/>
            <w:gridSpan w:val="2"/>
            <w:noWrap/>
            <w:hideMark/>
          </w:tcPr>
          <w:p w14:paraId="6BBA3BAB"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1.382219</w:t>
            </w:r>
          </w:p>
        </w:tc>
        <w:tc>
          <w:tcPr>
            <w:tcW w:w="1800" w:type="dxa"/>
            <w:gridSpan w:val="2"/>
            <w:noWrap/>
            <w:hideMark/>
          </w:tcPr>
          <w:p w14:paraId="629012FE"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0.896361</w:t>
            </w:r>
          </w:p>
        </w:tc>
        <w:tc>
          <w:tcPr>
            <w:tcW w:w="1980" w:type="dxa"/>
            <w:gridSpan w:val="2"/>
            <w:noWrap/>
            <w:hideMark/>
          </w:tcPr>
          <w:p w14:paraId="4C358E7D"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2.122612</w:t>
            </w:r>
          </w:p>
        </w:tc>
        <w:tc>
          <w:tcPr>
            <w:tcW w:w="1228" w:type="dxa"/>
            <w:gridSpan w:val="2"/>
            <w:noWrap/>
            <w:hideMark/>
          </w:tcPr>
          <w:p w14:paraId="3DA820AF"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BD3DE0">
              <w:rPr>
                <w:rFonts w:eastAsia="Times New Roman"/>
                <w:color w:val="000000"/>
                <w:sz w:val="20"/>
                <w:szCs w:val="20"/>
                <w:lang w:val="en-US"/>
              </w:rPr>
              <w:t>6.10E-02</w:t>
            </w:r>
          </w:p>
        </w:tc>
      </w:tr>
      <w:tr w:rsidR="00A22252" w:rsidRPr="00AD42CD" w14:paraId="1A71299E" w14:textId="77777777" w:rsidTr="00173A9E">
        <w:trPr>
          <w:trHeight w:val="290"/>
        </w:trPr>
        <w:tc>
          <w:tcPr>
            <w:cnfStyle w:val="001000000000" w:firstRow="0" w:lastRow="0" w:firstColumn="1" w:lastColumn="0" w:oddVBand="0" w:evenVBand="0" w:oddHBand="0" w:evenHBand="0" w:firstRowFirstColumn="0" w:firstRowLastColumn="0" w:lastRowFirstColumn="0" w:lastRowLastColumn="0"/>
            <w:tcW w:w="236" w:type="dxa"/>
            <w:noWrap/>
            <w:hideMark/>
          </w:tcPr>
          <w:p w14:paraId="2EC46F8B" w14:textId="77777777" w:rsidR="00A22252" w:rsidRPr="006731C4" w:rsidRDefault="00A22252" w:rsidP="00CF1A97">
            <w:pPr>
              <w:jc w:val="right"/>
              <w:rPr>
                <w:rFonts w:eastAsia="Times New Roman"/>
                <w:color w:val="000000"/>
                <w:sz w:val="20"/>
                <w:szCs w:val="20"/>
                <w:lang w:val="en-US"/>
              </w:rPr>
            </w:pPr>
          </w:p>
        </w:tc>
        <w:tc>
          <w:tcPr>
            <w:tcW w:w="3288" w:type="dxa"/>
            <w:gridSpan w:val="2"/>
            <w:noWrap/>
            <w:hideMark/>
          </w:tcPr>
          <w:p w14:paraId="40F7E743" w14:textId="77777777" w:rsidR="00A22252" w:rsidRPr="006731C4" w:rsidRDefault="00A22252" w:rsidP="00CF1A97">
            <w:pP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 xml:space="preserve">Positive test </w:t>
            </w:r>
            <w:r>
              <w:rPr>
                <w:rFonts w:eastAsia="Times New Roman"/>
                <w:color w:val="000000"/>
                <w:sz w:val="20"/>
                <w:szCs w:val="20"/>
                <w:lang w:val="en-US"/>
              </w:rPr>
              <w:t>result</w:t>
            </w:r>
          </w:p>
        </w:tc>
        <w:tc>
          <w:tcPr>
            <w:tcW w:w="1551" w:type="dxa"/>
            <w:gridSpan w:val="3"/>
            <w:noWrap/>
            <w:hideMark/>
          </w:tcPr>
          <w:p w14:paraId="016FBEEC"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0.802467</w:t>
            </w:r>
          </w:p>
        </w:tc>
        <w:tc>
          <w:tcPr>
            <w:tcW w:w="2229" w:type="dxa"/>
            <w:gridSpan w:val="2"/>
            <w:noWrap/>
            <w:hideMark/>
          </w:tcPr>
          <w:p w14:paraId="36FC2573"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0.77706</w:t>
            </w:r>
          </w:p>
        </w:tc>
        <w:tc>
          <w:tcPr>
            <w:tcW w:w="1170" w:type="dxa"/>
            <w:gridSpan w:val="2"/>
            <w:noWrap/>
            <w:hideMark/>
          </w:tcPr>
          <w:p w14:paraId="02356BB9"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0.857987</w:t>
            </w:r>
          </w:p>
        </w:tc>
        <w:tc>
          <w:tcPr>
            <w:tcW w:w="1800" w:type="dxa"/>
            <w:gridSpan w:val="2"/>
            <w:noWrap/>
            <w:hideMark/>
          </w:tcPr>
          <w:p w14:paraId="567246F6"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0.487123</w:t>
            </w:r>
          </w:p>
        </w:tc>
        <w:tc>
          <w:tcPr>
            <w:tcW w:w="1980" w:type="dxa"/>
            <w:gridSpan w:val="2"/>
            <w:noWrap/>
            <w:hideMark/>
          </w:tcPr>
          <w:p w14:paraId="79193265"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1.482452</w:t>
            </w:r>
          </w:p>
        </w:tc>
        <w:tc>
          <w:tcPr>
            <w:tcW w:w="1228" w:type="dxa"/>
            <w:gridSpan w:val="2"/>
            <w:noWrap/>
            <w:hideMark/>
          </w:tcPr>
          <w:p w14:paraId="56AF342B"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5.00E-01</w:t>
            </w:r>
          </w:p>
        </w:tc>
      </w:tr>
      <w:tr w:rsidR="00A22252" w:rsidRPr="00AD42CD" w14:paraId="1D18D0B2" w14:textId="77777777" w:rsidTr="00173A9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36" w:type="dxa"/>
            <w:noWrap/>
            <w:hideMark/>
          </w:tcPr>
          <w:p w14:paraId="02565DA1" w14:textId="77777777" w:rsidR="00A22252" w:rsidRPr="006731C4" w:rsidRDefault="00A22252" w:rsidP="00CF1A97">
            <w:pPr>
              <w:jc w:val="right"/>
              <w:rPr>
                <w:rFonts w:eastAsia="Times New Roman"/>
                <w:color w:val="000000"/>
                <w:sz w:val="20"/>
                <w:szCs w:val="20"/>
                <w:lang w:val="en-US"/>
              </w:rPr>
            </w:pPr>
          </w:p>
        </w:tc>
        <w:tc>
          <w:tcPr>
            <w:tcW w:w="3288" w:type="dxa"/>
            <w:gridSpan w:val="2"/>
            <w:noWrap/>
            <w:hideMark/>
          </w:tcPr>
          <w:p w14:paraId="4652AB0D" w14:textId="77777777" w:rsidR="00A22252" w:rsidRPr="006731C4" w:rsidRDefault="00A22252" w:rsidP="00CF1A97">
            <w:pP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 xml:space="preserve">Inconclusive test </w:t>
            </w:r>
            <w:r>
              <w:rPr>
                <w:rFonts w:eastAsia="Times New Roman"/>
                <w:color w:val="000000"/>
                <w:sz w:val="20"/>
                <w:szCs w:val="20"/>
                <w:lang w:val="en-US"/>
              </w:rPr>
              <w:t>result</w:t>
            </w:r>
          </w:p>
        </w:tc>
        <w:tc>
          <w:tcPr>
            <w:tcW w:w="1551" w:type="dxa"/>
            <w:gridSpan w:val="3"/>
            <w:noWrap/>
            <w:hideMark/>
          </w:tcPr>
          <w:p w14:paraId="6C78E917"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0.311485</w:t>
            </w:r>
          </w:p>
        </w:tc>
        <w:tc>
          <w:tcPr>
            <w:tcW w:w="2229" w:type="dxa"/>
            <w:gridSpan w:val="2"/>
            <w:noWrap/>
            <w:hideMark/>
          </w:tcPr>
          <w:p w14:paraId="75930041"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0.52272</w:t>
            </w:r>
          </w:p>
        </w:tc>
        <w:tc>
          <w:tcPr>
            <w:tcW w:w="1170" w:type="dxa"/>
            <w:gridSpan w:val="2"/>
            <w:noWrap/>
            <w:hideMark/>
          </w:tcPr>
          <w:p w14:paraId="237DA2D8"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2.420873</w:t>
            </w:r>
          </w:p>
        </w:tc>
        <w:tc>
          <w:tcPr>
            <w:tcW w:w="1800" w:type="dxa"/>
            <w:gridSpan w:val="2"/>
            <w:noWrap/>
            <w:hideMark/>
          </w:tcPr>
          <w:p w14:paraId="25DCFB3B"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1.191119</w:t>
            </w:r>
          </w:p>
        </w:tc>
        <w:tc>
          <w:tcPr>
            <w:tcW w:w="1980" w:type="dxa"/>
            <w:gridSpan w:val="2"/>
            <w:noWrap/>
            <w:hideMark/>
          </w:tcPr>
          <w:p w14:paraId="299EDA35"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5.025431</w:t>
            </w:r>
          </w:p>
        </w:tc>
        <w:tc>
          <w:tcPr>
            <w:tcW w:w="1228" w:type="dxa"/>
            <w:gridSpan w:val="2"/>
            <w:noWrap/>
            <w:hideMark/>
          </w:tcPr>
          <w:p w14:paraId="4E25D994"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1.03E-02</w:t>
            </w:r>
          </w:p>
        </w:tc>
      </w:tr>
      <w:tr w:rsidR="00A22252" w:rsidRPr="00AD42CD" w14:paraId="52A314C5" w14:textId="77777777" w:rsidTr="00173A9E">
        <w:trPr>
          <w:trHeight w:val="290"/>
        </w:trPr>
        <w:tc>
          <w:tcPr>
            <w:cnfStyle w:val="001000000000" w:firstRow="0" w:lastRow="0" w:firstColumn="1" w:lastColumn="0" w:oddVBand="0" w:evenVBand="0" w:oddHBand="0" w:evenHBand="0" w:firstRowFirstColumn="0" w:firstRowLastColumn="0" w:lastRowFirstColumn="0" w:lastRowLastColumn="0"/>
            <w:tcW w:w="236" w:type="dxa"/>
            <w:noWrap/>
            <w:hideMark/>
          </w:tcPr>
          <w:p w14:paraId="5C0AEC8B" w14:textId="77777777" w:rsidR="00A22252" w:rsidRPr="006731C4" w:rsidRDefault="00A22252" w:rsidP="00CF1A97">
            <w:pPr>
              <w:jc w:val="right"/>
              <w:rPr>
                <w:rFonts w:eastAsia="Times New Roman"/>
                <w:color w:val="000000"/>
                <w:sz w:val="20"/>
                <w:szCs w:val="20"/>
                <w:lang w:val="en-US"/>
              </w:rPr>
            </w:pPr>
          </w:p>
        </w:tc>
        <w:tc>
          <w:tcPr>
            <w:tcW w:w="3288" w:type="dxa"/>
            <w:gridSpan w:val="2"/>
            <w:noWrap/>
            <w:hideMark/>
          </w:tcPr>
          <w:p w14:paraId="2A216CF6" w14:textId="77777777" w:rsidR="00A22252" w:rsidRPr="006731C4" w:rsidRDefault="00A22252" w:rsidP="00CF1A97">
            <w:pP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 xml:space="preserve">Negative test </w:t>
            </w:r>
            <w:r>
              <w:rPr>
                <w:rFonts w:eastAsia="Times New Roman"/>
                <w:color w:val="000000"/>
                <w:sz w:val="20"/>
                <w:szCs w:val="20"/>
                <w:lang w:val="en-US"/>
              </w:rPr>
              <w:t>result</w:t>
            </w:r>
          </w:p>
        </w:tc>
        <w:tc>
          <w:tcPr>
            <w:tcW w:w="1551" w:type="dxa"/>
            <w:gridSpan w:val="3"/>
            <w:noWrap/>
            <w:hideMark/>
          </w:tcPr>
          <w:p w14:paraId="5F5DD263"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0.032051</w:t>
            </w:r>
          </w:p>
        </w:tc>
        <w:tc>
          <w:tcPr>
            <w:tcW w:w="2229" w:type="dxa"/>
            <w:gridSpan w:val="2"/>
            <w:noWrap/>
            <w:hideMark/>
          </w:tcPr>
          <w:p w14:paraId="2D5D0292"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0.150944</w:t>
            </w:r>
          </w:p>
        </w:tc>
        <w:tc>
          <w:tcPr>
            <w:tcW w:w="1170" w:type="dxa"/>
            <w:gridSpan w:val="2"/>
            <w:noWrap/>
            <w:hideMark/>
          </w:tcPr>
          <w:p w14:paraId="64387660"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5.368973</w:t>
            </w:r>
          </w:p>
        </w:tc>
        <w:tc>
          <w:tcPr>
            <w:tcW w:w="1800" w:type="dxa"/>
            <w:gridSpan w:val="2"/>
            <w:noWrap/>
            <w:hideMark/>
          </w:tcPr>
          <w:p w14:paraId="65222AD2"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1.583341</w:t>
            </w:r>
          </w:p>
        </w:tc>
        <w:tc>
          <w:tcPr>
            <w:tcW w:w="1980" w:type="dxa"/>
            <w:gridSpan w:val="2"/>
            <w:noWrap/>
            <w:hideMark/>
          </w:tcPr>
          <w:p w14:paraId="6AD1B458"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27.53524</w:t>
            </w:r>
          </w:p>
        </w:tc>
        <w:tc>
          <w:tcPr>
            <w:tcW w:w="1228" w:type="dxa"/>
            <w:gridSpan w:val="2"/>
            <w:noWrap/>
            <w:hideMark/>
          </w:tcPr>
          <w:p w14:paraId="0A00900E"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1.90E-03</w:t>
            </w:r>
          </w:p>
        </w:tc>
      </w:tr>
      <w:tr w:rsidR="00A22252" w:rsidRPr="00AD42CD" w14:paraId="0E4A896A" w14:textId="77777777" w:rsidTr="00173A9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36" w:type="dxa"/>
            <w:noWrap/>
          </w:tcPr>
          <w:p w14:paraId="55609F6F" w14:textId="77777777" w:rsidR="00A22252" w:rsidRPr="006731C4" w:rsidRDefault="00A22252" w:rsidP="00CF1A97">
            <w:pPr>
              <w:jc w:val="right"/>
              <w:rPr>
                <w:rFonts w:eastAsia="Times New Roman"/>
                <w:color w:val="000000"/>
                <w:sz w:val="20"/>
                <w:szCs w:val="20"/>
                <w:lang w:val="en-US"/>
              </w:rPr>
            </w:pPr>
          </w:p>
        </w:tc>
        <w:tc>
          <w:tcPr>
            <w:tcW w:w="3364" w:type="dxa"/>
            <w:gridSpan w:val="3"/>
            <w:noWrap/>
          </w:tcPr>
          <w:p w14:paraId="76D1454E" w14:textId="77777777" w:rsidR="00A22252" w:rsidRPr="006731C4" w:rsidRDefault="00A22252" w:rsidP="00CF1A97">
            <w:pP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b/>
                <w:bCs/>
                <w:color w:val="000000"/>
                <w:sz w:val="20"/>
                <w:szCs w:val="20"/>
                <w:lang w:val="en-US"/>
              </w:rPr>
              <w:t>Change of Management</w:t>
            </w:r>
            <w:r w:rsidRPr="006731C4">
              <w:rPr>
                <w:rFonts w:eastAsia="Times New Roman"/>
                <w:color w:val="000000"/>
                <w:sz w:val="20"/>
                <w:szCs w:val="20"/>
                <w:lang w:val="en-US"/>
              </w:rPr>
              <w:t xml:space="preserve"> </w:t>
            </w:r>
          </w:p>
          <w:p w14:paraId="555CB553" w14:textId="77777777" w:rsidR="00A22252" w:rsidRPr="006731C4" w:rsidRDefault="00A22252" w:rsidP="00CF1A97">
            <w:pPr>
              <w:ind w:right="-450"/>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 xml:space="preserve">(RIT, therapeutics, palliation, testing avoided, counseling) </w:t>
            </w:r>
          </w:p>
        </w:tc>
        <w:tc>
          <w:tcPr>
            <w:tcW w:w="1475" w:type="dxa"/>
            <w:gridSpan w:val="2"/>
            <w:noWrap/>
          </w:tcPr>
          <w:p w14:paraId="60A511E2"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p>
        </w:tc>
        <w:tc>
          <w:tcPr>
            <w:tcW w:w="2229" w:type="dxa"/>
            <w:gridSpan w:val="2"/>
            <w:noWrap/>
          </w:tcPr>
          <w:p w14:paraId="37ABF80C"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p>
        </w:tc>
        <w:tc>
          <w:tcPr>
            <w:tcW w:w="1170" w:type="dxa"/>
            <w:gridSpan w:val="2"/>
            <w:noWrap/>
          </w:tcPr>
          <w:p w14:paraId="5B57C23E"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p>
        </w:tc>
        <w:tc>
          <w:tcPr>
            <w:tcW w:w="1800" w:type="dxa"/>
            <w:gridSpan w:val="2"/>
            <w:noWrap/>
          </w:tcPr>
          <w:p w14:paraId="50C3B537"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p>
        </w:tc>
        <w:tc>
          <w:tcPr>
            <w:tcW w:w="1980" w:type="dxa"/>
            <w:gridSpan w:val="2"/>
            <w:noWrap/>
          </w:tcPr>
          <w:p w14:paraId="7F0BE002"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p>
        </w:tc>
        <w:tc>
          <w:tcPr>
            <w:tcW w:w="1228" w:type="dxa"/>
            <w:gridSpan w:val="2"/>
            <w:noWrap/>
          </w:tcPr>
          <w:p w14:paraId="059DB58D"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p>
        </w:tc>
      </w:tr>
      <w:tr w:rsidR="00A22252" w:rsidRPr="00AD42CD" w14:paraId="088DB731" w14:textId="77777777" w:rsidTr="00173A9E">
        <w:trPr>
          <w:trHeight w:val="290"/>
        </w:trPr>
        <w:tc>
          <w:tcPr>
            <w:cnfStyle w:val="001000000000" w:firstRow="0" w:lastRow="0" w:firstColumn="1" w:lastColumn="0" w:oddVBand="0" w:evenVBand="0" w:oddHBand="0" w:evenHBand="0" w:firstRowFirstColumn="0" w:firstRowLastColumn="0" w:lastRowFirstColumn="0" w:lastRowLastColumn="0"/>
            <w:tcW w:w="236" w:type="dxa"/>
            <w:noWrap/>
          </w:tcPr>
          <w:p w14:paraId="5C865AE8" w14:textId="77777777" w:rsidR="00A22252" w:rsidRPr="006731C4" w:rsidRDefault="00A22252" w:rsidP="00CF1A97">
            <w:pPr>
              <w:jc w:val="right"/>
              <w:rPr>
                <w:rFonts w:eastAsia="Times New Roman"/>
                <w:color w:val="000000"/>
                <w:sz w:val="20"/>
                <w:szCs w:val="20"/>
                <w:lang w:val="en-US"/>
              </w:rPr>
            </w:pPr>
          </w:p>
        </w:tc>
        <w:tc>
          <w:tcPr>
            <w:tcW w:w="3288" w:type="dxa"/>
            <w:gridSpan w:val="2"/>
            <w:noWrap/>
          </w:tcPr>
          <w:p w14:paraId="295A675A" w14:textId="77777777" w:rsidR="00A22252" w:rsidRPr="006731C4" w:rsidRDefault="00A22252" w:rsidP="00CF1A97">
            <w:pP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 xml:space="preserve">All </w:t>
            </w:r>
            <w:r>
              <w:rPr>
                <w:rFonts w:eastAsia="Times New Roman"/>
                <w:color w:val="000000"/>
                <w:sz w:val="20"/>
                <w:szCs w:val="20"/>
                <w:lang w:val="en-US"/>
              </w:rPr>
              <w:t>results</w:t>
            </w:r>
          </w:p>
        </w:tc>
        <w:tc>
          <w:tcPr>
            <w:tcW w:w="1551" w:type="dxa"/>
            <w:gridSpan w:val="3"/>
            <w:noWrap/>
            <w:vAlign w:val="bottom"/>
          </w:tcPr>
          <w:p w14:paraId="0C3B9ED9"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color w:val="000000"/>
                <w:sz w:val="20"/>
                <w:szCs w:val="20"/>
              </w:rPr>
              <w:t>0.640909</w:t>
            </w:r>
          </w:p>
        </w:tc>
        <w:tc>
          <w:tcPr>
            <w:tcW w:w="2229" w:type="dxa"/>
            <w:gridSpan w:val="2"/>
            <w:noWrap/>
            <w:vAlign w:val="bottom"/>
          </w:tcPr>
          <w:p w14:paraId="66499251"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color w:val="000000"/>
                <w:sz w:val="20"/>
                <w:szCs w:val="20"/>
              </w:rPr>
              <w:t>0.779528</w:t>
            </w:r>
          </w:p>
        </w:tc>
        <w:tc>
          <w:tcPr>
            <w:tcW w:w="1170" w:type="dxa"/>
            <w:gridSpan w:val="2"/>
            <w:noWrap/>
            <w:vAlign w:val="bottom"/>
          </w:tcPr>
          <w:p w14:paraId="2F7F2311"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color w:val="000000"/>
                <w:sz w:val="20"/>
                <w:szCs w:val="20"/>
              </w:rPr>
              <w:t>1.216864</w:t>
            </w:r>
          </w:p>
        </w:tc>
        <w:tc>
          <w:tcPr>
            <w:tcW w:w="1800" w:type="dxa"/>
            <w:gridSpan w:val="2"/>
            <w:noWrap/>
            <w:vAlign w:val="bottom"/>
          </w:tcPr>
          <w:p w14:paraId="3B70FD65"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color w:val="000000"/>
                <w:sz w:val="20"/>
                <w:szCs w:val="20"/>
              </w:rPr>
              <w:t>0.791827</w:t>
            </w:r>
          </w:p>
        </w:tc>
        <w:tc>
          <w:tcPr>
            <w:tcW w:w="1980" w:type="dxa"/>
            <w:gridSpan w:val="2"/>
            <w:noWrap/>
            <w:vAlign w:val="bottom"/>
          </w:tcPr>
          <w:p w14:paraId="78B5EAB3"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color w:val="000000"/>
                <w:sz w:val="20"/>
                <w:szCs w:val="20"/>
              </w:rPr>
              <w:t>1.881867</w:t>
            </w:r>
          </w:p>
        </w:tc>
        <w:tc>
          <w:tcPr>
            <w:tcW w:w="1228" w:type="dxa"/>
            <w:gridSpan w:val="2"/>
            <w:noWrap/>
            <w:vAlign w:val="bottom"/>
          </w:tcPr>
          <w:p w14:paraId="75F9BB27"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BD3DE0">
              <w:rPr>
                <w:color w:val="000000"/>
                <w:sz w:val="20"/>
                <w:szCs w:val="20"/>
              </w:rPr>
              <w:t>3.36E-01</w:t>
            </w:r>
          </w:p>
        </w:tc>
      </w:tr>
      <w:tr w:rsidR="00A22252" w:rsidRPr="00AD42CD" w14:paraId="7C8628D2" w14:textId="77777777" w:rsidTr="00173A9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36" w:type="dxa"/>
            <w:noWrap/>
          </w:tcPr>
          <w:p w14:paraId="3FB97531" w14:textId="77777777" w:rsidR="00A22252" w:rsidRPr="006731C4" w:rsidRDefault="00A22252" w:rsidP="00CF1A97">
            <w:pPr>
              <w:jc w:val="right"/>
              <w:rPr>
                <w:rFonts w:eastAsia="Times New Roman"/>
                <w:color w:val="000000"/>
                <w:sz w:val="20"/>
                <w:szCs w:val="20"/>
                <w:lang w:val="en-US"/>
              </w:rPr>
            </w:pPr>
          </w:p>
        </w:tc>
        <w:tc>
          <w:tcPr>
            <w:tcW w:w="3288" w:type="dxa"/>
            <w:gridSpan w:val="2"/>
            <w:noWrap/>
          </w:tcPr>
          <w:p w14:paraId="48D1C0F3" w14:textId="77777777" w:rsidR="00A22252" w:rsidRPr="006731C4" w:rsidRDefault="00A22252" w:rsidP="00CF1A97">
            <w:pP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 xml:space="preserve">Positive test </w:t>
            </w:r>
            <w:r>
              <w:rPr>
                <w:rFonts w:eastAsia="Times New Roman"/>
                <w:color w:val="000000"/>
                <w:sz w:val="20"/>
                <w:szCs w:val="20"/>
                <w:lang w:val="en-US"/>
              </w:rPr>
              <w:t>result</w:t>
            </w:r>
          </w:p>
        </w:tc>
        <w:tc>
          <w:tcPr>
            <w:tcW w:w="1551" w:type="dxa"/>
            <w:gridSpan w:val="3"/>
            <w:noWrap/>
            <w:vAlign w:val="bottom"/>
          </w:tcPr>
          <w:p w14:paraId="31E4168D"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color w:val="000000"/>
                <w:sz w:val="20"/>
                <w:szCs w:val="20"/>
              </w:rPr>
              <w:t>0.91358</w:t>
            </w:r>
          </w:p>
        </w:tc>
        <w:tc>
          <w:tcPr>
            <w:tcW w:w="2229" w:type="dxa"/>
            <w:gridSpan w:val="2"/>
            <w:noWrap/>
            <w:vAlign w:val="bottom"/>
          </w:tcPr>
          <w:p w14:paraId="1641E4C2"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color w:val="000000"/>
                <w:sz w:val="20"/>
                <w:szCs w:val="20"/>
              </w:rPr>
              <w:t>0.949045</w:t>
            </w:r>
          </w:p>
        </w:tc>
        <w:tc>
          <w:tcPr>
            <w:tcW w:w="1170" w:type="dxa"/>
            <w:gridSpan w:val="2"/>
            <w:noWrap/>
            <w:vAlign w:val="bottom"/>
          </w:tcPr>
          <w:p w14:paraId="78F1AF87"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color w:val="000000"/>
                <w:sz w:val="20"/>
                <w:szCs w:val="20"/>
              </w:rPr>
              <w:t>1.758747</w:t>
            </w:r>
          </w:p>
        </w:tc>
        <w:tc>
          <w:tcPr>
            <w:tcW w:w="1800" w:type="dxa"/>
            <w:gridSpan w:val="2"/>
            <w:noWrap/>
            <w:vAlign w:val="bottom"/>
          </w:tcPr>
          <w:p w14:paraId="6AE7D210"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color w:val="000000"/>
                <w:sz w:val="20"/>
                <w:szCs w:val="20"/>
              </w:rPr>
              <w:t>0.724022</w:t>
            </w:r>
          </w:p>
        </w:tc>
        <w:tc>
          <w:tcPr>
            <w:tcW w:w="1980" w:type="dxa"/>
            <w:gridSpan w:val="2"/>
            <w:noWrap/>
            <w:vAlign w:val="bottom"/>
          </w:tcPr>
          <w:p w14:paraId="5A72B21D"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6731C4">
              <w:rPr>
                <w:color w:val="000000"/>
                <w:sz w:val="20"/>
                <w:szCs w:val="20"/>
              </w:rPr>
              <w:t>5.263464</w:t>
            </w:r>
          </w:p>
        </w:tc>
        <w:tc>
          <w:tcPr>
            <w:tcW w:w="1228" w:type="dxa"/>
            <w:gridSpan w:val="2"/>
            <w:noWrap/>
            <w:vAlign w:val="bottom"/>
          </w:tcPr>
          <w:p w14:paraId="7D27D793" w14:textId="77777777" w:rsidR="00A22252" w:rsidRPr="006731C4" w:rsidRDefault="00A22252" w:rsidP="00CF1A97">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val="en-US"/>
              </w:rPr>
            </w:pPr>
            <w:r w:rsidRPr="00933F51">
              <w:rPr>
                <w:color w:val="000000"/>
                <w:sz w:val="20"/>
                <w:szCs w:val="20"/>
              </w:rPr>
              <w:t>1.81E-01</w:t>
            </w:r>
          </w:p>
        </w:tc>
      </w:tr>
      <w:tr w:rsidR="00A22252" w:rsidRPr="00AD42CD" w14:paraId="301F0657" w14:textId="77777777" w:rsidTr="00173A9E">
        <w:trPr>
          <w:trHeight w:val="290"/>
        </w:trPr>
        <w:tc>
          <w:tcPr>
            <w:cnfStyle w:val="001000000000" w:firstRow="0" w:lastRow="0" w:firstColumn="1" w:lastColumn="0" w:oddVBand="0" w:evenVBand="0" w:oddHBand="0" w:evenHBand="0" w:firstRowFirstColumn="0" w:firstRowLastColumn="0" w:lastRowFirstColumn="0" w:lastRowLastColumn="0"/>
            <w:tcW w:w="236" w:type="dxa"/>
            <w:noWrap/>
          </w:tcPr>
          <w:p w14:paraId="41D8FB65" w14:textId="77777777" w:rsidR="00A22252" w:rsidRPr="006731C4" w:rsidRDefault="00A22252" w:rsidP="00CF1A97">
            <w:pPr>
              <w:jc w:val="right"/>
              <w:rPr>
                <w:rFonts w:eastAsia="Times New Roman"/>
                <w:color w:val="000000"/>
                <w:sz w:val="20"/>
                <w:szCs w:val="20"/>
                <w:lang w:val="en-US"/>
              </w:rPr>
            </w:pPr>
          </w:p>
        </w:tc>
        <w:tc>
          <w:tcPr>
            <w:tcW w:w="3288" w:type="dxa"/>
            <w:gridSpan w:val="2"/>
            <w:noWrap/>
          </w:tcPr>
          <w:p w14:paraId="3C313C51" w14:textId="77777777" w:rsidR="00A22252" w:rsidRPr="006731C4" w:rsidRDefault="00A22252" w:rsidP="00CF1A97">
            <w:pP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rFonts w:eastAsia="Times New Roman"/>
                <w:color w:val="000000"/>
                <w:sz w:val="20"/>
                <w:szCs w:val="20"/>
                <w:lang w:val="en-US"/>
              </w:rPr>
              <w:t xml:space="preserve">Inconclusive test </w:t>
            </w:r>
            <w:r>
              <w:rPr>
                <w:rFonts w:eastAsia="Times New Roman"/>
                <w:color w:val="000000"/>
                <w:sz w:val="20"/>
                <w:szCs w:val="20"/>
                <w:lang w:val="en-US"/>
              </w:rPr>
              <w:t>result</w:t>
            </w:r>
          </w:p>
        </w:tc>
        <w:tc>
          <w:tcPr>
            <w:tcW w:w="1551" w:type="dxa"/>
            <w:gridSpan w:val="3"/>
            <w:noWrap/>
            <w:vAlign w:val="bottom"/>
          </w:tcPr>
          <w:p w14:paraId="47E3B51C"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color w:val="000000"/>
                <w:sz w:val="20"/>
                <w:szCs w:val="20"/>
              </w:rPr>
              <w:t>0.672131</w:t>
            </w:r>
          </w:p>
        </w:tc>
        <w:tc>
          <w:tcPr>
            <w:tcW w:w="2229" w:type="dxa"/>
            <w:gridSpan w:val="2"/>
            <w:noWrap/>
            <w:vAlign w:val="bottom"/>
          </w:tcPr>
          <w:p w14:paraId="05A7CA2B"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color w:val="000000"/>
                <w:sz w:val="20"/>
                <w:szCs w:val="20"/>
              </w:rPr>
              <w:t>0.681818</w:t>
            </w:r>
          </w:p>
        </w:tc>
        <w:tc>
          <w:tcPr>
            <w:tcW w:w="1170" w:type="dxa"/>
            <w:gridSpan w:val="2"/>
            <w:noWrap/>
            <w:vAlign w:val="bottom"/>
          </w:tcPr>
          <w:p w14:paraId="110382AE"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color w:val="000000"/>
                <w:sz w:val="20"/>
                <w:szCs w:val="20"/>
              </w:rPr>
              <w:t>1.045026</w:t>
            </w:r>
          </w:p>
        </w:tc>
        <w:tc>
          <w:tcPr>
            <w:tcW w:w="1800" w:type="dxa"/>
            <w:gridSpan w:val="2"/>
            <w:noWrap/>
            <w:vAlign w:val="bottom"/>
          </w:tcPr>
          <w:p w14:paraId="4EB90362"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color w:val="000000"/>
                <w:sz w:val="20"/>
                <w:szCs w:val="20"/>
              </w:rPr>
              <w:t>0.510267</w:t>
            </w:r>
          </w:p>
        </w:tc>
        <w:tc>
          <w:tcPr>
            <w:tcW w:w="1980" w:type="dxa"/>
            <w:gridSpan w:val="2"/>
            <w:noWrap/>
            <w:vAlign w:val="bottom"/>
          </w:tcPr>
          <w:p w14:paraId="2AC3ACF5"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6731C4">
              <w:rPr>
                <w:color w:val="000000"/>
                <w:sz w:val="20"/>
                <w:szCs w:val="20"/>
              </w:rPr>
              <w:t>2.35117</w:t>
            </w:r>
          </w:p>
        </w:tc>
        <w:tc>
          <w:tcPr>
            <w:tcW w:w="1228" w:type="dxa"/>
            <w:gridSpan w:val="2"/>
            <w:noWrap/>
            <w:vAlign w:val="bottom"/>
          </w:tcPr>
          <w:p w14:paraId="2FCEEB20" w14:textId="77777777" w:rsidR="00A22252" w:rsidRPr="006731C4" w:rsidRDefault="00A22252" w:rsidP="00CF1A97">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val="en-US"/>
              </w:rPr>
            </w:pPr>
            <w:r w:rsidRPr="00933F51">
              <w:rPr>
                <w:color w:val="000000"/>
                <w:sz w:val="20"/>
                <w:szCs w:val="20"/>
              </w:rPr>
              <w:t>8.55E-01</w:t>
            </w:r>
          </w:p>
        </w:tc>
      </w:tr>
      <w:tr w:rsidR="00A22252" w:rsidRPr="00AD42CD" w14:paraId="6D96DDDE" w14:textId="77777777" w:rsidTr="00173A9E">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36" w:type="dxa"/>
            <w:noWrap/>
          </w:tcPr>
          <w:p w14:paraId="3142F7AC" w14:textId="77777777" w:rsidR="00A22252" w:rsidRPr="00AD42CD" w:rsidRDefault="00A22252" w:rsidP="00CF1A97">
            <w:pPr>
              <w:jc w:val="right"/>
              <w:rPr>
                <w:rFonts w:ascii="Calibri" w:eastAsia="Times New Roman" w:hAnsi="Calibri" w:cs="Calibri"/>
                <w:color w:val="000000"/>
                <w:lang w:val="en-US"/>
              </w:rPr>
            </w:pPr>
          </w:p>
        </w:tc>
        <w:tc>
          <w:tcPr>
            <w:tcW w:w="3288" w:type="dxa"/>
            <w:gridSpan w:val="2"/>
            <w:noWrap/>
          </w:tcPr>
          <w:p w14:paraId="71244092" w14:textId="77777777" w:rsidR="00A22252" w:rsidRPr="00AD42CD" w:rsidRDefault="00A22252" w:rsidP="00CF1A9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AD42CD">
              <w:rPr>
                <w:rFonts w:ascii="Calibri" w:eastAsia="Times New Roman" w:hAnsi="Calibri" w:cs="Calibri"/>
                <w:color w:val="000000"/>
                <w:lang w:val="en-US"/>
              </w:rPr>
              <w:t xml:space="preserve">Negative test </w:t>
            </w:r>
            <w:r>
              <w:rPr>
                <w:rFonts w:ascii="Calibri" w:eastAsia="Times New Roman" w:hAnsi="Calibri" w:cs="Calibri"/>
                <w:color w:val="000000"/>
                <w:lang w:val="en-US"/>
              </w:rPr>
              <w:t>result</w:t>
            </w:r>
          </w:p>
        </w:tc>
        <w:tc>
          <w:tcPr>
            <w:tcW w:w="1551" w:type="dxa"/>
            <w:gridSpan w:val="3"/>
            <w:noWrap/>
            <w:vAlign w:val="bottom"/>
          </w:tcPr>
          <w:p w14:paraId="16CE1EFF" w14:textId="77777777" w:rsidR="00A22252" w:rsidRPr="00AD42CD" w:rsidRDefault="00A22252" w:rsidP="00CF1A9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Pr>
                <w:rFonts w:ascii="Calibri" w:hAnsi="Calibri" w:cs="Calibri"/>
                <w:color w:val="000000"/>
              </w:rPr>
              <w:t>0.333333</w:t>
            </w:r>
          </w:p>
        </w:tc>
        <w:tc>
          <w:tcPr>
            <w:tcW w:w="2229" w:type="dxa"/>
            <w:gridSpan w:val="2"/>
            <w:noWrap/>
            <w:vAlign w:val="bottom"/>
          </w:tcPr>
          <w:p w14:paraId="7C87DD26" w14:textId="77777777" w:rsidR="00A22252" w:rsidRPr="00AD42CD" w:rsidRDefault="00A22252" w:rsidP="00CF1A9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Pr>
                <w:rFonts w:ascii="Calibri" w:hAnsi="Calibri" w:cs="Calibri"/>
                <w:color w:val="000000"/>
              </w:rPr>
              <w:t>0.358491</w:t>
            </w:r>
          </w:p>
        </w:tc>
        <w:tc>
          <w:tcPr>
            <w:tcW w:w="1170" w:type="dxa"/>
            <w:gridSpan w:val="2"/>
            <w:noWrap/>
            <w:vAlign w:val="bottom"/>
          </w:tcPr>
          <w:p w14:paraId="033BE3B5" w14:textId="77777777" w:rsidR="00A22252" w:rsidRPr="00AD42CD" w:rsidRDefault="00A22252" w:rsidP="00CF1A9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Pr>
                <w:rFonts w:ascii="Calibri" w:hAnsi="Calibri" w:cs="Calibri"/>
                <w:color w:val="000000"/>
              </w:rPr>
              <w:t>1.117043</w:t>
            </w:r>
          </w:p>
        </w:tc>
        <w:tc>
          <w:tcPr>
            <w:tcW w:w="1800" w:type="dxa"/>
            <w:gridSpan w:val="2"/>
            <w:noWrap/>
            <w:vAlign w:val="bottom"/>
          </w:tcPr>
          <w:p w14:paraId="2B9B559F" w14:textId="77777777" w:rsidR="00A22252" w:rsidRPr="00AD42CD" w:rsidRDefault="00A22252" w:rsidP="00CF1A9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Pr>
                <w:rFonts w:ascii="Calibri" w:hAnsi="Calibri" w:cs="Calibri"/>
                <w:color w:val="000000"/>
              </w:rPr>
              <w:t>0.558487</w:t>
            </w:r>
          </w:p>
        </w:tc>
        <w:tc>
          <w:tcPr>
            <w:tcW w:w="1980" w:type="dxa"/>
            <w:gridSpan w:val="2"/>
            <w:noWrap/>
            <w:vAlign w:val="bottom"/>
          </w:tcPr>
          <w:p w14:paraId="01307774" w14:textId="77777777" w:rsidR="00A22252" w:rsidRPr="00AD42CD" w:rsidRDefault="00A22252" w:rsidP="00CF1A9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Pr>
                <w:rFonts w:ascii="Calibri" w:hAnsi="Calibri" w:cs="Calibri"/>
                <w:color w:val="000000"/>
              </w:rPr>
              <w:t>2.119661</w:t>
            </w:r>
          </w:p>
        </w:tc>
        <w:tc>
          <w:tcPr>
            <w:tcW w:w="1228" w:type="dxa"/>
            <w:gridSpan w:val="2"/>
            <w:noWrap/>
            <w:vAlign w:val="bottom"/>
          </w:tcPr>
          <w:p w14:paraId="3B635A95" w14:textId="77777777" w:rsidR="00A22252" w:rsidRPr="00AD42CD" w:rsidRDefault="00A22252" w:rsidP="00CF1A9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933F51">
              <w:rPr>
                <w:rFonts w:ascii="Calibri" w:hAnsi="Calibri" w:cs="Calibri"/>
                <w:color w:val="000000"/>
              </w:rPr>
              <w:t>7.48E-01</w:t>
            </w:r>
          </w:p>
        </w:tc>
      </w:tr>
    </w:tbl>
    <w:p w14:paraId="4FCA8DDA" w14:textId="77777777" w:rsidR="00A22252" w:rsidRDefault="00A22252" w:rsidP="00CF1A97">
      <w:pPr>
        <w:spacing w:line="240" w:lineRule="auto"/>
        <w:rPr>
          <w:sz w:val="20"/>
          <w:szCs w:val="20"/>
        </w:rPr>
      </w:pPr>
      <w:r w:rsidRPr="006731C4">
        <w:rPr>
          <w:sz w:val="20"/>
          <w:szCs w:val="20"/>
        </w:rPr>
        <w:t xml:space="preserve">High-income country (HIC); low- or low-middle or middle-income country (LMIC); odds ratio (OR); confidence interval (CI); referrals, </w:t>
      </w:r>
      <w:proofErr w:type="gramStart"/>
      <w:r w:rsidRPr="006731C4">
        <w:rPr>
          <w:sz w:val="20"/>
          <w:szCs w:val="20"/>
        </w:rPr>
        <w:t>imaging</w:t>
      </w:r>
      <w:proofErr w:type="gramEnd"/>
      <w:r w:rsidRPr="006731C4">
        <w:rPr>
          <w:sz w:val="20"/>
          <w:szCs w:val="20"/>
        </w:rPr>
        <w:t xml:space="preserve"> and testing (RI</w:t>
      </w:r>
      <w:r>
        <w:rPr>
          <w:sz w:val="20"/>
          <w:szCs w:val="20"/>
        </w:rPr>
        <w:t>T)</w:t>
      </w:r>
    </w:p>
    <w:p w14:paraId="186A88F2" w14:textId="77777777" w:rsidR="00A22252" w:rsidRPr="0061750C" w:rsidRDefault="00A22252" w:rsidP="0061750C"/>
    <w:p w14:paraId="5D178895" w14:textId="77777777" w:rsidR="00C2388F" w:rsidRDefault="00C2388F">
      <w:pPr>
        <w:rPr>
          <w:b/>
          <w:bCs/>
          <w:sz w:val="24"/>
          <w:szCs w:val="24"/>
        </w:rPr>
      </w:pPr>
      <w:r>
        <w:rPr>
          <w:b/>
          <w:bCs/>
          <w:sz w:val="24"/>
          <w:szCs w:val="24"/>
        </w:rPr>
        <w:br w:type="page"/>
      </w:r>
    </w:p>
    <w:p w14:paraId="7B60E0DB" w14:textId="5118A080" w:rsidR="003116CF" w:rsidRPr="00977D76" w:rsidRDefault="007B3B25" w:rsidP="00977D76">
      <w:pPr>
        <w:pStyle w:val="Heading2"/>
        <w:rPr>
          <w:b/>
          <w:bCs/>
          <w:sz w:val="24"/>
          <w:szCs w:val="24"/>
        </w:rPr>
      </w:pPr>
      <w:bookmarkStart w:id="48" w:name="_Toc138757697"/>
      <w:r>
        <w:rPr>
          <w:b/>
          <w:bCs/>
          <w:sz w:val="24"/>
          <w:szCs w:val="24"/>
        </w:rPr>
        <w:lastRenderedPageBreak/>
        <w:t xml:space="preserve">Supplementary Table </w:t>
      </w:r>
      <w:r w:rsidR="003176C3">
        <w:rPr>
          <w:b/>
          <w:bCs/>
          <w:sz w:val="24"/>
          <w:szCs w:val="24"/>
        </w:rPr>
        <w:t>4</w:t>
      </w:r>
      <w:r w:rsidR="006D15AB" w:rsidRPr="00977D76">
        <w:rPr>
          <w:b/>
          <w:bCs/>
          <w:sz w:val="24"/>
          <w:szCs w:val="24"/>
        </w:rPr>
        <w:t xml:space="preserve">: </w:t>
      </w:r>
      <w:r w:rsidR="003E39CE" w:rsidRPr="00977D76">
        <w:rPr>
          <w:b/>
          <w:bCs/>
          <w:sz w:val="24"/>
          <w:szCs w:val="24"/>
        </w:rPr>
        <w:t>Whole genome sequencing p</w:t>
      </w:r>
      <w:r w:rsidR="006D15AB" w:rsidRPr="00977D76">
        <w:rPr>
          <w:b/>
          <w:bCs/>
          <w:sz w:val="24"/>
          <w:szCs w:val="24"/>
        </w:rPr>
        <w:t>ipeline and test definition</w:t>
      </w:r>
      <w:r w:rsidR="00977D76">
        <w:rPr>
          <w:b/>
          <w:bCs/>
          <w:sz w:val="24"/>
          <w:szCs w:val="24"/>
        </w:rPr>
        <w:t>s</w:t>
      </w:r>
      <w:bookmarkEnd w:id="48"/>
    </w:p>
    <w:tbl>
      <w:tblPr>
        <w:tblStyle w:val="PlainTable2"/>
        <w:tblW w:w="12632" w:type="dxa"/>
        <w:tblLayout w:type="fixed"/>
        <w:tblLook w:val="0420" w:firstRow="1" w:lastRow="0" w:firstColumn="0" w:lastColumn="0" w:noHBand="0" w:noVBand="1"/>
      </w:tblPr>
      <w:tblGrid>
        <w:gridCol w:w="1594"/>
        <w:gridCol w:w="4073"/>
        <w:gridCol w:w="2479"/>
        <w:gridCol w:w="2007"/>
        <w:gridCol w:w="2479"/>
      </w:tblGrid>
      <w:tr w:rsidR="00BD3DE0" w:rsidRPr="0061750C" w14:paraId="2FA0B5B6" w14:textId="77777777" w:rsidTr="00BD3DE0">
        <w:trPr>
          <w:cnfStyle w:val="100000000000" w:firstRow="1" w:lastRow="0" w:firstColumn="0" w:lastColumn="0" w:oddVBand="0" w:evenVBand="0" w:oddHBand="0" w:evenHBand="0" w:firstRowFirstColumn="0" w:firstRowLastColumn="0" w:lastRowFirstColumn="0" w:lastRowLastColumn="0"/>
          <w:trHeight w:val="431"/>
        </w:trPr>
        <w:tc>
          <w:tcPr>
            <w:tcW w:w="1594" w:type="dxa"/>
          </w:tcPr>
          <w:p w14:paraId="4E9F2DB7" w14:textId="77777777" w:rsidR="00BD3DE0" w:rsidRPr="006731C4" w:rsidRDefault="00BD3DE0" w:rsidP="007B3B25">
            <w:pPr>
              <w:widowControl w:val="0"/>
              <w:rPr>
                <w:color w:val="333333"/>
                <w:sz w:val="20"/>
                <w:szCs w:val="20"/>
              </w:rPr>
            </w:pPr>
            <w:r w:rsidRPr="006731C4">
              <w:rPr>
                <w:color w:val="333333"/>
                <w:sz w:val="20"/>
                <w:szCs w:val="20"/>
              </w:rPr>
              <w:t>Date</w:t>
            </w:r>
          </w:p>
        </w:tc>
        <w:tc>
          <w:tcPr>
            <w:tcW w:w="4073" w:type="dxa"/>
          </w:tcPr>
          <w:p w14:paraId="4BA99E92" w14:textId="77777777" w:rsidR="00BD3DE0" w:rsidRPr="006731C4" w:rsidRDefault="00BD3DE0" w:rsidP="007B3B25">
            <w:pPr>
              <w:widowControl w:val="0"/>
              <w:rPr>
                <w:color w:val="333333"/>
                <w:sz w:val="20"/>
                <w:szCs w:val="20"/>
              </w:rPr>
            </w:pPr>
            <w:r w:rsidRPr="006731C4">
              <w:rPr>
                <w:color w:val="333333"/>
                <w:sz w:val="20"/>
                <w:szCs w:val="20"/>
              </w:rPr>
              <w:t>Variant Types</w:t>
            </w:r>
          </w:p>
        </w:tc>
        <w:tc>
          <w:tcPr>
            <w:tcW w:w="2479" w:type="dxa"/>
          </w:tcPr>
          <w:p w14:paraId="45351FC1" w14:textId="65DDCDF3" w:rsidR="00BD3DE0" w:rsidRPr="006731C4" w:rsidRDefault="00BD3DE0" w:rsidP="007B3B25">
            <w:pPr>
              <w:widowControl w:val="0"/>
              <w:rPr>
                <w:color w:val="333333"/>
                <w:sz w:val="20"/>
                <w:szCs w:val="20"/>
              </w:rPr>
            </w:pPr>
            <w:r w:rsidRPr="006731C4">
              <w:rPr>
                <w:color w:val="333333"/>
                <w:sz w:val="20"/>
                <w:szCs w:val="20"/>
              </w:rPr>
              <w:t>Instrument</w:t>
            </w:r>
          </w:p>
          <w:p w14:paraId="22100B5A" w14:textId="7FB27463" w:rsidR="00BD3DE0" w:rsidRPr="006731C4" w:rsidRDefault="00BD3DE0" w:rsidP="007B3B25">
            <w:pPr>
              <w:widowControl w:val="0"/>
              <w:rPr>
                <w:color w:val="333333"/>
                <w:sz w:val="20"/>
                <w:szCs w:val="20"/>
              </w:rPr>
            </w:pPr>
            <w:r w:rsidRPr="006731C4">
              <w:rPr>
                <w:color w:val="333333"/>
                <w:sz w:val="20"/>
                <w:szCs w:val="20"/>
              </w:rPr>
              <w:t>(Read length)</w:t>
            </w:r>
          </w:p>
        </w:tc>
        <w:tc>
          <w:tcPr>
            <w:tcW w:w="2007" w:type="dxa"/>
          </w:tcPr>
          <w:p w14:paraId="5C90462C" w14:textId="11903F6C" w:rsidR="00BD3DE0" w:rsidRPr="006731C4" w:rsidRDefault="00BD3DE0" w:rsidP="007B3B25">
            <w:pPr>
              <w:widowControl w:val="0"/>
              <w:rPr>
                <w:color w:val="333333"/>
                <w:sz w:val="20"/>
                <w:szCs w:val="20"/>
              </w:rPr>
            </w:pPr>
            <w:r w:rsidRPr="006731C4">
              <w:rPr>
                <w:color w:val="333333"/>
                <w:sz w:val="20"/>
                <w:szCs w:val="20"/>
              </w:rPr>
              <w:t>Pipeline</w:t>
            </w:r>
          </w:p>
        </w:tc>
        <w:tc>
          <w:tcPr>
            <w:tcW w:w="2479" w:type="dxa"/>
          </w:tcPr>
          <w:p w14:paraId="25E0F4F5" w14:textId="77777777" w:rsidR="00BD3DE0" w:rsidRPr="006731C4" w:rsidRDefault="00BD3DE0" w:rsidP="007B3B25">
            <w:pPr>
              <w:widowControl w:val="0"/>
              <w:rPr>
                <w:color w:val="333333"/>
                <w:sz w:val="20"/>
                <w:szCs w:val="20"/>
              </w:rPr>
            </w:pPr>
            <w:r w:rsidRPr="006731C4">
              <w:rPr>
                <w:color w:val="333333"/>
                <w:sz w:val="20"/>
                <w:szCs w:val="20"/>
              </w:rPr>
              <w:t>Annotator</w:t>
            </w:r>
          </w:p>
        </w:tc>
      </w:tr>
      <w:tr w:rsidR="00BD3DE0" w:rsidRPr="0061750C" w14:paraId="76D271D7" w14:textId="77777777" w:rsidTr="00BD3DE0">
        <w:trPr>
          <w:cnfStyle w:val="000000100000" w:firstRow="0" w:lastRow="0" w:firstColumn="0" w:lastColumn="0" w:oddVBand="0" w:evenVBand="0" w:oddHBand="1" w:evenHBand="0" w:firstRowFirstColumn="0" w:firstRowLastColumn="0" w:lastRowFirstColumn="0" w:lastRowLastColumn="0"/>
          <w:trHeight w:val="520"/>
        </w:trPr>
        <w:tc>
          <w:tcPr>
            <w:tcW w:w="1594" w:type="dxa"/>
          </w:tcPr>
          <w:p w14:paraId="4367CBE7" w14:textId="77777777" w:rsidR="00BD3DE0" w:rsidRPr="006731C4" w:rsidRDefault="00BD3DE0" w:rsidP="007B3B25">
            <w:pPr>
              <w:widowControl w:val="0"/>
              <w:rPr>
                <w:color w:val="333333"/>
                <w:sz w:val="20"/>
                <w:szCs w:val="20"/>
              </w:rPr>
            </w:pPr>
            <w:r w:rsidRPr="006731C4">
              <w:rPr>
                <w:rFonts w:eastAsia="Roboto"/>
                <w:color w:val="172B4D"/>
                <w:sz w:val="20"/>
                <w:szCs w:val="20"/>
              </w:rPr>
              <w:t>May 2016</w:t>
            </w:r>
          </w:p>
        </w:tc>
        <w:tc>
          <w:tcPr>
            <w:tcW w:w="4073" w:type="dxa"/>
          </w:tcPr>
          <w:p w14:paraId="00062D05" w14:textId="5EBA01BB" w:rsidR="00BD3DE0" w:rsidRPr="006731C4" w:rsidRDefault="00BD3DE0" w:rsidP="007B3B25">
            <w:pPr>
              <w:widowControl w:val="0"/>
              <w:rPr>
                <w:rFonts w:eastAsia="Roboto"/>
                <w:color w:val="172B4D"/>
                <w:sz w:val="20"/>
                <w:szCs w:val="20"/>
              </w:rPr>
            </w:pPr>
            <w:r w:rsidRPr="006731C4">
              <w:rPr>
                <w:rFonts w:eastAsia="Roboto"/>
                <w:color w:val="172B4D"/>
                <w:sz w:val="20"/>
                <w:szCs w:val="20"/>
              </w:rPr>
              <w:t>SNVs/Indels (-7bp/+7bp size)</w:t>
            </w:r>
          </w:p>
          <w:p w14:paraId="07F9D2F7" w14:textId="77777777" w:rsidR="00BD3DE0" w:rsidRPr="006731C4" w:rsidRDefault="00BD3DE0" w:rsidP="007B3B25">
            <w:pPr>
              <w:widowControl w:val="0"/>
              <w:rPr>
                <w:rFonts w:eastAsia="Roboto"/>
                <w:color w:val="172B4D"/>
                <w:sz w:val="20"/>
                <w:szCs w:val="20"/>
              </w:rPr>
            </w:pPr>
            <w:r w:rsidRPr="006731C4">
              <w:rPr>
                <w:rFonts w:eastAsia="Roboto"/>
                <w:color w:val="172B4D"/>
                <w:sz w:val="20"/>
                <w:szCs w:val="20"/>
              </w:rPr>
              <w:t>CNVs</w:t>
            </w:r>
          </w:p>
        </w:tc>
        <w:tc>
          <w:tcPr>
            <w:tcW w:w="2479" w:type="dxa"/>
          </w:tcPr>
          <w:p w14:paraId="161EFF6A" w14:textId="7DC4BE75" w:rsidR="00BD3DE0" w:rsidRPr="006731C4" w:rsidRDefault="00BD3DE0" w:rsidP="007B3B25">
            <w:pPr>
              <w:widowControl w:val="0"/>
              <w:rPr>
                <w:color w:val="333333"/>
                <w:sz w:val="20"/>
                <w:szCs w:val="20"/>
              </w:rPr>
            </w:pPr>
            <w:proofErr w:type="spellStart"/>
            <w:r w:rsidRPr="006731C4">
              <w:rPr>
                <w:rFonts w:eastAsia="Roboto"/>
                <w:color w:val="172B4D"/>
                <w:sz w:val="20"/>
                <w:szCs w:val="20"/>
              </w:rPr>
              <w:t>HiSeqX</w:t>
            </w:r>
            <w:proofErr w:type="spellEnd"/>
            <w:r w:rsidRPr="006731C4">
              <w:rPr>
                <w:rFonts w:eastAsia="Roboto"/>
                <w:color w:val="172B4D"/>
                <w:sz w:val="20"/>
                <w:szCs w:val="20"/>
              </w:rPr>
              <w:t xml:space="preserve"> (2x150) </w:t>
            </w:r>
          </w:p>
        </w:tc>
        <w:tc>
          <w:tcPr>
            <w:tcW w:w="2007" w:type="dxa"/>
          </w:tcPr>
          <w:p w14:paraId="330D938B" w14:textId="4DB28E20" w:rsidR="00BD3DE0" w:rsidRPr="006731C4" w:rsidRDefault="00BD3DE0" w:rsidP="007B3B25">
            <w:pPr>
              <w:widowControl w:val="0"/>
              <w:shd w:val="clear" w:color="auto" w:fill="FFFFFF"/>
              <w:rPr>
                <w:rFonts w:eastAsia="Roboto"/>
                <w:color w:val="172B4D"/>
                <w:sz w:val="20"/>
                <w:szCs w:val="20"/>
              </w:rPr>
            </w:pPr>
            <w:r w:rsidRPr="006731C4">
              <w:rPr>
                <w:rFonts w:eastAsia="Roboto"/>
                <w:color w:val="172B4D"/>
                <w:sz w:val="20"/>
                <w:szCs w:val="20"/>
              </w:rPr>
              <w:t>NorthStar 4/ v6.0.1c</w:t>
            </w:r>
          </w:p>
        </w:tc>
        <w:tc>
          <w:tcPr>
            <w:tcW w:w="2479" w:type="dxa"/>
          </w:tcPr>
          <w:p w14:paraId="2AE20753" w14:textId="77777777" w:rsidR="00BD3DE0" w:rsidRPr="006731C4" w:rsidRDefault="00BD3DE0" w:rsidP="007B3B25">
            <w:pPr>
              <w:widowControl w:val="0"/>
              <w:rPr>
                <w:color w:val="333333"/>
                <w:sz w:val="20"/>
                <w:szCs w:val="20"/>
              </w:rPr>
            </w:pPr>
            <w:r w:rsidRPr="006731C4">
              <w:rPr>
                <w:rFonts w:eastAsia="Roboto"/>
                <w:color w:val="172B4D"/>
                <w:sz w:val="20"/>
                <w:szCs w:val="20"/>
              </w:rPr>
              <w:t>Nirvana v1.5.1.0</w:t>
            </w:r>
          </w:p>
        </w:tc>
      </w:tr>
      <w:tr w:rsidR="00BD3DE0" w:rsidRPr="0061750C" w14:paraId="7E23AF78" w14:textId="77777777" w:rsidTr="00BD3DE0">
        <w:trPr>
          <w:trHeight w:val="445"/>
        </w:trPr>
        <w:tc>
          <w:tcPr>
            <w:tcW w:w="1594" w:type="dxa"/>
          </w:tcPr>
          <w:p w14:paraId="0266405E" w14:textId="77777777" w:rsidR="00BD3DE0" w:rsidRPr="006731C4" w:rsidRDefault="00BD3DE0" w:rsidP="007B3B25">
            <w:pPr>
              <w:widowControl w:val="0"/>
              <w:rPr>
                <w:color w:val="333333"/>
                <w:sz w:val="20"/>
                <w:szCs w:val="20"/>
              </w:rPr>
            </w:pPr>
            <w:r w:rsidRPr="006731C4">
              <w:rPr>
                <w:rFonts w:eastAsia="Roboto"/>
                <w:color w:val="172B4D"/>
                <w:sz w:val="20"/>
                <w:szCs w:val="20"/>
              </w:rPr>
              <w:t>Nov 2016</w:t>
            </w:r>
          </w:p>
        </w:tc>
        <w:tc>
          <w:tcPr>
            <w:tcW w:w="4073" w:type="dxa"/>
          </w:tcPr>
          <w:p w14:paraId="27C001FC" w14:textId="77777777" w:rsidR="00BD3DE0" w:rsidRPr="006731C4" w:rsidRDefault="00BD3DE0" w:rsidP="007B3B25">
            <w:pPr>
              <w:widowControl w:val="0"/>
              <w:rPr>
                <w:color w:val="333333"/>
                <w:sz w:val="20"/>
                <w:szCs w:val="20"/>
              </w:rPr>
            </w:pPr>
            <w:r w:rsidRPr="006731C4">
              <w:rPr>
                <w:color w:val="333333"/>
                <w:sz w:val="20"/>
                <w:szCs w:val="20"/>
              </w:rPr>
              <w:t>SNVs/Indels (-12bp/+28bp size)</w:t>
            </w:r>
          </w:p>
          <w:p w14:paraId="0C18DDFE" w14:textId="77777777" w:rsidR="00BD3DE0" w:rsidRPr="006731C4" w:rsidRDefault="00BD3DE0" w:rsidP="007B3B25">
            <w:pPr>
              <w:widowControl w:val="0"/>
              <w:rPr>
                <w:color w:val="333333"/>
                <w:sz w:val="20"/>
                <w:szCs w:val="20"/>
              </w:rPr>
            </w:pPr>
            <w:r w:rsidRPr="006731C4">
              <w:rPr>
                <w:color w:val="333333"/>
                <w:sz w:val="20"/>
                <w:szCs w:val="20"/>
              </w:rPr>
              <w:t>CNVs</w:t>
            </w:r>
          </w:p>
        </w:tc>
        <w:tc>
          <w:tcPr>
            <w:tcW w:w="2479" w:type="dxa"/>
          </w:tcPr>
          <w:p w14:paraId="310921A8" w14:textId="7FCB7D05" w:rsidR="00BD3DE0" w:rsidRPr="006731C4" w:rsidRDefault="00BD3DE0" w:rsidP="007B3B25">
            <w:pPr>
              <w:widowControl w:val="0"/>
              <w:rPr>
                <w:color w:val="333333"/>
                <w:sz w:val="20"/>
                <w:szCs w:val="20"/>
              </w:rPr>
            </w:pPr>
            <w:proofErr w:type="spellStart"/>
            <w:r w:rsidRPr="006731C4">
              <w:rPr>
                <w:rFonts w:eastAsia="Roboto"/>
                <w:color w:val="172B4D"/>
                <w:sz w:val="20"/>
                <w:szCs w:val="20"/>
              </w:rPr>
              <w:t>HiSeqX</w:t>
            </w:r>
            <w:proofErr w:type="spellEnd"/>
            <w:r w:rsidRPr="006731C4">
              <w:rPr>
                <w:rFonts w:eastAsia="Roboto"/>
                <w:color w:val="172B4D"/>
                <w:sz w:val="20"/>
                <w:szCs w:val="20"/>
              </w:rPr>
              <w:t xml:space="preserve"> (2x150) </w:t>
            </w:r>
          </w:p>
        </w:tc>
        <w:tc>
          <w:tcPr>
            <w:tcW w:w="2007" w:type="dxa"/>
          </w:tcPr>
          <w:p w14:paraId="465CEF57" w14:textId="77777777" w:rsidR="00BD3DE0" w:rsidRPr="006731C4" w:rsidRDefault="00BD3DE0" w:rsidP="007B3B25">
            <w:pPr>
              <w:widowControl w:val="0"/>
              <w:rPr>
                <w:color w:val="333333"/>
                <w:sz w:val="20"/>
                <w:szCs w:val="20"/>
              </w:rPr>
            </w:pPr>
            <w:r w:rsidRPr="006731C4">
              <w:rPr>
                <w:rFonts w:eastAsia="Roboto"/>
                <w:color w:val="172B4D"/>
                <w:sz w:val="20"/>
                <w:szCs w:val="20"/>
              </w:rPr>
              <w:t>NorthStar 4/ v6.1.0c</w:t>
            </w:r>
          </w:p>
        </w:tc>
        <w:tc>
          <w:tcPr>
            <w:tcW w:w="2479" w:type="dxa"/>
          </w:tcPr>
          <w:p w14:paraId="7656B71E" w14:textId="77777777" w:rsidR="00BD3DE0" w:rsidRPr="006731C4" w:rsidRDefault="00BD3DE0" w:rsidP="007B3B25">
            <w:pPr>
              <w:widowControl w:val="0"/>
              <w:rPr>
                <w:color w:val="333333"/>
                <w:sz w:val="20"/>
                <w:szCs w:val="20"/>
              </w:rPr>
            </w:pPr>
            <w:r w:rsidRPr="006731C4">
              <w:rPr>
                <w:rFonts w:eastAsia="Roboto"/>
                <w:color w:val="172B4D"/>
                <w:sz w:val="20"/>
                <w:szCs w:val="20"/>
              </w:rPr>
              <w:t>Nirvana v1.5.1.0</w:t>
            </w:r>
          </w:p>
        </w:tc>
      </w:tr>
      <w:tr w:rsidR="00BD3DE0" w:rsidRPr="0061750C" w14:paraId="7846AAEB" w14:textId="77777777" w:rsidTr="00BD3DE0">
        <w:trPr>
          <w:cnfStyle w:val="000000100000" w:firstRow="0" w:lastRow="0" w:firstColumn="0" w:lastColumn="0" w:oddVBand="0" w:evenVBand="0" w:oddHBand="1" w:evenHBand="0" w:firstRowFirstColumn="0" w:firstRowLastColumn="0" w:lastRowFirstColumn="0" w:lastRowLastColumn="0"/>
          <w:trHeight w:val="410"/>
        </w:trPr>
        <w:tc>
          <w:tcPr>
            <w:tcW w:w="1594" w:type="dxa"/>
          </w:tcPr>
          <w:p w14:paraId="3A0F8D99" w14:textId="77777777" w:rsidR="00BD3DE0" w:rsidRPr="006731C4" w:rsidRDefault="00BD3DE0" w:rsidP="007B3B25">
            <w:pPr>
              <w:widowControl w:val="0"/>
              <w:rPr>
                <w:color w:val="333333"/>
                <w:sz w:val="20"/>
                <w:szCs w:val="20"/>
              </w:rPr>
            </w:pPr>
            <w:r w:rsidRPr="006731C4">
              <w:rPr>
                <w:rFonts w:eastAsia="Roboto"/>
                <w:color w:val="172B4D"/>
                <w:sz w:val="20"/>
                <w:szCs w:val="20"/>
              </w:rPr>
              <w:t>May 2017</w:t>
            </w:r>
          </w:p>
        </w:tc>
        <w:tc>
          <w:tcPr>
            <w:tcW w:w="4073" w:type="dxa"/>
          </w:tcPr>
          <w:p w14:paraId="01B7FBEE" w14:textId="77777777" w:rsidR="00BD3DE0" w:rsidRPr="006731C4" w:rsidRDefault="00BD3DE0" w:rsidP="007B3B25">
            <w:pPr>
              <w:widowControl w:val="0"/>
              <w:rPr>
                <w:rFonts w:eastAsia="Roboto"/>
                <w:color w:val="172B4D"/>
                <w:sz w:val="20"/>
                <w:szCs w:val="20"/>
              </w:rPr>
            </w:pPr>
            <w:r w:rsidRPr="006731C4">
              <w:rPr>
                <w:rFonts w:eastAsia="Roboto"/>
                <w:color w:val="172B4D"/>
                <w:sz w:val="20"/>
                <w:szCs w:val="20"/>
              </w:rPr>
              <w:t xml:space="preserve">SNVs/Indels </w:t>
            </w:r>
            <w:r w:rsidRPr="006731C4">
              <w:rPr>
                <w:color w:val="333333"/>
                <w:sz w:val="20"/>
                <w:szCs w:val="20"/>
              </w:rPr>
              <w:t>(-12bp/+28bp size</w:t>
            </w:r>
            <w:r w:rsidRPr="006731C4">
              <w:rPr>
                <w:rFonts w:eastAsia="Roboto"/>
                <w:color w:val="172B4D"/>
                <w:sz w:val="20"/>
                <w:szCs w:val="20"/>
              </w:rPr>
              <w:t>)</w:t>
            </w:r>
          </w:p>
          <w:p w14:paraId="24520FC3" w14:textId="77777777" w:rsidR="00BD3DE0" w:rsidRDefault="00BD3DE0" w:rsidP="007B3B25">
            <w:pPr>
              <w:widowControl w:val="0"/>
              <w:rPr>
                <w:rFonts w:eastAsia="Roboto"/>
                <w:color w:val="172B4D"/>
                <w:sz w:val="20"/>
                <w:szCs w:val="20"/>
              </w:rPr>
            </w:pPr>
            <w:r w:rsidRPr="006731C4">
              <w:rPr>
                <w:rFonts w:eastAsia="Roboto"/>
                <w:color w:val="172B4D"/>
                <w:sz w:val="20"/>
                <w:szCs w:val="20"/>
              </w:rPr>
              <w:t>CNVs</w:t>
            </w:r>
          </w:p>
          <w:p w14:paraId="0A4888AB" w14:textId="38F0AB02" w:rsidR="00B205A8" w:rsidRPr="00841204" w:rsidRDefault="00B205A8" w:rsidP="007B3B25">
            <w:pPr>
              <w:widowControl w:val="0"/>
              <w:rPr>
                <w:rFonts w:eastAsia="Roboto"/>
                <w:i/>
                <w:iCs/>
                <w:color w:val="172B4D"/>
                <w:sz w:val="20"/>
                <w:szCs w:val="20"/>
              </w:rPr>
            </w:pPr>
            <w:r>
              <w:rPr>
                <w:rFonts w:eastAsia="Roboto"/>
                <w:i/>
                <w:iCs/>
                <w:color w:val="172B4D"/>
                <w:sz w:val="20"/>
                <w:szCs w:val="20"/>
              </w:rPr>
              <w:t>*</w:t>
            </w:r>
            <w:r w:rsidRPr="00841204">
              <w:rPr>
                <w:rFonts w:eastAsia="Roboto"/>
                <w:i/>
                <w:iCs/>
                <w:color w:val="172B4D"/>
                <w:sz w:val="20"/>
                <w:szCs w:val="20"/>
              </w:rPr>
              <w:t>ACMG Secondary Findings Gene List updated from 56 to 59 genes</w:t>
            </w:r>
          </w:p>
        </w:tc>
        <w:tc>
          <w:tcPr>
            <w:tcW w:w="2479" w:type="dxa"/>
          </w:tcPr>
          <w:p w14:paraId="1BAFCC3C" w14:textId="3C882606" w:rsidR="00BD3DE0" w:rsidRPr="006731C4" w:rsidRDefault="00BD3DE0" w:rsidP="007B3B25">
            <w:pPr>
              <w:widowControl w:val="0"/>
              <w:rPr>
                <w:color w:val="333333"/>
                <w:sz w:val="20"/>
                <w:szCs w:val="20"/>
              </w:rPr>
            </w:pPr>
            <w:proofErr w:type="spellStart"/>
            <w:r w:rsidRPr="006731C4">
              <w:rPr>
                <w:rFonts w:eastAsia="Roboto"/>
                <w:color w:val="172B4D"/>
                <w:sz w:val="20"/>
                <w:szCs w:val="20"/>
              </w:rPr>
              <w:t>HiSeqX</w:t>
            </w:r>
            <w:proofErr w:type="spellEnd"/>
            <w:r w:rsidRPr="006731C4">
              <w:rPr>
                <w:rFonts w:eastAsia="Roboto"/>
                <w:color w:val="172B4D"/>
                <w:sz w:val="20"/>
                <w:szCs w:val="20"/>
              </w:rPr>
              <w:t xml:space="preserve"> (2x150) </w:t>
            </w:r>
          </w:p>
        </w:tc>
        <w:tc>
          <w:tcPr>
            <w:tcW w:w="2007" w:type="dxa"/>
          </w:tcPr>
          <w:p w14:paraId="423AE88A" w14:textId="77777777" w:rsidR="00BD3DE0" w:rsidRPr="006731C4" w:rsidRDefault="00BD3DE0" w:rsidP="007B3B25">
            <w:pPr>
              <w:widowControl w:val="0"/>
              <w:rPr>
                <w:color w:val="333333"/>
                <w:sz w:val="20"/>
                <w:szCs w:val="20"/>
              </w:rPr>
            </w:pPr>
            <w:r w:rsidRPr="006731C4">
              <w:rPr>
                <w:rFonts w:eastAsia="Roboto"/>
                <w:color w:val="172B4D"/>
                <w:sz w:val="20"/>
                <w:szCs w:val="20"/>
              </w:rPr>
              <w:t>NorthStar 4/ v6.1.0c</w:t>
            </w:r>
          </w:p>
        </w:tc>
        <w:tc>
          <w:tcPr>
            <w:tcW w:w="2479" w:type="dxa"/>
          </w:tcPr>
          <w:p w14:paraId="68F7BD0D" w14:textId="77777777" w:rsidR="00BD3DE0" w:rsidRPr="006731C4" w:rsidRDefault="00BD3DE0" w:rsidP="007B3B25">
            <w:pPr>
              <w:widowControl w:val="0"/>
              <w:rPr>
                <w:color w:val="333333"/>
                <w:sz w:val="20"/>
                <w:szCs w:val="20"/>
              </w:rPr>
            </w:pPr>
            <w:r w:rsidRPr="006731C4">
              <w:rPr>
                <w:rFonts w:eastAsia="Roboto"/>
                <w:color w:val="172B4D"/>
                <w:sz w:val="20"/>
                <w:szCs w:val="20"/>
              </w:rPr>
              <w:t>Nirvana v1.5.1.0</w:t>
            </w:r>
          </w:p>
        </w:tc>
      </w:tr>
      <w:tr w:rsidR="00BD3DE0" w:rsidRPr="0061750C" w14:paraId="6DC9B19F" w14:textId="77777777" w:rsidTr="00BD3DE0">
        <w:trPr>
          <w:trHeight w:val="661"/>
        </w:trPr>
        <w:tc>
          <w:tcPr>
            <w:tcW w:w="1594" w:type="dxa"/>
          </w:tcPr>
          <w:p w14:paraId="4A17ED36" w14:textId="77777777" w:rsidR="00BD3DE0" w:rsidRPr="006731C4" w:rsidRDefault="00BD3DE0" w:rsidP="007B3B25">
            <w:pPr>
              <w:widowControl w:val="0"/>
              <w:rPr>
                <w:color w:val="333333"/>
                <w:sz w:val="20"/>
                <w:szCs w:val="20"/>
              </w:rPr>
            </w:pPr>
            <w:r w:rsidRPr="006731C4">
              <w:rPr>
                <w:rFonts w:eastAsia="Roboto"/>
                <w:color w:val="172B4D"/>
                <w:sz w:val="20"/>
                <w:szCs w:val="20"/>
              </w:rPr>
              <w:t>July 2017</w:t>
            </w:r>
          </w:p>
        </w:tc>
        <w:tc>
          <w:tcPr>
            <w:tcW w:w="4073" w:type="dxa"/>
          </w:tcPr>
          <w:p w14:paraId="12F41A7E" w14:textId="0496FD73" w:rsidR="00BD3DE0" w:rsidRPr="006731C4" w:rsidRDefault="00BD3DE0" w:rsidP="007B3B25">
            <w:pPr>
              <w:widowControl w:val="0"/>
              <w:rPr>
                <w:rFonts w:eastAsia="Roboto"/>
                <w:color w:val="172B4D"/>
                <w:sz w:val="20"/>
                <w:szCs w:val="20"/>
              </w:rPr>
            </w:pPr>
            <w:r w:rsidRPr="006731C4">
              <w:rPr>
                <w:rFonts w:eastAsia="Roboto"/>
                <w:color w:val="172B4D"/>
                <w:sz w:val="20"/>
                <w:szCs w:val="20"/>
              </w:rPr>
              <w:t>SNVs/Indels (-27bp/+</w:t>
            </w:r>
            <w:r>
              <w:rPr>
                <w:rFonts w:eastAsia="Roboto"/>
                <w:color w:val="172B4D"/>
                <w:sz w:val="20"/>
                <w:szCs w:val="20"/>
              </w:rPr>
              <w:t>31</w:t>
            </w:r>
            <w:r w:rsidRPr="006731C4">
              <w:rPr>
                <w:rFonts w:eastAsia="Roboto"/>
                <w:color w:val="172B4D"/>
                <w:sz w:val="20"/>
                <w:szCs w:val="20"/>
              </w:rPr>
              <w:t>bp size)</w:t>
            </w:r>
          </w:p>
          <w:p w14:paraId="39A92080" w14:textId="77777777" w:rsidR="00BD3DE0" w:rsidRPr="006731C4" w:rsidRDefault="00BD3DE0" w:rsidP="007B3B25">
            <w:pPr>
              <w:widowControl w:val="0"/>
              <w:rPr>
                <w:rFonts w:eastAsia="Roboto"/>
                <w:color w:val="172B4D"/>
                <w:sz w:val="20"/>
                <w:szCs w:val="20"/>
              </w:rPr>
            </w:pPr>
            <w:r w:rsidRPr="006731C4">
              <w:rPr>
                <w:rFonts w:eastAsia="Roboto"/>
                <w:color w:val="172B4D"/>
                <w:sz w:val="20"/>
                <w:szCs w:val="20"/>
              </w:rPr>
              <w:t>CNVs, MT SNVs</w:t>
            </w:r>
          </w:p>
        </w:tc>
        <w:tc>
          <w:tcPr>
            <w:tcW w:w="2479" w:type="dxa"/>
          </w:tcPr>
          <w:p w14:paraId="2850A857" w14:textId="4E277BBC" w:rsidR="00BD3DE0" w:rsidRPr="006731C4" w:rsidRDefault="00BD3DE0" w:rsidP="007B3B25">
            <w:pPr>
              <w:widowControl w:val="0"/>
              <w:rPr>
                <w:color w:val="333333"/>
                <w:sz w:val="20"/>
                <w:szCs w:val="20"/>
              </w:rPr>
            </w:pPr>
            <w:proofErr w:type="spellStart"/>
            <w:r w:rsidRPr="006731C4">
              <w:rPr>
                <w:rFonts w:eastAsia="Roboto"/>
                <w:color w:val="172B4D"/>
                <w:sz w:val="20"/>
                <w:szCs w:val="20"/>
              </w:rPr>
              <w:t>HiSeqX</w:t>
            </w:r>
            <w:proofErr w:type="spellEnd"/>
            <w:r w:rsidRPr="006731C4">
              <w:rPr>
                <w:rFonts w:eastAsia="Roboto"/>
                <w:color w:val="172B4D"/>
                <w:sz w:val="20"/>
                <w:szCs w:val="20"/>
              </w:rPr>
              <w:t xml:space="preserve"> (2x150) </w:t>
            </w:r>
          </w:p>
        </w:tc>
        <w:tc>
          <w:tcPr>
            <w:tcW w:w="2007" w:type="dxa"/>
          </w:tcPr>
          <w:p w14:paraId="3956E347" w14:textId="77777777" w:rsidR="00BD3DE0" w:rsidRPr="006731C4" w:rsidRDefault="00BD3DE0" w:rsidP="007B3B25">
            <w:pPr>
              <w:widowControl w:val="0"/>
              <w:shd w:val="clear" w:color="auto" w:fill="FFFFFF"/>
              <w:rPr>
                <w:rFonts w:eastAsia="Roboto"/>
                <w:color w:val="172B4D"/>
                <w:sz w:val="20"/>
                <w:szCs w:val="20"/>
              </w:rPr>
            </w:pPr>
            <w:r w:rsidRPr="006731C4">
              <w:rPr>
                <w:rFonts w:eastAsia="Roboto"/>
                <w:color w:val="172B4D"/>
                <w:sz w:val="20"/>
                <w:szCs w:val="20"/>
              </w:rPr>
              <w:t>NorthStar 5/ v7.0.0c</w:t>
            </w:r>
          </w:p>
          <w:p w14:paraId="5559F42E" w14:textId="77777777" w:rsidR="00BD3DE0" w:rsidRPr="006731C4" w:rsidRDefault="00BD3DE0" w:rsidP="007B3B25">
            <w:pPr>
              <w:widowControl w:val="0"/>
              <w:rPr>
                <w:color w:val="333333"/>
                <w:sz w:val="20"/>
                <w:szCs w:val="20"/>
              </w:rPr>
            </w:pPr>
          </w:p>
        </w:tc>
        <w:tc>
          <w:tcPr>
            <w:tcW w:w="2479" w:type="dxa"/>
          </w:tcPr>
          <w:p w14:paraId="76F97D4C" w14:textId="77777777" w:rsidR="00BD3DE0" w:rsidRPr="006731C4" w:rsidRDefault="00BD3DE0" w:rsidP="007B3B25">
            <w:pPr>
              <w:widowControl w:val="0"/>
              <w:rPr>
                <w:color w:val="333333"/>
                <w:sz w:val="20"/>
                <w:szCs w:val="20"/>
              </w:rPr>
            </w:pPr>
            <w:r w:rsidRPr="006731C4">
              <w:rPr>
                <w:rFonts w:eastAsia="Roboto"/>
                <w:color w:val="172B4D"/>
                <w:sz w:val="20"/>
                <w:szCs w:val="20"/>
              </w:rPr>
              <w:t>Nirvana v1.5.1.0</w:t>
            </w:r>
          </w:p>
        </w:tc>
      </w:tr>
      <w:tr w:rsidR="00BD3DE0" w:rsidRPr="0061750C" w14:paraId="6FD88EBD" w14:textId="77777777" w:rsidTr="00BD3DE0">
        <w:trPr>
          <w:cnfStyle w:val="000000100000" w:firstRow="0" w:lastRow="0" w:firstColumn="0" w:lastColumn="0" w:oddVBand="0" w:evenVBand="0" w:oddHBand="1" w:evenHBand="0" w:firstRowFirstColumn="0" w:firstRowLastColumn="0" w:lastRowFirstColumn="0" w:lastRowLastColumn="0"/>
          <w:trHeight w:val="646"/>
        </w:trPr>
        <w:tc>
          <w:tcPr>
            <w:tcW w:w="1594" w:type="dxa"/>
          </w:tcPr>
          <w:p w14:paraId="6DB0089C" w14:textId="77777777" w:rsidR="00BD3DE0" w:rsidRPr="006731C4" w:rsidRDefault="00BD3DE0" w:rsidP="007B3B25">
            <w:pPr>
              <w:widowControl w:val="0"/>
              <w:rPr>
                <w:rFonts w:eastAsia="Roboto"/>
                <w:color w:val="172B4D"/>
                <w:sz w:val="20"/>
                <w:szCs w:val="20"/>
              </w:rPr>
            </w:pPr>
            <w:r w:rsidRPr="006731C4">
              <w:rPr>
                <w:rFonts w:eastAsia="Roboto"/>
                <w:color w:val="172B4D"/>
                <w:sz w:val="20"/>
                <w:szCs w:val="20"/>
              </w:rPr>
              <w:t>Jan 2018</w:t>
            </w:r>
          </w:p>
        </w:tc>
        <w:tc>
          <w:tcPr>
            <w:tcW w:w="4073" w:type="dxa"/>
          </w:tcPr>
          <w:p w14:paraId="15473F96" w14:textId="61B22967" w:rsidR="00BD3DE0" w:rsidRPr="003D6176" w:rsidRDefault="00BD3DE0" w:rsidP="007B3B25">
            <w:pPr>
              <w:widowControl w:val="0"/>
              <w:rPr>
                <w:rFonts w:eastAsia="Roboto"/>
                <w:color w:val="172B4D"/>
                <w:sz w:val="20"/>
                <w:szCs w:val="20"/>
              </w:rPr>
            </w:pPr>
            <w:r w:rsidRPr="003D6176">
              <w:rPr>
                <w:rFonts w:eastAsia="Roboto"/>
                <w:color w:val="172B4D"/>
                <w:sz w:val="20"/>
                <w:szCs w:val="20"/>
              </w:rPr>
              <w:t>SNVs/Indels (-27bp/+31bp size)</w:t>
            </w:r>
          </w:p>
          <w:p w14:paraId="695F1B28" w14:textId="77777777" w:rsidR="00BD3DE0" w:rsidRPr="003D6176" w:rsidRDefault="00BD3DE0" w:rsidP="007B3B25">
            <w:pPr>
              <w:widowControl w:val="0"/>
              <w:rPr>
                <w:rFonts w:eastAsia="Roboto"/>
                <w:color w:val="172B4D"/>
                <w:sz w:val="20"/>
                <w:szCs w:val="20"/>
              </w:rPr>
            </w:pPr>
            <w:r w:rsidRPr="003D6176">
              <w:rPr>
                <w:rFonts w:eastAsia="Roboto"/>
                <w:color w:val="172B4D"/>
                <w:sz w:val="20"/>
                <w:szCs w:val="20"/>
              </w:rPr>
              <w:t>CNV, MT SNVs</w:t>
            </w:r>
          </w:p>
        </w:tc>
        <w:tc>
          <w:tcPr>
            <w:tcW w:w="2479" w:type="dxa"/>
          </w:tcPr>
          <w:p w14:paraId="00A1BA2E" w14:textId="5BC2C70B" w:rsidR="00BD3DE0" w:rsidRPr="006731C4" w:rsidRDefault="00BD3DE0" w:rsidP="007B3B25">
            <w:pPr>
              <w:widowControl w:val="0"/>
              <w:rPr>
                <w:rFonts w:eastAsia="Roboto"/>
                <w:color w:val="172B4D"/>
                <w:sz w:val="20"/>
                <w:szCs w:val="20"/>
              </w:rPr>
            </w:pPr>
            <w:proofErr w:type="spellStart"/>
            <w:r w:rsidRPr="006731C4">
              <w:rPr>
                <w:rFonts w:eastAsia="Roboto"/>
                <w:color w:val="172B4D"/>
                <w:sz w:val="20"/>
                <w:szCs w:val="20"/>
              </w:rPr>
              <w:t>HiSeqX</w:t>
            </w:r>
            <w:proofErr w:type="spellEnd"/>
            <w:r w:rsidRPr="006731C4">
              <w:rPr>
                <w:rFonts w:eastAsia="Roboto"/>
                <w:color w:val="172B4D"/>
                <w:sz w:val="20"/>
                <w:szCs w:val="20"/>
              </w:rPr>
              <w:t xml:space="preserve"> (2x150) </w:t>
            </w:r>
          </w:p>
        </w:tc>
        <w:tc>
          <w:tcPr>
            <w:tcW w:w="2007" w:type="dxa"/>
          </w:tcPr>
          <w:p w14:paraId="577038B9" w14:textId="77777777" w:rsidR="00BD3DE0" w:rsidRPr="006731C4" w:rsidRDefault="00BD3DE0" w:rsidP="007B3B25">
            <w:pPr>
              <w:widowControl w:val="0"/>
              <w:shd w:val="clear" w:color="auto" w:fill="FFFFFF"/>
              <w:rPr>
                <w:rFonts w:eastAsia="Roboto"/>
                <w:color w:val="172B4D"/>
                <w:sz w:val="20"/>
                <w:szCs w:val="20"/>
              </w:rPr>
            </w:pPr>
            <w:r w:rsidRPr="006731C4">
              <w:rPr>
                <w:rFonts w:eastAsia="Roboto"/>
                <w:color w:val="172B4D"/>
                <w:sz w:val="20"/>
                <w:szCs w:val="20"/>
              </w:rPr>
              <w:t>NorthStar 5/ v7.2.0c</w:t>
            </w:r>
          </w:p>
          <w:p w14:paraId="073CEC06" w14:textId="77777777" w:rsidR="00BD3DE0" w:rsidRPr="006731C4" w:rsidRDefault="00BD3DE0" w:rsidP="007B3B25">
            <w:pPr>
              <w:widowControl w:val="0"/>
              <w:shd w:val="clear" w:color="auto" w:fill="FFFFFF"/>
              <w:rPr>
                <w:rFonts w:eastAsia="Roboto"/>
                <w:color w:val="172B4D"/>
                <w:sz w:val="20"/>
                <w:szCs w:val="20"/>
              </w:rPr>
            </w:pPr>
          </w:p>
        </w:tc>
        <w:tc>
          <w:tcPr>
            <w:tcW w:w="2479" w:type="dxa"/>
          </w:tcPr>
          <w:p w14:paraId="473766D0" w14:textId="77777777" w:rsidR="00BD3DE0" w:rsidRPr="006731C4" w:rsidRDefault="00BD3DE0" w:rsidP="007B3B25">
            <w:pPr>
              <w:widowControl w:val="0"/>
              <w:rPr>
                <w:rFonts w:eastAsia="Roboto"/>
                <w:color w:val="172B4D"/>
                <w:sz w:val="20"/>
                <w:szCs w:val="20"/>
              </w:rPr>
            </w:pPr>
            <w:r w:rsidRPr="006731C4">
              <w:rPr>
                <w:rFonts w:eastAsia="Roboto"/>
                <w:color w:val="172B4D"/>
                <w:sz w:val="20"/>
                <w:szCs w:val="20"/>
              </w:rPr>
              <w:t>Nirvana v1.5.2.0</w:t>
            </w:r>
          </w:p>
        </w:tc>
      </w:tr>
      <w:tr w:rsidR="00BD3DE0" w:rsidRPr="0061750C" w14:paraId="4D5BF9D3" w14:textId="77777777" w:rsidTr="00BD3DE0">
        <w:trPr>
          <w:trHeight w:val="445"/>
        </w:trPr>
        <w:tc>
          <w:tcPr>
            <w:tcW w:w="1594" w:type="dxa"/>
          </w:tcPr>
          <w:p w14:paraId="39DBE0A9" w14:textId="2E1CFE3E" w:rsidR="00BD3DE0" w:rsidRPr="006731C4" w:rsidRDefault="00BD3DE0" w:rsidP="007B3B25">
            <w:pPr>
              <w:widowControl w:val="0"/>
              <w:rPr>
                <w:rFonts w:eastAsia="Roboto"/>
                <w:color w:val="172B4D"/>
                <w:sz w:val="20"/>
                <w:szCs w:val="20"/>
              </w:rPr>
            </w:pPr>
            <w:r w:rsidRPr="006731C4">
              <w:rPr>
                <w:rFonts w:eastAsia="Roboto"/>
                <w:color w:val="172B4D"/>
                <w:sz w:val="20"/>
                <w:szCs w:val="20"/>
              </w:rPr>
              <w:t>May 2018</w:t>
            </w:r>
          </w:p>
        </w:tc>
        <w:tc>
          <w:tcPr>
            <w:tcW w:w="4073" w:type="dxa"/>
          </w:tcPr>
          <w:p w14:paraId="2952496F" w14:textId="71462131" w:rsidR="00BD3DE0" w:rsidRPr="003D6176" w:rsidRDefault="00BD3DE0" w:rsidP="007B3B25">
            <w:pPr>
              <w:widowControl w:val="0"/>
              <w:rPr>
                <w:rFonts w:eastAsia="Roboto"/>
                <w:color w:val="172B4D"/>
                <w:sz w:val="20"/>
                <w:szCs w:val="20"/>
              </w:rPr>
            </w:pPr>
            <w:r w:rsidRPr="003D6176">
              <w:rPr>
                <w:rFonts w:eastAsia="Roboto"/>
                <w:color w:val="172B4D"/>
                <w:sz w:val="20"/>
                <w:szCs w:val="20"/>
              </w:rPr>
              <w:t>SNVs/Indels (-27bp/+31bp size)</w:t>
            </w:r>
          </w:p>
          <w:p w14:paraId="43467A0D" w14:textId="54D7EC4B" w:rsidR="00BD3DE0" w:rsidRPr="003D6176" w:rsidRDefault="00BD3DE0" w:rsidP="007B3B25">
            <w:pPr>
              <w:widowControl w:val="0"/>
              <w:rPr>
                <w:rFonts w:eastAsia="Roboto"/>
                <w:color w:val="172B4D"/>
                <w:sz w:val="20"/>
                <w:szCs w:val="20"/>
              </w:rPr>
            </w:pPr>
            <w:r w:rsidRPr="003D6176">
              <w:rPr>
                <w:rFonts w:eastAsia="Roboto"/>
                <w:color w:val="172B4D"/>
                <w:sz w:val="20"/>
                <w:szCs w:val="20"/>
              </w:rPr>
              <w:t>CNVs, MT SNVs, SMA</w:t>
            </w:r>
          </w:p>
        </w:tc>
        <w:tc>
          <w:tcPr>
            <w:tcW w:w="2479" w:type="dxa"/>
          </w:tcPr>
          <w:p w14:paraId="01C52995" w14:textId="69497838" w:rsidR="00BD3DE0" w:rsidRPr="006731C4" w:rsidRDefault="00BD3DE0" w:rsidP="007B3B25">
            <w:pPr>
              <w:widowControl w:val="0"/>
              <w:rPr>
                <w:rFonts w:eastAsia="Roboto"/>
                <w:color w:val="172B4D"/>
                <w:sz w:val="20"/>
                <w:szCs w:val="20"/>
              </w:rPr>
            </w:pPr>
            <w:proofErr w:type="spellStart"/>
            <w:r w:rsidRPr="006731C4">
              <w:rPr>
                <w:rFonts w:eastAsia="Roboto"/>
                <w:color w:val="172B4D"/>
                <w:sz w:val="20"/>
                <w:szCs w:val="20"/>
              </w:rPr>
              <w:t>HiSeqX</w:t>
            </w:r>
            <w:proofErr w:type="spellEnd"/>
            <w:r w:rsidRPr="006731C4">
              <w:rPr>
                <w:rFonts w:eastAsia="Roboto"/>
                <w:color w:val="172B4D"/>
                <w:sz w:val="20"/>
                <w:szCs w:val="20"/>
              </w:rPr>
              <w:t xml:space="preserve"> (2x150) </w:t>
            </w:r>
          </w:p>
        </w:tc>
        <w:tc>
          <w:tcPr>
            <w:tcW w:w="2007" w:type="dxa"/>
          </w:tcPr>
          <w:p w14:paraId="03D8D8FA" w14:textId="25054644" w:rsidR="00BD3DE0" w:rsidRPr="006731C4" w:rsidRDefault="00BD3DE0" w:rsidP="007B3B25">
            <w:pPr>
              <w:widowControl w:val="0"/>
              <w:shd w:val="clear" w:color="auto" w:fill="FFFFFF"/>
              <w:rPr>
                <w:rFonts w:eastAsia="Roboto"/>
                <w:color w:val="172B4D"/>
                <w:sz w:val="20"/>
                <w:szCs w:val="20"/>
              </w:rPr>
            </w:pPr>
            <w:r w:rsidRPr="006731C4">
              <w:rPr>
                <w:rFonts w:eastAsia="Roboto"/>
                <w:color w:val="172B4D"/>
                <w:sz w:val="20"/>
                <w:szCs w:val="20"/>
              </w:rPr>
              <w:t>NorthStar 5/ v7.2.0c</w:t>
            </w:r>
          </w:p>
        </w:tc>
        <w:tc>
          <w:tcPr>
            <w:tcW w:w="2479" w:type="dxa"/>
          </w:tcPr>
          <w:p w14:paraId="3108A9DE" w14:textId="5665612A" w:rsidR="00BD3DE0" w:rsidRPr="006731C4" w:rsidRDefault="00BD3DE0" w:rsidP="007B3B25">
            <w:pPr>
              <w:widowControl w:val="0"/>
              <w:rPr>
                <w:rFonts w:eastAsia="Roboto"/>
                <w:color w:val="172B4D"/>
                <w:sz w:val="20"/>
                <w:szCs w:val="20"/>
              </w:rPr>
            </w:pPr>
            <w:r w:rsidRPr="006731C4">
              <w:rPr>
                <w:rFonts w:eastAsia="Roboto"/>
                <w:color w:val="172B4D"/>
                <w:sz w:val="20"/>
                <w:szCs w:val="20"/>
              </w:rPr>
              <w:t>Nirvana v1.5.2.0</w:t>
            </w:r>
          </w:p>
        </w:tc>
      </w:tr>
      <w:tr w:rsidR="00BD3DE0" w:rsidRPr="0061750C" w14:paraId="532677B0" w14:textId="77777777" w:rsidTr="00BD3DE0">
        <w:trPr>
          <w:cnfStyle w:val="000000100000" w:firstRow="0" w:lastRow="0" w:firstColumn="0" w:lastColumn="0" w:oddVBand="0" w:evenVBand="0" w:oddHBand="1" w:evenHBand="0" w:firstRowFirstColumn="0" w:firstRowLastColumn="0" w:lastRowFirstColumn="0" w:lastRowLastColumn="0"/>
          <w:trHeight w:val="290"/>
        </w:trPr>
        <w:tc>
          <w:tcPr>
            <w:tcW w:w="1594" w:type="dxa"/>
          </w:tcPr>
          <w:p w14:paraId="61E8E650" w14:textId="361364E1" w:rsidR="00BD3DE0" w:rsidRPr="006731C4" w:rsidRDefault="00BD3DE0" w:rsidP="007B3B25">
            <w:pPr>
              <w:widowControl w:val="0"/>
              <w:rPr>
                <w:color w:val="333333"/>
                <w:sz w:val="20"/>
                <w:szCs w:val="20"/>
              </w:rPr>
            </w:pPr>
            <w:r w:rsidRPr="006731C4">
              <w:rPr>
                <w:rFonts w:eastAsia="Roboto"/>
                <w:color w:val="172B4D"/>
                <w:sz w:val="20"/>
                <w:szCs w:val="20"/>
              </w:rPr>
              <w:t>July 2019</w:t>
            </w:r>
          </w:p>
        </w:tc>
        <w:tc>
          <w:tcPr>
            <w:tcW w:w="4073" w:type="dxa"/>
          </w:tcPr>
          <w:p w14:paraId="2111CD14" w14:textId="77777777" w:rsidR="00BD3DE0" w:rsidRPr="006731C4" w:rsidRDefault="00BD3DE0" w:rsidP="007B3B25">
            <w:pPr>
              <w:widowControl w:val="0"/>
              <w:rPr>
                <w:rFonts w:eastAsia="Roboto"/>
                <w:color w:val="172B4D"/>
                <w:sz w:val="20"/>
                <w:szCs w:val="20"/>
              </w:rPr>
            </w:pPr>
            <w:r w:rsidRPr="006731C4">
              <w:rPr>
                <w:rFonts w:eastAsia="Roboto"/>
                <w:color w:val="172B4D"/>
                <w:sz w:val="20"/>
                <w:szCs w:val="20"/>
              </w:rPr>
              <w:t>SNVs/Indels (-31bp/+31bp size)</w:t>
            </w:r>
          </w:p>
          <w:p w14:paraId="122A5AFC" w14:textId="42F53ABA" w:rsidR="00BD3DE0" w:rsidRPr="006731C4" w:rsidRDefault="00BD3DE0" w:rsidP="007B3B25">
            <w:pPr>
              <w:widowControl w:val="0"/>
              <w:rPr>
                <w:rFonts w:eastAsia="Roboto"/>
                <w:color w:val="172B4D"/>
                <w:sz w:val="20"/>
                <w:szCs w:val="20"/>
              </w:rPr>
            </w:pPr>
            <w:r w:rsidRPr="006731C4">
              <w:rPr>
                <w:rFonts w:eastAsia="Roboto"/>
                <w:color w:val="172B4D"/>
                <w:sz w:val="20"/>
                <w:szCs w:val="20"/>
              </w:rPr>
              <w:t>CNVs, MT SNVs, SMA</w:t>
            </w:r>
          </w:p>
        </w:tc>
        <w:tc>
          <w:tcPr>
            <w:tcW w:w="2479" w:type="dxa"/>
          </w:tcPr>
          <w:p w14:paraId="7DF132E9" w14:textId="4295FDBF" w:rsidR="00BD3DE0" w:rsidRPr="006731C4" w:rsidRDefault="00BD3DE0" w:rsidP="007B3B25">
            <w:pPr>
              <w:widowControl w:val="0"/>
              <w:rPr>
                <w:color w:val="333333"/>
                <w:sz w:val="20"/>
                <w:szCs w:val="20"/>
              </w:rPr>
            </w:pPr>
            <w:proofErr w:type="spellStart"/>
            <w:r w:rsidRPr="006731C4">
              <w:rPr>
                <w:rFonts w:eastAsia="Roboto"/>
                <w:color w:val="172B4D"/>
                <w:sz w:val="20"/>
                <w:szCs w:val="20"/>
              </w:rPr>
              <w:t>HiSeqX</w:t>
            </w:r>
            <w:proofErr w:type="spellEnd"/>
            <w:r w:rsidRPr="006731C4">
              <w:rPr>
                <w:rFonts w:eastAsia="Roboto"/>
                <w:color w:val="172B4D"/>
                <w:sz w:val="20"/>
                <w:szCs w:val="20"/>
              </w:rPr>
              <w:t xml:space="preserve"> (2x150) </w:t>
            </w:r>
          </w:p>
        </w:tc>
        <w:tc>
          <w:tcPr>
            <w:tcW w:w="2007" w:type="dxa"/>
          </w:tcPr>
          <w:p w14:paraId="593FCA4D" w14:textId="6963E52F" w:rsidR="00BD3DE0" w:rsidRPr="006731C4" w:rsidRDefault="00BD3DE0" w:rsidP="007B3B25">
            <w:pPr>
              <w:widowControl w:val="0"/>
              <w:shd w:val="clear" w:color="auto" w:fill="FFFFFF"/>
              <w:rPr>
                <w:rFonts w:eastAsia="Roboto"/>
                <w:color w:val="172B4D"/>
                <w:sz w:val="20"/>
                <w:szCs w:val="20"/>
              </w:rPr>
            </w:pPr>
            <w:r w:rsidRPr="006731C4">
              <w:rPr>
                <w:rFonts w:eastAsia="Roboto"/>
                <w:color w:val="172B4D"/>
                <w:sz w:val="20"/>
                <w:szCs w:val="20"/>
              </w:rPr>
              <w:t>NorthStar 7 / WGS v8.1.0c</w:t>
            </w:r>
          </w:p>
        </w:tc>
        <w:tc>
          <w:tcPr>
            <w:tcW w:w="2479" w:type="dxa"/>
          </w:tcPr>
          <w:p w14:paraId="7F40D338" w14:textId="385C2EDD" w:rsidR="00BD3DE0" w:rsidRPr="006731C4" w:rsidRDefault="00BD3DE0" w:rsidP="007B3B25">
            <w:pPr>
              <w:widowControl w:val="0"/>
              <w:rPr>
                <w:color w:val="333333"/>
                <w:sz w:val="20"/>
                <w:szCs w:val="20"/>
              </w:rPr>
            </w:pPr>
            <w:r w:rsidRPr="006731C4">
              <w:rPr>
                <w:rFonts w:eastAsia="Roboto"/>
                <w:color w:val="172B4D"/>
                <w:sz w:val="20"/>
                <w:szCs w:val="20"/>
              </w:rPr>
              <w:t>Nirvana v2.0.8</w:t>
            </w:r>
          </w:p>
        </w:tc>
      </w:tr>
      <w:tr w:rsidR="00BD3DE0" w:rsidRPr="0061750C" w14:paraId="79CCABF7" w14:textId="77777777" w:rsidTr="00BD3DE0">
        <w:trPr>
          <w:trHeight w:val="316"/>
        </w:trPr>
        <w:tc>
          <w:tcPr>
            <w:tcW w:w="1594" w:type="dxa"/>
          </w:tcPr>
          <w:p w14:paraId="05CA8CE8" w14:textId="333ACCB1" w:rsidR="00BD3DE0" w:rsidRPr="006731C4" w:rsidRDefault="00BD3DE0" w:rsidP="007B3B25">
            <w:pPr>
              <w:widowControl w:val="0"/>
              <w:rPr>
                <w:color w:val="333333"/>
                <w:sz w:val="20"/>
                <w:szCs w:val="20"/>
              </w:rPr>
            </w:pPr>
            <w:r w:rsidRPr="006731C4">
              <w:rPr>
                <w:rFonts w:eastAsia="Roboto"/>
                <w:color w:val="172B4D"/>
                <w:sz w:val="20"/>
                <w:szCs w:val="20"/>
              </w:rPr>
              <w:t>Nov 2019</w:t>
            </w:r>
          </w:p>
        </w:tc>
        <w:tc>
          <w:tcPr>
            <w:tcW w:w="4073" w:type="dxa"/>
          </w:tcPr>
          <w:p w14:paraId="26C7FE5B" w14:textId="77777777" w:rsidR="00BD3DE0" w:rsidRPr="006731C4" w:rsidRDefault="00BD3DE0" w:rsidP="007B3B25">
            <w:pPr>
              <w:widowControl w:val="0"/>
              <w:rPr>
                <w:rFonts w:eastAsia="Roboto"/>
                <w:color w:val="172B4D"/>
                <w:sz w:val="20"/>
                <w:szCs w:val="20"/>
              </w:rPr>
            </w:pPr>
            <w:r w:rsidRPr="006731C4">
              <w:rPr>
                <w:rFonts w:eastAsia="Roboto"/>
                <w:color w:val="172B4D"/>
                <w:sz w:val="20"/>
                <w:szCs w:val="20"/>
              </w:rPr>
              <w:t>SNVs/Indels (-31bp/+31bp size)</w:t>
            </w:r>
          </w:p>
          <w:p w14:paraId="120B58EB" w14:textId="6175A96C" w:rsidR="00BD3DE0" w:rsidRPr="006731C4" w:rsidRDefault="00BD3DE0" w:rsidP="007B3B25">
            <w:pPr>
              <w:widowControl w:val="0"/>
              <w:rPr>
                <w:color w:val="333333"/>
                <w:sz w:val="20"/>
                <w:szCs w:val="20"/>
              </w:rPr>
            </w:pPr>
            <w:r w:rsidRPr="006731C4">
              <w:rPr>
                <w:rFonts w:eastAsia="Roboto"/>
                <w:color w:val="172B4D"/>
                <w:sz w:val="20"/>
                <w:szCs w:val="20"/>
              </w:rPr>
              <w:t>CNVs, MT SNVs, SMA, STRs</w:t>
            </w:r>
          </w:p>
        </w:tc>
        <w:tc>
          <w:tcPr>
            <w:tcW w:w="2479" w:type="dxa"/>
          </w:tcPr>
          <w:p w14:paraId="585EDCC7" w14:textId="0F345677" w:rsidR="00BD3DE0" w:rsidRPr="006731C4" w:rsidRDefault="00BD3DE0" w:rsidP="007B3B25">
            <w:pPr>
              <w:widowControl w:val="0"/>
              <w:rPr>
                <w:color w:val="333333"/>
                <w:sz w:val="20"/>
                <w:szCs w:val="20"/>
              </w:rPr>
            </w:pPr>
            <w:proofErr w:type="spellStart"/>
            <w:r w:rsidRPr="006731C4">
              <w:rPr>
                <w:rFonts w:eastAsia="Roboto"/>
                <w:color w:val="172B4D"/>
                <w:sz w:val="20"/>
                <w:szCs w:val="20"/>
              </w:rPr>
              <w:t>HiSeqX</w:t>
            </w:r>
            <w:proofErr w:type="spellEnd"/>
            <w:r w:rsidRPr="006731C4">
              <w:rPr>
                <w:rFonts w:eastAsia="Roboto"/>
                <w:color w:val="172B4D"/>
                <w:sz w:val="20"/>
                <w:szCs w:val="20"/>
              </w:rPr>
              <w:t xml:space="preserve"> (2x150) </w:t>
            </w:r>
          </w:p>
        </w:tc>
        <w:tc>
          <w:tcPr>
            <w:tcW w:w="2007" w:type="dxa"/>
          </w:tcPr>
          <w:p w14:paraId="4A489AFB" w14:textId="2507CCE3" w:rsidR="00BD3DE0" w:rsidRPr="006731C4" w:rsidRDefault="00BD3DE0" w:rsidP="007B3B25">
            <w:pPr>
              <w:widowControl w:val="0"/>
              <w:rPr>
                <w:color w:val="333333"/>
                <w:sz w:val="20"/>
                <w:szCs w:val="20"/>
              </w:rPr>
            </w:pPr>
            <w:r w:rsidRPr="006731C4">
              <w:rPr>
                <w:rFonts w:eastAsia="Roboto"/>
                <w:color w:val="172B4D"/>
                <w:sz w:val="20"/>
                <w:szCs w:val="20"/>
              </w:rPr>
              <w:t>NorthStar 7 / WGS v8.2.0c</w:t>
            </w:r>
          </w:p>
        </w:tc>
        <w:tc>
          <w:tcPr>
            <w:tcW w:w="2479" w:type="dxa"/>
          </w:tcPr>
          <w:p w14:paraId="5E6E5D1C" w14:textId="73E90C64" w:rsidR="00BD3DE0" w:rsidRPr="006731C4" w:rsidRDefault="00BD3DE0" w:rsidP="007B3B25">
            <w:pPr>
              <w:widowControl w:val="0"/>
              <w:rPr>
                <w:color w:val="333333"/>
                <w:sz w:val="20"/>
                <w:szCs w:val="20"/>
              </w:rPr>
            </w:pPr>
            <w:r w:rsidRPr="006731C4">
              <w:rPr>
                <w:color w:val="333333"/>
                <w:sz w:val="20"/>
                <w:szCs w:val="20"/>
              </w:rPr>
              <w:t xml:space="preserve">Nirvana </w:t>
            </w:r>
            <w:r w:rsidRPr="006731C4">
              <w:rPr>
                <w:rFonts w:eastAsia="Roboto"/>
                <w:color w:val="172B4D"/>
                <w:sz w:val="20"/>
                <w:szCs w:val="20"/>
              </w:rPr>
              <w:t>v2.0.8</w:t>
            </w:r>
          </w:p>
        </w:tc>
      </w:tr>
      <w:tr w:rsidR="00BD3DE0" w:rsidRPr="0061750C" w14:paraId="09EA5C43" w14:textId="77777777" w:rsidTr="00BD3DE0">
        <w:trPr>
          <w:cnfStyle w:val="000000100000" w:firstRow="0" w:lastRow="0" w:firstColumn="0" w:lastColumn="0" w:oddVBand="0" w:evenVBand="0" w:oddHBand="1" w:evenHBand="0" w:firstRowFirstColumn="0" w:firstRowLastColumn="0" w:lastRowFirstColumn="0" w:lastRowLastColumn="0"/>
          <w:trHeight w:val="445"/>
        </w:trPr>
        <w:tc>
          <w:tcPr>
            <w:tcW w:w="1594" w:type="dxa"/>
          </w:tcPr>
          <w:p w14:paraId="3BEE287A" w14:textId="69A46DE5" w:rsidR="00BD3DE0" w:rsidRPr="006731C4" w:rsidRDefault="00BD3DE0" w:rsidP="007B3B25">
            <w:pPr>
              <w:widowControl w:val="0"/>
              <w:rPr>
                <w:color w:val="333333"/>
                <w:sz w:val="20"/>
                <w:szCs w:val="20"/>
              </w:rPr>
            </w:pPr>
            <w:r w:rsidRPr="006731C4">
              <w:rPr>
                <w:rFonts w:eastAsia="Roboto"/>
                <w:color w:val="172B4D"/>
                <w:sz w:val="20"/>
                <w:szCs w:val="20"/>
              </w:rPr>
              <w:t>Aug 2020</w:t>
            </w:r>
          </w:p>
        </w:tc>
        <w:tc>
          <w:tcPr>
            <w:tcW w:w="4073" w:type="dxa"/>
          </w:tcPr>
          <w:p w14:paraId="2A581CB4" w14:textId="77777777" w:rsidR="00BD3DE0" w:rsidRPr="006731C4" w:rsidRDefault="00BD3DE0" w:rsidP="007B3B25">
            <w:pPr>
              <w:widowControl w:val="0"/>
              <w:rPr>
                <w:rFonts w:eastAsia="Roboto"/>
                <w:color w:val="172B4D"/>
                <w:sz w:val="20"/>
                <w:szCs w:val="20"/>
              </w:rPr>
            </w:pPr>
            <w:r w:rsidRPr="006731C4">
              <w:rPr>
                <w:rFonts w:eastAsia="Roboto"/>
                <w:color w:val="172B4D"/>
                <w:sz w:val="20"/>
                <w:szCs w:val="20"/>
              </w:rPr>
              <w:t>SNVs/</w:t>
            </w:r>
            <w:proofErr w:type="gramStart"/>
            <w:r w:rsidRPr="006731C4">
              <w:rPr>
                <w:rFonts w:eastAsia="Roboto"/>
                <w:color w:val="172B4D"/>
                <w:sz w:val="20"/>
                <w:szCs w:val="20"/>
              </w:rPr>
              <w:t>Indels  (</w:t>
            </w:r>
            <w:proofErr w:type="gramEnd"/>
            <w:r w:rsidRPr="006731C4">
              <w:rPr>
                <w:rFonts w:eastAsia="Roboto"/>
                <w:color w:val="172B4D"/>
                <w:sz w:val="20"/>
                <w:szCs w:val="20"/>
              </w:rPr>
              <w:t>-31bp/+31bp size)</w:t>
            </w:r>
          </w:p>
          <w:p w14:paraId="4F46E94E" w14:textId="1151E289" w:rsidR="00BD3DE0" w:rsidRPr="006731C4" w:rsidRDefault="00BD3DE0" w:rsidP="007B3B25">
            <w:pPr>
              <w:widowControl w:val="0"/>
              <w:rPr>
                <w:rFonts w:eastAsia="Roboto"/>
                <w:color w:val="172B4D"/>
                <w:sz w:val="20"/>
                <w:szCs w:val="20"/>
              </w:rPr>
            </w:pPr>
            <w:r w:rsidRPr="006731C4">
              <w:rPr>
                <w:rFonts w:eastAsia="Roboto"/>
                <w:color w:val="172B4D"/>
                <w:sz w:val="20"/>
                <w:szCs w:val="20"/>
              </w:rPr>
              <w:t>CNVs, MT SNV, SMA, STRs</w:t>
            </w:r>
          </w:p>
        </w:tc>
        <w:tc>
          <w:tcPr>
            <w:tcW w:w="2479" w:type="dxa"/>
          </w:tcPr>
          <w:p w14:paraId="6E713B29" w14:textId="65E5D10B" w:rsidR="00BD3DE0" w:rsidRPr="006731C4" w:rsidRDefault="00BD3DE0" w:rsidP="007B3B25">
            <w:pPr>
              <w:widowControl w:val="0"/>
              <w:rPr>
                <w:color w:val="333333"/>
                <w:sz w:val="20"/>
                <w:szCs w:val="20"/>
              </w:rPr>
            </w:pPr>
            <w:proofErr w:type="spellStart"/>
            <w:r w:rsidRPr="006731C4">
              <w:rPr>
                <w:rFonts w:eastAsia="Roboto"/>
                <w:color w:val="172B4D"/>
                <w:sz w:val="20"/>
                <w:szCs w:val="20"/>
              </w:rPr>
              <w:t>HiSeqX</w:t>
            </w:r>
            <w:proofErr w:type="spellEnd"/>
            <w:r w:rsidRPr="006731C4">
              <w:rPr>
                <w:rFonts w:eastAsia="Roboto"/>
                <w:color w:val="172B4D"/>
                <w:sz w:val="20"/>
                <w:szCs w:val="20"/>
              </w:rPr>
              <w:t xml:space="preserve"> (2x150) </w:t>
            </w:r>
          </w:p>
        </w:tc>
        <w:tc>
          <w:tcPr>
            <w:tcW w:w="2007" w:type="dxa"/>
          </w:tcPr>
          <w:p w14:paraId="08F78E55" w14:textId="6434348A" w:rsidR="00BD3DE0" w:rsidRPr="006731C4" w:rsidRDefault="00BD3DE0" w:rsidP="007B3B25">
            <w:pPr>
              <w:widowControl w:val="0"/>
              <w:rPr>
                <w:color w:val="333333"/>
                <w:sz w:val="20"/>
                <w:szCs w:val="20"/>
              </w:rPr>
            </w:pPr>
            <w:r w:rsidRPr="006731C4">
              <w:rPr>
                <w:rFonts w:eastAsia="Roboto"/>
                <w:color w:val="172B4D"/>
                <w:sz w:val="20"/>
                <w:szCs w:val="20"/>
              </w:rPr>
              <w:t>NorthStar 7 / WGS v8.4.0c</w:t>
            </w:r>
          </w:p>
        </w:tc>
        <w:tc>
          <w:tcPr>
            <w:tcW w:w="2479" w:type="dxa"/>
          </w:tcPr>
          <w:p w14:paraId="1C1BFEDD" w14:textId="75D069D9" w:rsidR="00BD3DE0" w:rsidRPr="006731C4" w:rsidRDefault="00BD3DE0" w:rsidP="007B3B25">
            <w:pPr>
              <w:widowControl w:val="0"/>
              <w:rPr>
                <w:color w:val="333333"/>
                <w:sz w:val="20"/>
                <w:szCs w:val="20"/>
              </w:rPr>
            </w:pPr>
            <w:r w:rsidRPr="006731C4">
              <w:rPr>
                <w:rFonts w:eastAsia="Roboto"/>
                <w:color w:val="172B4D"/>
                <w:sz w:val="20"/>
                <w:szCs w:val="20"/>
              </w:rPr>
              <w:t>Nirvana v3.9.0</w:t>
            </w:r>
          </w:p>
        </w:tc>
      </w:tr>
      <w:tr w:rsidR="00BD3DE0" w:rsidRPr="0061750C" w14:paraId="3A79995C" w14:textId="77777777" w:rsidTr="00BD3DE0">
        <w:trPr>
          <w:trHeight w:val="431"/>
        </w:trPr>
        <w:tc>
          <w:tcPr>
            <w:tcW w:w="1594" w:type="dxa"/>
          </w:tcPr>
          <w:p w14:paraId="7EE21F2C" w14:textId="4D063B93" w:rsidR="00BD3DE0" w:rsidRPr="006731C4" w:rsidRDefault="00BD3DE0" w:rsidP="007B3B25">
            <w:pPr>
              <w:widowControl w:val="0"/>
              <w:rPr>
                <w:rFonts w:eastAsia="Roboto"/>
                <w:color w:val="172B4D"/>
                <w:sz w:val="20"/>
                <w:szCs w:val="20"/>
              </w:rPr>
            </w:pPr>
            <w:r w:rsidRPr="006731C4">
              <w:rPr>
                <w:rFonts w:eastAsia="Roboto"/>
                <w:color w:val="172B4D"/>
                <w:sz w:val="20"/>
                <w:szCs w:val="20"/>
              </w:rPr>
              <w:t>Mar 2021</w:t>
            </w:r>
          </w:p>
        </w:tc>
        <w:tc>
          <w:tcPr>
            <w:tcW w:w="4073" w:type="dxa"/>
          </w:tcPr>
          <w:p w14:paraId="3C814D5C" w14:textId="6178A34A" w:rsidR="00BD3DE0" w:rsidRPr="006731C4" w:rsidRDefault="00BD3DE0" w:rsidP="007B3B25">
            <w:pPr>
              <w:widowControl w:val="0"/>
              <w:rPr>
                <w:rFonts w:eastAsia="Roboto"/>
                <w:color w:val="172B4D"/>
                <w:sz w:val="20"/>
                <w:szCs w:val="20"/>
              </w:rPr>
            </w:pPr>
            <w:r w:rsidRPr="006731C4">
              <w:rPr>
                <w:rFonts w:eastAsia="Roboto"/>
                <w:color w:val="172B4D"/>
                <w:sz w:val="20"/>
                <w:szCs w:val="20"/>
              </w:rPr>
              <w:t>SNVs/Indels (-</w:t>
            </w:r>
            <w:r>
              <w:rPr>
                <w:rFonts w:eastAsia="Roboto"/>
                <w:color w:val="172B4D"/>
                <w:sz w:val="20"/>
                <w:szCs w:val="20"/>
              </w:rPr>
              <w:t>28</w:t>
            </w:r>
            <w:r w:rsidRPr="006731C4">
              <w:rPr>
                <w:rFonts w:eastAsia="Roboto"/>
                <w:color w:val="172B4D"/>
                <w:sz w:val="20"/>
                <w:szCs w:val="20"/>
              </w:rPr>
              <w:t>bp/+3</w:t>
            </w:r>
            <w:r>
              <w:rPr>
                <w:rFonts w:eastAsia="Roboto"/>
                <w:color w:val="172B4D"/>
                <w:sz w:val="20"/>
                <w:szCs w:val="20"/>
              </w:rPr>
              <w:t>5</w:t>
            </w:r>
            <w:r w:rsidRPr="006731C4">
              <w:rPr>
                <w:rFonts w:eastAsia="Roboto"/>
                <w:color w:val="172B4D"/>
                <w:sz w:val="20"/>
                <w:szCs w:val="20"/>
              </w:rPr>
              <w:t>bp size)</w:t>
            </w:r>
          </w:p>
          <w:p w14:paraId="0B26F280" w14:textId="47819A8A" w:rsidR="00BD3DE0" w:rsidRPr="006731C4" w:rsidRDefault="00BD3DE0" w:rsidP="007B3B25">
            <w:pPr>
              <w:widowControl w:val="0"/>
              <w:rPr>
                <w:rFonts w:eastAsia="Roboto"/>
                <w:color w:val="172B4D"/>
                <w:sz w:val="20"/>
                <w:szCs w:val="20"/>
              </w:rPr>
            </w:pPr>
            <w:r w:rsidRPr="006731C4">
              <w:rPr>
                <w:rFonts w:eastAsia="Roboto"/>
                <w:color w:val="172B4D"/>
                <w:sz w:val="20"/>
                <w:szCs w:val="20"/>
              </w:rPr>
              <w:t>CNVs, MT SNVs, SMA, STRs</w:t>
            </w:r>
          </w:p>
        </w:tc>
        <w:tc>
          <w:tcPr>
            <w:tcW w:w="2479" w:type="dxa"/>
          </w:tcPr>
          <w:p w14:paraId="7031D7E3" w14:textId="36F146E6" w:rsidR="00BD3DE0" w:rsidRPr="006731C4" w:rsidRDefault="00BD3DE0" w:rsidP="007B3B25">
            <w:pPr>
              <w:widowControl w:val="0"/>
              <w:rPr>
                <w:rFonts w:eastAsia="Roboto"/>
                <w:color w:val="172B4D"/>
                <w:sz w:val="20"/>
                <w:szCs w:val="20"/>
              </w:rPr>
            </w:pPr>
            <w:proofErr w:type="spellStart"/>
            <w:r w:rsidRPr="006731C4">
              <w:rPr>
                <w:rFonts w:eastAsia="Roboto"/>
                <w:color w:val="172B4D"/>
                <w:sz w:val="20"/>
                <w:szCs w:val="20"/>
              </w:rPr>
              <w:t>NovaSeq</w:t>
            </w:r>
            <w:proofErr w:type="spellEnd"/>
            <w:r w:rsidRPr="006731C4">
              <w:rPr>
                <w:rFonts w:eastAsia="Roboto"/>
                <w:color w:val="172B4D"/>
                <w:sz w:val="20"/>
                <w:szCs w:val="20"/>
              </w:rPr>
              <w:t xml:space="preserve"> (2x150) </w:t>
            </w:r>
          </w:p>
        </w:tc>
        <w:tc>
          <w:tcPr>
            <w:tcW w:w="2007" w:type="dxa"/>
          </w:tcPr>
          <w:p w14:paraId="433412EE" w14:textId="74F4AB28" w:rsidR="00BD3DE0" w:rsidRPr="006731C4" w:rsidRDefault="00BD3DE0" w:rsidP="007B3B25">
            <w:pPr>
              <w:widowControl w:val="0"/>
              <w:rPr>
                <w:rFonts w:eastAsia="Roboto"/>
                <w:color w:val="172B4D"/>
                <w:sz w:val="20"/>
                <w:szCs w:val="20"/>
              </w:rPr>
            </w:pPr>
            <w:r w:rsidRPr="006731C4">
              <w:rPr>
                <w:rFonts w:eastAsia="Roboto"/>
                <w:color w:val="172B4D"/>
                <w:sz w:val="20"/>
                <w:szCs w:val="20"/>
              </w:rPr>
              <w:t>NorthStar 7 / WGS v8.6.1c</w:t>
            </w:r>
          </w:p>
        </w:tc>
        <w:tc>
          <w:tcPr>
            <w:tcW w:w="2479" w:type="dxa"/>
          </w:tcPr>
          <w:p w14:paraId="3FC70ADB" w14:textId="4D05B3AA" w:rsidR="00BD3DE0" w:rsidRPr="006731C4" w:rsidRDefault="00BD3DE0" w:rsidP="007B3B25">
            <w:pPr>
              <w:widowControl w:val="0"/>
              <w:rPr>
                <w:color w:val="333333"/>
                <w:sz w:val="20"/>
                <w:szCs w:val="20"/>
              </w:rPr>
            </w:pPr>
            <w:r w:rsidRPr="006731C4">
              <w:rPr>
                <w:color w:val="333333"/>
                <w:sz w:val="20"/>
                <w:szCs w:val="20"/>
              </w:rPr>
              <w:t xml:space="preserve">Nirvana </w:t>
            </w:r>
            <w:r w:rsidRPr="006731C4">
              <w:rPr>
                <w:rFonts w:eastAsia="Roboto"/>
                <w:color w:val="172B4D"/>
                <w:sz w:val="20"/>
                <w:szCs w:val="20"/>
              </w:rPr>
              <w:t>v3.9.0</w:t>
            </w:r>
          </w:p>
        </w:tc>
      </w:tr>
    </w:tbl>
    <w:p w14:paraId="521F7EE3" w14:textId="251D87B4" w:rsidR="00617B82" w:rsidRDefault="00E36411" w:rsidP="007B3B25">
      <w:pPr>
        <w:spacing w:line="240" w:lineRule="auto"/>
        <w:rPr>
          <w:rFonts w:eastAsia="Roboto"/>
          <w:color w:val="172B4D"/>
          <w:sz w:val="20"/>
          <w:szCs w:val="20"/>
        </w:rPr>
      </w:pPr>
      <w:r w:rsidRPr="0061750C">
        <w:rPr>
          <w:rFonts w:eastAsia="Roboto"/>
          <w:color w:val="333333"/>
          <w:sz w:val="20"/>
          <w:szCs w:val="20"/>
        </w:rPr>
        <w:t>Single nucleotide variants (</w:t>
      </w:r>
      <w:r w:rsidRPr="0061750C">
        <w:rPr>
          <w:rFonts w:eastAsia="Roboto"/>
          <w:color w:val="172B4D"/>
          <w:sz w:val="20"/>
          <w:szCs w:val="20"/>
          <w:highlight w:val="white"/>
        </w:rPr>
        <w:t>SNVs), insertion and deletions (Indels), copy number variants (CNVs), mitochondrial genome (MT), spinal muscular atrophy (SMA), short tandem repeated (STRs), base pairs (bp)</w:t>
      </w:r>
    </w:p>
    <w:p w14:paraId="7A2F241D" w14:textId="77777777" w:rsidR="00C5579D" w:rsidRDefault="00C5579D" w:rsidP="00841204">
      <w:pPr>
        <w:pStyle w:val="Heading2"/>
        <w:rPr>
          <w:b/>
          <w:bCs/>
          <w:sz w:val="24"/>
          <w:szCs w:val="24"/>
        </w:rPr>
        <w:sectPr w:rsidR="00C5579D" w:rsidSect="00C5579D">
          <w:pgSz w:w="15840" w:h="12240" w:orient="landscape"/>
          <w:pgMar w:top="1440" w:right="1440" w:bottom="1440" w:left="1440" w:header="720" w:footer="720" w:gutter="0"/>
          <w:cols w:space="720" w:equalWidth="0">
            <w:col w:w="12960"/>
          </w:cols>
          <w:docGrid w:linePitch="299"/>
        </w:sectPr>
      </w:pPr>
    </w:p>
    <w:p w14:paraId="260C4FC8" w14:textId="65DF5623" w:rsidR="00617B82" w:rsidRPr="00841204" w:rsidRDefault="007B3B25" w:rsidP="00841204">
      <w:pPr>
        <w:pStyle w:val="Heading2"/>
        <w:rPr>
          <w:b/>
          <w:bCs/>
          <w:sz w:val="24"/>
          <w:szCs w:val="24"/>
        </w:rPr>
      </w:pPr>
      <w:bookmarkStart w:id="49" w:name="_Toc138757698"/>
      <w:r>
        <w:rPr>
          <w:b/>
          <w:bCs/>
          <w:sz w:val="24"/>
          <w:szCs w:val="24"/>
        </w:rPr>
        <w:lastRenderedPageBreak/>
        <w:t xml:space="preserve">Supplementary Table </w:t>
      </w:r>
      <w:r w:rsidR="003176C3">
        <w:rPr>
          <w:b/>
          <w:bCs/>
          <w:sz w:val="24"/>
          <w:szCs w:val="24"/>
        </w:rPr>
        <w:t>5</w:t>
      </w:r>
      <w:r w:rsidR="00617B82" w:rsidRPr="00841204">
        <w:rPr>
          <w:b/>
          <w:bCs/>
          <w:sz w:val="24"/>
          <w:szCs w:val="24"/>
        </w:rPr>
        <w:t xml:space="preserve">: Pharmacogenomics </w:t>
      </w:r>
      <w:r w:rsidR="00C97AAE" w:rsidRPr="00841204">
        <w:rPr>
          <w:b/>
          <w:bCs/>
          <w:sz w:val="24"/>
          <w:szCs w:val="24"/>
        </w:rPr>
        <w:t>screen description</w:t>
      </w:r>
      <w:bookmarkEnd w:id="49"/>
      <w:r w:rsidR="00617B82" w:rsidRPr="00841204">
        <w:rPr>
          <w:b/>
          <w:bCs/>
          <w:sz w:val="24"/>
          <w:szCs w:val="24"/>
        </w:rPr>
        <w:t xml:space="preserve"> </w:t>
      </w:r>
    </w:p>
    <w:p w14:paraId="74520A71" w14:textId="17F6C252" w:rsidR="00617B82" w:rsidRDefault="00617B82" w:rsidP="007B3B25">
      <w:pPr>
        <w:rPr>
          <w:rFonts w:eastAsia="Roboto"/>
          <w:color w:val="172B4D"/>
          <w:sz w:val="20"/>
          <w:szCs w:val="20"/>
        </w:rPr>
      </w:pPr>
      <w:r>
        <w:t>Clinical interpretation is provided for well-characterized, high impact pharmacogenomics results which encompass 1</w:t>
      </w:r>
      <w:r w:rsidR="00237BF2">
        <w:t>4</w:t>
      </w:r>
      <w:r>
        <w:t xml:space="preserve"> drugs, 1</w:t>
      </w:r>
      <w:r w:rsidR="00237BF2">
        <w:t>0</w:t>
      </w:r>
      <w:r>
        <w:t xml:space="preserve"> genes, and 3</w:t>
      </w:r>
      <w:r w:rsidR="00237BF2">
        <w:t>3</w:t>
      </w:r>
      <w:r>
        <w:t xml:space="preserve"> loci</w:t>
      </w:r>
      <w:r w:rsidR="00237BF2">
        <w:t xml:space="preserve">. </w:t>
      </w:r>
    </w:p>
    <w:p w14:paraId="447A4317" w14:textId="77777777" w:rsidR="00617B82" w:rsidRDefault="00617B82">
      <w:pPr>
        <w:rPr>
          <w:rFonts w:eastAsia="Roboto"/>
          <w:color w:val="172B4D"/>
          <w:sz w:val="20"/>
          <w:szCs w:val="20"/>
        </w:rPr>
      </w:pPr>
    </w:p>
    <w:tbl>
      <w:tblPr>
        <w:tblStyle w:val="TableGrid"/>
        <w:tblW w:w="0" w:type="auto"/>
        <w:tblLook w:val="04A0" w:firstRow="1" w:lastRow="0" w:firstColumn="1" w:lastColumn="0" w:noHBand="0" w:noVBand="1"/>
      </w:tblPr>
      <w:tblGrid>
        <w:gridCol w:w="1207"/>
        <w:gridCol w:w="4818"/>
        <w:gridCol w:w="1800"/>
        <w:gridCol w:w="4590"/>
      </w:tblGrid>
      <w:tr w:rsidR="00C97AAE" w14:paraId="689BA425" w14:textId="77777777" w:rsidTr="00841204">
        <w:tc>
          <w:tcPr>
            <w:tcW w:w="1207" w:type="dxa"/>
          </w:tcPr>
          <w:p w14:paraId="37C14D56" w14:textId="77777777" w:rsidR="00C97AAE" w:rsidRPr="00BB1CF9" w:rsidRDefault="00C97AAE" w:rsidP="009B26F6">
            <w:pPr>
              <w:rPr>
                <w:b/>
                <w:bCs/>
                <w:sz w:val="20"/>
                <w:szCs w:val="20"/>
              </w:rPr>
            </w:pPr>
            <w:r w:rsidRPr="00BB1CF9">
              <w:rPr>
                <w:b/>
                <w:bCs/>
                <w:sz w:val="20"/>
                <w:szCs w:val="20"/>
              </w:rPr>
              <w:t>Gene</w:t>
            </w:r>
          </w:p>
        </w:tc>
        <w:tc>
          <w:tcPr>
            <w:tcW w:w="4818" w:type="dxa"/>
          </w:tcPr>
          <w:p w14:paraId="0DC0AF1E" w14:textId="77777777" w:rsidR="00C97AAE" w:rsidRPr="00BB1CF9" w:rsidRDefault="00C97AAE" w:rsidP="009B26F6">
            <w:pPr>
              <w:rPr>
                <w:b/>
                <w:bCs/>
                <w:sz w:val="20"/>
                <w:szCs w:val="20"/>
              </w:rPr>
            </w:pPr>
            <w:r w:rsidRPr="00BB1CF9">
              <w:rPr>
                <w:b/>
                <w:bCs/>
                <w:sz w:val="20"/>
                <w:szCs w:val="20"/>
              </w:rPr>
              <w:t>Drug</w:t>
            </w:r>
          </w:p>
        </w:tc>
        <w:tc>
          <w:tcPr>
            <w:tcW w:w="1800" w:type="dxa"/>
          </w:tcPr>
          <w:p w14:paraId="340AC154" w14:textId="77777777" w:rsidR="00C97AAE" w:rsidRPr="00BB1CF9" w:rsidRDefault="00C97AAE" w:rsidP="009B26F6">
            <w:pPr>
              <w:rPr>
                <w:b/>
                <w:bCs/>
                <w:sz w:val="20"/>
                <w:szCs w:val="20"/>
              </w:rPr>
            </w:pPr>
            <w:r w:rsidRPr="00BB1CF9">
              <w:rPr>
                <w:b/>
                <w:bCs/>
                <w:sz w:val="20"/>
                <w:szCs w:val="20"/>
              </w:rPr>
              <w:t>Allele Name</w:t>
            </w:r>
          </w:p>
        </w:tc>
        <w:tc>
          <w:tcPr>
            <w:tcW w:w="4590" w:type="dxa"/>
          </w:tcPr>
          <w:p w14:paraId="1BA78C88" w14:textId="3BFBAAD7" w:rsidR="00C97AAE" w:rsidRPr="00BB1CF9" w:rsidRDefault="00C97AAE" w:rsidP="009B26F6">
            <w:pPr>
              <w:rPr>
                <w:b/>
                <w:bCs/>
                <w:sz w:val="20"/>
                <w:szCs w:val="20"/>
              </w:rPr>
            </w:pPr>
            <w:proofErr w:type="spellStart"/>
            <w:r w:rsidRPr="00BB1CF9">
              <w:rPr>
                <w:b/>
                <w:bCs/>
                <w:sz w:val="20"/>
                <w:szCs w:val="20"/>
              </w:rPr>
              <w:t>dbSNP</w:t>
            </w:r>
            <w:proofErr w:type="spellEnd"/>
            <w:r w:rsidRPr="00BB1CF9">
              <w:rPr>
                <w:b/>
                <w:bCs/>
                <w:sz w:val="20"/>
                <w:szCs w:val="20"/>
              </w:rPr>
              <w:t xml:space="preserve"> ID</w:t>
            </w:r>
          </w:p>
        </w:tc>
      </w:tr>
      <w:tr w:rsidR="00C97AAE" w14:paraId="0B5CD319" w14:textId="77777777" w:rsidTr="00841204">
        <w:tc>
          <w:tcPr>
            <w:tcW w:w="1207" w:type="dxa"/>
          </w:tcPr>
          <w:p w14:paraId="35F511EF" w14:textId="77777777" w:rsidR="00C97AAE" w:rsidRPr="00BB1CF9" w:rsidRDefault="00C97AAE" w:rsidP="007B3B25">
            <w:pPr>
              <w:spacing w:line="276" w:lineRule="auto"/>
              <w:rPr>
                <w:b/>
                <w:bCs/>
                <w:sz w:val="20"/>
                <w:szCs w:val="20"/>
              </w:rPr>
            </w:pPr>
            <w:r w:rsidRPr="00BB1CF9">
              <w:rPr>
                <w:sz w:val="20"/>
                <w:szCs w:val="20"/>
              </w:rPr>
              <w:t>CYP2C19</w:t>
            </w:r>
          </w:p>
        </w:tc>
        <w:tc>
          <w:tcPr>
            <w:tcW w:w="4818" w:type="dxa"/>
          </w:tcPr>
          <w:p w14:paraId="15BDC648" w14:textId="77777777" w:rsidR="00C97AAE" w:rsidRPr="00BB1CF9" w:rsidRDefault="00C97AAE" w:rsidP="007B3B25">
            <w:pPr>
              <w:spacing w:line="276" w:lineRule="auto"/>
              <w:rPr>
                <w:b/>
                <w:bCs/>
                <w:sz w:val="20"/>
                <w:szCs w:val="20"/>
              </w:rPr>
            </w:pPr>
            <w:r w:rsidRPr="00BB1CF9">
              <w:rPr>
                <w:sz w:val="20"/>
                <w:szCs w:val="20"/>
              </w:rPr>
              <w:t>Antidepressants (Tricyclic Antidepressants and Selective Serotonin Reuptake Inhibitors); Clopidogrel; Voriconazole</w:t>
            </w:r>
          </w:p>
        </w:tc>
        <w:tc>
          <w:tcPr>
            <w:tcW w:w="1800" w:type="dxa"/>
          </w:tcPr>
          <w:p w14:paraId="2C6C846F" w14:textId="77777777" w:rsidR="00C97AAE" w:rsidRPr="00BB1CF9" w:rsidRDefault="00C97AAE" w:rsidP="007B3B25">
            <w:pPr>
              <w:spacing w:line="276" w:lineRule="auto"/>
              <w:rPr>
                <w:b/>
                <w:bCs/>
                <w:sz w:val="20"/>
                <w:szCs w:val="20"/>
              </w:rPr>
            </w:pPr>
            <w:r w:rsidRPr="00BB1CF9">
              <w:rPr>
                <w:sz w:val="20"/>
                <w:szCs w:val="20"/>
              </w:rPr>
              <w:t>*1/*17</w:t>
            </w:r>
          </w:p>
        </w:tc>
        <w:tc>
          <w:tcPr>
            <w:tcW w:w="4590" w:type="dxa"/>
          </w:tcPr>
          <w:p w14:paraId="5A216CB7" w14:textId="77777777" w:rsidR="00C97AAE" w:rsidRPr="00BB1CF9" w:rsidRDefault="00C97AAE" w:rsidP="007B3B25">
            <w:pPr>
              <w:spacing w:line="276" w:lineRule="auto"/>
              <w:rPr>
                <w:b/>
                <w:bCs/>
                <w:sz w:val="20"/>
                <w:szCs w:val="20"/>
              </w:rPr>
            </w:pPr>
            <w:r w:rsidRPr="00BB1CF9">
              <w:rPr>
                <w:sz w:val="20"/>
                <w:szCs w:val="20"/>
              </w:rPr>
              <w:t xml:space="preserve">rs12248560 (C&gt;T) rs28399504 (A&gt;G) rs41291556 (T&gt;C) rs72552267 (G&gt;A) rs4986893 (G&gt;A) rs4244285 (G&gt;A) rs72558186 (T&gt;A) rs56337013 (C&gt;T) </w:t>
            </w:r>
          </w:p>
        </w:tc>
      </w:tr>
      <w:tr w:rsidR="00C97AAE" w14:paraId="1035DA58" w14:textId="77777777" w:rsidTr="00841204">
        <w:tc>
          <w:tcPr>
            <w:tcW w:w="1207" w:type="dxa"/>
          </w:tcPr>
          <w:p w14:paraId="031B142B" w14:textId="77777777" w:rsidR="00C97AAE" w:rsidRPr="00BB1CF9" w:rsidRDefault="00C97AAE" w:rsidP="007B3B25">
            <w:pPr>
              <w:spacing w:line="276" w:lineRule="auto"/>
              <w:rPr>
                <w:b/>
                <w:bCs/>
                <w:sz w:val="20"/>
                <w:szCs w:val="20"/>
              </w:rPr>
            </w:pPr>
            <w:r w:rsidRPr="00BB1CF9">
              <w:rPr>
                <w:sz w:val="20"/>
                <w:szCs w:val="20"/>
              </w:rPr>
              <w:t>CYP2C9</w:t>
            </w:r>
          </w:p>
        </w:tc>
        <w:tc>
          <w:tcPr>
            <w:tcW w:w="4818" w:type="dxa"/>
          </w:tcPr>
          <w:p w14:paraId="40E15DEF" w14:textId="77777777" w:rsidR="00C97AAE" w:rsidRPr="00BB1CF9" w:rsidRDefault="00C97AAE" w:rsidP="007B3B25">
            <w:pPr>
              <w:spacing w:line="276" w:lineRule="auto"/>
              <w:rPr>
                <w:b/>
                <w:bCs/>
                <w:sz w:val="20"/>
                <w:szCs w:val="20"/>
              </w:rPr>
            </w:pPr>
            <w:r w:rsidRPr="00BB1CF9">
              <w:rPr>
                <w:sz w:val="20"/>
                <w:szCs w:val="20"/>
              </w:rPr>
              <w:t>Warfarin</w:t>
            </w:r>
          </w:p>
        </w:tc>
        <w:tc>
          <w:tcPr>
            <w:tcW w:w="1800" w:type="dxa"/>
          </w:tcPr>
          <w:p w14:paraId="20DD6907" w14:textId="77777777" w:rsidR="00C97AAE" w:rsidRPr="00BB1CF9" w:rsidRDefault="00C97AAE" w:rsidP="007B3B25">
            <w:pPr>
              <w:spacing w:line="276" w:lineRule="auto"/>
              <w:rPr>
                <w:b/>
                <w:bCs/>
                <w:sz w:val="20"/>
                <w:szCs w:val="20"/>
              </w:rPr>
            </w:pPr>
            <w:r w:rsidRPr="00BB1CF9">
              <w:rPr>
                <w:sz w:val="20"/>
                <w:szCs w:val="20"/>
              </w:rPr>
              <w:t>*1/*3</w:t>
            </w:r>
          </w:p>
        </w:tc>
        <w:tc>
          <w:tcPr>
            <w:tcW w:w="4590" w:type="dxa"/>
          </w:tcPr>
          <w:p w14:paraId="6912FBCB" w14:textId="77777777" w:rsidR="00C97AAE" w:rsidRPr="00BB1CF9" w:rsidRDefault="00C97AAE" w:rsidP="007B3B25">
            <w:pPr>
              <w:spacing w:line="276" w:lineRule="auto"/>
              <w:rPr>
                <w:b/>
                <w:bCs/>
                <w:sz w:val="20"/>
                <w:szCs w:val="20"/>
              </w:rPr>
            </w:pPr>
            <w:r w:rsidRPr="00BB1CF9">
              <w:rPr>
                <w:sz w:val="20"/>
                <w:szCs w:val="20"/>
              </w:rPr>
              <w:t xml:space="preserve">rs1799853 (C&gt;T) rs1057910 (A&gt;C) </w:t>
            </w:r>
          </w:p>
        </w:tc>
      </w:tr>
      <w:tr w:rsidR="00C97AAE" w14:paraId="1046A9C6" w14:textId="77777777" w:rsidTr="00841204">
        <w:tc>
          <w:tcPr>
            <w:tcW w:w="1207" w:type="dxa"/>
          </w:tcPr>
          <w:p w14:paraId="7D060AF3" w14:textId="77777777" w:rsidR="00C97AAE" w:rsidRPr="00BB1CF9" w:rsidRDefault="00C97AAE" w:rsidP="007B3B25">
            <w:pPr>
              <w:spacing w:line="276" w:lineRule="auto"/>
              <w:rPr>
                <w:b/>
                <w:bCs/>
                <w:sz w:val="20"/>
                <w:szCs w:val="20"/>
              </w:rPr>
            </w:pPr>
            <w:r w:rsidRPr="00BB1CF9">
              <w:rPr>
                <w:sz w:val="20"/>
                <w:szCs w:val="20"/>
              </w:rPr>
              <w:t>VKORC1</w:t>
            </w:r>
          </w:p>
        </w:tc>
        <w:tc>
          <w:tcPr>
            <w:tcW w:w="4818" w:type="dxa"/>
          </w:tcPr>
          <w:p w14:paraId="6BDF1A30" w14:textId="77777777" w:rsidR="00C97AAE" w:rsidRPr="00BB1CF9" w:rsidRDefault="00C97AAE" w:rsidP="007B3B25">
            <w:pPr>
              <w:spacing w:line="276" w:lineRule="auto"/>
              <w:rPr>
                <w:b/>
                <w:bCs/>
                <w:sz w:val="20"/>
                <w:szCs w:val="20"/>
              </w:rPr>
            </w:pPr>
            <w:r w:rsidRPr="00BB1CF9">
              <w:rPr>
                <w:sz w:val="20"/>
                <w:szCs w:val="20"/>
              </w:rPr>
              <w:t>Warfarin</w:t>
            </w:r>
          </w:p>
        </w:tc>
        <w:tc>
          <w:tcPr>
            <w:tcW w:w="1800" w:type="dxa"/>
          </w:tcPr>
          <w:p w14:paraId="68FCA4D6" w14:textId="77777777" w:rsidR="00C97AAE" w:rsidRPr="00BB1CF9" w:rsidRDefault="00C97AAE" w:rsidP="007B3B25">
            <w:pPr>
              <w:spacing w:line="276" w:lineRule="auto"/>
              <w:rPr>
                <w:b/>
                <w:bCs/>
                <w:sz w:val="20"/>
                <w:szCs w:val="20"/>
              </w:rPr>
            </w:pPr>
            <w:r w:rsidRPr="00BB1CF9">
              <w:rPr>
                <w:sz w:val="20"/>
                <w:szCs w:val="20"/>
              </w:rPr>
              <w:t>AA</w:t>
            </w:r>
          </w:p>
        </w:tc>
        <w:tc>
          <w:tcPr>
            <w:tcW w:w="4590" w:type="dxa"/>
          </w:tcPr>
          <w:p w14:paraId="3F4C9A42" w14:textId="77777777" w:rsidR="00C97AAE" w:rsidRPr="00BB1CF9" w:rsidRDefault="00C97AAE" w:rsidP="007B3B25">
            <w:pPr>
              <w:spacing w:line="276" w:lineRule="auto"/>
              <w:rPr>
                <w:b/>
                <w:bCs/>
                <w:sz w:val="20"/>
                <w:szCs w:val="20"/>
              </w:rPr>
            </w:pPr>
            <w:r w:rsidRPr="00BB1CF9">
              <w:rPr>
                <w:sz w:val="20"/>
                <w:szCs w:val="20"/>
              </w:rPr>
              <w:t xml:space="preserve">rs9923231 (C&gt;T) </w:t>
            </w:r>
          </w:p>
        </w:tc>
      </w:tr>
      <w:tr w:rsidR="00C97AAE" w14:paraId="71A66F76" w14:textId="77777777" w:rsidTr="00841204">
        <w:tc>
          <w:tcPr>
            <w:tcW w:w="1207" w:type="dxa"/>
          </w:tcPr>
          <w:p w14:paraId="01EBC9A8" w14:textId="77777777" w:rsidR="00C97AAE" w:rsidRPr="00BB1CF9" w:rsidRDefault="00C97AAE" w:rsidP="007B3B25">
            <w:pPr>
              <w:spacing w:line="276" w:lineRule="auto"/>
              <w:rPr>
                <w:b/>
                <w:bCs/>
                <w:sz w:val="20"/>
                <w:szCs w:val="20"/>
              </w:rPr>
            </w:pPr>
            <w:r w:rsidRPr="00BB1CF9">
              <w:rPr>
                <w:sz w:val="20"/>
                <w:szCs w:val="20"/>
              </w:rPr>
              <w:t>IFNL3</w:t>
            </w:r>
          </w:p>
        </w:tc>
        <w:tc>
          <w:tcPr>
            <w:tcW w:w="4818" w:type="dxa"/>
          </w:tcPr>
          <w:p w14:paraId="4DA3D266" w14:textId="77777777" w:rsidR="00C97AAE" w:rsidRPr="00BB1CF9" w:rsidRDefault="00C97AAE" w:rsidP="007B3B25">
            <w:pPr>
              <w:spacing w:line="276" w:lineRule="auto"/>
              <w:rPr>
                <w:b/>
                <w:bCs/>
                <w:sz w:val="20"/>
                <w:szCs w:val="20"/>
              </w:rPr>
            </w:pPr>
            <w:r w:rsidRPr="00BB1CF9">
              <w:rPr>
                <w:sz w:val="20"/>
                <w:szCs w:val="20"/>
              </w:rPr>
              <w:t>Pegylated interferon-alpha and ribavirin combination therapy</w:t>
            </w:r>
          </w:p>
        </w:tc>
        <w:tc>
          <w:tcPr>
            <w:tcW w:w="1800" w:type="dxa"/>
          </w:tcPr>
          <w:p w14:paraId="20CB7EE2" w14:textId="77777777" w:rsidR="00C97AAE" w:rsidRPr="00BB1CF9" w:rsidRDefault="00C97AAE" w:rsidP="007B3B25">
            <w:pPr>
              <w:spacing w:line="276" w:lineRule="auto"/>
              <w:rPr>
                <w:b/>
                <w:bCs/>
                <w:sz w:val="20"/>
                <w:szCs w:val="20"/>
              </w:rPr>
            </w:pPr>
            <w:r w:rsidRPr="00BB1CF9">
              <w:rPr>
                <w:sz w:val="20"/>
                <w:szCs w:val="20"/>
              </w:rPr>
              <w:t>CC</w:t>
            </w:r>
          </w:p>
        </w:tc>
        <w:tc>
          <w:tcPr>
            <w:tcW w:w="4590" w:type="dxa"/>
          </w:tcPr>
          <w:p w14:paraId="39CF56D4" w14:textId="77777777" w:rsidR="00C97AAE" w:rsidRPr="00BB1CF9" w:rsidRDefault="00C97AAE" w:rsidP="007B3B25">
            <w:pPr>
              <w:spacing w:line="276" w:lineRule="auto"/>
              <w:rPr>
                <w:b/>
                <w:bCs/>
                <w:sz w:val="20"/>
                <w:szCs w:val="20"/>
              </w:rPr>
            </w:pPr>
            <w:r w:rsidRPr="00BB1CF9">
              <w:rPr>
                <w:sz w:val="20"/>
                <w:szCs w:val="20"/>
              </w:rPr>
              <w:t>rs12979860 (C&gt;T)</w:t>
            </w:r>
          </w:p>
        </w:tc>
      </w:tr>
      <w:tr w:rsidR="00C97AAE" w14:paraId="6F147B62" w14:textId="77777777" w:rsidTr="00841204">
        <w:tc>
          <w:tcPr>
            <w:tcW w:w="1207" w:type="dxa"/>
          </w:tcPr>
          <w:p w14:paraId="190EF0D7" w14:textId="77777777" w:rsidR="00C97AAE" w:rsidRPr="00BB1CF9" w:rsidRDefault="00C97AAE" w:rsidP="007B3B25">
            <w:pPr>
              <w:spacing w:line="276" w:lineRule="auto"/>
              <w:rPr>
                <w:b/>
                <w:bCs/>
                <w:sz w:val="20"/>
                <w:szCs w:val="20"/>
              </w:rPr>
            </w:pPr>
            <w:r w:rsidRPr="00BB1CF9">
              <w:rPr>
                <w:sz w:val="20"/>
                <w:szCs w:val="20"/>
              </w:rPr>
              <w:t>CFTR</w:t>
            </w:r>
          </w:p>
        </w:tc>
        <w:tc>
          <w:tcPr>
            <w:tcW w:w="4818" w:type="dxa"/>
          </w:tcPr>
          <w:p w14:paraId="6D3A1C07" w14:textId="77777777" w:rsidR="00C97AAE" w:rsidRPr="00BB1CF9" w:rsidRDefault="00C97AAE" w:rsidP="007B3B25">
            <w:pPr>
              <w:spacing w:line="276" w:lineRule="auto"/>
              <w:rPr>
                <w:b/>
                <w:bCs/>
                <w:sz w:val="20"/>
                <w:szCs w:val="20"/>
              </w:rPr>
            </w:pPr>
            <w:r w:rsidRPr="00BB1CF9">
              <w:rPr>
                <w:sz w:val="20"/>
                <w:szCs w:val="20"/>
              </w:rPr>
              <w:t>Ivacaftor</w:t>
            </w:r>
          </w:p>
        </w:tc>
        <w:tc>
          <w:tcPr>
            <w:tcW w:w="1800" w:type="dxa"/>
          </w:tcPr>
          <w:p w14:paraId="69523406" w14:textId="77777777" w:rsidR="00C97AAE" w:rsidRPr="00BB1CF9" w:rsidRDefault="00C97AAE" w:rsidP="007B3B25">
            <w:pPr>
              <w:spacing w:line="276" w:lineRule="auto"/>
              <w:rPr>
                <w:b/>
                <w:bCs/>
                <w:sz w:val="20"/>
                <w:szCs w:val="20"/>
              </w:rPr>
            </w:pPr>
            <w:r w:rsidRPr="00BB1CF9">
              <w:rPr>
                <w:sz w:val="20"/>
                <w:szCs w:val="20"/>
              </w:rPr>
              <w:t>*1/*1</w:t>
            </w:r>
          </w:p>
        </w:tc>
        <w:tc>
          <w:tcPr>
            <w:tcW w:w="4590" w:type="dxa"/>
          </w:tcPr>
          <w:p w14:paraId="11A2B136" w14:textId="77777777" w:rsidR="00C97AAE" w:rsidRPr="00BB1CF9" w:rsidRDefault="00C97AAE" w:rsidP="007B3B25">
            <w:pPr>
              <w:spacing w:line="276" w:lineRule="auto"/>
              <w:rPr>
                <w:b/>
                <w:bCs/>
                <w:sz w:val="20"/>
                <w:szCs w:val="20"/>
              </w:rPr>
            </w:pPr>
            <w:r w:rsidRPr="00BB1CF9">
              <w:rPr>
                <w:sz w:val="20"/>
                <w:szCs w:val="20"/>
              </w:rPr>
              <w:t xml:space="preserve">rs75527207 (G&gt;A) rs267606723 (G&gt;A) rs193922525 (G&gt;A) rs80282562 (G&gt;A) rs121909013 (G&gt;A) rs74503330 (G&gt;A) rs121909041 (T&gt;C) rs121908755 (G&gt;A) rs121908757 (A&gt;C) rs121909005 (T&gt;G) </w:t>
            </w:r>
          </w:p>
        </w:tc>
      </w:tr>
      <w:tr w:rsidR="00C97AAE" w14:paraId="32559B3F" w14:textId="77777777" w:rsidTr="00841204">
        <w:tc>
          <w:tcPr>
            <w:tcW w:w="1207" w:type="dxa"/>
          </w:tcPr>
          <w:p w14:paraId="7FCE4AB8" w14:textId="77777777" w:rsidR="00C97AAE" w:rsidRPr="00BB1CF9" w:rsidRDefault="00C97AAE" w:rsidP="007B3B25">
            <w:pPr>
              <w:spacing w:line="276" w:lineRule="auto"/>
              <w:rPr>
                <w:b/>
                <w:bCs/>
                <w:sz w:val="20"/>
                <w:szCs w:val="20"/>
              </w:rPr>
            </w:pPr>
            <w:r w:rsidRPr="00BB1CF9">
              <w:rPr>
                <w:sz w:val="20"/>
                <w:szCs w:val="20"/>
              </w:rPr>
              <w:t>TPMT</w:t>
            </w:r>
          </w:p>
        </w:tc>
        <w:tc>
          <w:tcPr>
            <w:tcW w:w="4818" w:type="dxa"/>
          </w:tcPr>
          <w:p w14:paraId="2815793E" w14:textId="77777777" w:rsidR="00C97AAE" w:rsidRPr="00BB1CF9" w:rsidRDefault="00C97AAE" w:rsidP="007B3B25">
            <w:pPr>
              <w:spacing w:line="276" w:lineRule="auto"/>
              <w:rPr>
                <w:b/>
                <w:bCs/>
                <w:sz w:val="20"/>
                <w:szCs w:val="20"/>
              </w:rPr>
            </w:pPr>
            <w:r w:rsidRPr="00BB1CF9">
              <w:rPr>
                <w:sz w:val="20"/>
                <w:szCs w:val="20"/>
              </w:rPr>
              <w:t>Azathioprine, mercaptopurine, thioguanine</w:t>
            </w:r>
          </w:p>
        </w:tc>
        <w:tc>
          <w:tcPr>
            <w:tcW w:w="1800" w:type="dxa"/>
          </w:tcPr>
          <w:p w14:paraId="5AD917DD" w14:textId="77777777" w:rsidR="00C97AAE" w:rsidRPr="00BB1CF9" w:rsidRDefault="00C97AAE" w:rsidP="007B3B25">
            <w:pPr>
              <w:spacing w:line="276" w:lineRule="auto"/>
              <w:rPr>
                <w:b/>
                <w:bCs/>
                <w:sz w:val="20"/>
                <w:szCs w:val="20"/>
              </w:rPr>
            </w:pPr>
            <w:r w:rsidRPr="00BB1CF9">
              <w:rPr>
                <w:sz w:val="20"/>
                <w:szCs w:val="20"/>
              </w:rPr>
              <w:t>*1/*1</w:t>
            </w:r>
          </w:p>
        </w:tc>
        <w:tc>
          <w:tcPr>
            <w:tcW w:w="4590" w:type="dxa"/>
          </w:tcPr>
          <w:p w14:paraId="5575590B" w14:textId="77777777" w:rsidR="00C97AAE" w:rsidRPr="00BB1CF9" w:rsidRDefault="00C97AAE" w:rsidP="007B3B25">
            <w:pPr>
              <w:spacing w:line="276" w:lineRule="auto"/>
              <w:rPr>
                <w:b/>
                <w:bCs/>
                <w:sz w:val="20"/>
                <w:szCs w:val="20"/>
              </w:rPr>
            </w:pPr>
            <w:r w:rsidRPr="00BB1CF9">
              <w:rPr>
                <w:sz w:val="20"/>
                <w:szCs w:val="20"/>
              </w:rPr>
              <w:t>rs1142345 (T&gt;C) rs1800584 (C&gt;T) rs1800460 (C&gt;T) rs1800462 (C&gt;G)</w:t>
            </w:r>
          </w:p>
        </w:tc>
      </w:tr>
      <w:tr w:rsidR="00C97AAE" w14:paraId="1EF792B1" w14:textId="77777777" w:rsidTr="00841204">
        <w:tc>
          <w:tcPr>
            <w:tcW w:w="1207" w:type="dxa"/>
          </w:tcPr>
          <w:p w14:paraId="193181FA" w14:textId="77777777" w:rsidR="00C97AAE" w:rsidRPr="00BB1CF9" w:rsidRDefault="00C97AAE" w:rsidP="007B3B25">
            <w:pPr>
              <w:spacing w:line="276" w:lineRule="auto"/>
              <w:rPr>
                <w:b/>
                <w:bCs/>
                <w:sz w:val="20"/>
                <w:szCs w:val="20"/>
              </w:rPr>
            </w:pPr>
            <w:r w:rsidRPr="00BB1CF9">
              <w:rPr>
                <w:sz w:val="20"/>
                <w:szCs w:val="20"/>
              </w:rPr>
              <w:t>DPYD</w:t>
            </w:r>
          </w:p>
        </w:tc>
        <w:tc>
          <w:tcPr>
            <w:tcW w:w="4818" w:type="dxa"/>
          </w:tcPr>
          <w:p w14:paraId="1B540F3E" w14:textId="77777777" w:rsidR="00C97AAE" w:rsidRPr="00BB1CF9" w:rsidRDefault="00C97AAE" w:rsidP="007B3B25">
            <w:pPr>
              <w:spacing w:line="276" w:lineRule="auto"/>
              <w:rPr>
                <w:b/>
                <w:bCs/>
                <w:sz w:val="20"/>
                <w:szCs w:val="20"/>
              </w:rPr>
            </w:pPr>
            <w:r w:rsidRPr="00BB1CF9">
              <w:rPr>
                <w:sz w:val="20"/>
                <w:szCs w:val="20"/>
              </w:rPr>
              <w:t>Fluoropyrimidines (5-fluorouracil, capecitabine or tegafur)</w:t>
            </w:r>
          </w:p>
        </w:tc>
        <w:tc>
          <w:tcPr>
            <w:tcW w:w="1800" w:type="dxa"/>
          </w:tcPr>
          <w:p w14:paraId="02D97294" w14:textId="77777777" w:rsidR="00C97AAE" w:rsidRPr="00BB1CF9" w:rsidRDefault="00C97AAE" w:rsidP="007B3B25">
            <w:pPr>
              <w:spacing w:line="276" w:lineRule="auto"/>
              <w:rPr>
                <w:b/>
                <w:bCs/>
                <w:sz w:val="20"/>
                <w:szCs w:val="20"/>
              </w:rPr>
            </w:pPr>
            <w:r w:rsidRPr="00BB1CF9">
              <w:rPr>
                <w:sz w:val="20"/>
                <w:szCs w:val="20"/>
              </w:rPr>
              <w:t>*1/*1</w:t>
            </w:r>
          </w:p>
        </w:tc>
        <w:tc>
          <w:tcPr>
            <w:tcW w:w="4590" w:type="dxa"/>
          </w:tcPr>
          <w:p w14:paraId="6B0D3BF4" w14:textId="77777777" w:rsidR="00C97AAE" w:rsidRPr="00BB1CF9" w:rsidRDefault="00C97AAE" w:rsidP="007B3B25">
            <w:pPr>
              <w:spacing w:line="276" w:lineRule="auto"/>
              <w:rPr>
                <w:b/>
                <w:bCs/>
                <w:sz w:val="20"/>
                <w:szCs w:val="20"/>
              </w:rPr>
            </w:pPr>
            <w:r w:rsidRPr="00BB1CF9">
              <w:rPr>
                <w:sz w:val="20"/>
                <w:szCs w:val="20"/>
              </w:rPr>
              <w:t>rs3918290 (C&gt;T) rs55886062 (A&gt;C) rs67376798 (T&gt;A)</w:t>
            </w:r>
          </w:p>
        </w:tc>
      </w:tr>
      <w:tr w:rsidR="00C97AAE" w14:paraId="403C3AAB" w14:textId="77777777" w:rsidTr="00841204">
        <w:tc>
          <w:tcPr>
            <w:tcW w:w="1207" w:type="dxa"/>
          </w:tcPr>
          <w:p w14:paraId="1AC3553D" w14:textId="77777777" w:rsidR="00C97AAE" w:rsidRPr="00BB1CF9" w:rsidRDefault="00C97AAE" w:rsidP="007B3B25">
            <w:pPr>
              <w:spacing w:line="276" w:lineRule="auto"/>
              <w:rPr>
                <w:b/>
                <w:bCs/>
                <w:sz w:val="20"/>
                <w:szCs w:val="20"/>
              </w:rPr>
            </w:pPr>
            <w:r w:rsidRPr="00BB1CF9">
              <w:rPr>
                <w:sz w:val="20"/>
                <w:szCs w:val="20"/>
              </w:rPr>
              <w:t>SLCO1B1</w:t>
            </w:r>
          </w:p>
        </w:tc>
        <w:tc>
          <w:tcPr>
            <w:tcW w:w="4818" w:type="dxa"/>
          </w:tcPr>
          <w:p w14:paraId="52A9BCD5" w14:textId="77777777" w:rsidR="00C97AAE" w:rsidRPr="00BB1CF9" w:rsidRDefault="00C97AAE" w:rsidP="007B3B25">
            <w:pPr>
              <w:spacing w:line="276" w:lineRule="auto"/>
              <w:rPr>
                <w:b/>
                <w:bCs/>
                <w:sz w:val="20"/>
                <w:szCs w:val="20"/>
              </w:rPr>
            </w:pPr>
            <w:r w:rsidRPr="00BB1CF9">
              <w:rPr>
                <w:sz w:val="20"/>
                <w:szCs w:val="20"/>
              </w:rPr>
              <w:t>Simvastatin</w:t>
            </w:r>
          </w:p>
        </w:tc>
        <w:tc>
          <w:tcPr>
            <w:tcW w:w="1800" w:type="dxa"/>
          </w:tcPr>
          <w:p w14:paraId="54BE0FA5" w14:textId="77777777" w:rsidR="00C97AAE" w:rsidRPr="00BB1CF9" w:rsidRDefault="00C97AAE" w:rsidP="007B3B25">
            <w:pPr>
              <w:spacing w:line="276" w:lineRule="auto"/>
              <w:rPr>
                <w:b/>
                <w:bCs/>
                <w:sz w:val="20"/>
                <w:szCs w:val="20"/>
              </w:rPr>
            </w:pPr>
            <w:r w:rsidRPr="00BB1CF9">
              <w:rPr>
                <w:sz w:val="20"/>
                <w:szCs w:val="20"/>
              </w:rPr>
              <w:t>*1/*1</w:t>
            </w:r>
          </w:p>
        </w:tc>
        <w:tc>
          <w:tcPr>
            <w:tcW w:w="4590" w:type="dxa"/>
          </w:tcPr>
          <w:p w14:paraId="1A6B05BC" w14:textId="77777777" w:rsidR="00C97AAE" w:rsidRPr="00BB1CF9" w:rsidRDefault="00C97AAE" w:rsidP="007B3B25">
            <w:pPr>
              <w:spacing w:line="276" w:lineRule="auto"/>
              <w:rPr>
                <w:b/>
                <w:bCs/>
                <w:sz w:val="20"/>
                <w:szCs w:val="20"/>
              </w:rPr>
            </w:pPr>
            <w:r w:rsidRPr="00BB1CF9">
              <w:rPr>
                <w:sz w:val="20"/>
                <w:szCs w:val="20"/>
              </w:rPr>
              <w:t>rs4149056 (T&gt;C)</w:t>
            </w:r>
          </w:p>
        </w:tc>
      </w:tr>
      <w:tr w:rsidR="00C97AAE" w14:paraId="23EA0CC9" w14:textId="77777777" w:rsidTr="00841204">
        <w:tc>
          <w:tcPr>
            <w:tcW w:w="1207" w:type="dxa"/>
          </w:tcPr>
          <w:p w14:paraId="61A388D0" w14:textId="77777777" w:rsidR="00C97AAE" w:rsidRPr="00BB1CF9" w:rsidRDefault="00C97AAE" w:rsidP="007B3B25">
            <w:pPr>
              <w:spacing w:line="276" w:lineRule="auto"/>
              <w:rPr>
                <w:b/>
                <w:bCs/>
                <w:sz w:val="20"/>
                <w:szCs w:val="20"/>
              </w:rPr>
            </w:pPr>
            <w:r w:rsidRPr="00BB1CF9">
              <w:rPr>
                <w:sz w:val="20"/>
                <w:szCs w:val="20"/>
              </w:rPr>
              <w:t>HCP5</w:t>
            </w:r>
          </w:p>
        </w:tc>
        <w:tc>
          <w:tcPr>
            <w:tcW w:w="4818" w:type="dxa"/>
          </w:tcPr>
          <w:p w14:paraId="59C47378" w14:textId="77777777" w:rsidR="00C97AAE" w:rsidRPr="00BB1CF9" w:rsidRDefault="00C97AAE" w:rsidP="007B3B25">
            <w:pPr>
              <w:spacing w:line="276" w:lineRule="auto"/>
              <w:rPr>
                <w:b/>
                <w:bCs/>
                <w:sz w:val="20"/>
                <w:szCs w:val="20"/>
              </w:rPr>
            </w:pPr>
            <w:r w:rsidRPr="00BB1CF9">
              <w:rPr>
                <w:sz w:val="20"/>
                <w:szCs w:val="20"/>
              </w:rPr>
              <w:t>Abacavir</w:t>
            </w:r>
          </w:p>
        </w:tc>
        <w:tc>
          <w:tcPr>
            <w:tcW w:w="1800" w:type="dxa"/>
          </w:tcPr>
          <w:p w14:paraId="608EAF9D" w14:textId="77777777" w:rsidR="00C97AAE" w:rsidRPr="00BB1CF9" w:rsidRDefault="00C97AAE" w:rsidP="007B3B25">
            <w:pPr>
              <w:spacing w:line="276" w:lineRule="auto"/>
              <w:rPr>
                <w:b/>
                <w:bCs/>
                <w:sz w:val="20"/>
                <w:szCs w:val="20"/>
              </w:rPr>
            </w:pPr>
            <w:r w:rsidRPr="00BB1CF9">
              <w:rPr>
                <w:sz w:val="20"/>
                <w:szCs w:val="20"/>
              </w:rPr>
              <w:t>*1/*1</w:t>
            </w:r>
          </w:p>
        </w:tc>
        <w:tc>
          <w:tcPr>
            <w:tcW w:w="4590" w:type="dxa"/>
          </w:tcPr>
          <w:p w14:paraId="5CF3FEE3" w14:textId="77777777" w:rsidR="00C97AAE" w:rsidRPr="00BB1CF9" w:rsidRDefault="00C97AAE" w:rsidP="007B3B25">
            <w:pPr>
              <w:spacing w:line="276" w:lineRule="auto"/>
              <w:rPr>
                <w:b/>
                <w:bCs/>
                <w:sz w:val="20"/>
                <w:szCs w:val="20"/>
              </w:rPr>
            </w:pPr>
            <w:r w:rsidRPr="00BB1CF9">
              <w:rPr>
                <w:sz w:val="20"/>
                <w:szCs w:val="20"/>
              </w:rPr>
              <w:t>rs2395029 (T&gt;G)</w:t>
            </w:r>
          </w:p>
        </w:tc>
      </w:tr>
      <w:tr w:rsidR="00C97AAE" w14:paraId="7CAC0D9C" w14:textId="77777777" w:rsidTr="00841204">
        <w:tc>
          <w:tcPr>
            <w:tcW w:w="1207" w:type="dxa"/>
          </w:tcPr>
          <w:p w14:paraId="64F933D0" w14:textId="77777777" w:rsidR="00C97AAE" w:rsidRPr="00BB1CF9" w:rsidRDefault="00C97AAE" w:rsidP="007B3B25">
            <w:pPr>
              <w:spacing w:line="276" w:lineRule="auto"/>
              <w:rPr>
                <w:b/>
                <w:bCs/>
                <w:sz w:val="20"/>
                <w:szCs w:val="20"/>
              </w:rPr>
            </w:pPr>
            <w:r w:rsidRPr="00BB1CF9">
              <w:rPr>
                <w:sz w:val="20"/>
                <w:szCs w:val="20"/>
              </w:rPr>
              <w:t>POLG</w:t>
            </w:r>
          </w:p>
        </w:tc>
        <w:tc>
          <w:tcPr>
            <w:tcW w:w="4818" w:type="dxa"/>
          </w:tcPr>
          <w:p w14:paraId="4745A6A0" w14:textId="109C6412" w:rsidR="00C97AAE" w:rsidRPr="00BB1CF9" w:rsidRDefault="00C97AAE" w:rsidP="007B3B25">
            <w:pPr>
              <w:spacing w:line="276" w:lineRule="auto"/>
              <w:rPr>
                <w:b/>
                <w:bCs/>
                <w:sz w:val="20"/>
                <w:szCs w:val="20"/>
              </w:rPr>
            </w:pPr>
            <w:r w:rsidRPr="00BB1CF9">
              <w:rPr>
                <w:sz w:val="20"/>
                <w:szCs w:val="20"/>
              </w:rPr>
              <w:t>Valproic Ac</w:t>
            </w:r>
          </w:p>
        </w:tc>
        <w:tc>
          <w:tcPr>
            <w:tcW w:w="1800" w:type="dxa"/>
          </w:tcPr>
          <w:p w14:paraId="56162FD3" w14:textId="77777777" w:rsidR="00C97AAE" w:rsidRPr="00BB1CF9" w:rsidRDefault="00C97AAE" w:rsidP="007B3B25">
            <w:pPr>
              <w:spacing w:line="276" w:lineRule="auto"/>
              <w:rPr>
                <w:b/>
                <w:bCs/>
                <w:sz w:val="20"/>
                <w:szCs w:val="20"/>
              </w:rPr>
            </w:pPr>
            <w:r w:rsidRPr="00BB1CF9">
              <w:rPr>
                <w:sz w:val="20"/>
                <w:szCs w:val="20"/>
              </w:rPr>
              <w:t>*1/*1</w:t>
            </w:r>
          </w:p>
        </w:tc>
        <w:tc>
          <w:tcPr>
            <w:tcW w:w="4590" w:type="dxa"/>
          </w:tcPr>
          <w:p w14:paraId="2C359A7B" w14:textId="77777777" w:rsidR="00C97AAE" w:rsidRPr="00BB1CF9" w:rsidRDefault="00C97AAE" w:rsidP="007B3B25">
            <w:pPr>
              <w:spacing w:line="276" w:lineRule="auto"/>
              <w:rPr>
                <w:b/>
                <w:bCs/>
                <w:sz w:val="20"/>
                <w:szCs w:val="20"/>
              </w:rPr>
            </w:pPr>
            <w:r w:rsidRPr="00BB1CF9">
              <w:rPr>
                <w:sz w:val="20"/>
                <w:szCs w:val="20"/>
              </w:rPr>
              <w:t>rs113994095 (C&gt;T) rs113994097 (C&gt;G)</w:t>
            </w:r>
          </w:p>
        </w:tc>
      </w:tr>
      <w:tr w:rsidR="00237BF2" w14:paraId="7E6F7EFE" w14:textId="77777777" w:rsidTr="00C97AAE">
        <w:tc>
          <w:tcPr>
            <w:tcW w:w="1207" w:type="dxa"/>
          </w:tcPr>
          <w:p w14:paraId="26EE1AF3" w14:textId="6D3B6C87" w:rsidR="00237BF2" w:rsidRPr="00BB1CF9" w:rsidRDefault="00237BF2" w:rsidP="007B3B25">
            <w:pPr>
              <w:spacing w:line="276" w:lineRule="auto"/>
              <w:rPr>
                <w:sz w:val="20"/>
                <w:szCs w:val="20"/>
              </w:rPr>
            </w:pPr>
            <w:r w:rsidRPr="00BB1CF9">
              <w:rPr>
                <w:sz w:val="20"/>
                <w:szCs w:val="20"/>
              </w:rPr>
              <w:t>F5</w:t>
            </w:r>
          </w:p>
        </w:tc>
        <w:tc>
          <w:tcPr>
            <w:tcW w:w="4818" w:type="dxa"/>
          </w:tcPr>
          <w:p w14:paraId="178CA629" w14:textId="28119E75" w:rsidR="00237BF2" w:rsidRPr="00BB1CF9" w:rsidRDefault="00237BF2" w:rsidP="007B3B25">
            <w:pPr>
              <w:spacing w:line="276" w:lineRule="auto"/>
              <w:rPr>
                <w:sz w:val="20"/>
                <w:szCs w:val="20"/>
              </w:rPr>
            </w:pPr>
            <w:proofErr w:type="spellStart"/>
            <w:r w:rsidRPr="00BB1CF9">
              <w:rPr>
                <w:sz w:val="20"/>
                <w:szCs w:val="20"/>
              </w:rPr>
              <w:t>Eltrombopag</w:t>
            </w:r>
            <w:proofErr w:type="spellEnd"/>
          </w:p>
        </w:tc>
        <w:tc>
          <w:tcPr>
            <w:tcW w:w="1800" w:type="dxa"/>
          </w:tcPr>
          <w:p w14:paraId="09CF2A1F" w14:textId="4CDC3874" w:rsidR="00237BF2" w:rsidRPr="00BB1CF9" w:rsidRDefault="00237BF2" w:rsidP="007B3B25">
            <w:pPr>
              <w:spacing w:line="276" w:lineRule="auto"/>
              <w:rPr>
                <w:sz w:val="20"/>
                <w:szCs w:val="20"/>
              </w:rPr>
            </w:pPr>
            <w:r w:rsidRPr="00BB1CF9">
              <w:rPr>
                <w:sz w:val="20"/>
                <w:szCs w:val="20"/>
              </w:rPr>
              <w:t>*1/*1</w:t>
            </w:r>
          </w:p>
        </w:tc>
        <w:tc>
          <w:tcPr>
            <w:tcW w:w="4590" w:type="dxa"/>
          </w:tcPr>
          <w:p w14:paraId="10865A27" w14:textId="77777777" w:rsidR="00237BF2" w:rsidRPr="00BB1CF9" w:rsidRDefault="00237BF2" w:rsidP="007B3B25">
            <w:pPr>
              <w:spacing w:line="276" w:lineRule="auto"/>
              <w:rPr>
                <w:sz w:val="20"/>
                <w:szCs w:val="20"/>
              </w:rPr>
            </w:pPr>
            <w:r w:rsidRPr="00BB1CF9">
              <w:rPr>
                <w:sz w:val="20"/>
                <w:szCs w:val="20"/>
              </w:rPr>
              <w:t xml:space="preserve">rs6025 (C &gt;T) </w:t>
            </w:r>
          </w:p>
          <w:p w14:paraId="6B8F95B7" w14:textId="049B5A9A" w:rsidR="00237BF2" w:rsidRPr="00BB1CF9" w:rsidRDefault="00237BF2" w:rsidP="007B3B25">
            <w:pPr>
              <w:spacing w:line="276" w:lineRule="auto"/>
              <w:rPr>
                <w:sz w:val="20"/>
                <w:szCs w:val="20"/>
              </w:rPr>
            </w:pPr>
            <w:r w:rsidRPr="00BB1CF9">
              <w:rPr>
                <w:sz w:val="20"/>
                <w:szCs w:val="20"/>
              </w:rPr>
              <w:t>*Included in test definition from 2016 to August 2018.</w:t>
            </w:r>
          </w:p>
        </w:tc>
      </w:tr>
    </w:tbl>
    <w:p w14:paraId="59A14BD8" w14:textId="573FCF39" w:rsidR="00D600A1" w:rsidRDefault="00D600A1">
      <w:pPr>
        <w:rPr>
          <w:b/>
          <w:bCs/>
          <w:sz w:val="24"/>
          <w:szCs w:val="24"/>
        </w:rPr>
      </w:pPr>
    </w:p>
    <w:p w14:paraId="014EDA7F" w14:textId="77777777" w:rsidR="00660C8F" w:rsidRDefault="00660C8F" w:rsidP="00660C8F">
      <w:pPr>
        <w:sectPr w:rsidR="00660C8F" w:rsidSect="00660C8F">
          <w:pgSz w:w="15840" w:h="12240" w:orient="landscape"/>
          <w:pgMar w:top="1440" w:right="1440" w:bottom="1440" w:left="1440" w:header="720" w:footer="720" w:gutter="0"/>
          <w:cols w:space="720" w:equalWidth="0">
            <w:col w:w="12960"/>
          </w:cols>
          <w:docGrid w:linePitch="299"/>
        </w:sectPr>
      </w:pPr>
    </w:p>
    <w:p w14:paraId="10AE1456" w14:textId="7EA05893" w:rsidR="00660C8F" w:rsidRDefault="00660C8F" w:rsidP="003B6A18">
      <w:pPr>
        <w:pStyle w:val="Heading1"/>
        <w:tabs>
          <w:tab w:val="left" w:pos="4140"/>
          <w:tab w:val="left" w:pos="4410"/>
        </w:tabs>
        <w:ind w:right="4950"/>
      </w:pPr>
      <w:bookmarkStart w:id="50" w:name="_Toc138757699"/>
      <w:r>
        <w:lastRenderedPageBreak/>
        <w:t xml:space="preserve">Supplementary </w:t>
      </w:r>
      <w:r w:rsidR="007B3B25">
        <w:t xml:space="preserve">Information </w:t>
      </w:r>
      <w:r>
        <w:t>References</w:t>
      </w:r>
      <w:bookmarkEnd w:id="50"/>
    </w:p>
    <w:p w14:paraId="32F16C60" w14:textId="4F8CDB9A" w:rsidR="00221D6E" w:rsidRDefault="00221D6E" w:rsidP="00660C8F"/>
    <w:bookmarkStart w:id="51" w:name="_Hlk137725574"/>
    <w:p w14:paraId="546442E8" w14:textId="77777777" w:rsidR="003B6A18" w:rsidRPr="003B6A18" w:rsidRDefault="00221D6E" w:rsidP="003B6A18">
      <w:pPr>
        <w:pStyle w:val="Bibliography"/>
        <w:ind w:right="2880"/>
      </w:pPr>
      <w:r>
        <w:fldChar w:fldCharType="begin"/>
      </w:r>
      <w:r w:rsidR="003B6A18">
        <w:instrText xml:space="preserve"> ADDIN ZOTERO_BIBL {"uncited":[],"omitted":[],"custom":[]} CSL_BIBLIOGRAPHY </w:instrText>
      </w:r>
      <w:r>
        <w:fldChar w:fldCharType="separate"/>
      </w:r>
      <w:r w:rsidR="003B6A18" w:rsidRPr="003B6A18">
        <w:t>1.</w:t>
      </w:r>
      <w:r w:rsidR="003B6A18" w:rsidRPr="003B6A18">
        <w:tab/>
        <w:t xml:space="preserve">Manickam K, McClain MR, Demmer LA, et al. Exome and genome sequencing for pediatric patients with congenital anomalies or intellectual disability: an evidence-based clinical guideline of the American College of Medical Genetics and Genomics (ACMG). </w:t>
      </w:r>
      <w:r w:rsidR="003B6A18" w:rsidRPr="003B6A18">
        <w:rPr>
          <w:i/>
          <w:iCs/>
        </w:rPr>
        <w:t>Genet Med</w:t>
      </w:r>
      <w:r w:rsidR="003B6A18" w:rsidRPr="003B6A18">
        <w:t>. 2021;23(11):2029-2037. doi:10.1038/s41436-021-01242-6</w:t>
      </w:r>
    </w:p>
    <w:p w14:paraId="25679F3E" w14:textId="77777777" w:rsidR="003B6A18" w:rsidRPr="003B6A18" w:rsidRDefault="003B6A18" w:rsidP="003B6A18">
      <w:pPr>
        <w:pStyle w:val="Bibliography"/>
      </w:pPr>
      <w:r w:rsidRPr="003B6A18">
        <w:t>2.</w:t>
      </w:r>
      <w:r w:rsidRPr="003B6A18">
        <w:tab/>
        <w:t>Online Mendelian Inheritance in Man, OMIM®. World Wide Web URL: https://omim.org/</w:t>
      </w:r>
    </w:p>
    <w:p w14:paraId="1354C2A7" w14:textId="77777777" w:rsidR="003B6A18" w:rsidRPr="003B6A18" w:rsidRDefault="003B6A18" w:rsidP="003B6A18">
      <w:pPr>
        <w:pStyle w:val="Bibliography"/>
        <w:tabs>
          <w:tab w:val="left" w:pos="6480"/>
        </w:tabs>
        <w:ind w:right="2880"/>
      </w:pPr>
      <w:r w:rsidRPr="003B6A18">
        <w:t>3.</w:t>
      </w:r>
      <w:r w:rsidRPr="003B6A18">
        <w:tab/>
        <w:t xml:space="preserve">Richards S, Aziz N, Bale S, et al. Standards and guidelines for the interpretation of sequence variants: a joint consensus recommendation of the American College of Medical Genetics and Genomics and the Association for Molecular Pathology. </w:t>
      </w:r>
      <w:r w:rsidRPr="003B6A18">
        <w:rPr>
          <w:i/>
          <w:iCs/>
        </w:rPr>
        <w:t>Genet Med</w:t>
      </w:r>
      <w:r w:rsidRPr="003B6A18">
        <w:t>. 2015;17(5):405-424. doi:10.1038/gim.2015.30</w:t>
      </w:r>
    </w:p>
    <w:p w14:paraId="35BC2BD4" w14:textId="77777777" w:rsidR="003B6A18" w:rsidRPr="003B6A18" w:rsidRDefault="003B6A18" w:rsidP="003B6A18">
      <w:pPr>
        <w:pStyle w:val="Bibliography"/>
        <w:ind w:right="2880"/>
      </w:pPr>
      <w:r w:rsidRPr="003B6A18">
        <w:t>4.</w:t>
      </w:r>
      <w:r w:rsidRPr="003B6A18">
        <w:tab/>
        <w:t xml:space="preserve">Kim S, Scheffler K, Halpern AL, et al. Strelka2: fast and accurate calling of germline and somatic variants. </w:t>
      </w:r>
      <w:r w:rsidRPr="003B6A18">
        <w:rPr>
          <w:i/>
          <w:iCs/>
        </w:rPr>
        <w:t>Nat Methods</w:t>
      </w:r>
      <w:r w:rsidRPr="003B6A18">
        <w:t>. 2018;15(8):591-594. doi:10.1038/s41592-018-0051-x</w:t>
      </w:r>
    </w:p>
    <w:p w14:paraId="0EEA2F79" w14:textId="77777777" w:rsidR="003B6A18" w:rsidRPr="003B6A18" w:rsidRDefault="003B6A18" w:rsidP="003B6A18">
      <w:pPr>
        <w:pStyle w:val="Bibliography"/>
        <w:ind w:right="2880"/>
      </w:pPr>
      <w:r w:rsidRPr="003B6A18">
        <w:t>5.</w:t>
      </w:r>
      <w:r w:rsidRPr="003B6A18">
        <w:tab/>
        <w:t xml:space="preserve">Raczy C, Petrovski R, Saunders CT, et al. Isaac: ultra-fast whole-genome secondary analysis on Illumina sequencing platforms. </w:t>
      </w:r>
      <w:r w:rsidRPr="003B6A18">
        <w:rPr>
          <w:i/>
          <w:iCs/>
        </w:rPr>
        <w:t>Bioinformatics</w:t>
      </w:r>
      <w:r w:rsidRPr="003B6A18">
        <w:t>. 2013;29(16):2041-2043. doi:10.1093/bioinformatics/btt314</w:t>
      </w:r>
    </w:p>
    <w:p w14:paraId="492BE510" w14:textId="77777777" w:rsidR="003B6A18" w:rsidRPr="003B6A18" w:rsidRDefault="003B6A18" w:rsidP="003B6A18">
      <w:pPr>
        <w:pStyle w:val="Bibliography"/>
        <w:ind w:right="2880"/>
      </w:pPr>
      <w:r w:rsidRPr="003B6A18">
        <w:t>6.</w:t>
      </w:r>
      <w:r w:rsidRPr="003B6A18">
        <w:tab/>
        <w:t xml:space="preserve">Li H. A statistical framework for SNP calling, mutation discovery, association mapping and population genetical parameter estimation from sequencing data. </w:t>
      </w:r>
      <w:r w:rsidRPr="003B6A18">
        <w:rPr>
          <w:i/>
          <w:iCs/>
        </w:rPr>
        <w:t>Bioinformatics</w:t>
      </w:r>
      <w:r w:rsidRPr="003B6A18">
        <w:t>. 2011;27(21):2987-2993. doi:10.1093/bioinformatics/btr509</w:t>
      </w:r>
    </w:p>
    <w:p w14:paraId="33FF61D1" w14:textId="77777777" w:rsidR="003B6A18" w:rsidRPr="003B6A18" w:rsidRDefault="003B6A18" w:rsidP="003B6A18">
      <w:pPr>
        <w:pStyle w:val="Bibliography"/>
        <w:ind w:right="2880"/>
      </w:pPr>
      <w:r w:rsidRPr="003B6A18">
        <w:t>7.</w:t>
      </w:r>
      <w:r w:rsidRPr="003B6A18">
        <w:tab/>
        <w:t xml:space="preserve">Purcell S, Neale B, Todd-Brown K, et al. PLINK: A Tool Set for Whole-Genome Association and Population-Based Linkage Analyses. </w:t>
      </w:r>
      <w:r w:rsidRPr="003B6A18">
        <w:rPr>
          <w:i/>
          <w:iCs/>
        </w:rPr>
        <w:t>Am J Hum Genet</w:t>
      </w:r>
      <w:r w:rsidRPr="003B6A18">
        <w:t>. 2007;81(3):559-575. doi:10.1086/519795</w:t>
      </w:r>
    </w:p>
    <w:p w14:paraId="675861F2" w14:textId="77777777" w:rsidR="003B6A18" w:rsidRPr="003B6A18" w:rsidRDefault="003B6A18" w:rsidP="003B6A18">
      <w:pPr>
        <w:pStyle w:val="Bibliography"/>
        <w:ind w:right="2880"/>
      </w:pPr>
      <w:r w:rsidRPr="003B6A18">
        <w:t>8.</w:t>
      </w:r>
      <w:r w:rsidRPr="003B6A18">
        <w:tab/>
        <w:t xml:space="preserve">Debortoli G, de Araujo GS, Fortes-Lima C, Parra EJ, Suarez-Kurtz G. Identification of ancestry proportions in admixed groups across the Americas using clinical pharmacogenomic SNP panels. </w:t>
      </w:r>
      <w:r w:rsidRPr="003B6A18">
        <w:rPr>
          <w:i/>
          <w:iCs/>
        </w:rPr>
        <w:t>Sci Rep</w:t>
      </w:r>
      <w:r w:rsidRPr="003B6A18">
        <w:t>. 2021;11(1):1007. doi:10.1038/s41598-020-80389-9</w:t>
      </w:r>
    </w:p>
    <w:p w14:paraId="44B264A5" w14:textId="77777777" w:rsidR="003B6A18" w:rsidRPr="003B6A18" w:rsidRDefault="003B6A18" w:rsidP="003B6A18">
      <w:pPr>
        <w:pStyle w:val="Bibliography"/>
        <w:ind w:right="2880"/>
      </w:pPr>
      <w:r w:rsidRPr="003B6A18">
        <w:t>9.</w:t>
      </w:r>
      <w:r w:rsidRPr="003B6A18">
        <w:tab/>
        <w:t xml:space="preserve">The 1000 Genomes Project Consortium, Corresponding authors, Auton A, et al. A global reference for human genetic variation. </w:t>
      </w:r>
      <w:r w:rsidRPr="003B6A18">
        <w:rPr>
          <w:i/>
          <w:iCs/>
        </w:rPr>
        <w:t>Nature</w:t>
      </w:r>
      <w:r w:rsidRPr="003B6A18">
        <w:t>. 2015;526(7571):68-74. doi:10.1038/nature15393</w:t>
      </w:r>
    </w:p>
    <w:p w14:paraId="0ACBDEB8" w14:textId="77777777" w:rsidR="003B6A18" w:rsidRPr="003B6A18" w:rsidRDefault="003B6A18" w:rsidP="003B6A18">
      <w:pPr>
        <w:pStyle w:val="Bibliography"/>
        <w:ind w:right="2880"/>
      </w:pPr>
      <w:r w:rsidRPr="003B6A18">
        <w:t>10.</w:t>
      </w:r>
      <w:r w:rsidRPr="003B6A18">
        <w:tab/>
        <w:t xml:space="preserve">M’Charek A. </w:t>
      </w:r>
      <w:r w:rsidRPr="003B6A18">
        <w:rPr>
          <w:i/>
          <w:iCs/>
        </w:rPr>
        <w:t>The Human Genome Diversity Project: An Ethnography of Scientific Practice</w:t>
      </w:r>
      <w:r w:rsidRPr="003B6A18">
        <w:t>. 1st ed. Cambridge University Press; 2005. doi:10.1017/CBO9780511489167</w:t>
      </w:r>
    </w:p>
    <w:p w14:paraId="4A2BE4FA" w14:textId="77777777" w:rsidR="003B6A18" w:rsidRPr="003B6A18" w:rsidRDefault="003B6A18" w:rsidP="003B6A18">
      <w:pPr>
        <w:pStyle w:val="Bibliography"/>
        <w:ind w:right="2880"/>
      </w:pPr>
      <w:r w:rsidRPr="003B6A18">
        <w:t>11.</w:t>
      </w:r>
      <w:r w:rsidRPr="003B6A18">
        <w:tab/>
        <w:t xml:space="preserve">Mallick S, Li H, Lipson M, et al. The Simons Genome Diversity Project: 300 genomes from 142 diverse populations. </w:t>
      </w:r>
      <w:r w:rsidRPr="003B6A18">
        <w:rPr>
          <w:i/>
          <w:iCs/>
        </w:rPr>
        <w:t>Nature</w:t>
      </w:r>
      <w:r w:rsidRPr="003B6A18">
        <w:t>. 2016;538(7624):201-206. doi:10.1038/nature18964</w:t>
      </w:r>
    </w:p>
    <w:p w14:paraId="10FC2423" w14:textId="77777777" w:rsidR="003B6A18" w:rsidRPr="003B6A18" w:rsidRDefault="003B6A18" w:rsidP="003B6A18">
      <w:pPr>
        <w:pStyle w:val="Bibliography"/>
        <w:ind w:right="2970"/>
      </w:pPr>
      <w:r w:rsidRPr="003B6A18">
        <w:t>12.</w:t>
      </w:r>
      <w:r w:rsidRPr="003B6A18">
        <w:tab/>
        <w:t xml:space="preserve">Alexander DH, Novembre J, Lange K. Fast model-based estimation of ancestry in unrelated individuals. </w:t>
      </w:r>
      <w:r w:rsidRPr="003B6A18">
        <w:rPr>
          <w:i/>
          <w:iCs/>
        </w:rPr>
        <w:t>Genome Res</w:t>
      </w:r>
      <w:r w:rsidRPr="003B6A18">
        <w:t>. 2009;19(9):1655-1664. doi:10.1101/gr.094052.109</w:t>
      </w:r>
    </w:p>
    <w:p w14:paraId="50150A0E" w14:textId="76083554" w:rsidR="00221D6E" w:rsidRDefault="00221D6E" w:rsidP="00CF1A97">
      <w:pPr>
        <w:tabs>
          <w:tab w:val="left" w:pos="450"/>
        </w:tabs>
        <w:spacing w:line="240" w:lineRule="auto"/>
        <w:ind w:left="450" w:hanging="450"/>
        <w:jc w:val="both"/>
      </w:pPr>
      <w:r>
        <w:fldChar w:fldCharType="end"/>
      </w:r>
      <w:bookmarkEnd w:id="51"/>
    </w:p>
    <w:sectPr w:rsidR="00221D6E" w:rsidSect="003A5804">
      <w:pgSz w:w="12240" w:h="15840"/>
      <w:pgMar w:top="1440" w:right="1440" w:bottom="1440" w:left="1440" w:header="720" w:footer="720" w:gutter="0"/>
      <w:cols w:space="720" w:equalWidth="0">
        <w:col w:w="12960"/>
      </w:cols>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626F94" w14:textId="77777777" w:rsidR="00C75DBD" w:rsidRDefault="00C75DBD" w:rsidP="00F90AD0">
      <w:pPr>
        <w:spacing w:line="240" w:lineRule="auto"/>
      </w:pPr>
      <w:r>
        <w:separator/>
      </w:r>
    </w:p>
  </w:endnote>
  <w:endnote w:type="continuationSeparator" w:id="0">
    <w:p w14:paraId="6BF8CB6E" w14:textId="77777777" w:rsidR="00C75DBD" w:rsidRDefault="00C75DBD" w:rsidP="00F90A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Roboto">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678269" w14:textId="77777777" w:rsidR="00C75DBD" w:rsidRDefault="00C75DBD" w:rsidP="00F90AD0">
      <w:pPr>
        <w:spacing w:line="240" w:lineRule="auto"/>
      </w:pPr>
      <w:r>
        <w:separator/>
      </w:r>
    </w:p>
  </w:footnote>
  <w:footnote w:type="continuationSeparator" w:id="0">
    <w:p w14:paraId="612B45A1" w14:textId="77777777" w:rsidR="00C75DBD" w:rsidRDefault="00C75DBD" w:rsidP="00F90AD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E0A4A"/>
    <w:multiLevelType w:val="hybridMultilevel"/>
    <w:tmpl w:val="0874B56C"/>
    <w:lvl w:ilvl="0" w:tplc="6D18A4E2">
      <w:start w:val="1"/>
      <w:numFmt w:val="bullet"/>
      <w:lvlText w:val=""/>
      <w:lvlJc w:val="left"/>
      <w:pPr>
        <w:ind w:left="720" w:hanging="360"/>
      </w:pPr>
      <w:rPr>
        <w:rFonts w:ascii="Wingdings" w:hAnsi="Wingdings" w:hint="default"/>
      </w:rPr>
    </w:lvl>
    <w:lvl w:ilvl="1" w:tplc="DA080D20">
      <w:start w:val="1"/>
      <w:numFmt w:val="bullet"/>
      <w:lvlText w:val="o"/>
      <w:lvlJc w:val="left"/>
      <w:pPr>
        <w:ind w:left="1440" w:hanging="360"/>
      </w:pPr>
      <w:rPr>
        <w:rFonts w:ascii="Courier New" w:hAnsi="Courier New" w:hint="default"/>
      </w:rPr>
    </w:lvl>
    <w:lvl w:ilvl="2" w:tplc="C60C3336">
      <w:start w:val="1"/>
      <w:numFmt w:val="bullet"/>
      <w:lvlText w:val=""/>
      <w:lvlJc w:val="left"/>
      <w:pPr>
        <w:ind w:left="2160" w:hanging="360"/>
      </w:pPr>
      <w:rPr>
        <w:rFonts w:ascii="Wingdings" w:hAnsi="Wingdings" w:hint="default"/>
      </w:rPr>
    </w:lvl>
    <w:lvl w:ilvl="3" w:tplc="2C7CE2BA">
      <w:start w:val="1"/>
      <w:numFmt w:val="bullet"/>
      <w:lvlText w:val=""/>
      <w:lvlJc w:val="left"/>
      <w:pPr>
        <w:ind w:left="2880" w:hanging="360"/>
      </w:pPr>
      <w:rPr>
        <w:rFonts w:ascii="Symbol" w:hAnsi="Symbol" w:hint="default"/>
      </w:rPr>
    </w:lvl>
    <w:lvl w:ilvl="4" w:tplc="75907D70">
      <w:start w:val="1"/>
      <w:numFmt w:val="bullet"/>
      <w:lvlText w:val="o"/>
      <w:lvlJc w:val="left"/>
      <w:pPr>
        <w:ind w:left="3600" w:hanging="360"/>
      </w:pPr>
      <w:rPr>
        <w:rFonts w:ascii="Courier New" w:hAnsi="Courier New" w:hint="default"/>
      </w:rPr>
    </w:lvl>
    <w:lvl w:ilvl="5" w:tplc="C66EE7DA">
      <w:start w:val="1"/>
      <w:numFmt w:val="bullet"/>
      <w:lvlText w:val=""/>
      <w:lvlJc w:val="left"/>
      <w:pPr>
        <w:ind w:left="4320" w:hanging="360"/>
      </w:pPr>
      <w:rPr>
        <w:rFonts w:ascii="Wingdings" w:hAnsi="Wingdings" w:hint="default"/>
      </w:rPr>
    </w:lvl>
    <w:lvl w:ilvl="6" w:tplc="128A9D28">
      <w:start w:val="1"/>
      <w:numFmt w:val="bullet"/>
      <w:lvlText w:val=""/>
      <w:lvlJc w:val="left"/>
      <w:pPr>
        <w:ind w:left="5040" w:hanging="360"/>
      </w:pPr>
      <w:rPr>
        <w:rFonts w:ascii="Symbol" w:hAnsi="Symbol" w:hint="default"/>
      </w:rPr>
    </w:lvl>
    <w:lvl w:ilvl="7" w:tplc="B1580DBE">
      <w:start w:val="1"/>
      <w:numFmt w:val="bullet"/>
      <w:lvlText w:val="o"/>
      <w:lvlJc w:val="left"/>
      <w:pPr>
        <w:ind w:left="5760" w:hanging="360"/>
      </w:pPr>
      <w:rPr>
        <w:rFonts w:ascii="Courier New" w:hAnsi="Courier New" w:hint="default"/>
      </w:rPr>
    </w:lvl>
    <w:lvl w:ilvl="8" w:tplc="B36A80D8">
      <w:start w:val="1"/>
      <w:numFmt w:val="bullet"/>
      <w:lvlText w:val=""/>
      <w:lvlJc w:val="left"/>
      <w:pPr>
        <w:ind w:left="6480" w:hanging="360"/>
      </w:pPr>
      <w:rPr>
        <w:rFonts w:ascii="Wingdings" w:hAnsi="Wingdings" w:hint="default"/>
      </w:rPr>
    </w:lvl>
  </w:abstractNum>
  <w:abstractNum w:abstractNumId="1" w15:restartNumberingAfterBreak="0">
    <w:nsid w:val="03F61419"/>
    <w:multiLevelType w:val="hybridMultilevel"/>
    <w:tmpl w:val="75CECBB6"/>
    <w:lvl w:ilvl="0" w:tplc="7DD610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3DFC6E"/>
    <w:multiLevelType w:val="hybridMultilevel"/>
    <w:tmpl w:val="2E9C9534"/>
    <w:lvl w:ilvl="0" w:tplc="85CE98F2">
      <w:start w:val="1"/>
      <w:numFmt w:val="decimal"/>
      <w:lvlText w:val="%1."/>
      <w:lvlJc w:val="left"/>
      <w:pPr>
        <w:ind w:left="720" w:hanging="360"/>
      </w:pPr>
    </w:lvl>
    <w:lvl w:ilvl="1" w:tplc="ED6831DC">
      <w:start w:val="1"/>
      <w:numFmt w:val="lowerLetter"/>
      <w:lvlText w:val="%2."/>
      <w:lvlJc w:val="left"/>
      <w:pPr>
        <w:ind w:left="1440" w:hanging="360"/>
      </w:pPr>
    </w:lvl>
    <w:lvl w:ilvl="2" w:tplc="0D6C4230">
      <w:start w:val="1"/>
      <w:numFmt w:val="lowerRoman"/>
      <w:lvlText w:val="%3."/>
      <w:lvlJc w:val="right"/>
      <w:pPr>
        <w:ind w:left="2160" w:hanging="180"/>
      </w:pPr>
    </w:lvl>
    <w:lvl w:ilvl="3" w:tplc="B4F465BA">
      <w:start w:val="1"/>
      <w:numFmt w:val="decimal"/>
      <w:lvlText w:val="%4."/>
      <w:lvlJc w:val="left"/>
      <w:pPr>
        <w:ind w:left="2880" w:hanging="360"/>
      </w:pPr>
    </w:lvl>
    <w:lvl w:ilvl="4" w:tplc="F376AF94">
      <w:start w:val="1"/>
      <w:numFmt w:val="lowerLetter"/>
      <w:lvlText w:val="%5."/>
      <w:lvlJc w:val="left"/>
      <w:pPr>
        <w:ind w:left="3600" w:hanging="360"/>
      </w:pPr>
    </w:lvl>
    <w:lvl w:ilvl="5" w:tplc="45320730">
      <w:start w:val="1"/>
      <w:numFmt w:val="lowerRoman"/>
      <w:lvlText w:val="%6."/>
      <w:lvlJc w:val="right"/>
      <w:pPr>
        <w:ind w:left="4320" w:hanging="180"/>
      </w:pPr>
    </w:lvl>
    <w:lvl w:ilvl="6" w:tplc="099E6396">
      <w:start w:val="1"/>
      <w:numFmt w:val="decimal"/>
      <w:lvlText w:val="%7."/>
      <w:lvlJc w:val="left"/>
      <w:pPr>
        <w:ind w:left="5040" w:hanging="360"/>
      </w:pPr>
    </w:lvl>
    <w:lvl w:ilvl="7" w:tplc="C99C1062">
      <w:start w:val="1"/>
      <w:numFmt w:val="lowerLetter"/>
      <w:lvlText w:val="%8."/>
      <w:lvlJc w:val="left"/>
      <w:pPr>
        <w:ind w:left="5760" w:hanging="360"/>
      </w:pPr>
    </w:lvl>
    <w:lvl w:ilvl="8" w:tplc="DC84694A">
      <w:start w:val="1"/>
      <w:numFmt w:val="lowerRoman"/>
      <w:lvlText w:val="%9."/>
      <w:lvlJc w:val="right"/>
      <w:pPr>
        <w:ind w:left="6480" w:hanging="180"/>
      </w:pPr>
    </w:lvl>
  </w:abstractNum>
  <w:abstractNum w:abstractNumId="3" w15:restartNumberingAfterBreak="0">
    <w:nsid w:val="0AAB67F7"/>
    <w:multiLevelType w:val="hybridMultilevel"/>
    <w:tmpl w:val="49024B3C"/>
    <w:lvl w:ilvl="0" w:tplc="7DD610B6">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B35220B"/>
    <w:multiLevelType w:val="multilevel"/>
    <w:tmpl w:val="0E58B1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2520F0B"/>
    <w:multiLevelType w:val="hybridMultilevel"/>
    <w:tmpl w:val="FD58D91A"/>
    <w:lvl w:ilvl="0" w:tplc="EDCA00EE">
      <w:start w:val="1"/>
      <w:numFmt w:val="upperLetter"/>
      <w:lvlText w:val="(%1)"/>
      <w:lvlJc w:val="left"/>
      <w:pPr>
        <w:ind w:left="1080" w:hanging="72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181192"/>
    <w:multiLevelType w:val="multilevel"/>
    <w:tmpl w:val="94667652"/>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8F47D4A"/>
    <w:multiLevelType w:val="hybridMultilevel"/>
    <w:tmpl w:val="AD1EEC94"/>
    <w:lvl w:ilvl="0" w:tplc="7DD610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3C472C"/>
    <w:multiLevelType w:val="hybridMultilevel"/>
    <w:tmpl w:val="4914E9F2"/>
    <w:lvl w:ilvl="0" w:tplc="7DD610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982FFA"/>
    <w:multiLevelType w:val="multilevel"/>
    <w:tmpl w:val="82A463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82420DD"/>
    <w:multiLevelType w:val="hybridMultilevel"/>
    <w:tmpl w:val="2160C5E6"/>
    <w:lvl w:ilvl="0" w:tplc="7DD610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9102EF"/>
    <w:multiLevelType w:val="hybridMultilevel"/>
    <w:tmpl w:val="68781A78"/>
    <w:lvl w:ilvl="0" w:tplc="C6FC5B92">
      <w:start w:val="1"/>
      <w:numFmt w:val="upperLetter"/>
      <w:lvlText w:val="(%1)"/>
      <w:lvlJc w:val="left"/>
      <w:pPr>
        <w:ind w:left="1080" w:hanging="72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FBB5431"/>
    <w:multiLevelType w:val="multilevel"/>
    <w:tmpl w:val="071AD156"/>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21633DD"/>
    <w:multiLevelType w:val="hybridMultilevel"/>
    <w:tmpl w:val="48C4033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5A23E2C"/>
    <w:multiLevelType w:val="multilevel"/>
    <w:tmpl w:val="B5283D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7B850ED"/>
    <w:multiLevelType w:val="hybridMultilevel"/>
    <w:tmpl w:val="A3600E08"/>
    <w:lvl w:ilvl="0" w:tplc="7DD610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60BA29"/>
    <w:multiLevelType w:val="hybridMultilevel"/>
    <w:tmpl w:val="59E04958"/>
    <w:lvl w:ilvl="0" w:tplc="2DF0C6EA">
      <w:start w:val="1"/>
      <w:numFmt w:val="bullet"/>
      <w:lvlText w:val=""/>
      <w:lvlJc w:val="left"/>
      <w:pPr>
        <w:ind w:left="720" w:hanging="360"/>
      </w:pPr>
      <w:rPr>
        <w:rFonts w:ascii="Wingdings" w:hAnsi="Wingdings" w:hint="default"/>
      </w:rPr>
    </w:lvl>
    <w:lvl w:ilvl="1" w:tplc="B102310E">
      <w:start w:val="1"/>
      <w:numFmt w:val="bullet"/>
      <w:lvlText w:val="o"/>
      <w:lvlJc w:val="left"/>
      <w:pPr>
        <w:ind w:left="1440" w:hanging="360"/>
      </w:pPr>
      <w:rPr>
        <w:rFonts w:ascii="Courier New" w:hAnsi="Courier New" w:hint="default"/>
      </w:rPr>
    </w:lvl>
    <w:lvl w:ilvl="2" w:tplc="5E9E41A2">
      <w:start w:val="1"/>
      <w:numFmt w:val="bullet"/>
      <w:lvlText w:val=""/>
      <w:lvlJc w:val="left"/>
      <w:pPr>
        <w:ind w:left="2160" w:hanging="360"/>
      </w:pPr>
      <w:rPr>
        <w:rFonts w:ascii="Wingdings" w:hAnsi="Wingdings" w:hint="default"/>
      </w:rPr>
    </w:lvl>
    <w:lvl w:ilvl="3" w:tplc="63BEF6CA">
      <w:start w:val="1"/>
      <w:numFmt w:val="bullet"/>
      <w:lvlText w:val=""/>
      <w:lvlJc w:val="left"/>
      <w:pPr>
        <w:ind w:left="2880" w:hanging="360"/>
      </w:pPr>
      <w:rPr>
        <w:rFonts w:ascii="Symbol" w:hAnsi="Symbol" w:hint="default"/>
      </w:rPr>
    </w:lvl>
    <w:lvl w:ilvl="4" w:tplc="3B1ABBA8">
      <w:start w:val="1"/>
      <w:numFmt w:val="bullet"/>
      <w:lvlText w:val="o"/>
      <w:lvlJc w:val="left"/>
      <w:pPr>
        <w:ind w:left="3600" w:hanging="360"/>
      </w:pPr>
      <w:rPr>
        <w:rFonts w:ascii="Courier New" w:hAnsi="Courier New" w:hint="default"/>
      </w:rPr>
    </w:lvl>
    <w:lvl w:ilvl="5" w:tplc="C1207F58">
      <w:start w:val="1"/>
      <w:numFmt w:val="bullet"/>
      <w:lvlText w:val=""/>
      <w:lvlJc w:val="left"/>
      <w:pPr>
        <w:ind w:left="4320" w:hanging="360"/>
      </w:pPr>
      <w:rPr>
        <w:rFonts w:ascii="Wingdings" w:hAnsi="Wingdings" w:hint="default"/>
      </w:rPr>
    </w:lvl>
    <w:lvl w:ilvl="6" w:tplc="B7027FE2">
      <w:start w:val="1"/>
      <w:numFmt w:val="bullet"/>
      <w:lvlText w:val=""/>
      <w:lvlJc w:val="left"/>
      <w:pPr>
        <w:ind w:left="5040" w:hanging="360"/>
      </w:pPr>
      <w:rPr>
        <w:rFonts w:ascii="Symbol" w:hAnsi="Symbol" w:hint="default"/>
      </w:rPr>
    </w:lvl>
    <w:lvl w:ilvl="7" w:tplc="80D4A646">
      <w:start w:val="1"/>
      <w:numFmt w:val="bullet"/>
      <w:lvlText w:val="o"/>
      <w:lvlJc w:val="left"/>
      <w:pPr>
        <w:ind w:left="5760" w:hanging="360"/>
      </w:pPr>
      <w:rPr>
        <w:rFonts w:ascii="Courier New" w:hAnsi="Courier New" w:hint="default"/>
      </w:rPr>
    </w:lvl>
    <w:lvl w:ilvl="8" w:tplc="3A148FAE">
      <w:start w:val="1"/>
      <w:numFmt w:val="bullet"/>
      <w:lvlText w:val=""/>
      <w:lvlJc w:val="left"/>
      <w:pPr>
        <w:ind w:left="6480" w:hanging="360"/>
      </w:pPr>
      <w:rPr>
        <w:rFonts w:ascii="Wingdings" w:hAnsi="Wingdings" w:hint="default"/>
      </w:rPr>
    </w:lvl>
  </w:abstractNum>
  <w:abstractNum w:abstractNumId="17" w15:restartNumberingAfterBreak="0">
    <w:nsid w:val="3D7315A1"/>
    <w:multiLevelType w:val="hybridMultilevel"/>
    <w:tmpl w:val="FB6887A4"/>
    <w:lvl w:ilvl="0" w:tplc="207EFCEA">
      <w:start w:val="1"/>
      <w:numFmt w:val="bullet"/>
      <w:lvlText w:val=""/>
      <w:lvlJc w:val="left"/>
      <w:pPr>
        <w:ind w:left="720" w:hanging="360"/>
      </w:pPr>
      <w:rPr>
        <w:rFonts w:ascii="Wingdings" w:hAnsi="Wingdings" w:hint="default"/>
      </w:rPr>
    </w:lvl>
    <w:lvl w:ilvl="1" w:tplc="597207B8">
      <w:start w:val="1"/>
      <w:numFmt w:val="bullet"/>
      <w:lvlText w:val="o"/>
      <w:lvlJc w:val="left"/>
      <w:pPr>
        <w:ind w:left="1440" w:hanging="360"/>
      </w:pPr>
      <w:rPr>
        <w:rFonts w:ascii="Courier New" w:hAnsi="Courier New" w:hint="default"/>
      </w:rPr>
    </w:lvl>
    <w:lvl w:ilvl="2" w:tplc="6B1EC930">
      <w:start w:val="1"/>
      <w:numFmt w:val="bullet"/>
      <w:lvlText w:val=""/>
      <w:lvlJc w:val="left"/>
      <w:pPr>
        <w:ind w:left="2160" w:hanging="360"/>
      </w:pPr>
      <w:rPr>
        <w:rFonts w:ascii="Wingdings" w:hAnsi="Wingdings" w:hint="default"/>
      </w:rPr>
    </w:lvl>
    <w:lvl w:ilvl="3" w:tplc="F1F4DCB6">
      <w:start w:val="1"/>
      <w:numFmt w:val="bullet"/>
      <w:lvlText w:val=""/>
      <w:lvlJc w:val="left"/>
      <w:pPr>
        <w:ind w:left="2880" w:hanging="360"/>
      </w:pPr>
      <w:rPr>
        <w:rFonts w:ascii="Symbol" w:hAnsi="Symbol" w:hint="default"/>
      </w:rPr>
    </w:lvl>
    <w:lvl w:ilvl="4" w:tplc="BB6CA812">
      <w:start w:val="1"/>
      <w:numFmt w:val="bullet"/>
      <w:lvlText w:val="o"/>
      <w:lvlJc w:val="left"/>
      <w:pPr>
        <w:ind w:left="3600" w:hanging="360"/>
      </w:pPr>
      <w:rPr>
        <w:rFonts w:ascii="Courier New" w:hAnsi="Courier New" w:hint="default"/>
      </w:rPr>
    </w:lvl>
    <w:lvl w:ilvl="5" w:tplc="341A1C82">
      <w:start w:val="1"/>
      <w:numFmt w:val="bullet"/>
      <w:lvlText w:val=""/>
      <w:lvlJc w:val="left"/>
      <w:pPr>
        <w:ind w:left="4320" w:hanging="360"/>
      </w:pPr>
      <w:rPr>
        <w:rFonts w:ascii="Wingdings" w:hAnsi="Wingdings" w:hint="default"/>
      </w:rPr>
    </w:lvl>
    <w:lvl w:ilvl="6" w:tplc="E648F968">
      <w:start w:val="1"/>
      <w:numFmt w:val="bullet"/>
      <w:lvlText w:val=""/>
      <w:lvlJc w:val="left"/>
      <w:pPr>
        <w:ind w:left="5040" w:hanging="360"/>
      </w:pPr>
      <w:rPr>
        <w:rFonts w:ascii="Symbol" w:hAnsi="Symbol" w:hint="default"/>
      </w:rPr>
    </w:lvl>
    <w:lvl w:ilvl="7" w:tplc="944214AE">
      <w:start w:val="1"/>
      <w:numFmt w:val="bullet"/>
      <w:lvlText w:val="o"/>
      <w:lvlJc w:val="left"/>
      <w:pPr>
        <w:ind w:left="5760" w:hanging="360"/>
      </w:pPr>
      <w:rPr>
        <w:rFonts w:ascii="Courier New" w:hAnsi="Courier New" w:hint="default"/>
      </w:rPr>
    </w:lvl>
    <w:lvl w:ilvl="8" w:tplc="DED677BE">
      <w:start w:val="1"/>
      <w:numFmt w:val="bullet"/>
      <w:lvlText w:val=""/>
      <w:lvlJc w:val="left"/>
      <w:pPr>
        <w:ind w:left="6480" w:hanging="360"/>
      </w:pPr>
      <w:rPr>
        <w:rFonts w:ascii="Wingdings" w:hAnsi="Wingdings" w:hint="default"/>
      </w:rPr>
    </w:lvl>
  </w:abstractNum>
  <w:abstractNum w:abstractNumId="18" w15:restartNumberingAfterBreak="0">
    <w:nsid w:val="3E614CFA"/>
    <w:multiLevelType w:val="hybridMultilevel"/>
    <w:tmpl w:val="C854B46A"/>
    <w:lvl w:ilvl="0" w:tplc="7DD610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5C59E6"/>
    <w:multiLevelType w:val="multilevel"/>
    <w:tmpl w:val="0ADE53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5E8213F"/>
    <w:multiLevelType w:val="hybridMultilevel"/>
    <w:tmpl w:val="590814C2"/>
    <w:lvl w:ilvl="0" w:tplc="757A3C7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79E3FE3"/>
    <w:multiLevelType w:val="multilevel"/>
    <w:tmpl w:val="94667652"/>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48505AAE"/>
    <w:multiLevelType w:val="multilevel"/>
    <w:tmpl w:val="F94C92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489139F3"/>
    <w:multiLevelType w:val="hybridMultilevel"/>
    <w:tmpl w:val="56D0C6EC"/>
    <w:lvl w:ilvl="0" w:tplc="ECB20E94">
      <w:start w:val="1"/>
      <w:numFmt w:val="bullet"/>
      <w:lvlText w:val=""/>
      <w:lvlJc w:val="left"/>
      <w:pPr>
        <w:ind w:left="720" w:hanging="360"/>
      </w:pPr>
      <w:rPr>
        <w:rFonts w:ascii="Wingdings" w:hAnsi="Wingdings" w:hint="default"/>
      </w:rPr>
    </w:lvl>
    <w:lvl w:ilvl="1" w:tplc="9B20C744">
      <w:start w:val="1"/>
      <w:numFmt w:val="bullet"/>
      <w:lvlText w:val="o"/>
      <w:lvlJc w:val="left"/>
      <w:pPr>
        <w:ind w:left="1440" w:hanging="360"/>
      </w:pPr>
      <w:rPr>
        <w:rFonts w:ascii="Courier New" w:hAnsi="Courier New" w:hint="default"/>
      </w:rPr>
    </w:lvl>
    <w:lvl w:ilvl="2" w:tplc="1BFE2E16">
      <w:start w:val="1"/>
      <w:numFmt w:val="bullet"/>
      <w:lvlText w:val=""/>
      <w:lvlJc w:val="left"/>
      <w:pPr>
        <w:ind w:left="2160" w:hanging="360"/>
      </w:pPr>
      <w:rPr>
        <w:rFonts w:ascii="Wingdings" w:hAnsi="Wingdings" w:hint="default"/>
      </w:rPr>
    </w:lvl>
    <w:lvl w:ilvl="3" w:tplc="8AD6A778">
      <w:start w:val="1"/>
      <w:numFmt w:val="bullet"/>
      <w:lvlText w:val=""/>
      <w:lvlJc w:val="left"/>
      <w:pPr>
        <w:ind w:left="2880" w:hanging="360"/>
      </w:pPr>
      <w:rPr>
        <w:rFonts w:ascii="Symbol" w:hAnsi="Symbol" w:hint="default"/>
      </w:rPr>
    </w:lvl>
    <w:lvl w:ilvl="4" w:tplc="132CF728">
      <w:start w:val="1"/>
      <w:numFmt w:val="bullet"/>
      <w:lvlText w:val="o"/>
      <w:lvlJc w:val="left"/>
      <w:pPr>
        <w:ind w:left="3600" w:hanging="360"/>
      </w:pPr>
      <w:rPr>
        <w:rFonts w:ascii="Courier New" w:hAnsi="Courier New" w:hint="default"/>
      </w:rPr>
    </w:lvl>
    <w:lvl w:ilvl="5" w:tplc="3D3476BE">
      <w:start w:val="1"/>
      <w:numFmt w:val="bullet"/>
      <w:lvlText w:val=""/>
      <w:lvlJc w:val="left"/>
      <w:pPr>
        <w:ind w:left="4320" w:hanging="360"/>
      </w:pPr>
      <w:rPr>
        <w:rFonts w:ascii="Wingdings" w:hAnsi="Wingdings" w:hint="default"/>
      </w:rPr>
    </w:lvl>
    <w:lvl w:ilvl="6" w:tplc="B1E0697C">
      <w:start w:val="1"/>
      <w:numFmt w:val="bullet"/>
      <w:lvlText w:val=""/>
      <w:lvlJc w:val="left"/>
      <w:pPr>
        <w:ind w:left="5040" w:hanging="360"/>
      </w:pPr>
      <w:rPr>
        <w:rFonts w:ascii="Symbol" w:hAnsi="Symbol" w:hint="default"/>
      </w:rPr>
    </w:lvl>
    <w:lvl w:ilvl="7" w:tplc="29309B24">
      <w:start w:val="1"/>
      <w:numFmt w:val="bullet"/>
      <w:lvlText w:val="o"/>
      <w:lvlJc w:val="left"/>
      <w:pPr>
        <w:ind w:left="5760" w:hanging="360"/>
      </w:pPr>
      <w:rPr>
        <w:rFonts w:ascii="Courier New" w:hAnsi="Courier New" w:hint="default"/>
      </w:rPr>
    </w:lvl>
    <w:lvl w:ilvl="8" w:tplc="485ED488">
      <w:start w:val="1"/>
      <w:numFmt w:val="bullet"/>
      <w:lvlText w:val=""/>
      <w:lvlJc w:val="left"/>
      <w:pPr>
        <w:ind w:left="6480" w:hanging="360"/>
      </w:pPr>
      <w:rPr>
        <w:rFonts w:ascii="Wingdings" w:hAnsi="Wingdings" w:hint="default"/>
      </w:rPr>
    </w:lvl>
  </w:abstractNum>
  <w:abstractNum w:abstractNumId="24" w15:restartNumberingAfterBreak="0">
    <w:nsid w:val="4B321027"/>
    <w:multiLevelType w:val="multilevel"/>
    <w:tmpl w:val="94667652"/>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52A436AF"/>
    <w:multiLevelType w:val="hybridMultilevel"/>
    <w:tmpl w:val="37483D9E"/>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2E48A36"/>
    <w:multiLevelType w:val="hybridMultilevel"/>
    <w:tmpl w:val="C9A09E2C"/>
    <w:lvl w:ilvl="0" w:tplc="A11667DC">
      <w:start w:val="1"/>
      <w:numFmt w:val="bullet"/>
      <w:lvlText w:val=""/>
      <w:lvlJc w:val="left"/>
      <w:pPr>
        <w:ind w:left="720" w:hanging="360"/>
      </w:pPr>
      <w:rPr>
        <w:rFonts w:ascii="Wingdings" w:hAnsi="Wingdings" w:hint="default"/>
      </w:rPr>
    </w:lvl>
    <w:lvl w:ilvl="1" w:tplc="FC525B0C">
      <w:start w:val="1"/>
      <w:numFmt w:val="bullet"/>
      <w:lvlText w:val="o"/>
      <w:lvlJc w:val="left"/>
      <w:pPr>
        <w:ind w:left="1440" w:hanging="360"/>
      </w:pPr>
      <w:rPr>
        <w:rFonts w:ascii="Courier New" w:hAnsi="Courier New" w:hint="default"/>
      </w:rPr>
    </w:lvl>
    <w:lvl w:ilvl="2" w:tplc="75B4DC7E">
      <w:start w:val="1"/>
      <w:numFmt w:val="bullet"/>
      <w:lvlText w:val=""/>
      <w:lvlJc w:val="left"/>
      <w:pPr>
        <w:ind w:left="2160" w:hanging="360"/>
      </w:pPr>
      <w:rPr>
        <w:rFonts w:ascii="Wingdings" w:hAnsi="Wingdings" w:hint="default"/>
      </w:rPr>
    </w:lvl>
    <w:lvl w:ilvl="3" w:tplc="472A6C76">
      <w:start w:val="1"/>
      <w:numFmt w:val="bullet"/>
      <w:lvlText w:val=""/>
      <w:lvlJc w:val="left"/>
      <w:pPr>
        <w:ind w:left="2880" w:hanging="360"/>
      </w:pPr>
      <w:rPr>
        <w:rFonts w:ascii="Symbol" w:hAnsi="Symbol" w:hint="default"/>
      </w:rPr>
    </w:lvl>
    <w:lvl w:ilvl="4" w:tplc="78ACF666">
      <w:start w:val="1"/>
      <w:numFmt w:val="bullet"/>
      <w:lvlText w:val="o"/>
      <w:lvlJc w:val="left"/>
      <w:pPr>
        <w:ind w:left="3600" w:hanging="360"/>
      </w:pPr>
      <w:rPr>
        <w:rFonts w:ascii="Courier New" w:hAnsi="Courier New" w:hint="default"/>
      </w:rPr>
    </w:lvl>
    <w:lvl w:ilvl="5" w:tplc="647C4DBA">
      <w:start w:val="1"/>
      <w:numFmt w:val="bullet"/>
      <w:lvlText w:val=""/>
      <w:lvlJc w:val="left"/>
      <w:pPr>
        <w:ind w:left="4320" w:hanging="360"/>
      </w:pPr>
      <w:rPr>
        <w:rFonts w:ascii="Wingdings" w:hAnsi="Wingdings" w:hint="default"/>
      </w:rPr>
    </w:lvl>
    <w:lvl w:ilvl="6" w:tplc="5B5E81DE">
      <w:start w:val="1"/>
      <w:numFmt w:val="bullet"/>
      <w:lvlText w:val=""/>
      <w:lvlJc w:val="left"/>
      <w:pPr>
        <w:ind w:left="5040" w:hanging="360"/>
      </w:pPr>
      <w:rPr>
        <w:rFonts w:ascii="Symbol" w:hAnsi="Symbol" w:hint="default"/>
      </w:rPr>
    </w:lvl>
    <w:lvl w:ilvl="7" w:tplc="B9687968">
      <w:start w:val="1"/>
      <w:numFmt w:val="bullet"/>
      <w:lvlText w:val="o"/>
      <w:lvlJc w:val="left"/>
      <w:pPr>
        <w:ind w:left="5760" w:hanging="360"/>
      </w:pPr>
      <w:rPr>
        <w:rFonts w:ascii="Courier New" w:hAnsi="Courier New" w:hint="default"/>
      </w:rPr>
    </w:lvl>
    <w:lvl w:ilvl="8" w:tplc="274E54E0">
      <w:start w:val="1"/>
      <w:numFmt w:val="bullet"/>
      <w:lvlText w:val=""/>
      <w:lvlJc w:val="left"/>
      <w:pPr>
        <w:ind w:left="6480" w:hanging="360"/>
      </w:pPr>
      <w:rPr>
        <w:rFonts w:ascii="Wingdings" w:hAnsi="Wingdings" w:hint="default"/>
      </w:rPr>
    </w:lvl>
  </w:abstractNum>
  <w:abstractNum w:abstractNumId="27" w15:restartNumberingAfterBreak="0">
    <w:nsid w:val="54C252A2"/>
    <w:multiLevelType w:val="multilevel"/>
    <w:tmpl w:val="9C04C0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57E11057"/>
    <w:multiLevelType w:val="multilevel"/>
    <w:tmpl w:val="94667652"/>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5ABD4164"/>
    <w:multiLevelType w:val="hybridMultilevel"/>
    <w:tmpl w:val="DC4C0100"/>
    <w:lvl w:ilvl="0" w:tplc="15DE4342">
      <w:start w:val="1"/>
      <w:numFmt w:val="decimal"/>
      <w:lvlText w:val="%1."/>
      <w:lvlJc w:val="left"/>
      <w:pPr>
        <w:ind w:left="720" w:hanging="360"/>
      </w:pPr>
      <w:rPr>
        <w:u w:val="none"/>
      </w:rPr>
    </w:lvl>
    <w:lvl w:ilvl="1" w:tplc="C924E51A">
      <w:start w:val="1"/>
      <w:numFmt w:val="lowerLetter"/>
      <w:lvlText w:val="%2."/>
      <w:lvlJc w:val="left"/>
      <w:pPr>
        <w:ind w:left="1440" w:hanging="360"/>
      </w:pPr>
      <w:rPr>
        <w:u w:val="none"/>
      </w:rPr>
    </w:lvl>
    <w:lvl w:ilvl="2" w:tplc="B76C21C4">
      <w:start w:val="1"/>
      <w:numFmt w:val="lowerRoman"/>
      <w:lvlText w:val="%3."/>
      <w:lvlJc w:val="right"/>
      <w:pPr>
        <w:ind w:left="2160" w:hanging="360"/>
      </w:pPr>
      <w:rPr>
        <w:u w:val="none"/>
      </w:rPr>
    </w:lvl>
    <w:lvl w:ilvl="3" w:tplc="E0F4A400">
      <w:start w:val="1"/>
      <w:numFmt w:val="decimal"/>
      <w:lvlText w:val="%4."/>
      <w:lvlJc w:val="left"/>
      <w:pPr>
        <w:ind w:left="2880" w:hanging="360"/>
      </w:pPr>
      <w:rPr>
        <w:u w:val="none"/>
      </w:rPr>
    </w:lvl>
    <w:lvl w:ilvl="4" w:tplc="096A61E6">
      <w:start w:val="1"/>
      <w:numFmt w:val="lowerLetter"/>
      <w:lvlText w:val="%5."/>
      <w:lvlJc w:val="left"/>
      <w:pPr>
        <w:ind w:left="3600" w:hanging="360"/>
      </w:pPr>
      <w:rPr>
        <w:u w:val="none"/>
      </w:rPr>
    </w:lvl>
    <w:lvl w:ilvl="5" w:tplc="4E685578">
      <w:start w:val="1"/>
      <w:numFmt w:val="lowerRoman"/>
      <w:lvlText w:val="%6."/>
      <w:lvlJc w:val="right"/>
      <w:pPr>
        <w:ind w:left="4320" w:hanging="360"/>
      </w:pPr>
      <w:rPr>
        <w:u w:val="none"/>
      </w:rPr>
    </w:lvl>
    <w:lvl w:ilvl="6" w:tplc="5B2052CE">
      <w:start w:val="1"/>
      <w:numFmt w:val="decimal"/>
      <w:lvlText w:val="%7."/>
      <w:lvlJc w:val="left"/>
      <w:pPr>
        <w:ind w:left="5040" w:hanging="360"/>
      </w:pPr>
      <w:rPr>
        <w:u w:val="none"/>
      </w:rPr>
    </w:lvl>
    <w:lvl w:ilvl="7" w:tplc="38FC7786">
      <w:start w:val="1"/>
      <w:numFmt w:val="lowerLetter"/>
      <w:lvlText w:val="%8."/>
      <w:lvlJc w:val="left"/>
      <w:pPr>
        <w:ind w:left="5760" w:hanging="360"/>
      </w:pPr>
      <w:rPr>
        <w:u w:val="none"/>
      </w:rPr>
    </w:lvl>
    <w:lvl w:ilvl="8" w:tplc="F42608EE">
      <w:start w:val="1"/>
      <w:numFmt w:val="lowerRoman"/>
      <w:lvlText w:val="%9."/>
      <w:lvlJc w:val="right"/>
      <w:pPr>
        <w:ind w:left="6480" w:hanging="360"/>
      </w:pPr>
      <w:rPr>
        <w:u w:val="none"/>
      </w:rPr>
    </w:lvl>
  </w:abstractNum>
  <w:abstractNum w:abstractNumId="30" w15:restartNumberingAfterBreak="0">
    <w:nsid w:val="5BB36B1D"/>
    <w:multiLevelType w:val="hybridMultilevel"/>
    <w:tmpl w:val="22A0C4E8"/>
    <w:lvl w:ilvl="0" w:tplc="7DD610B6">
      <w:start w:val="1"/>
      <w:numFmt w:val="bullet"/>
      <w:lvlText w:val=""/>
      <w:lvlJc w:val="left"/>
      <w:pPr>
        <w:ind w:left="720" w:hanging="360"/>
      </w:pPr>
      <w:rPr>
        <w:rFonts w:ascii="Wingdings" w:hAnsi="Wingdings" w:hint="default"/>
      </w:rPr>
    </w:lvl>
    <w:lvl w:ilvl="1" w:tplc="7902C7BE">
      <w:start w:val="1"/>
      <w:numFmt w:val="bullet"/>
      <w:lvlText w:val="o"/>
      <w:lvlJc w:val="left"/>
      <w:pPr>
        <w:ind w:left="1440" w:hanging="360"/>
      </w:pPr>
      <w:rPr>
        <w:rFonts w:ascii="Courier New" w:hAnsi="Courier New" w:hint="default"/>
      </w:rPr>
    </w:lvl>
    <w:lvl w:ilvl="2" w:tplc="41C6B26C">
      <w:start w:val="1"/>
      <w:numFmt w:val="bullet"/>
      <w:lvlText w:val=""/>
      <w:lvlJc w:val="left"/>
      <w:pPr>
        <w:ind w:left="2160" w:hanging="360"/>
      </w:pPr>
      <w:rPr>
        <w:rFonts w:ascii="Wingdings" w:hAnsi="Wingdings" w:hint="default"/>
      </w:rPr>
    </w:lvl>
    <w:lvl w:ilvl="3" w:tplc="772EB9E4">
      <w:start w:val="1"/>
      <w:numFmt w:val="bullet"/>
      <w:lvlText w:val=""/>
      <w:lvlJc w:val="left"/>
      <w:pPr>
        <w:ind w:left="2880" w:hanging="360"/>
      </w:pPr>
      <w:rPr>
        <w:rFonts w:ascii="Symbol" w:hAnsi="Symbol" w:hint="default"/>
      </w:rPr>
    </w:lvl>
    <w:lvl w:ilvl="4" w:tplc="F096295A">
      <w:start w:val="1"/>
      <w:numFmt w:val="bullet"/>
      <w:lvlText w:val="o"/>
      <w:lvlJc w:val="left"/>
      <w:pPr>
        <w:ind w:left="3600" w:hanging="360"/>
      </w:pPr>
      <w:rPr>
        <w:rFonts w:ascii="Courier New" w:hAnsi="Courier New" w:hint="default"/>
      </w:rPr>
    </w:lvl>
    <w:lvl w:ilvl="5" w:tplc="E688AD82">
      <w:start w:val="1"/>
      <w:numFmt w:val="bullet"/>
      <w:lvlText w:val=""/>
      <w:lvlJc w:val="left"/>
      <w:pPr>
        <w:ind w:left="4320" w:hanging="360"/>
      </w:pPr>
      <w:rPr>
        <w:rFonts w:ascii="Wingdings" w:hAnsi="Wingdings" w:hint="default"/>
      </w:rPr>
    </w:lvl>
    <w:lvl w:ilvl="6" w:tplc="D4F09F42">
      <w:start w:val="1"/>
      <w:numFmt w:val="bullet"/>
      <w:lvlText w:val=""/>
      <w:lvlJc w:val="left"/>
      <w:pPr>
        <w:ind w:left="5040" w:hanging="360"/>
      </w:pPr>
      <w:rPr>
        <w:rFonts w:ascii="Symbol" w:hAnsi="Symbol" w:hint="default"/>
      </w:rPr>
    </w:lvl>
    <w:lvl w:ilvl="7" w:tplc="473A114A">
      <w:start w:val="1"/>
      <w:numFmt w:val="bullet"/>
      <w:lvlText w:val="o"/>
      <w:lvlJc w:val="left"/>
      <w:pPr>
        <w:ind w:left="5760" w:hanging="360"/>
      </w:pPr>
      <w:rPr>
        <w:rFonts w:ascii="Courier New" w:hAnsi="Courier New" w:hint="default"/>
      </w:rPr>
    </w:lvl>
    <w:lvl w:ilvl="8" w:tplc="A9E8CC12">
      <w:start w:val="1"/>
      <w:numFmt w:val="bullet"/>
      <w:lvlText w:val=""/>
      <w:lvlJc w:val="left"/>
      <w:pPr>
        <w:ind w:left="6480" w:hanging="360"/>
      </w:pPr>
      <w:rPr>
        <w:rFonts w:ascii="Wingdings" w:hAnsi="Wingdings" w:hint="default"/>
      </w:rPr>
    </w:lvl>
  </w:abstractNum>
  <w:abstractNum w:abstractNumId="31" w15:restartNumberingAfterBreak="0">
    <w:nsid w:val="5C131C0D"/>
    <w:multiLevelType w:val="multilevel"/>
    <w:tmpl w:val="94667652"/>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5E5B156B"/>
    <w:multiLevelType w:val="multilevel"/>
    <w:tmpl w:val="B22255D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5FBC697C"/>
    <w:multiLevelType w:val="hybridMultilevel"/>
    <w:tmpl w:val="DA8014F0"/>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4" w15:restartNumberingAfterBreak="0">
    <w:nsid w:val="61FC3ABC"/>
    <w:multiLevelType w:val="hybridMultilevel"/>
    <w:tmpl w:val="F3B635F2"/>
    <w:lvl w:ilvl="0" w:tplc="A30233F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2B463CC"/>
    <w:multiLevelType w:val="hybridMultilevel"/>
    <w:tmpl w:val="8500F0C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EAA5062"/>
    <w:multiLevelType w:val="hybridMultilevel"/>
    <w:tmpl w:val="1F461554"/>
    <w:lvl w:ilvl="0" w:tplc="7DD610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FBCBBD"/>
    <w:multiLevelType w:val="hybridMultilevel"/>
    <w:tmpl w:val="D3949330"/>
    <w:lvl w:ilvl="0" w:tplc="2EDCFB52">
      <w:start w:val="1"/>
      <w:numFmt w:val="bullet"/>
      <w:lvlText w:val=""/>
      <w:lvlJc w:val="left"/>
      <w:pPr>
        <w:ind w:left="720" w:hanging="360"/>
      </w:pPr>
      <w:rPr>
        <w:rFonts w:ascii="Wingdings" w:hAnsi="Wingdings" w:hint="default"/>
      </w:rPr>
    </w:lvl>
    <w:lvl w:ilvl="1" w:tplc="2ED02FFE">
      <w:start w:val="1"/>
      <w:numFmt w:val="bullet"/>
      <w:lvlText w:val="o"/>
      <w:lvlJc w:val="left"/>
      <w:pPr>
        <w:ind w:left="1440" w:hanging="360"/>
      </w:pPr>
      <w:rPr>
        <w:rFonts w:ascii="Courier New" w:hAnsi="Courier New" w:hint="default"/>
      </w:rPr>
    </w:lvl>
    <w:lvl w:ilvl="2" w:tplc="92703544">
      <w:start w:val="1"/>
      <w:numFmt w:val="bullet"/>
      <w:lvlText w:val=""/>
      <w:lvlJc w:val="left"/>
      <w:pPr>
        <w:ind w:left="2160" w:hanging="360"/>
      </w:pPr>
      <w:rPr>
        <w:rFonts w:ascii="Wingdings" w:hAnsi="Wingdings" w:hint="default"/>
      </w:rPr>
    </w:lvl>
    <w:lvl w:ilvl="3" w:tplc="D356237A">
      <w:start w:val="1"/>
      <w:numFmt w:val="bullet"/>
      <w:lvlText w:val=""/>
      <w:lvlJc w:val="left"/>
      <w:pPr>
        <w:ind w:left="2880" w:hanging="360"/>
      </w:pPr>
      <w:rPr>
        <w:rFonts w:ascii="Symbol" w:hAnsi="Symbol" w:hint="default"/>
      </w:rPr>
    </w:lvl>
    <w:lvl w:ilvl="4" w:tplc="5CB05480">
      <w:start w:val="1"/>
      <w:numFmt w:val="bullet"/>
      <w:lvlText w:val="o"/>
      <w:lvlJc w:val="left"/>
      <w:pPr>
        <w:ind w:left="3600" w:hanging="360"/>
      </w:pPr>
      <w:rPr>
        <w:rFonts w:ascii="Courier New" w:hAnsi="Courier New" w:hint="default"/>
      </w:rPr>
    </w:lvl>
    <w:lvl w:ilvl="5" w:tplc="37A42110">
      <w:start w:val="1"/>
      <w:numFmt w:val="bullet"/>
      <w:lvlText w:val=""/>
      <w:lvlJc w:val="left"/>
      <w:pPr>
        <w:ind w:left="4320" w:hanging="360"/>
      </w:pPr>
      <w:rPr>
        <w:rFonts w:ascii="Wingdings" w:hAnsi="Wingdings" w:hint="default"/>
      </w:rPr>
    </w:lvl>
    <w:lvl w:ilvl="6" w:tplc="C06C64F8">
      <w:start w:val="1"/>
      <w:numFmt w:val="bullet"/>
      <w:lvlText w:val=""/>
      <w:lvlJc w:val="left"/>
      <w:pPr>
        <w:ind w:left="5040" w:hanging="360"/>
      </w:pPr>
      <w:rPr>
        <w:rFonts w:ascii="Symbol" w:hAnsi="Symbol" w:hint="default"/>
      </w:rPr>
    </w:lvl>
    <w:lvl w:ilvl="7" w:tplc="D690F094">
      <w:start w:val="1"/>
      <w:numFmt w:val="bullet"/>
      <w:lvlText w:val="o"/>
      <w:lvlJc w:val="left"/>
      <w:pPr>
        <w:ind w:left="5760" w:hanging="360"/>
      </w:pPr>
      <w:rPr>
        <w:rFonts w:ascii="Courier New" w:hAnsi="Courier New" w:hint="default"/>
      </w:rPr>
    </w:lvl>
    <w:lvl w:ilvl="8" w:tplc="DFE633A0">
      <w:start w:val="1"/>
      <w:numFmt w:val="bullet"/>
      <w:lvlText w:val=""/>
      <w:lvlJc w:val="left"/>
      <w:pPr>
        <w:ind w:left="6480" w:hanging="360"/>
      </w:pPr>
      <w:rPr>
        <w:rFonts w:ascii="Wingdings" w:hAnsi="Wingdings" w:hint="default"/>
      </w:rPr>
    </w:lvl>
  </w:abstractNum>
  <w:abstractNum w:abstractNumId="38" w15:restartNumberingAfterBreak="0">
    <w:nsid w:val="720A38DF"/>
    <w:multiLevelType w:val="multilevel"/>
    <w:tmpl w:val="E6ACE9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9" w15:restartNumberingAfterBreak="0">
    <w:nsid w:val="766A16D8"/>
    <w:multiLevelType w:val="multilevel"/>
    <w:tmpl w:val="0E58B1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7A696D11"/>
    <w:multiLevelType w:val="hybridMultilevel"/>
    <w:tmpl w:val="021C3796"/>
    <w:lvl w:ilvl="0" w:tplc="7DD610B6">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BD97FE2"/>
    <w:multiLevelType w:val="multilevel"/>
    <w:tmpl w:val="94667652"/>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7E4C0458"/>
    <w:multiLevelType w:val="multilevel"/>
    <w:tmpl w:val="B60470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37209324">
    <w:abstractNumId w:val="2"/>
  </w:num>
  <w:num w:numId="2" w16cid:durableId="710153532">
    <w:abstractNumId w:val="30"/>
  </w:num>
  <w:num w:numId="3" w16cid:durableId="1619027752">
    <w:abstractNumId w:val="16"/>
  </w:num>
  <w:num w:numId="4" w16cid:durableId="1712224702">
    <w:abstractNumId w:val="17"/>
  </w:num>
  <w:num w:numId="5" w16cid:durableId="1174026582">
    <w:abstractNumId w:val="0"/>
  </w:num>
  <w:num w:numId="6" w16cid:durableId="1922716092">
    <w:abstractNumId w:val="26"/>
  </w:num>
  <w:num w:numId="7" w16cid:durableId="270163767">
    <w:abstractNumId w:val="37"/>
  </w:num>
  <w:num w:numId="8" w16cid:durableId="1907914743">
    <w:abstractNumId w:val="23"/>
  </w:num>
  <w:num w:numId="9" w16cid:durableId="1116371607">
    <w:abstractNumId w:val="27"/>
  </w:num>
  <w:num w:numId="10" w16cid:durableId="377781648">
    <w:abstractNumId w:val="22"/>
  </w:num>
  <w:num w:numId="11" w16cid:durableId="1343625799">
    <w:abstractNumId w:val="19"/>
  </w:num>
  <w:num w:numId="12" w16cid:durableId="1077089883">
    <w:abstractNumId w:val="39"/>
  </w:num>
  <w:num w:numId="13" w16cid:durableId="1144199731">
    <w:abstractNumId w:val="9"/>
  </w:num>
  <w:num w:numId="14" w16cid:durableId="1449199481">
    <w:abstractNumId w:val="14"/>
  </w:num>
  <w:num w:numId="15" w16cid:durableId="316496860">
    <w:abstractNumId w:val="42"/>
  </w:num>
  <w:num w:numId="16" w16cid:durableId="1466773075">
    <w:abstractNumId w:val="38"/>
  </w:num>
  <w:num w:numId="17" w16cid:durableId="1410156281">
    <w:abstractNumId w:val="32"/>
  </w:num>
  <w:num w:numId="18" w16cid:durableId="1907103752">
    <w:abstractNumId w:val="35"/>
  </w:num>
  <w:num w:numId="19" w16cid:durableId="1170801330">
    <w:abstractNumId w:val="33"/>
  </w:num>
  <w:num w:numId="20" w16cid:durableId="2040810838">
    <w:abstractNumId w:val="21"/>
  </w:num>
  <w:num w:numId="21" w16cid:durableId="1914775187">
    <w:abstractNumId w:val="31"/>
  </w:num>
  <w:num w:numId="22" w16cid:durableId="148710995">
    <w:abstractNumId w:val="24"/>
  </w:num>
  <w:num w:numId="23" w16cid:durableId="896236586">
    <w:abstractNumId w:val="28"/>
  </w:num>
  <w:num w:numId="24" w16cid:durableId="948660681">
    <w:abstractNumId w:val="41"/>
  </w:num>
  <w:num w:numId="25" w16cid:durableId="361054631">
    <w:abstractNumId w:val="6"/>
  </w:num>
  <w:num w:numId="26" w16cid:durableId="1132871408">
    <w:abstractNumId w:val="4"/>
  </w:num>
  <w:num w:numId="27" w16cid:durableId="931206446">
    <w:abstractNumId w:val="12"/>
  </w:num>
  <w:num w:numId="28" w16cid:durableId="1921325549">
    <w:abstractNumId w:val="5"/>
  </w:num>
  <w:num w:numId="29" w16cid:durableId="1054964946">
    <w:abstractNumId w:val="11"/>
  </w:num>
  <w:num w:numId="30" w16cid:durableId="184708071">
    <w:abstractNumId w:val="20"/>
  </w:num>
  <w:num w:numId="31" w16cid:durableId="1239172218">
    <w:abstractNumId w:val="34"/>
  </w:num>
  <w:num w:numId="32" w16cid:durableId="1414164788">
    <w:abstractNumId w:val="29"/>
  </w:num>
  <w:num w:numId="33" w16cid:durableId="1757894141">
    <w:abstractNumId w:val="13"/>
  </w:num>
  <w:num w:numId="34" w16cid:durableId="1966618919">
    <w:abstractNumId w:val="25"/>
  </w:num>
  <w:num w:numId="35" w16cid:durableId="1052342189">
    <w:abstractNumId w:val="40"/>
  </w:num>
  <w:num w:numId="36" w16cid:durableId="1992177551">
    <w:abstractNumId w:val="8"/>
  </w:num>
  <w:num w:numId="37" w16cid:durableId="458962117">
    <w:abstractNumId w:val="7"/>
  </w:num>
  <w:num w:numId="38" w16cid:durableId="682173532">
    <w:abstractNumId w:val="1"/>
  </w:num>
  <w:num w:numId="39" w16cid:durableId="1141342101">
    <w:abstractNumId w:val="18"/>
  </w:num>
  <w:num w:numId="40" w16cid:durableId="1328097193">
    <w:abstractNumId w:val="10"/>
  </w:num>
  <w:num w:numId="41" w16cid:durableId="435443066">
    <w:abstractNumId w:val="36"/>
  </w:num>
  <w:num w:numId="42" w16cid:durableId="932014721">
    <w:abstractNumId w:val="15"/>
  </w:num>
  <w:num w:numId="43" w16cid:durableId="14862424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16CF"/>
    <w:rsid w:val="000144B3"/>
    <w:rsid w:val="00035863"/>
    <w:rsid w:val="00044786"/>
    <w:rsid w:val="00044BB4"/>
    <w:rsid w:val="000603A1"/>
    <w:rsid w:val="0006316B"/>
    <w:rsid w:val="0008371A"/>
    <w:rsid w:val="00091680"/>
    <w:rsid w:val="0009712F"/>
    <w:rsid w:val="000B65FA"/>
    <w:rsid w:val="001063B3"/>
    <w:rsid w:val="001136AF"/>
    <w:rsid w:val="001305E3"/>
    <w:rsid w:val="001358E4"/>
    <w:rsid w:val="00144E9F"/>
    <w:rsid w:val="0015795B"/>
    <w:rsid w:val="001636B5"/>
    <w:rsid w:val="001658B0"/>
    <w:rsid w:val="00171B4D"/>
    <w:rsid w:val="00186954"/>
    <w:rsid w:val="00192F40"/>
    <w:rsid w:val="00195153"/>
    <w:rsid w:val="001960FE"/>
    <w:rsid w:val="001A03F7"/>
    <w:rsid w:val="001D1E11"/>
    <w:rsid w:val="001D79EB"/>
    <w:rsid w:val="001F062E"/>
    <w:rsid w:val="00207012"/>
    <w:rsid w:val="00221D6E"/>
    <w:rsid w:val="00237BF2"/>
    <w:rsid w:val="00254BAA"/>
    <w:rsid w:val="00287EE1"/>
    <w:rsid w:val="00292E41"/>
    <w:rsid w:val="00294CDE"/>
    <w:rsid w:val="00295751"/>
    <w:rsid w:val="002A2AE3"/>
    <w:rsid w:val="002B228A"/>
    <w:rsid w:val="002B37A5"/>
    <w:rsid w:val="002B6E01"/>
    <w:rsid w:val="002D7C40"/>
    <w:rsid w:val="002E5705"/>
    <w:rsid w:val="00307C5D"/>
    <w:rsid w:val="003116CF"/>
    <w:rsid w:val="003176C3"/>
    <w:rsid w:val="00325F12"/>
    <w:rsid w:val="00331CF2"/>
    <w:rsid w:val="003447B5"/>
    <w:rsid w:val="0034534B"/>
    <w:rsid w:val="00382D11"/>
    <w:rsid w:val="00397D7B"/>
    <w:rsid w:val="003A2E07"/>
    <w:rsid w:val="003A3D8B"/>
    <w:rsid w:val="003A5804"/>
    <w:rsid w:val="003B03E2"/>
    <w:rsid w:val="003B6A18"/>
    <w:rsid w:val="003C1AC9"/>
    <w:rsid w:val="003C55C3"/>
    <w:rsid w:val="003C5ED8"/>
    <w:rsid w:val="003D2AAA"/>
    <w:rsid w:val="003D6176"/>
    <w:rsid w:val="003E39CE"/>
    <w:rsid w:val="00424297"/>
    <w:rsid w:val="00424E0A"/>
    <w:rsid w:val="004440F5"/>
    <w:rsid w:val="0044530E"/>
    <w:rsid w:val="004506B7"/>
    <w:rsid w:val="0045326B"/>
    <w:rsid w:val="004623EC"/>
    <w:rsid w:val="00494A72"/>
    <w:rsid w:val="004B7FEB"/>
    <w:rsid w:val="004C1404"/>
    <w:rsid w:val="004C7398"/>
    <w:rsid w:val="004C799E"/>
    <w:rsid w:val="004E2A18"/>
    <w:rsid w:val="004F40F6"/>
    <w:rsid w:val="00502AB4"/>
    <w:rsid w:val="0050406F"/>
    <w:rsid w:val="0050796E"/>
    <w:rsid w:val="00517E0A"/>
    <w:rsid w:val="00527687"/>
    <w:rsid w:val="005329E0"/>
    <w:rsid w:val="005346EE"/>
    <w:rsid w:val="005449BF"/>
    <w:rsid w:val="0054544B"/>
    <w:rsid w:val="00576E09"/>
    <w:rsid w:val="00595FFF"/>
    <w:rsid w:val="005A3273"/>
    <w:rsid w:val="005A560B"/>
    <w:rsid w:val="005B7885"/>
    <w:rsid w:val="005F009A"/>
    <w:rsid w:val="006002D8"/>
    <w:rsid w:val="00605B17"/>
    <w:rsid w:val="00611030"/>
    <w:rsid w:val="006127F7"/>
    <w:rsid w:val="0061750C"/>
    <w:rsid w:val="00617B82"/>
    <w:rsid w:val="00640C98"/>
    <w:rsid w:val="00656D8F"/>
    <w:rsid w:val="00660C8F"/>
    <w:rsid w:val="00667B72"/>
    <w:rsid w:val="006731C4"/>
    <w:rsid w:val="0069224F"/>
    <w:rsid w:val="006C0696"/>
    <w:rsid w:val="006C342B"/>
    <w:rsid w:val="006D15AB"/>
    <w:rsid w:val="006E178A"/>
    <w:rsid w:val="006E7C42"/>
    <w:rsid w:val="006F3E04"/>
    <w:rsid w:val="00713663"/>
    <w:rsid w:val="00713B61"/>
    <w:rsid w:val="00715C45"/>
    <w:rsid w:val="00716EF6"/>
    <w:rsid w:val="00737DDB"/>
    <w:rsid w:val="00750F34"/>
    <w:rsid w:val="007604F1"/>
    <w:rsid w:val="007708E4"/>
    <w:rsid w:val="00783B9B"/>
    <w:rsid w:val="0078646C"/>
    <w:rsid w:val="00786F02"/>
    <w:rsid w:val="007B35E5"/>
    <w:rsid w:val="007B3B25"/>
    <w:rsid w:val="007C2F3C"/>
    <w:rsid w:val="007E43E7"/>
    <w:rsid w:val="007F0095"/>
    <w:rsid w:val="008234EC"/>
    <w:rsid w:val="00830F7F"/>
    <w:rsid w:val="00841204"/>
    <w:rsid w:val="008430A0"/>
    <w:rsid w:val="008456B3"/>
    <w:rsid w:val="00863CC9"/>
    <w:rsid w:val="00865D0F"/>
    <w:rsid w:val="008735BF"/>
    <w:rsid w:val="00883540"/>
    <w:rsid w:val="00886B3A"/>
    <w:rsid w:val="008A640A"/>
    <w:rsid w:val="008D2FDC"/>
    <w:rsid w:val="008D7581"/>
    <w:rsid w:val="008E28F4"/>
    <w:rsid w:val="008F3887"/>
    <w:rsid w:val="00900C39"/>
    <w:rsid w:val="009150AB"/>
    <w:rsid w:val="00927D7B"/>
    <w:rsid w:val="00933F51"/>
    <w:rsid w:val="009369DD"/>
    <w:rsid w:val="0094571A"/>
    <w:rsid w:val="00957B6C"/>
    <w:rsid w:val="00962F77"/>
    <w:rsid w:val="009751EE"/>
    <w:rsid w:val="00977D76"/>
    <w:rsid w:val="009804B1"/>
    <w:rsid w:val="009840D9"/>
    <w:rsid w:val="009B150A"/>
    <w:rsid w:val="009C2650"/>
    <w:rsid w:val="009E671A"/>
    <w:rsid w:val="009F0098"/>
    <w:rsid w:val="009F0B53"/>
    <w:rsid w:val="00A1153D"/>
    <w:rsid w:val="00A22252"/>
    <w:rsid w:val="00A2740E"/>
    <w:rsid w:val="00A35C20"/>
    <w:rsid w:val="00A413B9"/>
    <w:rsid w:val="00A440AB"/>
    <w:rsid w:val="00A469F7"/>
    <w:rsid w:val="00A513BE"/>
    <w:rsid w:val="00A63D61"/>
    <w:rsid w:val="00A711C2"/>
    <w:rsid w:val="00A762B8"/>
    <w:rsid w:val="00A82C51"/>
    <w:rsid w:val="00AB4847"/>
    <w:rsid w:val="00AD1F47"/>
    <w:rsid w:val="00AD3D82"/>
    <w:rsid w:val="00AD42CD"/>
    <w:rsid w:val="00AD5284"/>
    <w:rsid w:val="00AF41FA"/>
    <w:rsid w:val="00AF4947"/>
    <w:rsid w:val="00B047DE"/>
    <w:rsid w:val="00B0593D"/>
    <w:rsid w:val="00B205A8"/>
    <w:rsid w:val="00B30005"/>
    <w:rsid w:val="00B328CD"/>
    <w:rsid w:val="00B33463"/>
    <w:rsid w:val="00B37D15"/>
    <w:rsid w:val="00B53678"/>
    <w:rsid w:val="00B61B9B"/>
    <w:rsid w:val="00B6754E"/>
    <w:rsid w:val="00B7252B"/>
    <w:rsid w:val="00B80BE5"/>
    <w:rsid w:val="00B85F69"/>
    <w:rsid w:val="00B95348"/>
    <w:rsid w:val="00BA1913"/>
    <w:rsid w:val="00BB1CF9"/>
    <w:rsid w:val="00BC78D6"/>
    <w:rsid w:val="00BD3DE0"/>
    <w:rsid w:val="00BD5277"/>
    <w:rsid w:val="00BF0AC4"/>
    <w:rsid w:val="00BF7137"/>
    <w:rsid w:val="00C00F1F"/>
    <w:rsid w:val="00C01910"/>
    <w:rsid w:val="00C0256F"/>
    <w:rsid w:val="00C06307"/>
    <w:rsid w:val="00C15EDA"/>
    <w:rsid w:val="00C20011"/>
    <w:rsid w:val="00C2388F"/>
    <w:rsid w:val="00C45136"/>
    <w:rsid w:val="00C50074"/>
    <w:rsid w:val="00C51644"/>
    <w:rsid w:val="00C53FE5"/>
    <w:rsid w:val="00C5579D"/>
    <w:rsid w:val="00C75DBD"/>
    <w:rsid w:val="00C8650B"/>
    <w:rsid w:val="00C97AAE"/>
    <w:rsid w:val="00CA2A1A"/>
    <w:rsid w:val="00CA33BB"/>
    <w:rsid w:val="00CB198E"/>
    <w:rsid w:val="00CC498B"/>
    <w:rsid w:val="00CF1A97"/>
    <w:rsid w:val="00CF2C11"/>
    <w:rsid w:val="00D02F28"/>
    <w:rsid w:val="00D10FB5"/>
    <w:rsid w:val="00D258F0"/>
    <w:rsid w:val="00D264CB"/>
    <w:rsid w:val="00D347E0"/>
    <w:rsid w:val="00D34B14"/>
    <w:rsid w:val="00D43687"/>
    <w:rsid w:val="00D47C26"/>
    <w:rsid w:val="00D600A1"/>
    <w:rsid w:val="00D64345"/>
    <w:rsid w:val="00D86789"/>
    <w:rsid w:val="00D96834"/>
    <w:rsid w:val="00DB715C"/>
    <w:rsid w:val="00DC19ED"/>
    <w:rsid w:val="00DC2492"/>
    <w:rsid w:val="00DC5B4B"/>
    <w:rsid w:val="00DD5185"/>
    <w:rsid w:val="00DF6179"/>
    <w:rsid w:val="00E06DF0"/>
    <w:rsid w:val="00E12FD5"/>
    <w:rsid w:val="00E177D4"/>
    <w:rsid w:val="00E240A8"/>
    <w:rsid w:val="00E36411"/>
    <w:rsid w:val="00E756E5"/>
    <w:rsid w:val="00E82F16"/>
    <w:rsid w:val="00E90F26"/>
    <w:rsid w:val="00E9588F"/>
    <w:rsid w:val="00EA509C"/>
    <w:rsid w:val="00EB7A28"/>
    <w:rsid w:val="00EE60E4"/>
    <w:rsid w:val="00EF3E14"/>
    <w:rsid w:val="00EF7669"/>
    <w:rsid w:val="00F10563"/>
    <w:rsid w:val="00F10F72"/>
    <w:rsid w:val="00F21222"/>
    <w:rsid w:val="00F3108E"/>
    <w:rsid w:val="00F347EB"/>
    <w:rsid w:val="00F412D8"/>
    <w:rsid w:val="00F5473A"/>
    <w:rsid w:val="00F64582"/>
    <w:rsid w:val="00F664EE"/>
    <w:rsid w:val="00F90AD0"/>
    <w:rsid w:val="00FA094D"/>
    <w:rsid w:val="00FB76EF"/>
    <w:rsid w:val="00FC7FC2"/>
    <w:rsid w:val="00FD126A"/>
    <w:rsid w:val="00FD7DB9"/>
    <w:rsid w:val="00FF22B2"/>
    <w:rsid w:val="017BE618"/>
    <w:rsid w:val="04797C66"/>
    <w:rsid w:val="0A95F0BB"/>
    <w:rsid w:val="0AE00811"/>
    <w:rsid w:val="0E0D5E68"/>
    <w:rsid w:val="178AEE5C"/>
    <w:rsid w:val="1BCFCF38"/>
    <w:rsid w:val="1F7A663C"/>
    <w:rsid w:val="20C48233"/>
    <w:rsid w:val="230A266A"/>
    <w:rsid w:val="2330D484"/>
    <w:rsid w:val="2B9E00C9"/>
    <w:rsid w:val="310B3AE7"/>
    <w:rsid w:val="35784072"/>
    <w:rsid w:val="3891A2A0"/>
    <w:rsid w:val="40296DD9"/>
    <w:rsid w:val="43499903"/>
    <w:rsid w:val="43E5D17A"/>
    <w:rsid w:val="48FF4043"/>
    <w:rsid w:val="4B28C6B4"/>
    <w:rsid w:val="4EC9040F"/>
    <w:rsid w:val="53860F5C"/>
    <w:rsid w:val="54B7B099"/>
    <w:rsid w:val="570C32C2"/>
    <w:rsid w:val="5A1589FF"/>
    <w:rsid w:val="5ADF5255"/>
    <w:rsid w:val="5EFBF5CD"/>
    <w:rsid w:val="66CEB47C"/>
    <w:rsid w:val="6CB697D8"/>
    <w:rsid w:val="6D619A9E"/>
    <w:rsid w:val="72895725"/>
    <w:rsid w:val="7897A5F5"/>
    <w:rsid w:val="7C6E76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59CC8"/>
  <w15:docId w15:val="{9E1D8C33-A587-EE47-9BDB-487E564E2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link w:val="Heading4Char"/>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003E39CE"/>
    <w:pPr>
      <w:ind w:left="720"/>
      <w:contextualSpacing/>
    </w:pPr>
  </w:style>
  <w:style w:type="paragraph" w:styleId="TOCHeading">
    <w:name w:val="TOC Heading"/>
    <w:basedOn w:val="Heading1"/>
    <w:next w:val="Normal"/>
    <w:uiPriority w:val="39"/>
    <w:unhideWhenUsed/>
    <w:qFormat/>
    <w:rsid w:val="00527687"/>
    <w:pPr>
      <w:spacing w:before="480" w:after="0"/>
      <w:outlineLvl w:val="9"/>
    </w:pPr>
    <w:rPr>
      <w:rFonts w:asciiTheme="majorHAnsi" w:eastAsiaTheme="majorEastAsia" w:hAnsiTheme="majorHAnsi" w:cstheme="majorBidi"/>
      <w:b/>
      <w:bCs/>
      <w:color w:val="365F91" w:themeColor="accent1" w:themeShade="BF"/>
      <w:sz w:val="28"/>
      <w:szCs w:val="28"/>
      <w:lang w:val="en-US"/>
    </w:rPr>
  </w:style>
  <w:style w:type="paragraph" w:styleId="TOC1">
    <w:name w:val="toc 1"/>
    <w:basedOn w:val="Normal"/>
    <w:next w:val="Normal"/>
    <w:autoRedefine/>
    <w:uiPriority w:val="39"/>
    <w:unhideWhenUsed/>
    <w:rsid w:val="00CF1A97"/>
    <w:pPr>
      <w:tabs>
        <w:tab w:val="right" w:leader="dot" w:pos="9350"/>
      </w:tabs>
      <w:spacing w:before="120"/>
    </w:pPr>
    <w:rPr>
      <w:rFonts w:asciiTheme="minorHAnsi" w:hAnsiTheme="minorHAnsi"/>
      <w:b/>
      <w:bCs/>
      <w:i/>
      <w:iCs/>
      <w:sz w:val="24"/>
      <w:szCs w:val="24"/>
    </w:rPr>
  </w:style>
  <w:style w:type="paragraph" w:styleId="TOC2">
    <w:name w:val="toc 2"/>
    <w:basedOn w:val="Normal"/>
    <w:next w:val="Normal"/>
    <w:autoRedefine/>
    <w:uiPriority w:val="39"/>
    <w:unhideWhenUsed/>
    <w:rsid w:val="00CF1A97"/>
    <w:pPr>
      <w:tabs>
        <w:tab w:val="right" w:leader="dot" w:pos="9350"/>
      </w:tabs>
      <w:spacing w:before="120"/>
      <w:ind w:left="220"/>
    </w:pPr>
    <w:rPr>
      <w:rFonts w:asciiTheme="minorHAnsi" w:hAnsiTheme="minorHAnsi"/>
      <w:b/>
      <w:bCs/>
    </w:rPr>
  </w:style>
  <w:style w:type="character" w:styleId="Hyperlink">
    <w:name w:val="Hyperlink"/>
    <w:basedOn w:val="DefaultParagraphFont"/>
    <w:uiPriority w:val="99"/>
    <w:unhideWhenUsed/>
    <w:rsid w:val="00527687"/>
    <w:rPr>
      <w:color w:val="0000FF" w:themeColor="hyperlink"/>
      <w:u w:val="single"/>
    </w:rPr>
  </w:style>
  <w:style w:type="paragraph" w:styleId="TOC3">
    <w:name w:val="toc 3"/>
    <w:basedOn w:val="Normal"/>
    <w:next w:val="Normal"/>
    <w:autoRedefine/>
    <w:uiPriority w:val="39"/>
    <w:unhideWhenUsed/>
    <w:rsid w:val="00CF1A97"/>
    <w:pPr>
      <w:tabs>
        <w:tab w:val="right" w:leader="dot" w:pos="9350"/>
      </w:tabs>
      <w:ind w:left="440"/>
    </w:pPr>
    <w:rPr>
      <w:rFonts w:asciiTheme="minorHAnsi" w:hAnsiTheme="minorHAnsi"/>
      <w:sz w:val="20"/>
      <w:szCs w:val="20"/>
    </w:rPr>
  </w:style>
  <w:style w:type="paragraph" w:styleId="TOC4">
    <w:name w:val="toc 4"/>
    <w:basedOn w:val="Normal"/>
    <w:next w:val="Normal"/>
    <w:autoRedefine/>
    <w:uiPriority w:val="39"/>
    <w:semiHidden/>
    <w:unhideWhenUsed/>
    <w:rsid w:val="00527687"/>
    <w:pPr>
      <w:ind w:left="660"/>
    </w:pPr>
    <w:rPr>
      <w:rFonts w:asciiTheme="minorHAnsi" w:hAnsiTheme="minorHAnsi"/>
      <w:sz w:val="20"/>
      <w:szCs w:val="20"/>
    </w:rPr>
  </w:style>
  <w:style w:type="paragraph" w:styleId="TOC5">
    <w:name w:val="toc 5"/>
    <w:basedOn w:val="Normal"/>
    <w:next w:val="Normal"/>
    <w:autoRedefine/>
    <w:uiPriority w:val="39"/>
    <w:semiHidden/>
    <w:unhideWhenUsed/>
    <w:rsid w:val="00527687"/>
    <w:pPr>
      <w:ind w:left="880"/>
    </w:pPr>
    <w:rPr>
      <w:rFonts w:asciiTheme="minorHAnsi" w:hAnsiTheme="minorHAnsi"/>
      <w:sz w:val="20"/>
      <w:szCs w:val="20"/>
    </w:rPr>
  </w:style>
  <w:style w:type="paragraph" w:styleId="TOC6">
    <w:name w:val="toc 6"/>
    <w:basedOn w:val="Normal"/>
    <w:next w:val="Normal"/>
    <w:autoRedefine/>
    <w:uiPriority w:val="39"/>
    <w:semiHidden/>
    <w:unhideWhenUsed/>
    <w:rsid w:val="00527687"/>
    <w:pPr>
      <w:ind w:left="1100"/>
    </w:pPr>
    <w:rPr>
      <w:rFonts w:asciiTheme="minorHAnsi" w:hAnsiTheme="minorHAnsi"/>
      <w:sz w:val="20"/>
      <w:szCs w:val="20"/>
    </w:rPr>
  </w:style>
  <w:style w:type="paragraph" w:styleId="TOC7">
    <w:name w:val="toc 7"/>
    <w:basedOn w:val="Normal"/>
    <w:next w:val="Normal"/>
    <w:autoRedefine/>
    <w:uiPriority w:val="39"/>
    <w:semiHidden/>
    <w:unhideWhenUsed/>
    <w:rsid w:val="00527687"/>
    <w:pPr>
      <w:ind w:left="1320"/>
    </w:pPr>
    <w:rPr>
      <w:rFonts w:asciiTheme="minorHAnsi" w:hAnsiTheme="minorHAnsi"/>
      <w:sz w:val="20"/>
      <w:szCs w:val="20"/>
    </w:rPr>
  </w:style>
  <w:style w:type="paragraph" w:styleId="TOC8">
    <w:name w:val="toc 8"/>
    <w:basedOn w:val="Normal"/>
    <w:next w:val="Normal"/>
    <w:autoRedefine/>
    <w:uiPriority w:val="39"/>
    <w:semiHidden/>
    <w:unhideWhenUsed/>
    <w:rsid w:val="00527687"/>
    <w:pPr>
      <w:ind w:left="1540"/>
    </w:pPr>
    <w:rPr>
      <w:rFonts w:asciiTheme="minorHAnsi" w:hAnsiTheme="minorHAnsi"/>
      <w:sz w:val="20"/>
      <w:szCs w:val="20"/>
    </w:rPr>
  </w:style>
  <w:style w:type="paragraph" w:styleId="TOC9">
    <w:name w:val="toc 9"/>
    <w:basedOn w:val="Normal"/>
    <w:next w:val="Normal"/>
    <w:autoRedefine/>
    <w:uiPriority w:val="39"/>
    <w:semiHidden/>
    <w:unhideWhenUsed/>
    <w:rsid w:val="00527687"/>
    <w:pPr>
      <w:ind w:left="1760"/>
    </w:pPr>
    <w:rPr>
      <w:rFonts w:asciiTheme="minorHAnsi" w:hAnsiTheme="minorHAnsi"/>
      <w:sz w:val="20"/>
      <w:szCs w:val="20"/>
    </w:rPr>
  </w:style>
  <w:style w:type="table" w:styleId="ListTable2">
    <w:name w:val="List Table 2"/>
    <w:basedOn w:val="TableNormal"/>
    <w:uiPriority w:val="47"/>
    <w:rsid w:val="0061750C"/>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6">
    <w:name w:val="List Table 1 Light Accent 6"/>
    <w:basedOn w:val="TableNormal"/>
    <w:uiPriority w:val="46"/>
    <w:rsid w:val="00611030"/>
    <w:pPr>
      <w:spacing w:line="240" w:lineRule="auto"/>
    </w:p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rsid w:val="00611030"/>
    <w:pPr>
      <w:spacing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6Colorful-Accent4">
    <w:name w:val="List Table 6 Colorful Accent 4"/>
    <w:basedOn w:val="TableNormal"/>
    <w:uiPriority w:val="51"/>
    <w:rsid w:val="00611030"/>
    <w:pPr>
      <w:spacing w:line="240" w:lineRule="auto"/>
    </w:pPr>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
    <w:name w:val="List Table 6 Colorful"/>
    <w:basedOn w:val="TableNormal"/>
    <w:uiPriority w:val="51"/>
    <w:rsid w:val="00611030"/>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3">
    <w:name w:val="List Table 3"/>
    <w:basedOn w:val="TableNormal"/>
    <w:uiPriority w:val="48"/>
    <w:rsid w:val="00611030"/>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2">
    <w:name w:val="Plain Table 2"/>
    <w:basedOn w:val="TableNormal"/>
    <w:uiPriority w:val="42"/>
    <w:rsid w:val="00611030"/>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eading4Char">
    <w:name w:val="Heading 4 Char"/>
    <w:basedOn w:val="DefaultParagraphFont"/>
    <w:link w:val="Heading4"/>
    <w:uiPriority w:val="9"/>
    <w:rsid w:val="008456B3"/>
    <w:rPr>
      <w:color w:val="666666"/>
      <w:sz w:val="24"/>
      <w:szCs w:val="24"/>
    </w:rPr>
  </w:style>
  <w:style w:type="paragraph" w:styleId="CommentSubject">
    <w:name w:val="annotation subject"/>
    <w:basedOn w:val="CommentText"/>
    <w:next w:val="CommentText"/>
    <w:link w:val="CommentSubjectChar"/>
    <w:uiPriority w:val="99"/>
    <w:semiHidden/>
    <w:unhideWhenUsed/>
    <w:rsid w:val="00EB7A28"/>
    <w:rPr>
      <w:b/>
      <w:bCs/>
    </w:rPr>
  </w:style>
  <w:style w:type="character" w:customStyle="1" w:styleId="CommentSubjectChar">
    <w:name w:val="Comment Subject Char"/>
    <w:basedOn w:val="CommentTextChar"/>
    <w:link w:val="CommentSubject"/>
    <w:uiPriority w:val="99"/>
    <w:semiHidden/>
    <w:rsid w:val="00EB7A28"/>
    <w:rPr>
      <w:b/>
      <w:bCs/>
      <w:sz w:val="20"/>
      <w:szCs w:val="20"/>
    </w:rPr>
  </w:style>
  <w:style w:type="paragraph" w:styleId="Revision">
    <w:name w:val="Revision"/>
    <w:hidden/>
    <w:uiPriority w:val="99"/>
    <w:semiHidden/>
    <w:rsid w:val="00EB7A28"/>
    <w:pPr>
      <w:spacing w:line="240" w:lineRule="auto"/>
    </w:pPr>
  </w:style>
  <w:style w:type="paragraph" w:styleId="Bibliography">
    <w:name w:val="Bibliography"/>
    <w:basedOn w:val="Normal"/>
    <w:next w:val="Normal"/>
    <w:uiPriority w:val="37"/>
    <w:unhideWhenUsed/>
    <w:rsid w:val="00640C98"/>
    <w:pPr>
      <w:tabs>
        <w:tab w:val="left" w:pos="264"/>
      </w:tabs>
      <w:spacing w:after="240" w:line="240" w:lineRule="auto"/>
      <w:ind w:left="264" w:hanging="264"/>
    </w:pPr>
  </w:style>
  <w:style w:type="paragraph" w:styleId="Header">
    <w:name w:val="header"/>
    <w:basedOn w:val="Normal"/>
    <w:link w:val="HeaderChar"/>
    <w:uiPriority w:val="99"/>
    <w:unhideWhenUsed/>
    <w:rsid w:val="00F90AD0"/>
    <w:pPr>
      <w:tabs>
        <w:tab w:val="center" w:pos="4680"/>
        <w:tab w:val="right" w:pos="9360"/>
      </w:tabs>
      <w:spacing w:line="240" w:lineRule="auto"/>
    </w:pPr>
  </w:style>
  <w:style w:type="character" w:customStyle="1" w:styleId="HeaderChar">
    <w:name w:val="Header Char"/>
    <w:basedOn w:val="DefaultParagraphFont"/>
    <w:link w:val="Header"/>
    <w:uiPriority w:val="99"/>
    <w:rsid w:val="00F90AD0"/>
  </w:style>
  <w:style w:type="paragraph" w:styleId="Footer">
    <w:name w:val="footer"/>
    <w:basedOn w:val="Normal"/>
    <w:link w:val="FooterChar"/>
    <w:uiPriority w:val="99"/>
    <w:unhideWhenUsed/>
    <w:rsid w:val="00F90AD0"/>
    <w:pPr>
      <w:tabs>
        <w:tab w:val="center" w:pos="4680"/>
        <w:tab w:val="right" w:pos="9360"/>
      </w:tabs>
      <w:spacing w:line="240" w:lineRule="auto"/>
    </w:pPr>
  </w:style>
  <w:style w:type="character" w:customStyle="1" w:styleId="FooterChar">
    <w:name w:val="Footer Char"/>
    <w:basedOn w:val="DefaultParagraphFont"/>
    <w:link w:val="Footer"/>
    <w:uiPriority w:val="99"/>
    <w:rsid w:val="00F90AD0"/>
  </w:style>
  <w:style w:type="table" w:styleId="TableGrid">
    <w:name w:val="Table Grid"/>
    <w:basedOn w:val="TableNormal"/>
    <w:uiPriority w:val="39"/>
    <w:rsid w:val="006C342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0144B3"/>
  </w:style>
  <w:style w:type="character" w:customStyle="1" w:styleId="ui-provider">
    <w:name w:val="ui-provider"/>
    <w:basedOn w:val="DefaultParagraphFont"/>
    <w:rsid w:val="00237BF2"/>
  </w:style>
  <w:style w:type="character" w:styleId="LineNumber">
    <w:name w:val="line number"/>
    <w:basedOn w:val="DefaultParagraphFont"/>
    <w:uiPriority w:val="99"/>
    <w:semiHidden/>
    <w:unhideWhenUsed/>
    <w:rsid w:val="00957B6C"/>
  </w:style>
  <w:style w:type="character" w:customStyle="1" w:styleId="Heading2Char">
    <w:name w:val="Heading 2 Char"/>
    <w:basedOn w:val="DefaultParagraphFont"/>
    <w:link w:val="Heading2"/>
    <w:uiPriority w:val="9"/>
    <w:rsid w:val="00A22252"/>
    <w:rPr>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8929991">
      <w:bodyDiv w:val="1"/>
      <w:marLeft w:val="0"/>
      <w:marRight w:val="0"/>
      <w:marTop w:val="0"/>
      <w:marBottom w:val="0"/>
      <w:divBdr>
        <w:top w:val="none" w:sz="0" w:space="0" w:color="auto"/>
        <w:left w:val="none" w:sz="0" w:space="0" w:color="auto"/>
        <w:bottom w:val="none" w:sz="0" w:space="0" w:color="auto"/>
        <w:right w:val="none" w:sz="0" w:space="0" w:color="auto"/>
      </w:divBdr>
    </w:div>
    <w:div w:id="850949299">
      <w:bodyDiv w:val="1"/>
      <w:marLeft w:val="0"/>
      <w:marRight w:val="0"/>
      <w:marTop w:val="0"/>
      <w:marBottom w:val="0"/>
      <w:divBdr>
        <w:top w:val="none" w:sz="0" w:space="0" w:color="auto"/>
        <w:left w:val="none" w:sz="0" w:space="0" w:color="auto"/>
        <w:bottom w:val="none" w:sz="0" w:space="0" w:color="auto"/>
        <w:right w:val="none" w:sz="0" w:space="0" w:color="auto"/>
      </w:divBdr>
    </w:div>
    <w:div w:id="1001548172">
      <w:bodyDiv w:val="1"/>
      <w:marLeft w:val="0"/>
      <w:marRight w:val="0"/>
      <w:marTop w:val="0"/>
      <w:marBottom w:val="0"/>
      <w:divBdr>
        <w:top w:val="none" w:sz="0" w:space="0" w:color="auto"/>
        <w:left w:val="none" w:sz="0" w:space="0" w:color="auto"/>
        <w:bottom w:val="none" w:sz="0" w:space="0" w:color="auto"/>
        <w:right w:val="none" w:sz="0" w:space="0" w:color="auto"/>
      </w:divBdr>
    </w:div>
    <w:div w:id="1013456344">
      <w:bodyDiv w:val="1"/>
      <w:marLeft w:val="0"/>
      <w:marRight w:val="0"/>
      <w:marTop w:val="0"/>
      <w:marBottom w:val="0"/>
      <w:divBdr>
        <w:top w:val="none" w:sz="0" w:space="0" w:color="auto"/>
        <w:left w:val="none" w:sz="0" w:space="0" w:color="auto"/>
        <w:bottom w:val="none" w:sz="0" w:space="0" w:color="auto"/>
        <w:right w:val="none" w:sz="0" w:space="0" w:color="auto"/>
      </w:divBdr>
    </w:div>
    <w:div w:id="1068114497">
      <w:bodyDiv w:val="1"/>
      <w:marLeft w:val="0"/>
      <w:marRight w:val="0"/>
      <w:marTop w:val="0"/>
      <w:marBottom w:val="0"/>
      <w:divBdr>
        <w:top w:val="none" w:sz="0" w:space="0" w:color="auto"/>
        <w:left w:val="none" w:sz="0" w:space="0" w:color="auto"/>
        <w:bottom w:val="none" w:sz="0" w:space="0" w:color="auto"/>
        <w:right w:val="none" w:sz="0" w:space="0" w:color="auto"/>
      </w:divBdr>
    </w:div>
    <w:div w:id="1247227697">
      <w:bodyDiv w:val="1"/>
      <w:marLeft w:val="0"/>
      <w:marRight w:val="0"/>
      <w:marTop w:val="0"/>
      <w:marBottom w:val="0"/>
      <w:divBdr>
        <w:top w:val="none" w:sz="0" w:space="0" w:color="auto"/>
        <w:left w:val="none" w:sz="0" w:space="0" w:color="auto"/>
        <w:bottom w:val="none" w:sz="0" w:space="0" w:color="auto"/>
        <w:right w:val="none" w:sz="0" w:space="0" w:color="auto"/>
      </w:divBdr>
    </w:div>
    <w:div w:id="1313026448">
      <w:bodyDiv w:val="1"/>
      <w:marLeft w:val="0"/>
      <w:marRight w:val="0"/>
      <w:marTop w:val="0"/>
      <w:marBottom w:val="0"/>
      <w:divBdr>
        <w:top w:val="none" w:sz="0" w:space="0" w:color="auto"/>
        <w:left w:val="none" w:sz="0" w:space="0" w:color="auto"/>
        <w:bottom w:val="none" w:sz="0" w:space="0" w:color="auto"/>
        <w:right w:val="none" w:sz="0" w:space="0" w:color="auto"/>
      </w:divBdr>
    </w:div>
    <w:div w:id="1445728758">
      <w:bodyDiv w:val="1"/>
      <w:marLeft w:val="0"/>
      <w:marRight w:val="0"/>
      <w:marTop w:val="0"/>
      <w:marBottom w:val="0"/>
      <w:divBdr>
        <w:top w:val="none" w:sz="0" w:space="0" w:color="auto"/>
        <w:left w:val="none" w:sz="0" w:space="0" w:color="auto"/>
        <w:bottom w:val="none" w:sz="0" w:space="0" w:color="auto"/>
        <w:right w:val="none" w:sz="0" w:space="0" w:color="auto"/>
      </w:divBdr>
    </w:div>
    <w:div w:id="1851288413">
      <w:bodyDiv w:val="1"/>
      <w:marLeft w:val="0"/>
      <w:marRight w:val="0"/>
      <w:marTop w:val="0"/>
      <w:marBottom w:val="0"/>
      <w:divBdr>
        <w:top w:val="none" w:sz="0" w:space="0" w:color="auto"/>
        <w:left w:val="none" w:sz="0" w:space="0" w:color="auto"/>
        <w:bottom w:val="none" w:sz="0" w:space="0" w:color="auto"/>
        <w:right w:val="none" w:sz="0" w:space="0" w:color="auto"/>
      </w:divBdr>
    </w:div>
    <w:div w:id="1893881047">
      <w:bodyDiv w:val="1"/>
      <w:marLeft w:val="0"/>
      <w:marRight w:val="0"/>
      <w:marTop w:val="0"/>
      <w:marBottom w:val="0"/>
      <w:divBdr>
        <w:top w:val="none" w:sz="0" w:space="0" w:color="auto"/>
        <w:left w:val="none" w:sz="0" w:space="0" w:color="auto"/>
        <w:bottom w:val="none" w:sz="0" w:space="0" w:color="auto"/>
        <w:right w:val="none" w:sz="0" w:space="0" w:color="auto"/>
      </w:divBdr>
    </w:div>
    <w:div w:id="2036073370">
      <w:bodyDiv w:val="1"/>
      <w:marLeft w:val="0"/>
      <w:marRight w:val="0"/>
      <w:marTop w:val="0"/>
      <w:marBottom w:val="0"/>
      <w:divBdr>
        <w:top w:val="none" w:sz="0" w:space="0" w:color="auto"/>
        <w:left w:val="none" w:sz="0" w:space="0" w:color="auto"/>
        <w:bottom w:val="none" w:sz="0" w:space="0" w:color="auto"/>
        <w:right w:val="none" w:sz="0" w:space="0" w:color="auto"/>
      </w:divBdr>
    </w:div>
    <w:div w:id="21247622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image" Target="media/image10.svg"/><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taft@Illumina.com" TargetMode="External"/><Relationship Id="rId5" Type="http://schemas.openxmlformats.org/officeDocument/2006/relationships/numbering" Target="numbering.xml"/><Relationship Id="rId15" Type="http://schemas.openxmlformats.org/officeDocument/2006/relationships/image" Target="media/image4.emf"/><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18fd3e6e-9158-4125-afd4-a4d3b8a480d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43A9A8D495B6144B5BC48A81B00AD0C" ma:contentTypeVersion="14" ma:contentTypeDescription="Create a new document." ma:contentTypeScope="" ma:versionID="391a9a2afd7dfb2af1f459cab74f6fdb">
  <xsd:schema xmlns:xsd="http://www.w3.org/2001/XMLSchema" xmlns:xs="http://www.w3.org/2001/XMLSchema" xmlns:p="http://schemas.microsoft.com/office/2006/metadata/properties" xmlns:ns3="18fd3e6e-9158-4125-afd4-a4d3b8a480df" xmlns:ns4="c2285ccc-6b92-42bd-8d90-67c53a8ba59e" targetNamespace="http://schemas.microsoft.com/office/2006/metadata/properties" ma:root="true" ma:fieldsID="7d8e73f39d891a705154c7e4c921f4e0" ns3:_="" ns4:_="">
    <xsd:import namespace="18fd3e6e-9158-4125-afd4-a4d3b8a480df"/>
    <xsd:import namespace="c2285ccc-6b92-42bd-8d90-67c53a8ba59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fd3e6e-9158-4125-afd4-a4d3b8a480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_activity" ma:index="21"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2285ccc-6b92-42bd-8d90-67c53a8ba59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894294-F24A-E647-B6C1-CFE9246CBD6E}">
  <ds:schemaRefs>
    <ds:schemaRef ds:uri="http://schemas.openxmlformats.org/officeDocument/2006/bibliography"/>
  </ds:schemaRefs>
</ds:datastoreItem>
</file>

<file path=customXml/itemProps2.xml><?xml version="1.0" encoding="utf-8"?>
<ds:datastoreItem xmlns:ds="http://schemas.openxmlformats.org/officeDocument/2006/customXml" ds:itemID="{5F9AB5AB-F7FB-4AD6-A23D-F9B4FDB09605}">
  <ds:schemaRefs>
    <ds:schemaRef ds:uri="http://schemas.microsoft.com/office/2006/metadata/properties"/>
    <ds:schemaRef ds:uri="http://schemas.microsoft.com/office/infopath/2007/PartnerControls"/>
    <ds:schemaRef ds:uri="18fd3e6e-9158-4125-afd4-a4d3b8a480df"/>
  </ds:schemaRefs>
</ds:datastoreItem>
</file>

<file path=customXml/itemProps3.xml><?xml version="1.0" encoding="utf-8"?>
<ds:datastoreItem xmlns:ds="http://schemas.openxmlformats.org/officeDocument/2006/customXml" ds:itemID="{F3E59C77-44F6-4D18-ADB4-C8433CA443D0}">
  <ds:schemaRefs>
    <ds:schemaRef ds:uri="http://schemas.microsoft.com/sharepoint/v3/contenttype/forms"/>
  </ds:schemaRefs>
</ds:datastoreItem>
</file>

<file path=customXml/itemProps4.xml><?xml version="1.0" encoding="utf-8"?>
<ds:datastoreItem xmlns:ds="http://schemas.openxmlformats.org/officeDocument/2006/customXml" ds:itemID="{BA6F75AE-7240-4A18-9A3B-F58C5FDCA6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fd3e6e-9158-4125-afd4-a4d3b8a480df"/>
    <ds:schemaRef ds:uri="c2285ccc-6b92-42bd-8d90-67c53a8ba5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5752</TotalTime>
  <Pages>24</Pages>
  <Words>13447</Words>
  <Characters>76648</Characters>
  <Application>Microsoft Office Word</Application>
  <DocSecurity>0</DocSecurity>
  <Lines>638</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Thorpe, Erin</dc:creator>
  <cp:lastModifiedBy>Thorpe, Erin</cp:lastModifiedBy>
  <cp:revision>25</cp:revision>
  <dcterms:created xsi:type="dcterms:W3CDTF">2023-06-08T18:25:00Z</dcterms:created>
  <dcterms:modified xsi:type="dcterms:W3CDTF">2023-06-27T19:02:00Z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id="A1rO2haU"/&gt;&lt;style id="http://www.zotero.org/styles/american-medical-association" hasBibliography="1" bibliographyStyleHasBeenSet="1"/&gt;&lt;prefs&gt;&lt;pref name="fieldType" value="Field"/&gt;&lt;pref name="auto</vt:lpwstr>
  </property>
  <property fmtid="{D5CDD505-2E9C-101B-9397-08002B2CF9AE}" pid="3" name="ZOTERO_PREF_2">
    <vt:lpwstr>maticJournalAbbreviations" value="true"/&gt;&lt;/prefs&gt;&lt;/data&gt;</vt:lpwstr>
  </property>
  <property fmtid="{D5CDD505-2E9C-101B-9397-08002B2CF9AE}" pid="4" name="ContentTypeId">
    <vt:lpwstr>0x010100143A9A8D495B6144B5BC48A81B00AD0C</vt:lpwstr>
  </property>
</Properties>
</file>