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AD805" w14:textId="77777777" w:rsidR="00F465F5" w:rsidRDefault="00F465F5" w:rsidP="00F465F5">
      <w:pPr>
        <w:spacing w:before="0" w:after="0" w:line="240" w:lineRule="auto"/>
        <w:rPr>
          <w:rFonts w:eastAsia="Arial" w:cstheme="majorBidi"/>
          <w:b/>
          <w:bCs/>
        </w:rPr>
      </w:pPr>
      <w:r>
        <w:rPr>
          <w:rFonts w:eastAsia="Arial" w:cstheme="majorBidi"/>
          <w:b/>
          <w:bCs/>
        </w:rPr>
        <w:t>SUPPLEMENTARY INFORMATION</w:t>
      </w:r>
    </w:p>
    <w:p w14:paraId="174DE90C" w14:textId="77777777" w:rsidR="00F465F5" w:rsidRPr="00990E3B" w:rsidRDefault="00F465F5" w:rsidP="00F465F5">
      <w:pPr>
        <w:pStyle w:val="Heading3"/>
      </w:pPr>
    </w:p>
    <w:p w14:paraId="22F231CD" w14:textId="77777777" w:rsidR="00F465F5" w:rsidRDefault="00F465F5" w:rsidP="00F465F5">
      <w:pPr>
        <w:pStyle w:val="Heading3"/>
        <w:rPr>
          <w:rFonts w:eastAsiaTheme="minorHAnsi" w:cs="Arial"/>
          <w:iCs/>
          <w:kern w:val="2"/>
          <w14:ligatures w14:val="standardContextual"/>
        </w:rPr>
      </w:pPr>
      <w:r w:rsidRPr="00BD7ED1">
        <w:rPr>
          <w:rFonts w:eastAsiaTheme="minorHAnsi" w:cs="Arial"/>
          <w:b/>
          <w:bCs/>
          <w:iCs/>
          <w:kern w:val="2"/>
          <w14:ligatures w14:val="standardContextual"/>
        </w:rPr>
        <w:t>Table S</w:t>
      </w:r>
      <w:r>
        <w:rPr>
          <w:rFonts w:eastAsiaTheme="minorHAnsi" w:cs="Arial"/>
          <w:b/>
          <w:bCs/>
          <w:iCs/>
          <w:kern w:val="2"/>
          <w14:ligatures w14:val="standardContextual"/>
        </w:rPr>
        <w:t>1</w:t>
      </w:r>
      <w:r w:rsidRPr="00BD7ED1">
        <w:rPr>
          <w:rFonts w:eastAsiaTheme="minorHAnsi" w:cs="Arial"/>
          <w:b/>
          <w:bCs/>
          <w:iCs/>
          <w:kern w:val="2"/>
          <w14:ligatures w14:val="standardContextual"/>
        </w:rPr>
        <w:t>.</w:t>
      </w:r>
      <w:r w:rsidRPr="00BD7ED1">
        <w:rPr>
          <w:rFonts w:eastAsiaTheme="minorHAnsi" w:cs="Arial"/>
          <w:iCs/>
          <w:kern w:val="2"/>
          <w14:ligatures w14:val="standardContextual"/>
        </w:rPr>
        <w:t xml:space="preserve"> </w:t>
      </w:r>
      <w:r w:rsidRPr="00BD7ED1">
        <w:rPr>
          <w:rFonts w:eastAsiaTheme="minorHAnsi" w:cs="Arial"/>
          <w:b/>
          <w:bCs/>
          <w:iCs/>
          <w:kern w:val="2"/>
          <w14:ligatures w14:val="standardContextual"/>
        </w:rPr>
        <w:t xml:space="preserve">Transformation of all six targeted genes in the DHN-melanin biosynthetic pathway of </w:t>
      </w:r>
      <w:r w:rsidRPr="00BD7ED1">
        <w:rPr>
          <w:rFonts w:eastAsiaTheme="minorHAnsi" w:cs="Arial"/>
          <w:b/>
          <w:bCs/>
          <w:i/>
          <w:kern w:val="2"/>
          <w14:ligatures w14:val="standardContextual"/>
        </w:rPr>
        <w:t>Penicillium roqueforti.</w:t>
      </w:r>
      <w:r w:rsidRPr="00BD7ED1">
        <w:rPr>
          <w:rFonts w:eastAsiaTheme="minorHAnsi" w:cs="Arial"/>
          <w:i/>
          <w:kern w:val="2"/>
          <w14:ligatures w14:val="standardContextual"/>
        </w:rPr>
        <w:t xml:space="preserve"> </w:t>
      </w:r>
      <w:r w:rsidRPr="00BD7ED1">
        <w:rPr>
          <w:rFonts w:eastAsiaTheme="minorHAnsi" w:cs="Arial"/>
          <w:iCs/>
          <w:kern w:val="2"/>
          <w14:ligatures w14:val="standardContextual"/>
        </w:rPr>
        <w:t>Success rates expressed as percentage of transformant colonies containing the correct integrating (replacement) selection cassette.</w:t>
      </w:r>
    </w:p>
    <w:p w14:paraId="406D410A" w14:textId="77777777" w:rsidR="00F465F5" w:rsidRDefault="00F465F5" w:rsidP="00F465F5">
      <w:pPr>
        <w:spacing w:before="0" w:after="0" w:line="240" w:lineRule="auto"/>
        <w:rPr>
          <w:rFonts w:eastAsiaTheme="minorHAnsi" w:cs="Arial"/>
          <w:b/>
          <w:bCs/>
          <w:kern w:val="2"/>
          <w:sz w:val="24"/>
          <w:szCs w:val="24"/>
          <w14:ligatures w14:val="standardContextual"/>
        </w:rPr>
      </w:pPr>
    </w:p>
    <w:tbl>
      <w:tblPr>
        <w:tblW w:w="9020" w:type="dxa"/>
        <w:tblLook w:val="04A0" w:firstRow="1" w:lastRow="0" w:firstColumn="1" w:lastColumn="0" w:noHBand="0" w:noVBand="1"/>
      </w:tblPr>
      <w:tblGrid>
        <w:gridCol w:w="1000"/>
        <w:gridCol w:w="1600"/>
        <w:gridCol w:w="1600"/>
        <w:gridCol w:w="1600"/>
        <w:gridCol w:w="1620"/>
        <w:gridCol w:w="1600"/>
      </w:tblGrid>
      <w:tr w:rsidR="00F465F5" w:rsidRPr="00BD7ED1" w14:paraId="6695CA08" w14:textId="77777777" w:rsidTr="00505427">
        <w:trPr>
          <w:trHeight w:val="860"/>
        </w:trPr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505FC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Batch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A356D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Protoplasts Produced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48063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Protoplasts per Transformation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246DE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Target Genes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9A5BD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Vector Used per Transformation (µg)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C318A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Success Rate (%)</w:t>
            </w:r>
          </w:p>
        </w:tc>
      </w:tr>
      <w:tr w:rsidR="00F465F5" w:rsidRPr="00BD7ED1" w14:paraId="50BF4C3E" w14:textId="77777777" w:rsidTr="00505427">
        <w:trPr>
          <w:trHeight w:val="560"/>
        </w:trPr>
        <w:tc>
          <w:tcPr>
            <w:tcW w:w="1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B748F6B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One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61AEAEA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056FDC2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2F5E35B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alb1, ayg1, arp1, abr1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C405E8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1.0 - 1.5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5C76B30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</w:tr>
      <w:tr w:rsidR="00F465F5" w:rsidRPr="00BD7ED1" w14:paraId="7B600D17" w14:textId="77777777" w:rsidTr="00505427">
        <w:trPr>
          <w:trHeight w:val="560"/>
        </w:trPr>
        <w:tc>
          <w:tcPr>
            <w:tcW w:w="1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B68C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Two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F26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0F3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F9ADB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alb1, ayg1, arp1, arp2, abr1, abr2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904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1.1 - 2.2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01A5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465F5" w:rsidRPr="00BD7ED1" w14:paraId="4E9B3B31" w14:textId="77777777" w:rsidTr="00505427">
        <w:trPr>
          <w:trHeight w:val="320"/>
        </w:trPr>
        <w:tc>
          <w:tcPr>
            <w:tcW w:w="1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2EE32B1C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Three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5BF99F7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267B7A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2FFE561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arp2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B38AB6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2.1 - 3.0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5815925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</w:tr>
      <w:tr w:rsidR="00F465F5" w:rsidRPr="00BD7ED1" w14:paraId="5B54DDB1" w14:textId="77777777" w:rsidTr="00505427">
        <w:trPr>
          <w:trHeight w:val="340"/>
        </w:trPr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A93C1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Four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31B7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1.3x10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29C7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3.2x10</w:t>
            </w: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B89BE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abr2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2BD1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3.4 - 5.3; 3.2 - 4.0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E28E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</w:tr>
    </w:tbl>
    <w:p w14:paraId="61C9C829" w14:textId="77777777" w:rsidR="00F465F5" w:rsidRDefault="00F465F5" w:rsidP="00F465F5">
      <w:pPr>
        <w:spacing w:before="0" w:after="0" w:line="24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</w:p>
    <w:p w14:paraId="1510A636" w14:textId="77777777" w:rsidR="00F465F5" w:rsidRPr="00990E3B" w:rsidRDefault="00F465F5" w:rsidP="00F465F5">
      <w:pPr>
        <w:pStyle w:val="Heading3"/>
      </w:pPr>
    </w:p>
    <w:p w14:paraId="3AC52CE0" w14:textId="77777777" w:rsidR="00F465F5" w:rsidRPr="00990E3B" w:rsidRDefault="00F465F5" w:rsidP="00F465F5">
      <w:pPr>
        <w:spacing w:before="0" w:after="0" w:line="480" w:lineRule="auto"/>
        <w:rPr>
          <w:rFonts w:eastAsiaTheme="minorHAnsi" w:cs="Arial"/>
          <w:kern w:val="2"/>
          <w14:ligatures w14:val="standardContextual"/>
        </w:rPr>
      </w:pPr>
      <w:r w:rsidRPr="00637D19">
        <w:rPr>
          <w:rFonts w:eastAsiaTheme="minorHAnsi" w:cs="Arial"/>
          <w:b/>
          <w:bCs/>
          <w:kern w:val="2"/>
          <w14:ligatures w14:val="standardContextual"/>
        </w:rPr>
        <w:t>Table S</w:t>
      </w:r>
      <w:r>
        <w:rPr>
          <w:rFonts w:eastAsiaTheme="minorHAnsi" w:cs="Arial"/>
          <w:b/>
          <w:bCs/>
          <w:kern w:val="2"/>
          <w14:ligatures w14:val="standardContextual"/>
        </w:rPr>
        <w:t>2</w:t>
      </w:r>
      <w:r w:rsidRPr="00637D19">
        <w:rPr>
          <w:rFonts w:eastAsiaTheme="minorHAnsi" w:cs="Arial"/>
          <w:b/>
          <w:bCs/>
          <w:kern w:val="2"/>
          <w14:ligatures w14:val="standardContextual"/>
        </w:rPr>
        <w:t>.</w:t>
      </w:r>
      <w:r w:rsidRPr="00637D19">
        <w:rPr>
          <w:rFonts w:eastAsiaTheme="minorHAnsi" w:cs="Arial"/>
          <w:kern w:val="2"/>
          <w14:ligatures w14:val="standardContextual"/>
        </w:rPr>
        <w:t xml:space="preserve"> </w:t>
      </w:r>
      <w:r w:rsidRPr="000B34FA">
        <w:rPr>
          <w:rFonts w:eastAsiaTheme="minorHAnsi" w:cs="Arial"/>
          <w:b/>
          <w:bCs/>
          <w:kern w:val="2"/>
          <w14:ligatures w14:val="standardContextual"/>
        </w:rPr>
        <w:t xml:space="preserve">UV induced mutations in </w:t>
      </w:r>
      <w:r w:rsidRPr="000B34FA">
        <w:rPr>
          <w:rFonts w:eastAsiaTheme="minorHAnsi" w:cs="Arial"/>
          <w:b/>
          <w:bCs/>
          <w:i/>
          <w:iCs/>
          <w:kern w:val="2"/>
          <w14:ligatures w14:val="standardContextual"/>
        </w:rPr>
        <w:t>Penicillium roqueforti</w:t>
      </w:r>
      <w:r>
        <w:rPr>
          <w:rFonts w:eastAsiaTheme="minorHAnsi" w:cs="Arial"/>
          <w:kern w:val="2"/>
          <w14:ligatures w14:val="standardContextual"/>
        </w:rPr>
        <w:t>.</w:t>
      </w:r>
      <w:r w:rsidRPr="000B34FA">
        <w:rPr>
          <w:rFonts w:eastAsiaTheme="minorHAnsi" w:cs="Arial"/>
          <w:kern w:val="2"/>
          <w14:ligatures w14:val="standardContextual"/>
        </w:rPr>
        <w:t xml:space="preserve"> </w:t>
      </w:r>
      <w:r>
        <w:rPr>
          <w:rFonts w:eastAsiaTheme="minorHAnsi" w:cs="Arial"/>
          <w:kern w:val="2"/>
          <w14:ligatures w14:val="standardContextual"/>
        </w:rPr>
        <w:t>W</w:t>
      </w:r>
      <w:r w:rsidRPr="00637D19">
        <w:rPr>
          <w:rFonts w:eastAsiaTheme="minorHAnsi" w:cs="Arial"/>
          <w:kern w:val="2"/>
          <w14:ligatures w14:val="standardContextual"/>
        </w:rPr>
        <w:t>ild type parental isolate 74-88 and ascospore strain B20 produced both phenotypic (colour) and genotypic (gene &amp; mutation) alterations. * indicates stop codon. ‘None’ indicates no coding change found in any of the DHN-melanin biosynthetic pathway genes.</w:t>
      </w:r>
    </w:p>
    <w:tbl>
      <w:tblPr>
        <w:tblW w:w="8920" w:type="dxa"/>
        <w:tblLook w:val="04A0" w:firstRow="1" w:lastRow="0" w:firstColumn="1" w:lastColumn="0" w:noHBand="0" w:noVBand="1"/>
      </w:tblPr>
      <w:tblGrid>
        <w:gridCol w:w="1920"/>
        <w:gridCol w:w="1700"/>
        <w:gridCol w:w="1300"/>
        <w:gridCol w:w="2000"/>
        <w:gridCol w:w="2000"/>
      </w:tblGrid>
      <w:tr w:rsidR="00F465F5" w:rsidRPr="0044173D" w14:paraId="2454245E" w14:textId="77777777" w:rsidTr="00505427">
        <w:trPr>
          <w:trHeight w:val="580"/>
        </w:trPr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75D40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br w:type="page"/>
            </w: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Strain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12BDA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Colour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C2E9A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348CB5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           (nucleic acid)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06CF86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                       (amino acid)</w:t>
            </w:r>
          </w:p>
        </w:tc>
      </w:tr>
      <w:tr w:rsidR="00F465F5" w:rsidRPr="0044173D" w14:paraId="1B00B7E3" w14:textId="77777777" w:rsidTr="00505427">
        <w:trPr>
          <w:trHeight w:val="320"/>
        </w:trPr>
        <w:tc>
          <w:tcPr>
            <w:tcW w:w="1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B03F813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74-88-1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7250C724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Reddish-b</w:t>
            </w: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FF4B2E8" w14:textId="77777777" w:rsidR="00F465F5" w:rsidRPr="00261A7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61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arp2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09802775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GTT to GAT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14765753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 to D</w:t>
            </w:r>
          </w:p>
        </w:tc>
      </w:tr>
      <w:tr w:rsidR="00F465F5" w:rsidRPr="0044173D" w14:paraId="7A24C7EF" w14:textId="77777777" w:rsidTr="00505427">
        <w:trPr>
          <w:trHeight w:val="320"/>
        </w:trPr>
        <w:tc>
          <w:tcPr>
            <w:tcW w:w="1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43CE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74-88-2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DC20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Olive b</w:t>
            </w: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8A7E" w14:textId="77777777" w:rsidR="00F465F5" w:rsidRPr="00261A7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61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abr1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FFEE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ATG to GAA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5268C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YF to *N</w:t>
            </w:r>
          </w:p>
        </w:tc>
      </w:tr>
      <w:tr w:rsidR="00F465F5" w:rsidRPr="0044173D" w14:paraId="05CD9011" w14:textId="77777777" w:rsidTr="00505427">
        <w:trPr>
          <w:trHeight w:val="320"/>
        </w:trPr>
        <w:tc>
          <w:tcPr>
            <w:tcW w:w="1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70171E6C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74-88-4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1F70627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Greyish-green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3CB3D5D1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5A1E8FFC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6186A750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F465F5" w:rsidRPr="0044173D" w14:paraId="140BAEE4" w14:textId="77777777" w:rsidTr="00505427">
        <w:trPr>
          <w:trHeight w:val="320"/>
        </w:trPr>
        <w:tc>
          <w:tcPr>
            <w:tcW w:w="1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9426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74-88-5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4394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Green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736F" w14:textId="77777777" w:rsidR="00F465F5" w:rsidRPr="00261A7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61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ayg1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4E1A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CTT to CCT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7210D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 to P</w:t>
            </w:r>
          </w:p>
        </w:tc>
      </w:tr>
      <w:tr w:rsidR="00F465F5" w:rsidRPr="0044173D" w14:paraId="03B3807A" w14:textId="77777777" w:rsidTr="00505427">
        <w:trPr>
          <w:trHeight w:val="320"/>
        </w:trPr>
        <w:tc>
          <w:tcPr>
            <w:tcW w:w="1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F411907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74-88-6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F69DDDD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(albino)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3B71233A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7E614DE5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75F6449F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F465F5" w:rsidRPr="0044173D" w14:paraId="00BB7CAB" w14:textId="77777777" w:rsidTr="00505427">
        <w:trPr>
          <w:trHeight w:val="320"/>
        </w:trPr>
        <w:tc>
          <w:tcPr>
            <w:tcW w:w="1920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46D6A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74-88-10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2B9C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Intense</w:t>
            </w: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lue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F109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DFBA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200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DCD59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F465F5" w:rsidRPr="0044173D" w14:paraId="64E9B463" w14:textId="77777777" w:rsidTr="00505427">
        <w:trPr>
          <w:trHeight w:val="320"/>
        </w:trPr>
        <w:tc>
          <w:tcPr>
            <w:tcW w:w="1920" w:type="dxa"/>
            <w:tcBorders>
              <w:top w:val="nil"/>
              <w:left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33AA5B7B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74-88-12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2984405E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Mustard </w:t>
            </w: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Fawn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51A60FCE" w14:textId="77777777" w:rsidR="00F465F5" w:rsidRPr="00261A7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61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ayg1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6AB93620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 to CGC</w:t>
            </w:r>
          </w:p>
        </w:tc>
        <w:tc>
          <w:tcPr>
            <w:tcW w:w="2000" w:type="dxa"/>
            <w:tcBorders>
              <w:top w:val="nil"/>
              <w:left w:val="nil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5E5E5B84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 to R</w:t>
            </w:r>
          </w:p>
        </w:tc>
      </w:tr>
      <w:tr w:rsidR="00F465F5" w:rsidRPr="0044173D" w14:paraId="1AF193B0" w14:textId="77777777" w:rsidTr="00505427">
        <w:trPr>
          <w:trHeight w:val="320"/>
        </w:trPr>
        <w:tc>
          <w:tcPr>
            <w:tcW w:w="1920" w:type="dxa"/>
            <w:tcBorders>
              <w:top w:val="nil"/>
              <w:left w:val="single" w:sz="8" w:space="0" w:color="auto"/>
              <w:right w:val="nil"/>
            </w:tcBorders>
            <w:shd w:val="clear" w:color="000000" w:fill="auto"/>
            <w:noWrap/>
            <w:vAlign w:val="center"/>
          </w:tcPr>
          <w:p w14:paraId="74BA2735" w14:textId="77777777" w:rsidR="00F465F5" w:rsidRPr="00C1461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A22-26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000000" w:fill="auto"/>
            <w:noWrap/>
            <w:vAlign w:val="center"/>
          </w:tcPr>
          <w:p w14:paraId="247F1604" w14:textId="77777777" w:rsidR="00F465F5" w:rsidRPr="00C1461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Powder blue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000000" w:fill="auto"/>
            <w:noWrap/>
            <w:vAlign w:val="center"/>
          </w:tcPr>
          <w:p w14:paraId="3A7C5160" w14:textId="77777777" w:rsidR="00F465F5" w:rsidRPr="00FE4B1C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000000" w:fill="auto"/>
            <w:noWrap/>
            <w:vAlign w:val="center"/>
          </w:tcPr>
          <w:p w14:paraId="4E4A9303" w14:textId="77777777" w:rsidR="00F465F5" w:rsidRPr="00C1461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2000" w:type="dxa"/>
            <w:tcBorders>
              <w:top w:val="nil"/>
              <w:left w:val="nil"/>
              <w:right w:val="single" w:sz="8" w:space="0" w:color="auto"/>
            </w:tcBorders>
            <w:shd w:val="clear" w:color="000000" w:fill="auto"/>
            <w:noWrap/>
            <w:vAlign w:val="center"/>
          </w:tcPr>
          <w:p w14:paraId="1DF6AA57" w14:textId="77777777" w:rsidR="00F465F5" w:rsidRPr="00C1461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F465F5" w:rsidRPr="0044173D" w14:paraId="6C2355A9" w14:textId="77777777" w:rsidTr="00505427">
        <w:trPr>
          <w:trHeight w:val="34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BB96BD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B20-1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792954B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(a</w:t>
            </w: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lbino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7646C5" w14:textId="77777777" w:rsidR="00F465F5" w:rsidRPr="00261A72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61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alb1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85DC64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 to TCG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64C697" w14:textId="77777777" w:rsidR="00F465F5" w:rsidRPr="0044173D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417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 to S</w:t>
            </w:r>
          </w:p>
        </w:tc>
      </w:tr>
    </w:tbl>
    <w:p w14:paraId="229A2730" w14:textId="77777777" w:rsidR="00F465F5" w:rsidRDefault="00F465F5" w:rsidP="00F465F5">
      <w:pPr>
        <w:spacing w:before="0" w:after="0" w:line="480" w:lineRule="auto"/>
        <w:rPr>
          <w:rFonts w:eastAsiaTheme="minorHAnsi" w:cs="Arial"/>
          <w:b/>
          <w:bCs/>
          <w:iCs/>
          <w:kern w:val="2"/>
          <w14:ligatures w14:val="standardContextual"/>
        </w:rPr>
      </w:pPr>
    </w:p>
    <w:p w14:paraId="0EDE1A68" w14:textId="77777777" w:rsidR="00F465F5" w:rsidRPr="00990E3B" w:rsidRDefault="00F465F5" w:rsidP="00F465F5">
      <w:pPr>
        <w:spacing w:before="0" w:after="0" w:line="480" w:lineRule="auto"/>
        <w:rPr>
          <w:rFonts w:eastAsiaTheme="minorHAnsi" w:cs="Arial"/>
          <w:kern w:val="2"/>
          <w14:ligatures w14:val="standardContextual"/>
        </w:rPr>
      </w:pPr>
      <w:r w:rsidRPr="00BD7ED1">
        <w:rPr>
          <w:rFonts w:eastAsiaTheme="minorHAnsi" w:cs="Arial"/>
          <w:b/>
          <w:bCs/>
          <w:iCs/>
          <w:kern w:val="2"/>
          <w14:ligatures w14:val="standardContextual"/>
        </w:rPr>
        <w:lastRenderedPageBreak/>
        <w:t>Table S3.</w:t>
      </w:r>
      <w:r w:rsidRPr="00BD7ED1">
        <w:rPr>
          <w:rFonts w:eastAsiaTheme="minorHAnsi" w:cs="Arial"/>
          <w:iCs/>
          <w:kern w:val="2"/>
          <w14:ligatures w14:val="standardContextual"/>
        </w:rPr>
        <w:t xml:space="preserve"> </w:t>
      </w:r>
      <w:r w:rsidRPr="00BD7ED1">
        <w:rPr>
          <w:rFonts w:eastAsiaTheme="minorHAnsi" w:cs="Arial"/>
          <w:b/>
          <w:bCs/>
          <w:iCs/>
          <w:kern w:val="2"/>
          <w14:ligatures w14:val="standardContextual"/>
        </w:rPr>
        <w:t xml:space="preserve">Production of volatile compounds by </w:t>
      </w:r>
      <w:r w:rsidRPr="00BD7ED1">
        <w:rPr>
          <w:rFonts w:eastAsiaTheme="minorHAnsi" w:cs="Arial"/>
          <w:b/>
          <w:bCs/>
          <w:i/>
          <w:kern w:val="2"/>
          <w14:ligatures w14:val="standardContextual"/>
        </w:rPr>
        <w:t xml:space="preserve">Penicillium roqueforti </w:t>
      </w:r>
      <w:r w:rsidRPr="00BD7ED1">
        <w:rPr>
          <w:rFonts w:eastAsiaTheme="minorHAnsi" w:cs="Arial"/>
          <w:b/>
          <w:bCs/>
          <w:iCs/>
          <w:kern w:val="2"/>
          <w14:ligatures w14:val="standardContextual"/>
        </w:rPr>
        <w:t>parental isolate 74-88 compared to various gene deletant strains in the melanin biosynthesis pathway (</w:t>
      </w:r>
      <w:r w:rsidRPr="00BD7ED1">
        <w:rPr>
          <w:rFonts w:eastAsiaTheme="minorHAnsi" w:cs="Arial"/>
          <w:b/>
          <w:bCs/>
          <w:i/>
          <w:iCs/>
          <w:kern w:val="2"/>
          <w14:ligatures w14:val="standardContextual"/>
        </w:rPr>
        <w:t>Δalb1</w:t>
      </w:r>
      <w:r w:rsidRPr="00BD7ED1">
        <w:rPr>
          <w:rFonts w:eastAsiaTheme="minorHAnsi" w:cs="Arial"/>
          <w:b/>
          <w:bCs/>
          <w:kern w:val="2"/>
          <w14:ligatures w14:val="standardContextual"/>
        </w:rPr>
        <w:t xml:space="preserve">, </w:t>
      </w:r>
      <w:r w:rsidRPr="00BD7ED1">
        <w:rPr>
          <w:rFonts w:eastAsiaTheme="minorHAnsi" w:cs="Arial"/>
          <w:b/>
          <w:bCs/>
          <w:i/>
          <w:iCs/>
          <w:kern w:val="2"/>
          <w14:ligatures w14:val="standardContextual"/>
        </w:rPr>
        <w:t>Δayg1</w:t>
      </w:r>
      <w:r w:rsidRPr="00BD7ED1">
        <w:rPr>
          <w:rFonts w:eastAsiaTheme="minorHAnsi" w:cs="Arial"/>
          <w:b/>
          <w:bCs/>
          <w:kern w:val="2"/>
          <w14:ligatures w14:val="standardContextual"/>
        </w:rPr>
        <w:t xml:space="preserve">, </w:t>
      </w:r>
      <w:r w:rsidRPr="00BD7ED1">
        <w:rPr>
          <w:rFonts w:eastAsiaTheme="minorHAnsi" w:cs="Arial"/>
          <w:b/>
          <w:bCs/>
          <w:i/>
          <w:iCs/>
          <w:kern w:val="2"/>
          <w14:ligatures w14:val="standardContextual"/>
        </w:rPr>
        <w:t>Δarp1</w:t>
      </w:r>
      <w:r w:rsidRPr="00BD7ED1">
        <w:rPr>
          <w:rFonts w:eastAsiaTheme="minorHAnsi" w:cs="Arial"/>
          <w:b/>
          <w:bCs/>
          <w:kern w:val="2"/>
          <w14:ligatures w14:val="standardContextual"/>
        </w:rPr>
        <w:t xml:space="preserve">, </w:t>
      </w:r>
      <w:r w:rsidRPr="00BD7ED1">
        <w:rPr>
          <w:rFonts w:eastAsiaTheme="minorHAnsi" w:cs="Arial"/>
          <w:b/>
          <w:bCs/>
          <w:i/>
          <w:iCs/>
          <w:kern w:val="2"/>
          <w14:ligatures w14:val="standardContextual"/>
        </w:rPr>
        <w:t xml:space="preserve">Δarp2 </w:t>
      </w:r>
      <w:r w:rsidRPr="00BD7ED1">
        <w:rPr>
          <w:rFonts w:eastAsiaTheme="minorHAnsi" w:cs="Arial"/>
          <w:b/>
          <w:bCs/>
          <w:kern w:val="2"/>
          <w14:ligatures w14:val="standardContextual"/>
        </w:rPr>
        <w:t xml:space="preserve">and </w:t>
      </w:r>
      <w:r w:rsidRPr="00BD7ED1">
        <w:rPr>
          <w:rFonts w:eastAsiaTheme="minorHAnsi" w:cs="Arial"/>
          <w:b/>
          <w:bCs/>
          <w:i/>
          <w:iCs/>
          <w:kern w:val="2"/>
          <w14:ligatures w14:val="standardContextual"/>
        </w:rPr>
        <w:t>Δabr2</w:t>
      </w:r>
      <w:r w:rsidRPr="00BD7ED1">
        <w:rPr>
          <w:rFonts w:eastAsiaTheme="minorHAnsi" w:cs="Arial"/>
          <w:b/>
          <w:bCs/>
          <w:kern w:val="2"/>
          <w14:ligatures w14:val="standardContextual"/>
        </w:rPr>
        <w:t>).</w:t>
      </w:r>
      <w:r w:rsidRPr="00BD7ED1">
        <w:rPr>
          <w:rFonts w:eastAsiaTheme="minorHAnsi" w:cs="Arial"/>
          <w:kern w:val="2"/>
          <w14:ligatures w14:val="standardContextual"/>
        </w:rPr>
        <w:t xml:space="preserve"> Aroma </w:t>
      </w:r>
      <w:r w:rsidRPr="00BD7ED1">
        <w:rPr>
          <w:rFonts w:eastAsiaTheme="minorHAnsi" w:cs="Arial"/>
          <w:iCs/>
          <w:kern w:val="2"/>
          <w14:ligatures w14:val="standardContextual"/>
        </w:rPr>
        <w:t xml:space="preserve">profiles as determined by SPME-GCMS analysis. </w:t>
      </w:r>
      <w:r w:rsidRPr="00BD7ED1">
        <w:rPr>
          <w:rFonts w:eastAsiaTheme="minorHAnsi" w:cs="Arial"/>
          <w:kern w:val="2"/>
          <w14:ligatures w14:val="standardContextual"/>
        </w:rPr>
        <w:t>P-values derived from one-way ANOVA showing significant (p&lt;0.05) or non-significant (ns) (p</w:t>
      </w:r>
      <w:r w:rsidRPr="00BD7ED1">
        <w:rPr>
          <w:rFonts w:eastAsiaTheme="minorHAnsi" w:cs="Arial"/>
          <w:kern w:val="2"/>
          <w14:ligatures w14:val="standardContextual"/>
        </w:rPr>
        <w:sym w:font="Symbol" w:char="F03E"/>
      </w:r>
      <w:r w:rsidRPr="00BD7ED1">
        <w:rPr>
          <w:rFonts w:eastAsiaTheme="minorHAnsi" w:cs="Arial"/>
          <w:kern w:val="2"/>
          <w14:ligatures w14:val="standardContextual"/>
        </w:rPr>
        <w:t xml:space="preserve">0.05) differences between 74-88 and the respective gene deletant strain. </w:t>
      </w:r>
      <w:r w:rsidRPr="00BD7ED1">
        <w:rPr>
          <w:rFonts w:eastAsia="Arial" w:cstheme="majorBidi"/>
          <w:kern w:val="2"/>
          <w14:ligatures w14:val="standardContextual"/>
        </w:rPr>
        <w:t xml:space="preserve">There were </w:t>
      </w:r>
      <w:r w:rsidRPr="00BD7ED1">
        <w:rPr>
          <w:rFonts w:eastAsiaTheme="minorHAnsi" w:cs="Arial"/>
          <w:kern w:val="2"/>
          <w14:ligatures w14:val="standardContextual"/>
        </w:rPr>
        <w:t>significant changes in levels of between 8-15 of the 26 flavour compounds compared to strain 74-88.</w:t>
      </w:r>
    </w:p>
    <w:tbl>
      <w:tblPr>
        <w:tblpPr w:leftFromText="180" w:rightFromText="180" w:vertAnchor="page" w:horzAnchor="margin" w:tblpXSpec="center" w:tblpY="1370"/>
        <w:tblW w:w="8877" w:type="dxa"/>
        <w:tblLook w:val="04A0" w:firstRow="1" w:lastRow="0" w:firstColumn="1" w:lastColumn="0" w:noHBand="0" w:noVBand="1"/>
      </w:tblPr>
      <w:tblGrid>
        <w:gridCol w:w="2661"/>
        <w:gridCol w:w="1036"/>
        <w:gridCol w:w="1036"/>
        <w:gridCol w:w="1036"/>
        <w:gridCol w:w="1036"/>
        <w:gridCol w:w="1036"/>
        <w:gridCol w:w="1036"/>
      </w:tblGrid>
      <w:tr w:rsidR="00F465F5" w:rsidRPr="00BD7ED1" w14:paraId="3DE81358" w14:textId="77777777" w:rsidTr="00505427">
        <w:trPr>
          <w:trHeight w:val="594"/>
        </w:trPr>
        <w:tc>
          <w:tcPr>
            <w:tcW w:w="2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7C392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RANGE!B2"/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  <w:bookmarkEnd w:id="0"/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06B64B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74-88 vs. </w:t>
            </w:r>
            <w:r w:rsidRPr="00BD7ED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Δalb1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8C37A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74-88 vs. </w:t>
            </w:r>
            <w:r w:rsidRPr="00BD7ED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Δayg1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3F1A4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74-88 vs. </w:t>
            </w:r>
            <w:r w:rsidRPr="00BD7ED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Δarp2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DF896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74-88 vs. </w:t>
            </w:r>
            <w:r w:rsidRPr="00BD7ED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Δarp1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A8276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74-88 vs. </w:t>
            </w:r>
            <w:r w:rsidRPr="00BD7ED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Δabr1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D566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74-88 vs.</w:t>
            </w:r>
            <w:r w:rsidRPr="00BD7ED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Δabr2</w:t>
            </w:r>
          </w:p>
        </w:tc>
      </w:tr>
      <w:tr w:rsidR="00F465F5" w:rsidRPr="00BD7ED1" w14:paraId="6099B30F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0B3AE8B8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2-Propanone-1-methoxy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DFE94D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AA0C63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4E0D1D1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1FDE34B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2A9918A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4E52FBFB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</w:tr>
      <w:tr w:rsidR="00F465F5" w:rsidRPr="00BD7ED1" w14:paraId="53FB6F05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2F5A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Butanal-3-methyl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04E9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2AD0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3A5C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C8A4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1B9B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E2E8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34A7E252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6FDEF053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Butanal-2-methyl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6B6945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566A98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E8154B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029ABED4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05978B2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21C2439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4EA54D47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32A7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2-Pentanone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DFE1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A344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5520B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9268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8855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DFB16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2475A4D9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3692719D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2-Pentanol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2B1D5F31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20D9956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6451F2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4C9F93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436B3E4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043FF3B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F465F5" w:rsidRPr="00BD7ED1" w14:paraId="7CA9B1A9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EBDA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1-Butanol-3-methyl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1EDE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16DD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0D68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2128B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E25C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6B2CF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5D8E5776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51192D0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Butanoic acid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E39F72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70CA5DF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1E84AB2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2A77EF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4EBF9F1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28479791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2DBEF8B5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3624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2-Hexanone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FC89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FF81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D681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F1D1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CA47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D8B1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7C7AC146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258066F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Butanoic acid ethyl ester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5FB792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2B63F38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481A55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CB179C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F9AEDA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259C692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0.0111</w:t>
            </w:r>
          </w:p>
        </w:tc>
      </w:tr>
      <w:tr w:rsidR="00F465F5" w:rsidRPr="00BD7ED1" w14:paraId="412E3B2F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9EE8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Butanoic acid-3-methyl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DE32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023D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BAC5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EAEF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BFAA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B8AF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0C8C9CA7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25A15424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2-Heptanone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925A94B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74DC6F4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47A59FC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7EF7CEB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7998253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5CD9047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0FF0F1A5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633A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2-Heptanol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5502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0EF2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4EA6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1C69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C5FC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335B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0.0065</w:t>
            </w:r>
          </w:p>
        </w:tc>
      </w:tr>
      <w:tr w:rsidR="00F465F5" w:rsidRPr="00BD7ED1" w14:paraId="59333C01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29730EF3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2-Heptanone-3-methyl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E11491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82E7FE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AEE8F3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CFA502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09E1FA8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3D53F6E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0.0197</w:t>
            </w:r>
          </w:p>
        </w:tc>
      </w:tr>
      <w:tr w:rsidR="00F465F5" w:rsidRPr="00BD7ED1" w14:paraId="265CBE12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CE87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Butanoic acid 2-methylpropyl ester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CD48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3184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88EE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F059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64B6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873DD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020495D2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EF48557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Hexanoic acid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15AC3B6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0B701F1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7645C3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103274B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7AB33B1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48EE88D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1E4A912F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5A7B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3-Octanone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FD53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34FC1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74CD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C566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C3BC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2ED914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0E398D72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2DB08567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Hexanoic acid ethyl ester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7FA854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10D7CBD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41B4934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4784161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1513D4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14A80E4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</w:t>
            </w:r>
          </w:p>
        </w:tc>
      </w:tr>
      <w:tr w:rsidR="00F465F5" w:rsidRPr="00BD7ED1" w14:paraId="575DEF23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105A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Benzene 1-methoxy-4-methyl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4208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131C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FDC3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EF40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5960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9556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6FFF41E4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9ABFDB0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Benzeneacetaldehyde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63018F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E3A6EE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02BD967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E4156ED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BB08ED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6F64257E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7DF586B1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B00E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Butanoic acid 3-methylbutyl ester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1D60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D0604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C8CC4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0EF5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B39B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2229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56DCD8C4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F3D28F7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8-Nonen-2-one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78595E8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178C2FD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781534C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6096D464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155EE45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746B63B4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0E808D3C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B217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2-Nonanone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102D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777F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2ABA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0.0475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00CD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998E1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EAC47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336C519D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74B6F582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2-Nonanol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29F57DB4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49E4376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32F7D6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5FE9ED32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2C3D73C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4C8F604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0.0127</w:t>
            </w:r>
          </w:p>
        </w:tc>
      </w:tr>
      <w:tr w:rsidR="00F465F5" w:rsidRPr="00BD7ED1" w14:paraId="54BCD49F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D01F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Phenylethyl Alcohol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4182B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FFA7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8A70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BFCA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3A451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537BB0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781903D9" w14:textId="77777777" w:rsidTr="00505427">
        <w:trPr>
          <w:trHeight w:val="32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6B35AEC0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Isopentyl hexanoate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057DF78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4C8DF8F1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7D941BE6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35FF4B67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  <w:hideMark/>
          </w:tcPr>
          <w:p w14:paraId="1DFC8A35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7C4EDA4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F465F5" w:rsidRPr="00BD7ED1" w14:paraId="7D7F8E0C" w14:textId="77777777" w:rsidTr="00505427">
        <w:trPr>
          <w:trHeight w:val="347"/>
        </w:trPr>
        <w:tc>
          <w:tcPr>
            <w:tcW w:w="26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59A3C" w14:textId="77777777" w:rsidR="00F465F5" w:rsidRPr="00BD7ED1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2-Undecanone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EADA1F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BEA783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2D14AC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7EDA49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88E728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8ABB1" w14:textId="77777777" w:rsidR="00F465F5" w:rsidRPr="00BD7ED1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7E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0.0062</w:t>
            </w:r>
          </w:p>
        </w:tc>
      </w:tr>
    </w:tbl>
    <w:p w14:paraId="2179602B" w14:textId="77777777" w:rsidR="00F465F5" w:rsidRPr="00BD7ED1" w:rsidRDefault="00F465F5" w:rsidP="00F465F5">
      <w:pPr>
        <w:spacing w:before="0" w:after="0" w:line="240" w:lineRule="auto"/>
        <w:rPr>
          <w:rFonts w:eastAsiaTheme="minorHAnsi" w:cs="Arial"/>
          <w:kern w:val="2"/>
          <w14:ligatures w14:val="standardContextual"/>
        </w:rPr>
      </w:pPr>
    </w:p>
    <w:p w14:paraId="486B0433" w14:textId="77777777" w:rsidR="00F465F5" w:rsidRDefault="00F465F5" w:rsidP="00F465F5">
      <w:pPr>
        <w:pStyle w:val="Heading3"/>
      </w:pPr>
    </w:p>
    <w:p w14:paraId="4C8CE34E" w14:textId="77777777" w:rsidR="00F465F5" w:rsidRPr="00257FC9" w:rsidRDefault="00F465F5" w:rsidP="00F465F5">
      <w:pPr>
        <w:spacing w:before="0" w:after="0" w:line="480" w:lineRule="auto"/>
        <w:rPr>
          <w:rFonts w:eastAsiaTheme="minorHAnsi" w:cs="Arial"/>
          <w:iCs/>
          <w:kern w:val="2"/>
          <w14:ligatures w14:val="standardContextual"/>
        </w:rPr>
      </w:pPr>
      <w:r w:rsidRPr="00F45EC1">
        <w:rPr>
          <w:rFonts w:eastAsiaTheme="minorHAnsi" w:cs="Arial"/>
          <w:b/>
          <w:bCs/>
          <w:iCs/>
          <w:kern w:val="2"/>
          <w14:ligatures w14:val="standardContextual"/>
        </w:rPr>
        <w:t>Table S</w:t>
      </w:r>
      <w:r>
        <w:rPr>
          <w:rFonts w:eastAsiaTheme="minorHAnsi" w:cs="Arial"/>
          <w:b/>
          <w:bCs/>
          <w:iCs/>
          <w:kern w:val="2"/>
          <w14:ligatures w14:val="standardContextual"/>
        </w:rPr>
        <w:t>4</w:t>
      </w:r>
      <w:r w:rsidRPr="00F45EC1">
        <w:rPr>
          <w:rFonts w:eastAsiaTheme="minorHAnsi" w:cs="Arial"/>
          <w:b/>
          <w:bCs/>
          <w:iCs/>
          <w:kern w:val="2"/>
          <w14:ligatures w14:val="standardContextual"/>
        </w:rPr>
        <w:t>.</w:t>
      </w:r>
      <w:r w:rsidRPr="00F45EC1">
        <w:rPr>
          <w:rFonts w:eastAsiaTheme="minorHAnsi" w:cs="Arial"/>
          <w:iCs/>
          <w:kern w:val="2"/>
          <w14:ligatures w14:val="standardContextual"/>
        </w:rPr>
        <w:t xml:space="preserve"> </w:t>
      </w:r>
      <w:r w:rsidRPr="00F22CF3">
        <w:rPr>
          <w:rFonts w:eastAsiaTheme="minorHAnsi" w:cs="Arial"/>
          <w:b/>
          <w:bCs/>
          <w:iCs/>
          <w:kern w:val="2"/>
          <w14:ligatures w14:val="standardContextual"/>
        </w:rPr>
        <w:t>Master list of primers used in the present study, specifying particular applications.</w:t>
      </w:r>
    </w:p>
    <w:tbl>
      <w:tblPr>
        <w:tblW w:w="8885" w:type="dxa"/>
        <w:tblLook w:val="04A0" w:firstRow="1" w:lastRow="0" w:firstColumn="1" w:lastColumn="0" w:noHBand="0" w:noVBand="1"/>
      </w:tblPr>
      <w:tblGrid>
        <w:gridCol w:w="979"/>
        <w:gridCol w:w="1313"/>
        <w:gridCol w:w="5661"/>
        <w:gridCol w:w="932"/>
      </w:tblGrid>
      <w:tr w:rsidR="00F465F5" w:rsidRPr="00420079" w14:paraId="14471AA9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90BD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Sequencing Primers</w:t>
            </w:r>
          </w:p>
        </w:tc>
      </w:tr>
      <w:tr w:rsidR="00F465F5" w:rsidRPr="00420079" w14:paraId="6DFF2B84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66EA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0E64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ED5D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E347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016D8DDD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55DF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1AB1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MCayg1aF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E32C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CCTTACCCTCGTCATCTTGG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FD65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37</w:t>
            </w:r>
          </w:p>
        </w:tc>
      </w:tr>
      <w:tr w:rsidR="00F465F5" w:rsidRPr="00420079" w14:paraId="57B60ACC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7FFB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1F8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MCayg1aR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5348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TTGATGATCTCGTGGGAGCG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C87E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73AD0D64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90D3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C363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MCayg1bF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9C4C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AAGCAGGTGTACCTGAAAGC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E375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837</w:t>
            </w:r>
          </w:p>
        </w:tc>
      </w:tr>
      <w:tr w:rsidR="00F465F5" w:rsidRPr="00420079" w14:paraId="3DAD6F93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7B5E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A536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MCayg1bR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F8E1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GGCTGCGACTCTTTAAAGCT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984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1926</w:t>
            </w:r>
          </w:p>
        </w:tc>
      </w:tr>
      <w:tr w:rsidR="00F465F5" w:rsidRPr="00420079" w14:paraId="2A6CBD43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E327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lastRenderedPageBreak/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211A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arp2F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D515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TCAACACGATTCCACACCCA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6970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46B574BF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5856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AFCD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arp2R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2575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TCAGATGGTAATTGGCCCTGA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E587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6E0B42D9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CAC3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771E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MCarp1F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8B8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GAAATATGCTGGCCAGATCC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E464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10</w:t>
            </w:r>
          </w:p>
        </w:tc>
      </w:tr>
      <w:tr w:rsidR="00F465F5" w:rsidRPr="00420079" w14:paraId="442FE97C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060F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5A1F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MCarp1R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2D18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GTTGTACCAGTTTCCCTTCG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CF13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779</w:t>
            </w:r>
          </w:p>
        </w:tc>
      </w:tr>
      <w:tr w:rsidR="00F465F5" w:rsidRPr="00420079" w14:paraId="5DB808CE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D0D9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F480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MCarb1aF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A027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AGCATGGCAGTGGAGTTATG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C65B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6</w:t>
            </w:r>
          </w:p>
        </w:tc>
      </w:tr>
      <w:tr w:rsidR="00F465F5" w:rsidRPr="00420079" w14:paraId="31C1EBCC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6BE7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6EB0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MCarb1aR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0E3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CTGCAGAACCTGGAATTGGT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37A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1090</w:t>
            </w:r>
          </w:p>
        </w:tc>
      </w:tr>
      <w:tr w:rsidR="00F465F5" w:rsidRPr="00420079" w14:paraId="6C61B01F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FC5E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9069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MCarb1bF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F961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ATCGCTCTACACTGCCAACA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CECB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916</w:t>
            </w:r>
          </w:p>
        </w:tc>
      </w:tr>
      <w:tr w:rsidR="00F465F5" w:rsidRPr="00420079" w14:paraId="46E658A6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E835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1274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MCarb1bR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C88B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AGACTTGCGGGTATTATCGG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5979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2029</w:t>
            </w:r>
          </w:p>
        </w:tc>
      </w:tr>
      <w:tr w:rsidR="00F465F5" w:rsidRPr="00420079" w14:paraId="401E3F74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3A06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CC5C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MCalb1aF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BB4D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CCTTAAGTTTTCGCCTGACC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55E4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22</w:t>
            </w:r>
          </w:p>
        </w:tc>
      </w:tr>
      <w:tr w:rsidR="00F465F5" w:rsidRPr="00420079" w14:paraId="6E88EB17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51C6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0A4B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MCalb1aR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BEAE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CTTGCCTGTCTCACTTGACA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E90E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1077</w:t>
            </w:r>
          </w:p>
        </w:tc>
      </w:tr>
      <w:tr w:rsidR="00F465F5" w:rsidRPr="00420079" w14:paraId="0C5CFC6B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FCC0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2764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alb1bF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FED1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GTTCCAATCCACGGCCCTTA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8464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30039D06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C5A8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AD09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alb1bR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0932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AACCGACTGCATCTCCACTG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B4E9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258B779B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BCDA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8/9 Gap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DCE7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MCalb1b/cF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6B80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TAGTGTGGATACCGCTTGCT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E7D5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1848</w:t>
            </w:r>
          </w:p>
        </w:tc>
      </w:tr>
      <w:tr w:rsidR="00F465F5" w:rsidRPr="00420079" w14:paraId="274E668C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8389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FFD6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MCalb1b/cR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93EB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CACATTCTCGTCATTGAGCG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70A2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2667</w:t>
            </w:r>
          </w:p>
        </w:tc>
      </w:tr>
      <w:tr w:rsidR="00F465F5" w:rsidRPr="00420079" w14:paraId="5C9DCC0E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C88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A8BD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alb1cF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3569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TCCAACAGCGACCCAAAAGA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D2A5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40328C29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A126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FA5D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alb1cR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944E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GCTGGGCGCATTGATACAAG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6178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70BB5E07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7D81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947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alb1dF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F9C6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ACACAATCTACCTTGCCGGG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F4A1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5ABB8B1D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3196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06D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alb1dR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A78A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GATGAGGTAAGAGCTGCGCT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3F6B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053D710D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B4D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10/11 Gap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9BB9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MCalb1d/eF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EB83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GCTGCGCCAGTTTCTGTTTT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E1BC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4066</w:t>
            </w:r>
          </w:p>
        </w:tc>
      </w:tr>
      <w:tr w:rsidR="00F465F5" w:rsidRPr="00420079" w14:paraId="22E8AE6C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6B09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0E1B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MCalb1d/eR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6CB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ACGCTCGGATCGAACTTCTT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89C8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4929</w:t>
            </w:r>
          </w:p>
        </w:tc>
      </w:tr>
      <w:tr w:rsidR="00F465F5" w:rsidRPr="00420079" w14:paraId="65CE27F0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8297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CB2D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MCalb1eF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4F94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GAAGAAGATCCTTGACCACG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C149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4495</w:t>
            </w:r>
          </w:p>
        </w:tc>
      </w:tr>
      <w:tr w:rsidR="00F465F5" w:rsidRPr="00420079" w14:paraId="3D13601C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088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7749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MCalb1eR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1AD1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TGCTGTCATTTTGCTCCTGC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AF19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5629</w:t>
            </w:r>
          </w:p>
        </w:tc>
      </w:tr>
      <w:tr w:rsidR="00F465F5" w:rsidRPr="00420079" w14:paraId="05F93266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AF0B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11/12 Gap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2189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MCalb1e/fF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7215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TTCCAAGCTCTGGCACGAAA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6EC6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5097</w:t>
            </w:r>
          </w:p>
        </w:tc>
      </w:tr>
      <w:tr w:rsidR="00F465F5" w:rsidRPr="00420079" w14:paraId="7A1DAC3D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F1EE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0CE4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MCalb1e/fR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604C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ACGCCGAATCTCAGCAATGT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479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6155</w:t>
            </w:r>
          </w:p>
        </w:tc>
      </w:tr>
      <w:tr w:rsidR="00F465F5" w:rsidRPr="00420079" w14:paraId="0C0E92D0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5983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C8FB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C88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TCGAGTCCAAACAGCAGTGG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7B31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64D795DC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E90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2F64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FE7B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ATACGTTTACGCCGAAGCCA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998C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0C760E90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D0B4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5EA3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arb2aF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7613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AGGAAGGCGGTAAGAAAGGC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9C3B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2D4AB539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95DF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59FC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arb2aR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0264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GGGCAAATTGTTGGTCACGT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8810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6E2B6969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710B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9217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MCarb2bF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6663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GTCGAGAGGGAGATGATCTT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B3EF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at 926</w:t>
            </w:r>
          </w:p>
        </w:tc>
      </w:tr>
      <w:tr w:rsidR="00F465F5" w:rsidRPr="00420079" w14:paraId="070ABDE0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7DFA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AC7F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MCarb2bR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6AD4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GCAGGTAGGATAGCAGGATA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1F5A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Starts 2280</w:t>
            </w:r>
          </w:p>
        </w:tc>
      </w:tr>
      <w:tr w:rsidR="00F465F5" w:rsidRPr="00420079" w14:paraId="2A47D633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2ED8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0166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arb2cF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7977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GCGCTACTCTGCCATGATCA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AF00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4CD4B638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1343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C61E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arb2cR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5429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CGATGATGATGCCAGTCCCA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8B35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07B48EC2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F633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Mix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7C9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Alb1mixF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E828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AAGGTGCTCAGTACACAGGC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1339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716A140D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61B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C75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Alb1mixR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6BD0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en-GB"/>
              </w:rPr>
              <w:t>﻿</w:t>
            </w: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CGCCCTTTCCAATTTCAGCC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EC72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70F9AF72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0397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Transformation Primers</w:t>
            </w:r>
          </w:p>
        </w:tc>
      </w:tr>
      <w:tr w:rsidR="00F465F5" w:rsidRPr="00420079" w14:paraId="04A78705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C961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Alb1</w:t>
            </w:r>
          </w:p>
        </w:tc>
      </w:tr>
      <w:tr w:rsidR="00F465F5" w:rsidRPr="00420079" w14:paraId="76E07985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36BF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0949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1BD8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1896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476A2706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EC5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Upstream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267C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Upstream_Alb1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5104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ACCTGCAGGCATGCAAGCTTCAGATGATGCCTGCAGATG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F70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07E28A84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7F17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7255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Upstream_Alb1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576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GCAGAGCTAATCTTCCTGGTAGCAGATTAATG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2AC2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3034BF01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8AE9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E990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hph_Alb1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1173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AGGAAGATTAGCTCTGCAAAGGGCGTT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3FD2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 Alb1</w:t>
            </w:r>
          </w:p>
        </w:tc>
      </w:tr>
      <w:tr w:rsidR="00F465F5" w:rsidRPr="00420079" w14:paraId="3991400A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0556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9AB5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hph_Alb1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FB8F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GCAATACGTCAGTGTGATGGAATTCGC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7E60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 Alb1</w:t>
            </w:r>
          </w:p>
        </w:tc>
      </w:tr>
      <w:tr w:rsidR="00F465F5" w:rsidRPr="00420079" w14:paraId="67E6076F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285C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Downstream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28AA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Downstream_Alb1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D98A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TCACACTGACGTATTGCATTCGGGGAC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55DA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4F46BF61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829A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1EC7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Downstream_Alb1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874B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GACCATGATTACGCCAAGCTTACCGAAAACCGCCATTTG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20C8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7FB999A2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8C92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Ayg1</w:t>
            </w:r>
          </w:p>
        </w:tc>
      </w:tr>
      <w:tr w:rsidR="00F465F5" w:rsidRPr="00420079" w14:paraId="0E13C6AF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CC1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D927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84EE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7909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3FF94227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CD6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lastRenderedPageBreak/>
              <w:t>Upstream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A2AE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Upstream_Ayg1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DDAF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AATTCGAGCTCGGTACCACTCGCTGCTTTGCTGCT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6A5F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07F9A381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BBB1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4606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Upstream_Ayg1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3387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GCAGAGCTTTTGAGCGGGATATAGACG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A206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47FC0D36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330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D537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hph_Ayg1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8AD1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CGCTCAAAAGCTCTGCAAAGGGCGTT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60F0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 Ayg1</w:t>
            </w:r>
          </w:p>
        </w:tc>
      </w:tr>
      <w:tr w:rsidR="00F465F5" w:rsidRPr="00420079" w14:paraId="7800EC30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39FE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9CE6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hph_Ayg1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0712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GCACCCACCAGTGTGATGGAATTCGC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1CB4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 Ayg1</w:t>
            </w:r>
          </w:p>
        </w:tc>
      </w:tr>
      <w:tr w:rsidR="00F465F5" w:rsidRPr="00420079" w14:paraId="1D71B8FA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1D58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Downstream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8E7F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Downstream_Ayg1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E5B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TCACACTGGTGGGTGCTGTGTCAATATAG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4886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7BCA7277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2155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90E6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Downstream_Ayg1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B86C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AGGATCCCCGGGTACCGAATTCAGGAAGCTGAAGATG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E3A9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4045A8E6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6479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Arp2</w:t>
            </w:r>
          </w:p>
        </w:tc>
      </w:tr>
      <w:tr w:rsidR="00F465F5" w:rsidRPr="00420079" w14:paraId="3E8A3AEC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D641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656D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F748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6AF9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64B6D9B6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3434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Upstream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8E8F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Upstream_Arp2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D197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AATTCGAGCTCGGTACCATGAGAGTGACCACGAAGC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7327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69DA7184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B11F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C9AA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Upstream_Arp2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4D5E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GCAGAGCTTTTGGCGGTTATTTTGATG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FAAD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7E0506CE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1CCC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93FB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hph_Arp2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D1DA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CCGCCAAAAGCTCTGCAAAGGGCGTT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84E6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 Arp2</w:t>
            </w:r>
          </w:p>
        </w:tc>
      </w:tr>
      <w:tr w:rsidR="00F465F5" w:rsidRPr="00420079" w14:paraId="45810DCF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305E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6F69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hph_Arp2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EE01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GACATCGACAGTGTGATGGAATTCGC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8898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 Arp2</w:t>
            </w:r>
          </w:p>
        </w:tc>
      </w:tr>
      <w:tr w:rsidR="00F465F5" w:rsidRPr="00420079" w14:paraId="4F88DDC1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B8B2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Downstream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61F8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Downstream_Arp2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5298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TCACACTGTCGATGTCTCGTGGGGTTGCC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737E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4F3DE101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0157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48D1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Downstream_Arp2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46AF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AGGATCCCCGGGTACCGGCGCGGTCGAGATGGCC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7680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21FC0B83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DB9C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Arp1</w:t>
            </w:r>
          </w:p>
        </w:tc>
      </w:tr>
      <w:tr w:rsidR="00F465F5" w:rsidRPr="00420079" w14:paraId="660E3B37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277B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8244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24FF2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E487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4066AB46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2AC3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Upstream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5576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Upstream_Arp1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7D93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AATTCGAGCTCGGTACCTCTTGCTGCCCGCATAC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42E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5E5C6A71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67B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95FD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Upstream_Arp1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E1B4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GCAGAGCTGGTTGTTCGGCAATCTTTG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8AB9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0EE81824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C6B0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3070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hph_Arp1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120F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GAACAACCAGCTCTGCAAAGGGCGTT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B390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 Arp1</w:t>
            </w:r>
          </w:p>
        </w:tc>
      </w:tr>
      <w:tr w:rsidR="00F465F5" w:rsidRPr="00420079" w14:paraId="7C24C1BC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D8F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99AC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hph_Arp1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3764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CATTGACATCAGTGTGATGGAATTCGC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D14D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 Arp1</w:t>
            </w:r>
          </w:p>
        </w:tc>
      </w:tr>
      <w:tr w:rsidR="00F465F5" w:rsidRPr="00420079" w14:paraId="2D65491B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9366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Downstream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8862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Downstream_Arp1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F484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TCACACTGATGTCAATGGGCTTTTGC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3C76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5B7A8AF2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25B5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7CE5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Downstream_Arp1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4758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AGGATCCCCGGGTACCTTAAATTATCTGAAAGAAGTGTCG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D177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089E12D2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47D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Abr1</w:t>
            </w:r>
          </w:p>
        </w:tc>
      </w:tr>
      <w:tr w:rsidR="00F465F5" w:rsidRPr="00420079" w14:paraId="3B7802A5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4C49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7184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ADE1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7F0A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00185BAB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A54D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Upstream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4F72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Upstream_Abr1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28A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AATTCGAGCTCGGTACCGACTATTCTTCTTCATCATG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2739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05B16C21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1685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DAF4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Upstream_Abr1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AD33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GCAGAGCTATGTTCATCTTTTCCACCG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5F8A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59BF8092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DD45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85A8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hph_Abr1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60B7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GATGAACATAGCTCTGCAAAGGGCGTT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1DE7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 Abr1</w:t>
            </w:r>
          </w:p>
        </w:tc>
      </w:tr>
      <w:tr w:rsidR="00F465F5" w:rsidRPr="00420079" w14:paraId="0A42BC02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453F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6901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hph_Abr1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275E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TGCTGGCACAGTGTGATGGAATTCGC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21DE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 Abr1</w:t>
            </w:r>
          </w:p>
        </w:tc>
      </w:tr>
      <w:tr w:rsidR="00F465F5" w:rsidRPr="00420079" w14:paraId="59231FAC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340F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Downstream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00BF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Downstream_Abr1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7BA1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TCACACTGTGCCAGCACCTGTGATATG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B5A4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0C3209A7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2E73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D321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Downstream_Abr1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7D25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AGGATCCCCGGGTACCATCCCCACTCAGAGTCGTATC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DCEC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4AA4B362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8F3F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Abr2</w:t>
            </w:r>
          </w:p>
        </w:tc>
      </w:tr>
      <w:tr w:rsidR="00F465F5" w:rsidRPr="00420079" w14:paraId="7F680336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2904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650F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D8ED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CB56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2764C819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02F4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Upstream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3983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Upstream_Abr2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3E18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AATTCGAGCTCGGTACCACTAGGGTGCAAATACTCATG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0E16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6DD336F0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D351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A43D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Upstream_Abr2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9677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GCAGAGCTTTTGTGGAGTTGGTTGGAG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2604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7E100539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F7E2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lastRenderedPageBreak/>
              <w:t>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7D72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hph_Abr2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6522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CTCCACAAAAGCTCTGCAAAGGGCGTT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A919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Upstream Abr2</w:t>
            </w:r>
          </w:p>
        </w:tc>
      </w:tr>
      <w:tr w:rsidR="00F465F5" w:rsidRPr="00420079" w14:paraId="0B4BD43D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564D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9DC1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hph_Abr2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CB48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TAGAACACACAGTGTGATGGAATTCGC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72B0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 Abr2</w:t>
            </w:r>
          </w:p>
        </w:tc>
      </w:tr>
      <w:tr w:rsidR="00F465F5" w:rsidRPr="00420079" w14:paraId="53A43965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9F05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Downstream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2A3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Downstream_Abr2 Fwd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080D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TCACACTGTGTGTTCTATGATTTTTCTATCC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B157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</w:tr>
      <w:tr w:rsidR="00F465F5" w:rsidRPr="00420079" w14:paraId="64802853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AC17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DC48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Downstream_Abr2 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9735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AGGATCCCCGGGTACCATCAACGGGTATGCGATC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BAE7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PUC19</w:t>
            </w:r>
          </w:p>
        </w:tc>
      </w:tr>
      <w:tr w:rsidR="00F465F5" w:rsidRPr="00420079" w14:paraId="13B8BF6E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7DAF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Universal Hygromycin Primers</w:t>
            </w:r>
          </w:p>
        </w:tc>
      </w:tr>
      <w:tr w:rsidR="00F465F5" w:rsidRPr="00420079" w14:paraId="32F4FCBC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962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25DE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8E55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341E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1E5755F8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097D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D908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Forward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F913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AGCTCTGCAAAGGGCGTT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1FD8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3DB045E6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9DA9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C85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Reverse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9AA9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CAGTGTGATGGAATTCGCCCTT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3304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0D47FE46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6592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Hygromycin Colony PCR Primers</w:t>
            </w:r>
          </w:p>
        </w:tc>
      </w:tr>
      <w:tr w:rsidR="00F465F5" w:rsidRPr="00420079" w14:paraId="5CD5612F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27EA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086A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9CBC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B130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6DA2E817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E350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4DEB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hph_for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069B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CGATGTAGGAGGGCGTGGATA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4A46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04F9BDA4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EA5C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B959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hph_rev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6C62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GCTTCTGCGGGCGATTTGTGT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DA40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4D1B0B3D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CF90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Positional PCR Primers</w:t>
            </w:r>
          </w:p>
        </w:tc>
      </w:tr>
      <w:tr w:rsidR="00F465F5" w:rsidRPr="00420079" w14:paraId="67467AD4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B00E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E33F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BB43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C773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40546975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30EE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Abr1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F7F5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Abr1-FF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635F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TTCAGTCCCATCATCAGGAGCC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A93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7F21ACAE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E913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6929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Abr1-FR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1DAD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ATCTCCAGTCAATCTCCCGC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5030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0D9856C7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A958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Abr2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85CA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Abr2-Ff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7340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ACCTCTACCATTGACCGCTC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F33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3B05F31F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5B7B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5631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Abr2-FR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61B2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ACTCGGTGCCTGGTTCATTG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C85C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51674B53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CCA7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Alb1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F5D9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Alb1-FF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746F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CGGCAGATCTTATTCCGTCG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995D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23174B3E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19BA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D09B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Alb1-FR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BA11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CCATGTAACTCGCCAAGAGC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F720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1A0B5A93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E604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Ayg1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0DDC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Ayg1-FF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8446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CCATCAACAGCATTTATCGTCC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3FC1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2B359481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E66C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AEFE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Ayg1-FR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1A56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TTGTCCGAGACTACACTGGAGG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C39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62FE6407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ED1E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Arp1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6ADB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Arp1-FF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2D41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TTGGCTCCACCGTTACAAGG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F604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3FB1DE56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05CA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E382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Arp1-FR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DC5D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TGTCCCGTTTTGCGTCCAAG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C1C2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1D0B0BCB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B69F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Arp2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D626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Arp2-FF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4E74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AGCCGCCTCACTATGGAAAC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A65A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7746A9AA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026D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D38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Arp2-FR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4EE0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GGCAGAGAAGAAGGTGTATCTATC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D620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07733204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DA2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Hph1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95D6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Hph1-FF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0A0F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ACAATGCCTGAACTCACCGC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C033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0743B717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2744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4BEA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Hph1-FR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3299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TCTACAAATGGTGGAGGCGG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E872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77ACC23F" w14:textId="77777777" w:rsidTr="00505427">
        <w:trPr>
          <w:trHeight w:val="2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3B19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Pos/hph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1C01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Hph2-FF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2BC9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GCATTAATGCATTGGACCTCG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AF52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38C4F695" w14:textId="77777777" w:rsidTr="00505427">
        <w:trPr>
          <w:trHeight w:val="24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4D13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BEFC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Hph2-FR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B286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sz w:val="14"/>
                <w:szCs w:val="14"/>
                <w:lang w:val="en-GB" w:eastAsia="en-GB"/>
              </w:rPr>
              <w:t>GCTGAAGTCGATTTGAGTCC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988E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332A3A74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4799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Complementation Phleomycin Primers</w:t>
            </w:r>
          </w:p>
        </w:tc>
      </w:tr>
      <w:tr w:rsidR="00F465F5" w:rsidRPr="00420079" w14:paraId="154B24FF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1337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FD5A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3A8A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9F1B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2C3D19D5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6F57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Alb1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4DF1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PUC19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EE94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CGACGTTGTAAAACGACGGCCAGTGAATTCAGATGATGCCTGCAGATG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8B2B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5_Flank</w:t>
            </w:r>
          </w:p>
        </w:tc>
      </w:tr>
      <w:tr w:rsidR="00F465F5" w:rsidRPr="00420079" w14:paraId="694B7316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4C3D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8EEB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Alb1_gene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98D8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TGGGGCCCTCCATAATCTTCCTGGTAGCAGATTAATG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7921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5_Flank</w:t>
            </w:r>
          </w:p>
        </w:tc>
      </w:tr>
      <w:tr w:rsidR="00F465F5" w:rsidRPr="00420079" w14:paraId="7D8E4FDE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AF5D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5698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5_Flank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E63F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TACCAGGAAGATTATGGAGGGCCCCAGTCAT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EDC1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Alb1_gene</w:t>
            </w:r>
          </w:p>
        </w:tc>
      </w:tr>
      <w:tr w:rsidR="00F465F5" w:rsidRPr="00420079" w14:paraId="541FA9E0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AFEF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44BB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Phle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A246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TTGTGGTGAGCGGCCTTACGCCGAAGCCATAGAG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2FA0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Alb1_gene</w:t>
            </w:r>
          </w:p>
        </w:tc>
      </w:tr>
      <w:tr w:rsidR="00F465F5" w:rsidRPr="00420079" w14:paraId="0144F732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4D87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0D16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Alb1_gene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F230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GGCTTCGGCGTAAGGCCGCTCACCACAAAAG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FBAF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Phle</w:t>
            </w:r>
          </w:p>
        </w:tc>
      </w:tr>
      <w:tr w:rsidR="00F465F5" w:rsidRPr="00420079" w14:paraId="7DFCCD3F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BDBA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59E9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3_Flank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293E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GAATGCAATACGTGCGAGTGAGGGTTGAGTACG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1A8F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Phle</w:t>
            </w:r>
          </w:p>
        </w:tc>
      </w:tr>
      <w:tr w:rsidR="00F465F5" w:rsidRPr="00420079" w14:paraId="146FF788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AD3E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6C6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Phle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AC42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AACCCTCACTCGCACGTATTGCATTCGGGGA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473E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3_Flank</w:t>
            </w:r>
          </w:p>
        </w:tc>
      </w:tr>
      <w:tr w:rsidR="00F465F5" w:rsidRPr="00420079" w14:paraId="53FCDD42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7EB4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AF37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PUC19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A034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AGAGGATCCCCGGGTACCGAGCTCGAATTCCTACAAAGGAAGGAAGAAGAG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D853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3_Flank</w:t>
            </w:r>
          </w:p>
        </w:tc>
      </w:tr>
      <w:tr w:rsidR="00F465F5" w:rsidRPr="00420079" w14:paraId="08815C1B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108F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Abr2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2ADD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PUC19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432C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AGTGAATTCGAGCTCGGTACCCGGGGATCCACTAGGGTGCAAATACTCATG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DBB9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5_Flank</w:t>
            </w:r>
          </w:p>
        </w:tc>
      </w:tr>
      <w:tr w:rsidR="00F465F5" w:rsidRPr="00420079" w14:paraId="7F722D7E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734A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BB10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Abr2_gene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3228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TCGTGTGTGTCATTTTGTGGAGTTGGTTGGAG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0456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5_Flank</w:t>
            </w:r>
          </w:p>
        </w:tc>
      </w:tr>
      <w:tr w:rsidR="00F465F5" w:rsidRPr="00420079" w14:paraId="78DDE9A6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82EC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6CF9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5_Flank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600F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CCAACTCCACAAAATGACACACACGAAGTCC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0A16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Abr2_gene</w:t>
            </w:r>
          </w:p>
        </w:tc>
      </w:tr>
      <w:tr w:rsidR="00F465F5" w:rsidRPr="00420079" w14:paraId="31451959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98CB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7918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Phle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7EF6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TTGTGGTGAGCGGCCCTATAGGTAGTGAGGAGGAACTTC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7C45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Abr2_gene</w:t>
            </w:r>
          </w:p>
        </w:tc>
      </w:tr>
      <w:tr w:rsidR="00F465F5" w:rsidRPr="00420079" w14:paraId="4B08F584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A44F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3DB0C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Abr2_gene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71AC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TCACTACCTATAGGGCCGCTCACCACAAAAG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A04D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Phle</w:t>
            </w:r>
          </w:p>
        </w:tc>
      </w:tr>
      <w:tr w:rsidR="00F465F5" w:rsidRPr="00420079" w14:paraId="20C71C05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F9D06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7C16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3_Flank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263A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ATCATAGAACACAGCGAGTGAGGGTTGAGTACG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6E1F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Phle</w:t>
            </w:r>
          </w:p>
        </w:tc>
      </w:tr>
      <w:tr w:rsidR="00F465F5" w:rsidRPr="00420079" w14:paraId="4235D931" w14:textId="77777777" w:rsidTr="00505427">
        <w:trPr>
          <w:trHeight w:val="22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A9F2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8122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Phle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E29F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AACCCTCACTCGCTGTGTTCTATGATTTTTCTATCC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D4FA9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3_Flank</w:t>
            </w:r>
          </w:p>
        </w:tc>
      </w:tr>
      <w:tr w:rsidR="00F465F5" w:rsidRPr="00420079" w14:paraId="49240B59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9FBA1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7064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PUC19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809B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GCATGCCTGCAGGTCGACTCTAGAGGATCCGTATATACCTTTCTTACTTAATGGTTTC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96EF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171818"/>
                <w:sz w:val="14"/>
                <w:szCs w:val="14"/>
                <w:lang w:val="en-GB" w:eastAsia="en-GB"/>
              </w:rPr>
              <w:t>3_Flank</w:t>
            </w:r>
          </w:p>
        </w:tc>
      </w:tr>
      <w:tr w:rsidR="00F465F5" w:rsidRPr="00420079" w14:paraId="12CC978F" w14:textId="77777777" w:rsidTr="00505427">
        <w:trPr>
          <w:trHeight w:val="240"/>
        </w:trPr>
        <w:tc>
          <w:tcPr>
            <w:tcW w:w="8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1F9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Heterologous Expression Primers</w:t>
            </w:r>
          </w:p>
        </w:tc>
      </w:tr>
      <w:tr w:rsidR="00F465F5" w:rsidRPr="00420079" w14:paraId="4DDF4EE1" w14:textId="77777777" w:rsidTr="00505427">
        <w:trPr>
          <w:trHeight w:val="24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092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Primer Set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F5D4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Oligo Name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5A88D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Sequence 5' to 3' (include modification codes if applicable)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19433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GB" w:eastAsia="en-GB"/>
              </w:rPr>
              <w:t>Comments</w:t>
            </w:r>
          </w:p>
        </w:tc>
      </w:tr>
      <w:tr w:rsidR="00F465F5" w:rsidRPr="00420079" w14:paraId="2BA4C225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1EC6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PksP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5E22A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tagX_Proq_ PksP_fw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1D14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ATCACCATCACCATGGAATGGAGGGCCCCAGTCATTTG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26E7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2D3B665F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8C308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EEF95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Proq_PksP_    tag_rv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A13A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CTGCTGTTATCCATGGTTACGCCGAAGCCATAGAGTTAG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BB90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5660DB79" w14:textId="77777777" w:rsidTr="00505427">
        <w:trPr>
          <w:trHeight w:val="44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302EE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Ayg1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45C0B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IF_Ayg1_ TagSMx_f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C0E4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GCATCATCATCACCATCACCATGGAGTGAATTGGATCCTCGGA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D86FF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5192B77B" w14:textId="77777777" w:rsidTr="00505427">
        <w:trPr>
          <w:trHeight w:val="46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08E1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80017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IF_Ayg1_ TagSMx_rv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8563D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42007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TTGAAATCACTGCTGTTATCCATGGTCAGTTCTTCACCTCCTTC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11A82" w14:textId="77777777" w:rsidR="00F465F5" w:rsidRPr="00420079" w:rsidRDefault="00F465F5" w:rsidP="005054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</w:tr>
      <w:tr w:rsidR="00F465F5" w:rsidRPr="00420079" w14:paraId="77E66AAA" w14:textId="77777777" w:rsidTr="00505427">
        <w:trPr>
          <w:trHeight w:val="220"/>
        </w:trPr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5C3C0" w14:textId="77777777" w:rsidR="00F465F5" w:rsidRPr="00420079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835CF8" w14:textId="77777777" w:rsidR="00F465F5" w:rsidRPr="00420079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5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923CC2" w14:textId="77777777" w:rsidR="00F465F5" w:rsidRPr="00420079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31ADD3" w14:textId="77777777" w:rsidR="00F465F5" w:rsidRPr="00420079" w:rsidRDefault="00F465F5" w:rsidP="00505427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</w:tbl>
    <w:p w14:paraId="5D96F4FE" w14:textId="77777777" w:rsidR="00F465F5" w:rsidRPr="003901EE" w:rsidRDefault="00F465F5" w:rsidP="00F465F5">
      <w:pPr>
        <w:pStyle w:val="Heading3"/>
      </w:pPr>
    </w:p>
    <w:p w14:paraId="03418A38" w14:textId="77777777" w:rsidR="00F465F5" w:rsidRPr="00C541F7" w:rsidRDefault="00F465F5" w:rsidP="00F465F5">
      <w:pPr>
        <w:spacing w:before="0" w:after="0" w:line="240" w:lineRule="auto"/>
        <w:rPr>
          <w:rFonts w:eastAsiaTheme="minorHAnsi" w:cs="Arial"/>
          <w:b/>
          <w:bCs/>
          <w:kern w:val="2"/>
          <w:sz w:val="24"/>
          <w:szCs w:val="24"/>
          <w:u w:val="single"/>
          <w14:ligatures w14:val="standardContextual"/>
        </w:rPr>
      </w:pPr>
      <w:r w:rsidRPr="00C541F7">
        <w:rPr>
          <w:rFonts w:eastAsiaTheme="minorHAnsi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C541F7">
        <w:rPr>
          <w:rFonts w:eastAsiaTheme="minorHAnsi" w:cs="Arial"/>
          <w:b/>
          <w:bCs/>
          <w:kern w:val="2"/>
          <w:sz w:val="24"/>
          <w:szCs w:val="24"/>
          <w:u w:val="single"/>
          <w14:ligatures w14:val="standardContextual"/>
        </w:rPr>
        <w:t>Alb1</w:t>
      </w:r>
    </w:p>
    <w:p w14:paraId="046046F0" w14:textId="77777777" w:rsidR="00F465F5" w:rsidRPr="00C541F7" w:rsidRDefault="00F465F5" w:rsidP="00F465F5">
      <w:pPr>
        <w:spacing w:before="0" w:after="0" w:line="48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noProof/>
          <w:kern w:val="2"/>
          <w:sz w:val="24"/>
          <w:szCs w:val="24"/>
          <w14:ligatures w14:val="standardContextual"/>
        </w:rPr>
        <w:drawing>
          <wp:inline distT="0" distB="0" distL="0" distR="0" wp14:anchorId="5DF20A60" wp14:editId="2984F917">
            <wp:extent cx="5943600" cy="1940560"/>
            <wp:effectExtent l="0" t="0" r="0" b="2540"/>
            <wp:docPr id="28" name="Picture 28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emai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E0854" w14:textId="77777777" w:rsidR="00F465F5" w:rsidRPr="00C541F7" w:rsidRDefault="00F465F5" w:rsidP="00F465F5">
      <w:pPr>
        <w:spacing w:before="0" w:after="0" w:line="24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b/>
          <w:bCs/>
          <w:kern w:val="2"/>
          <w:sz w:val="24"/>
          <w:szCs w:val="24"/>
          <w14:ligatures w14:val="standardContextual"/>
        </w:rPr>
        <w:t xml:space="preserve">  </w:t>
      </w:r>
      <w:r w:rsidRPr="00C541F7">
        <w:rPr>
          <w:rFonts w:eastAsiaTheme="minorHAnsi" w:cs="Arial"/>
          <w:b/>
          <w:bCs/>
          <w:kern w:val="2"/>
          <w:sz w:val="24"/>
          <w:szCs w:val="24"/>
          <w:u w:val="single"/>
          <w14:ligatures w14:val="standardContextual"/>
        </w:rPr>
        <w:t>Ayg1</w:t>
      </w:r>
    </w:p>
    <w:p w14:paraId="6FE2769D" w14:textId="77777777" w:rsidR="00F465F5" w:rsidRPr="004F34F3" w:rsidRDefault="00F465F5" w:rsidP="00F465F5">
      <w:pPr>
        <w:spacing w:before="0" w:after="0" w:line="48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noProof/>
          <w:kern w:val="2"/>
          <w:sz w:val="24"/>
          <w:szCs w:val="24"/>
          <w14:ligatures w14:val="standardContextual"/>
        </w:rPr>
        <w:drawing>
          <wp:inline distT="0" distB="0" distL="0" distR="0" wp14:anchorId="6D54B6A1" wp14:editId="65EF1F12">
            <wp:extent cx="4332303" cy="1300154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7077" cy="132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D5C8B" w14:textId="77777777" w:rsidR="00F465F5" w:rsidRPr="00C541F7" w:rsidRDefault="00F465F5" w:rsidP="00F465F5">
      <w:pPr>
        <w:spacing w:before="0" w:after="0" w:line="24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kern w:val="2"/>
          <w:sz w:val="24"/>
          <w:szCs w:val="24"/>
          <w14:ligatures w14:val="standardContextual"/>
        </w:rPr>
        <w:t xml:space="preserve"> </w:t>
      </w:r>
      <w:r w:rsidRPr="00C541F7">
        <w:rPr>
          <w:rFonts w:eastAsiaTheme="minorHAnsi" w:cs="Arial"/>
          <w:b/>
          <w:bCs/>
          <w:kern w:val="2"/>
          <w:sz w:val="24"/>
          <w:szCs w:val="24"/>
          <w:u w:val="single"/>
          <w14:ligatures w14:val="standardContextual"/>
        </w:rPr>
        <w:t>Arp1</w:t>
      </w:r>
    </w:p>
    <w:p w14:paraId="760435E8" w14:textId="77777777" w:rsidR="00F465F5" w:rsidRPr="00C541F7" w:rsidRDefault="00F465F5" w:rsidP="00F465F5">
      <w:pPr>
        <w:spacing w:before="0" w:after="0" w:line="48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noProof/>
          <w:kern w:val="2"/>
          <w:sz w:val="24"/>
          <w:szCs w:val="24"/>
          <w14:ligatures w14:val="standardContextual"/>
        </w:rPr>
        <w:drawing>
          <wp:inline distT="0" distB="0" distL="0" distR="0" wp14:anchorId="2187D4A0" wp14:editId="72F4C4DB">
            <wp:extent cx="4331970" cy="1522206"/>
            <wp:effectExtent l="0" t="0" r="0" b="1905"/>
            <wp:docPr id="29" name="Picture 29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ext, application, email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908" cy="1530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4F753" w14:textId="77777777" w:rsidR="00F465F5" w:rsidRPr="00C541F7" w:rsidRDefault="00F465F5" w:rsidP="00F465F5">
      <w:pPr>
        <w:spacing w:before="0" w:after="0" w:line="24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kern w:val="2"/>
          <w:sz w:val="24"/>
          <w:szCs w:val="24"/>
          <w14:ligatures w14:val="standardContextual"/>
        </w:rPr>
        <w:lastRenderedPageBreak/>
        <w:t xml:space="preserve">  </w:t>
      </w:r>
      <w:r w:rsidRPr="00C541F7">
        <w:rPr>
          <w:rFonts w:eastAsiaTheme="minorHAnsi" w:cs="Arial"/>
          <w:b/>
          <w:bCs/>
          <w:kern w:val="2"/>
          <w:sz w:val="24"/>
          <w:szCs w:val="24"/>
          <w:u w:val="single"/>
          <w14:ligatures w14:val="standardContextual"/>
        </w:rPr>
        <w:t>Arp2</w:t>
      </w:r>
    </w:p>
    <w:p w14:paraId="5FE0F04F" w14:textId="77777777" w:rsidR="00F465F5" w:rsidRPr="00C541F7" w:rsidRDefault="00F465F5" w:rsidP="00F465F5">
      <w:pPr>
        <w:spacing w:before="0" w:after="0" w:line="48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noProof/>
          <w:kern w:val="2"/>
          <w:sz w:val="24"/>
          <w:szCs w:val="24"/>
          <w14:ligatures w14:val="standardContextual"/>
        </w:rPr>
        <w:drawing>
          <wp:inline distT="0" distB="0" distL="0" distR="0" wp14:anchorId="3330F162" wp14:editId="77A8FEC3">
            <wp:extent cx="4962617" cy="1611260"/>
            <wp:effectExtent l="0" t="0" r="3175" b="1905"/>
            <wp:docPr id="30" name="Picture 30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email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4404" cy="163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FF9A3" w14:textId="77777777" w:rsidR="00F465F5" w:rsidRDefault="00F465F5" w:rsidP="00F465F5">
      <w:pPr>
        <w:spacing w:before="0" w:after="0" w:line="48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</w:p>
    <w:p w14:paraId="09C8D47C" w14:textId="77777777" w:rsidR="00F465F5" w:rsidRPr="00C541F7" w:rsidRDefault="00F465F5" w:rsidP="00F465F5">
      <w:pPr>
        <w:spacing w:before="0" w:after="0" w:line="24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>
        <w:rPr>
          <w:rFonts w:eastAsiaTheme="minorHAnsi" w:cs="Arial"/>
          <w:kern w:val="2"/>
          <w:sz w:val="24"/>
          <w:szCs w:val="24"/>
          <w14:ligatures w14:val="standardContextual"/>
        </w:rPr>
        <w:t xml:space="preserve"> </w:t>
      </w:r>
      <w:r w:rsidRPr="00C541F7">
        <w:rPr>
          <w:rFonts w:eastAsiaTheme="minorHAnsi" w:cs="Arial"/>
          <w:kern w:val="2"/>
          <w:sz w:val="24"/>
          <w:szCs w:val="24"/>
          <w14:ligatures w14:val="standardContextual"/>
        </w:rPr>
        <w:t xml:space="preserve"> </w:t>
      </w:r>
      <w:r w:rsidRPr="00C541F7">
        <w:rPr>
          <w:rFonts w:eastAsiaTheme="minorHAnsi" w:cs="Arial"/>
          <w:b/>
          <w:bCs/>
          <w:kern w:val="2"/>
          <w:sz w:val="24"/>
          <w:szCs w:val="24"/>
          <w:u w:val="single"/>
          <w14:ligatures w14:val="standardContextual"/>
        </w:rPr>
        <w:t>Abr1</w:t>
      </w:r>
    </w:p>
    <w:p w14:paraId="788C4C98" w14:textId="77777777" w:rsidR="00F465F5" w:rsidRPr="00C541F7" w:rsidRDefault="00F465F5" w:rsidP="00F465F5">
      <w:pPr>
        <w:spacing w:before="0" w:after="0" w:line="48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noProof/>
          <w:kern w:val="2"/>
          <w:sz w:val="24"/>
          <w:szCs w:val="24"/>
          <w14:ligatures w14:val="standardContextual"/>
        </w:rPr>
        <w:drawing>
          <wp:inline distT="0" distB="0" distL="0" distR="0" wp14:anchorId="29426797" wp14:editId="738CE34B">
            <wp:extent cx="4287915" cy="1583230"/>
            <wp:effectExtent l="0" t="0" r="5080" b="4445"/>
            <wp:docPr id="1475437144" name="Picture 1475437144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, application, email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7851" cy="159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36239" w14:textId="77777777" w:rsidR="00F465F5" w:rsidRPr="00C541F7" w:rsidRDefault="00F465F5" w:rsidP="00F465F5">
      <w:pPr>
        <w:spacing w:before="0" w:after="0" w:line="24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kern w:val="2"/>
          <w:sz w:val="24"/>
          <w:szCs w:val="24"/>
          <w14:ligatures w14:val="standardContextual"/>
        </w:rPr>
        <w:t xml:space="preserve">  </w:t>
      </w:r>
      <w:r w:rsidRPr="00C541F7">
        <w:rPr>
          <w:rFonts w:eastAsiaTheme="minorHAnsi" w:cs="Arial"/>
          <w:b/>
          <w:bCs/>
          <w:kern w:val="2"/>
          <w:sz w:val="24"/>
          <w:szCs w:val="24"/>
          <w:u w:val="single"/>
          <w14:ligatures w14:val="standardContextual"/>
        </w:rPr>
        <w:t>Abr2</w:t>
      </w:r>
    </w:p>
    <w:p w14:paraId="34BBFA0D" w14:textId="77777777" w:rsidR="00F465F5" w:rsidRPr="00D20341" w:rsidRDefault="00F465F5" w:rsidP="00F465F5">
      <w:pPr>
        <w:spacing w:before="0" w:after="0" w:line="480" w:lineRule="auto"/>
        <w:rPr>
          <w:rFonts w:eastAsiaTheme="minorHAnsi" w:cs="Arial"/>
          <w:kern w:val="2"/>
          <w:sz w:val="24"/>
          <w:szCs w:val="24"/>
          <w14:ligatures w14:val="standardContextual"/>
        </w:rPr>
      </w:pPr>
      <w:r w:rsidRPr="00C541F7">
        <w:rPr>
          <w:rFonts w:eastAsiaTheme="minorHAnsi" w:cs="Arial"/>
          <w:noProof/>
          <w:kern w:val="2"/>
          <w:sz w:val="24"/>
          <w:szCs w:val="24"/>
          <w14:ligatures w14:val="standardContextual"/>
        </w:rPr>
        <w:drawing>
          <wp:inline distT="0" distB="0" distL="0" distR="0" wp14:anchorId="7EF8B379" wp14:editId="260A1348">
            <wp:extent cx="4287520" cy="1575297"/>
            <wp:effectExtent l="0" t="0" r="0" b="0"/>
            <wp:docPr id="31" name="Picture 3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, email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8661" cy="159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49A4B" w14:textId="77777777" w:rsidR="00F465F5" w:rsidRDefault="00F465F5" w:rsidP="00F465F5">
      <w:pPr>
        <w:spacing w:before="0" w:after="0" w:line="480" w:lineRule="auto"/>
        <w:rPr>
          <w:rFonts w:eastAsiaTheme="minorHAnsi" w:cs="Arial"/>
          <w:b/>
          <w:bCs/>
          <w:kern w:val="2"/>
          <w14:ligatures w14:val="standardContextual"/>
        </w:rPr>
      </w:pPr>
    </w:p>
    <w:p w14:paraId="564FF35B" w14:textId="77777777" w:rsidR="00F465F5" w:rsidRDefault="00F465F5" w:rsidP="00F465F5">
      <w:pPr>
        <w:spacing w:before="0" w:after="0" w:line="480" w:lineRule="auto"/>
        <w:rPr>
          <w:rFonts w:eastAsiaTheme="minorHAnsi" w:cs="Arial"/>
          <w:b/>
          <w:bCs/>
          <w:kern w:val="2"/>
          <w14:ligatures w14:val="standardContextual"/>
        </w:rPr>
      </w:pPr>
      <w:r w:rsidRPr="0007377D">
        <w:rPr>
          <w:rFonts w:eastAsiaTheme="minorHAnsi" w:cs="Arial"/>
          <w:b/>
          <w:bCs/>
          <w:kern w:val="2"/>
          <w14:ligatures w14:val="standardContextual"/>
        </w:rPr>
        <w:t>Fig. S</w:t>
      </w:r>
      <w:r>
        <w:rPr>
          <w:rFonts w:eastAsiaTheme="minorHAnsi" w:cs="Arial"/>
          <w:b/>
          <w:bCs/>
          <w:kern w:val="2"/>
          <w14:ligatures w14:val="standardContextual"/>
        </w:rPr>
        <w:t>1.</w:t>
      </w:r>
      <w:r w:rsidRPr="0044173D">
        <w:rPr>
          <w:rFonts w:eastAsiaTheme="minorHAnsi" w:cs="Arial"/>
          <w:kern w:val="2"/>
          <w14:ligatures w14:val="standardContextual"/>
        </w:rPr>
        <w:t xml:space="preserve"> </w:t>
      </w:r>
      <w:r w:rsidRPr="009914EA">
        <w:rPr>
          <w:rFonts w:eastAsiaTheme="minorHAnsi" w:cs="Arial"/>
          <w:b/>
          <w:bCs/>
          <w:kern w:val="2"/>
          <w14:ligatures w14:val="standardContextual"/>
        </w:rPr>
        <w:t xml:space="preserve">Homologues of </w:t>
      </w:r>
      <w:r w:rsidRPr="009914EA">
        <w:rPr>
          <w:rFonts w:eastAsiaTheme="minorHAnsi" w:cs="Arial"/>
          <w:b/>
          <w:bCs/>
          <w:i/>
          <w:iCs/>
          <w:kern w:val="2"/>
          <w14:ligatures w14:val="standardContextual"/>
        </w:rPr>
        <w:t>Aspergillus fumigatus</w:t>
      </w:r>
      <w:r w:rsidRPr="009914EA">
        <w:rPr>
          <w:rFonts w:eastAsiaTheme="minorHAnsi" w:cs="Arial"/>
          <w:b/>
          <w:bCs/>
          <w:kern w:val="2"/>
          <w14:ligatures w14:val="standardContextual"/>
        </w:rPr>
        <w:t xml:space="preserve"> DHN-melanin pathway genes identified in the </w:t>
      </w:r>
      <w:r w:rsidRPr="009914EA">
        <w:rPr>
          <w:rFonts w:eastAsiaTheme="minorHAnsi" w:cs="Arial"/>
          <w:b/>
          <w:bCs/>
          <w:i/>
          <w:iCs/>
          <w:kern w:val="2"/>
          <w14:ligatures w14:val="standardContextual"/>
        </w:rPr>
        <w:t xml:space="preserve">Penicillium roqueforti </w:t>
      </w:r>
      <w:r w:rsidRPr="009914EA">
        <w:rPr>
          <w:rFonts w:eastAsiaTheme="minorHAnsi" w:cs="Arial"/>
          <w:b/>
          <w:bCs/>
          <w:kern w:val="2"/>
          <w14:ligatures w14:val="standardContextual"/>
        </w:rPr>
        <w:t xml:space="preserve">FM164 genome through BLASTP searches. </w:t>
      </w:r>
    </w:p>
    <w:p w14:paraId="5437C82B" w14:textId="77777777" w:rsidR="00F465F5" w:rsidRPr="005559F8" w:rsidRDefault="00F465F5" w:rsidP="00F465F5">
      <w:pPr>
        <w:pStyle w:val="Heading3"/>
      </w:pPr>
    </w:p>
    <w:p w14:paraId="7B06F8DA" w14:textId="77777777" w:rsidR="00F465F5" w:rsidRDefault="00F465F5" w:rsidP="00F465F5">
      <w:pPr>
        <w:pStyle w:val="Heading3"/>
        <w:jc w:val="center"/>
      </w:pPr>
      <w:r>
        <w:rPr>
          <w:noProof/>
        </w:rPr>
        <w:lastRenderedPageBreak/>
        <w:drawing>
          <wp:inline distT="0" distB="0" distL="0" distR="0" wp14:anchorId="6B928167" wp14:editId="6E7B3ADC">
            <wp:extent cx="4669436" cy="4626597"/>
            <wp:effectExtent l="0" t="0" r="4445" b="0"/>
            <wp:docPr id="179062886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628868" name="Picture 179062886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433" cy="46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5BE3A" w14:textId="77777777" w:rsidR="00F465F5" w:rsidRDefault="00F465F5" w:rsidP="00F465F5">
      <w:pPr>
        <w:pStyle w:val="Heading3"/>
      </w:pPr>
      <w:r w:rsidRPr="007E71F3">
        <w:rPr>
          <w:b/>
          <w:bCs/>
        </w:rPr>
        <w:t>Fig. S</w:t>
      </w:r>
      <w:r>
        <w:rPr>
          <w:b/>
          <w:bCs/>
        </w:rPr>
        <w:t>2</w:t>
      </w:r>
      <w:r w:rsidRPr="007E71F3">
        <w:t xml:space="preserve">. </w:t>
      </w:r>
      <w:r w:rsidRPr="007E71F3">
        <w:rPr>
          <w:b/>
          <w:bCs/>
        </w:rPr>
        <w:t xml:space="preserve">Effect of enzyme inhibitors on colony colouration </w:t>
      </w:r>
      <w:r w:rsidRPr="007E71F3">
        <w:rPr>
          <w:b/>
          <w:bCs/>
          <w:i/>
          <w:iCs/>
        </w:rPr>
        <w:t>of</w:t>
      </w:r>
      <w:r w:rsidRPr="007E71F3">
        <w:rPr>
          <w:b/>
          <w:bCs/>
        </w:rPr>
        <w:t xml:space="preserve"> </w:t>
      </w:r>
      <w:r w:rsidRPr="007E71F3">
        <w:rPr>
          <w:b/>
          <w:bCs/>
          <w:i/>
          <w:iCs/>
        </w:rPr>
        <w:t>Penicillium roqueforti</w:t>
      </w:r>
      <w:r w:rsidRPr="007E71F3">
        <w:rPr>
          <w:b/>
          <w:bCs/>
        </w:rPr>
        <w:t xml:space="preserve"> isolate 74-88. a</w:t>
      </w:r>
      <w:r w:rsidRPr="007E71F3">
        <w:t xml:space="preserve"> Non-supplemented medium, </w:t>
      </w:r>
      <w:r w:rsidRPr="007E71F3">
        <w:rPr>
          <w:b/>
          <w:bCs/>
        </w:rPr>
        <w:t>b</w:t>
      </w:r>
      <w:r w:rsidRPr="007E71F3">
        <w:t xml:space="preserve"> Ethanol control, </w:t>
      </w:r>
      <w:r w:rsidRPr="007E71F3">
        <w:rPr>
          <w:b/>
          <w:bCs/>
        </w:rPr>
        <w:t>c</w:t>
      </w:r>
      <w:r w:rsidRPr="007E71F3">
        <w:t xml:space="preserve"> Pyroquilon,</w:t>
      </w:r>
      <w:r w:rsidRPr="007E71F3">
        <w:rPr>
          <w:b/>
          <w:bCs/>
        </w:rPr>
        <w:t xml:space="preserve"> d </w:t>
      </w:r>
      <w:r w:rsidRPr="007E71F3">
        <w:t>Tricyclazole. Compounds were added to the growth media at concentrations between 4-30 µg/mL.</w:t>
      </w:r>
    </w:p>
    <w:p w14:paraId="06DF9ACE" w14:textId="77777777" w:rsidR="00F465F5" w:rsidRDefault="00F465F5" w:rsidP="00F465F5">
      <w:pPr>
        <w:pStyle w:val="Heading3"/>
      </w:pPr>
      <w:r w:rsidRPr="009F3D32">
        <w:rPr>
          <w:noProof/>
        </w:rPr>
        <w:lastRenderedPageBreak/>
        <w:drawing>
          <wp:inline distT="0" distB="0" distL="0" distR="0" wp14:anchorId="088E003D" wp14:editId="4AABD071">
            <wp:extent cx="3065780" cy="5943600"/>
            <wp:effectExtent l="0" t="0" r="3810" b="0"/>
            <wp:docPr id="6" name="Picture 5" descr="A screenshot of a cell phon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8B06991A-3C4F-CD3B-45B9-5FFB0C1480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screenshot of a cell phon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8B06991A-3C4F-CD3B-45B9-5FFB0C1480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16618" r="16622"/>
                    <a:stretch/>
                  </pic:blipFill>
                  <pic:spPr>
                    <a:xfrm rot="5400000">
                      <a:off x="0" y="0"/>
                      <a:ext cx="306578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27B3F" w14:textId="77777777" w:rsidR="00F465F5" w:rsidRDefault="00F465F5" w:rsidP="00F465F5">
      <w:pPr>
        <w:pStyle w:val="Heading3"/>
      </w:pPr>
      <w:r w:rsidRPr="009F3D32">
        <w:rPr>
          <w:b/>
          <w:bCs/>
        </w:rPr>
        <w:t>Fig. S</w:t>
      </w:r>
      <w:r>
        <w:rPr>
          <w:b/>
          <w:bCs/>
        </w:rPr>
        <w:t>3</w:t>
      </w:r>
      <w:r w:rsidRPr="009F3D32">
        <w:rPr>
          <w:b/>
          <w:bCs/>
        </w:rPr>
        <w:t>.</w:t>
      </w:r>
      <w:r w:rsidRPr="009F3D32">
        <w:t xml:space="preserve"> </w:t>
      </w:r>
      <w:r w:rsidRPr="009F3D32">
        <w:rPr>
          <w:b/>
          <w:bCs/>
          <w:i/>
          <w:iCs/>
        </w:rPr>
        <w:t xml:space="preserve">Penicillium roqueforti </w:t>
      </w:r>
      <w:r w:rsidRPr="009F3D32">
        <w:rPr>
          <w:b/>
          <w:bCs/>
        </w:rPr>
        <w:t xml:space="preserve">transformation approach. </w:t>
      </w:r>
      <w:r w:rsidRPr="009F3D32">
        <w:t>Double homologous recombination events through 5’ and 3’ flanking regions replace the targeted pigment biosynthesis gene with a hygromycin resistance gene (</w:t>
      </w:r>
      <w:r w:rsidRPr="009F3D32">
        <w:rPr>
          <w:i/>
          <w:iCs/>
        </w:rPr>
        <w:t>hph</w:t>
      </w:r>
      <w:r w:rsidRPr="009F3D32">
        <w:t xml:space="preserve">) used for selection. </w:t>
      </w:r>
    </w:p>
    <w:p w14:paraId="507EF262" w14:textId="77777777" w:rsidR="00F465F5" w:rsidRDefault="00F465F5" w:rsidP="00F465F5">
      <w:pPr>
        <w:pStyle w:val="Heading3"/>
      </w:pPr>
    </w:p>
    <w:p w14:paraId="312572EB" w14:textId="77777777" w:rsidR="00F465F5" w:rsidRPr="007E71F3" w:rsidRDefault="00F465F5" w:rsidP="00F465F5">
      <w:pPr>
        <w:pStyle w:val="Heading3"/>
      </w:pPr>
    </w:p>
    <w:p w14:paraId="04B668A2" w14:textId="77777777" w:rsidR="00F465F5" w:rsidRDefault="00F465F5" w:rsidP="00F465F5">
      <w:pPr>
        <w:pStyle w:val="Heading3"/>
      </w:pPr>
      <w:r>
        <w:rPr>
          <w:noProof/>
          <w14:ligatures w14:val="standardContextual"/>
        </w:rPr>
        <w:drawing>
          <wp:inline distT="0" distB="0" distL="0" distR="0" wp14:anchorId="3C68664D" wp14:editId="0C297D5B">
            <wp:extent cx="5943600" cy="1818005"/>
            <wp:effectExtent l="0" t="0" r="0" b="0"/>
            <wp:docPr id="29168630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686301" name="Picture 29168630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8B85C" w14:textId="77777777" w:rsidR="00F465F5" w:rsidRPr="00696416" w:rsidRDefault="00F465F5" w:rsidP="00F465F5">
      <w:pPr>
        <w:pStyle w:val="Heading3"/>
      </w:pPr>
      <w:r w:rsidRPr="00696416">
        <w:rPr>
          <w:b/>
          <w:bCs/>
        </w:rPr>
        <w:t>Fig. S</w:t>
      </w:r>
      <w:r>
        <w:rPr>
          <w:b/>
          <w:bCs/>
        </w:rPr>
        <w:t>4</w:t>
      </w:r>
      <w:r w:rsidRPr="00696416">
        <w:rPr>
          <w:b/>
          <w:bCs/>
        </w:rPr>
        <w:t>.</w:t>
      </w:r>
      <w:r w:rsidRPr="00696416">
        <w:t xml:space="preserve"> </w:t>
      </w:r>
      <w:r w:rsidRPr="00696416">
        <w:rPr>
          <w:b/>
          <w:bCs/>
        </w:rPr>
        <w:t>Agarose gels used to resolve products from positional PCR of gene transformants to assess correct cassette integration and gene replacement.</w:t>
      </w:r>
      <w:r w:rsidRPr="00696416">
        <w:t xml:space="preserve"> L = 1 kb ladder, U = upstream region, D = downstream region. Predicted sizes for correct integration: </w:t>
      </w:r>
      <w:r w:rsidRPr="00696416">
        <w:rPr>
          <w:i/>
          <w:iCs/>
        </w:rPr>
        <w:t>Δalb1</w:t>
      </w:r>
      <w:r w:rsidRPr="00696416">
        <w:t xml:space="preserve">U = 1427 bp, </w:t>
      </w:r>
      <w:r w:rsidRPr="00696416">
        <w:rPr>
          <w:i/>
          <w:iCs/>
        </w:rPr>
        <w:t>Δalb1</w:t>
      </w:r>
      <w:r w:rsidRPr="00696416">
        <w:t xml:space="preserve">D = 2500 bp; </w:t>
      </w:r>
      <w:r w:rsidRPr="00696416">
        <w:rPr>
          <w:i/>
          <w:iCs/>
        </w:rPr>
        <w:t>Δarp1U</w:t>
      </w:r>
      <w:r w:rsidRPr="00696416">
        <w:t xml:space="preserve"> = 1883 bp, </w:t>
      </w:r>
      <w:r w:rsidRPr="00696416">
        <w:rPr>
          <w:i/>
          <w:iCs/>
        </w:rPr>
        <w:t>Δarp1D</w:t>
      </w:r>
      <w:r w:rsidRPr="00696416">
        <w:t xml:space="preserve"> = 2679 bp; </w:t>
      </w:r>
      <w:r w:rsidRPr="00696416">
        <w:rPr>
          <w:i/>
          <w:iCs/>
        </w:rPr>
        <w:t>Δayg1U</w:t>
      </w:r>
      <w:r w:rsidRPr="00696416">
        <w:t xml:space="preserve"> = 1749 </w:t>
      </w:r>
      <w:r w:rsidRPr="00696416">
        <w:lastRenderedPageBreak/>
        <w:t xml:space="preserve">bp, </w:t>
      </w:r>
      <w:r w:rsidRPr="00696416">
        <w:rPr>
          <w:i/>
          <w:iCs/>
        </w:rPr>
        <w:t>Δayg1D</w:t>
      </w:r>
      <w:r w:rsidRPr="00696416">
        <w:t xml:space="preserve"> = 2761 bp; </w:t>
      </w:r>
      <w:r w:rsidRPr="00696416">
        <w:rPr>
          <w:i/>
          <w:iCs/>
        </w:rPr>
        <w:t>Δarp2U</w:t>
      </w:r>
      <w:r w:rsidRPr="00696416">
        <w:t xml:space="preserve"> = 1784 bp, </w:t>
      </w:r>
      <w:r w:rsidRPr="00696416">
        <w:rPr>
          <w:i/>
          <w:iCs/>
        </w:rPr>
        <w:t>Δarp2D</w:t>
      </w:r>
      <w:r w:rsidRPr="00696416">
        <w:t xml:space="preserve"> = 2548 bp; </w:t>
      </w:r>
      <w:r w:rsidRPr="00696416">
        <w:rPr>
          <w:i/>
          <w:iCs/>
        </w:rPr>
        <w:t>Δabr1U</w:t>
      </w:r>
      <w:r w:rsidRPr="00696416">
        <w:t xml:space="preserve"> = 1480 bp </w:t>
      </w:r>
      <w:r w:rsidRPr="00696416">
        <w:rPr>
          <w:i/>
          <w:iCs/>
        </w:rPr>
        <w:t>Δabr1D</w:t>
      </w:r>
      <w:r w:rsidRPr="00696416">
        <w:t xml:space="preserve"> = 1351 bp; </w:t>
      </w:r>
      <w:r w:rsidRPr="00696416">
        <w:rPr>
          <w:i/>
          <w:iCs/>
        </w:rPr>
        <w:t>Δabr2</w:t>
      </w:r>
      <w:r w:rsidRPr="00696416">
        <w:t xml:space="preserve">U = 1351 bp, </w:t>
      </w:r>
      <w:r w:rsidRPr="00696416">
        <w:rPr>
          <w:i/>
          <w:iCs/>
        </w:rPr>
        <w:t>Δabr2</w:t>
      </w:r>
      <w:r w:rsidRPr="00696416">
        <w:t>D = 2654 bp.</w:t>
      </w:r>
    </w:p>
    <w:p w14:paraId="69259363" w14:textId="77777777" w:rsidR="00F465F5" w:rsidRDefault="00F465F5" w:rsidP="00F465F5">
      <w:pPr>
        <w:pStyle w:val="Heading3"/>
        <w:jc w:val="center"/>
      </w:pPr>
      <w:r>
        <w:rPr>
          <w:noProof/>
          <w14:ligatures w14:val="standardContextual"/>
        </w:rPr>
        <w:drawing>
          <wp:inline distT="0" distB="0" distL="0" distR="0" wp14:anchorId="2EBAB652" wp14:editId="4BF12C59">
            <wp:extent cx="4851400" cy="5384800"/>
            <wp:effectExtent l="0" t="0" r="0" b="0"/>
            <wp:docPr id="209744045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440453" name="Picture 209744045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53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4215E" w14:textId="77777777" w:rsidR="00F465F5" w:rsidRPr="00696416" w:rsidRDefault="00F465F5" w:rsidP="00F465F5">
      <w:pPr>
        <w:pStyle w:val="Heading3"/>
      </w:pPr>
      <w:r w:rsidRPr="00696416">
        <w:rPr>
          <w:b/>
          <w:bCs/>
        </w:rPr>
        <w:t>Fig. S</w:t>
      </w:r>
      <w:r>
        <w:rPr>
          <w:b/>
          <w:bCs/>
        </w:rPr>
        <w:t>5</w:t>
      </w:r>
      <w:r w:rsidRPr="00696416">
        <w:rPr>
          <w:b/>
          <w:bCs/>
        </w:rPr>
        <w:t>. Gene complementation.</w:t>
      </w:r>
      <w:r w:rsidRPr="00696416">
        <w:t xml:space="preserve"> Experiments showing that transformation (re-integration) of the parental gene rescues and restores wild-type colour expression in colour mutants</w:t>
      </w:r>
      <w:r w:rsidRPr="00696416">
        <w:rPr>
          <w:i/>
          <w:iCs/>
        </w:rPr>
        <w:t xml:space="preserve"> </w:t>
      </w:r>
      <w:r w:rsidRPr="00696416">
        <w:t xml:space="preserve">of </w:t>
      </w:r>
      <w:r w:rsidRPr="00696416">
        <w:rPr>
          <w:i/>
          <w:iCs/>
        </w:rPr>
        <w:t>Penicillium roqueforti</w:t>
      </w:r>
      <w:r w:rsidRPr="00696416">
        <w:t xml:space="preserve"> isolate 74-88. Figure shows gene deletant strains </w:t>
      </w:r>
      <w:r w:rsidRPr="00696416">
        <w:rPr>
          <w:b/>
          <w:bCs/>
        </w:rPr>
        <w:t>a</w:t>
      </w:r>
      <w:r w:rsidRPr="00696416">
        <w:t xml:space="preserve"> </w:t>
      </w:r>
      <w:r w:rsidRPr="00696416">
        <w:rPr>
          <w:i/>
          <w:iCs/>
        </w:rPr>
        <w:t>Δalb1</w:t>
      </w:r>
      <w:r w:rsidRPr="00696416">
        <w:t xml:space="preserve"> and </w:t>
      </w:r>
      <w:r w:rsidRPr="00696416">
        <w:rPr>
          <w:b/>
          <w:bCs/>
        </w:rPr>
        <w:t>c</w:t>
      </w:r>
      <w:r w:rsidRPr="00696416">
        <w:t xml:space="preserve"> </w:t>
      </w:r>
      <w:r w:rsidRPr="00696416">
        <w:rPr>
          <w:i/>
          <w:iCs/>
        </w:rPr>
        <w:t>Δabr2</w:t>
      </w:r>
      <w:r w:rsidRPr="00696416">
        <w:t xml:space="preserve">, as compared to gene complementation strains </w:t>
      </w:r>
      <w:r w:rsidRPr="00696416">
        <w:rPr>
          <w:b/>
          <w:bCs/>
        </w:rPr>
        <w:t>b</w:t>
      </w:r>
      <w:r w:rsidRPr="00696416">
        <w:t xml:space="preserve"> c</w:t>
      </w:r>
      <w:r w:rsidRPr="00696416">
        <w:rPr>
          <w:i/>
          <w:iCs/>
        </w:rPr>
        <w:t>Δalb1</w:t>
      </w:r>
      <w:r w:rsidRPr="00696416">
        <w:t xml:space="preserve"> and </w:t>
      </w:r>
      <w:r w:rsidRPr="00696416">
        <w:rPr>
          <w:b/>
          <w:bCs/>
        </w:rPr>
        <w:t>d</w:t>
      </w:r>
      <w:r w:rsidRPr="00696416">
        <w:t xml:space="preserve"> c</w:t>
      </w:r>
      <w:r w:rsidRPr="00696416">
        <w:rPr>
          <w:i/>
          <w:iCs/>
        </w:rPr>
        <w:t>Δabr2</w:t>
      </w:r>
      <w:r w:rsidRPr="00696416">
        <w:t>.</w:t>
      </w:r>
    </w:p>
    <w:p w14:paraId="0AD0FC47" w14:textId="77777777" w:rsidR="00F465F5" w:rsidRDefault="00F465F5" w:rsidP="00F465F5">
      <w:pPr>
        <w:pStyle w:val="Heading3"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7E3F33E3" wp14:editId="59B67856">
            <wp:extent cx="5245660" cy="3650105"/>
            <wp:effectExtent l="0" t="0" r="0" b="0"/>
            <wp:docPr id="73349870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498702" name="Picture 73349870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2315" cy="3654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ADD34" w14:textId="77777777" w:rsidR="00F465F5" w:rsidRPr="00E26C03" w:rsidRDefault="00F465F5" w:rsidP="00F465F5">
      <w:pPr>
        <w:pStyle w:val="Heading3"/>
      </w:pPr>
      <w:r w:rsidRPr="00E26C03">
        <w:rPr>
          <w:b/>
          <w:bCs/>
        </w:rPr>
        <w:t>Fig. S</w:t>
      </w:r>
      <w:r>
        <w:rPr>
          <w:b/>
          <w:bCs/>
        </w:rPr>
        <w:t>6</w:t>
      </w:r>
      <w:r w:rsidRPr="00E26C03">
        <w:rPr>
          <w:b/>
          <w:bCs/>
        </w:rPr>
        <w:t>.</w:t>
      </w:r>
      <w:r w:rsidRPr="00E26C03">
        <w:t xml:space="preserve"> </w:t>
      </w:r>
      <w:r w:rsidRPr="00E26C03">
        <w:rPr>
          <w:b/>
          <w:bCs/>
        </w:rPr>
        <w:t xml:space="preserve">Agarose gels used to resolve products from positional PCR of gene transformants to assess correct cassette integration in complementation gene strains. </w:t>
      </w:r>
      <w:r w:rsidRPr="00E26C03">
        <w:t xml:space="preserve">L = 1 kb ladder, U = upstream region, D = downstream region, G = Gene + Phleomycin nested PCR product. Predicted sizes for correct integration: </w:t>
      </w:r>
      <w:r w:rsidRPr="00E26C03">
        <w:rPr>
          <w:i/>
          <w:iCs/>
        </w:rPr>
        <w:t>Δalb1</w:t>
      </w:r>
      <w:r w:rsidRPr="00E26C03">
        <w:t>G = 787 bp, c</w:t>
      </w:r>
      <w:r w:rsidRPr="00E26C03">
        <w:rPr>
          <w:i/>
          <w:iCs/>
        </w:rPr>
        <w:t>Δalb1</w:t>
      </w:r>
      <w:r w:rsidRPr="00E26C03">
        <w:t>U = 1490 bp, c</w:t>
      </w:r>
      <w:r w:rsidRPr="00E26C03">
        <w:rPr>
          <w:i/>
          <w:iCs/>
        </w:rPr>
        <w:t>Δalb1</w:t>
      </w:r>
      <w:r w:rsidRPr="00E26C03">
        <w:t>D = 1166 bp; c</w:t>
      </w:r>
      <w:r w:rsidRPr="00E26C03">
        <w:rPr>
          <w:i/>
          <w:iCs/>
        </w:rPr>
        <w:t>Δabr2</w:t>
      </w:r>
      <w:r w:rsidRPr="00E26C03">
        <w:t>G = 1056 bp, c</w:t>
      </w:r>
      <w:r w:rsidRPr="00E26C03">
        <w:rPr>
          <w:i/>
          <w:iCs/>
        </w:rPr>
        <w:t>Δabr2</w:t>
      </w:r>
      <w:r w:rsidRPr="00E26C03">
        <w:t>U = 1635 bp, c</w:t>
      </w:r>
      <w:r w:rsidRPr="00E26C03">
        <w:rPr>
          <w:i/>
          <w:iCs/>
        </w:rPr>
        <w:t>Δabr2</w:t>
      </w:r>
      <w:r w:rsidRPr="00E26C03">
        <w:t xml:space="preserve">D = 1359 bp. </w:t>
      </w:r>
    </w:p>
    <w:p w14:paraId="34B4CA37" w14:textId="77777777" w:rsidR="00F465F5" w:rsidRDefault="00F465F5" w:rsidP="00F465F5">
      <w:pPr>
        <w:pStyle w:val="Heading3"/>
        <w:jc w:val="center"/>
      </w:pPr>
      <w:r w:rsidRPr="00E26C03">
        <w:rPr>
          <w:noProof/>
        </w:rPr>
        <w:lastRenderedPageBreak/>
        <w:drawing>
          <wp:inline distT="0" distB="0" distL="0" distR="0" wp14:anchorId="4833523C" wp14:editId="73E69D36">
            <wp:extent cx="5149121" cy="4564344"/>
            <wp:effectExtent l="0" t="0" r="0" b="0"/>
            <wp:docPr id="5" name="Picture 4" descr="A picture containing food, indoo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B7B8A2E-8A21-3489-B175-5B861FAD53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picture containing food, indoor&#10;&#10;Description automatically generated">
                      <a:extLst>
                        <a:ext uri="{FF2B5EF4-FFF2-40B4-BE49-F238E27FC236}">
                          <a16:creationId xmlns:a16="http://schemas.microsoft.com/office/drawing/2014/main" id="{0B7B8A2E-8A21-3489-B175-5B861FAD53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54472" cy="4569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E6DE9" w14:textId="77777777" w:rsidR="00F465F5" w:rsidRPr="00E26C03" w:rsidRDefault="00F465F5" w:rsidP="00F465F5">
      <w:pPr>
        <w:pStyle w:val="Heading3"/>
      </w:pPr>
      <w:r w:rsidRPr="00E26C03">
        <w:rPr>
          <w:b/>
          <w:bCs/>
        </w:rPr>
        <w:t>Fig. S</w:t>
      </w:r>
      <w:r>
        <w:rPr>
          <w:b/>
          <w:bCs/>
        </w:rPr>
        <w:t>7</w:t>
      </w:r>
      <w:r w:rsidRPr="00E26C03">
        <w:t xml:space="preserve">. </w:t>
      </w:r>
      <w:r w:rsidRPr="00E26C03">
        <w:rPr>
          <w:b/>
          <w:bCs/>
        </w:rPr>
        <w:t xml:space="preserve">Wild type and representative UV colour mutant strains of </w:t>
      </w:r>
      <w:r w:rsidRPr="00E26C03">
        <w:rPr>
          <w:b/>
          <w:bCs/>
          <w:i/>
          <w:iCs/>
        </w:rPr>
        <w:t xml:space="preserve">Pencillium roqueforti. </w:t>
      </w:r>
      <w:r w:rsidRPr="00E26C03">
        <w:t>Clockwise from top right strains are 74-88-6 (white), 74-88 (wild-type parent), 74-88-1 (</w:t>
      </w:r>
      <w:r>
        <w:t>reddish-</w:t>
      </w:r>
      <w:r w:rsidRPr="00E26C03">
        <w:t>brown), 74-88-10 (intense blue), 74-88-5 (green), and 74-88-12 (mustard fawn).</w:t>
      </w:r>
    </w:p>
    <w:p w14:paraId="228B3387" w14:textId="77777777" w:rsidR="00F465F5" w:rsidRDefault="00F465F5" w:rsidP="00F465F5">
      <w:pPr>
        <w:pStyle w:val="Heading3"/>
      </w:pPr>
      <w:r>
        <w:rPr>
          <w:noProof/>
          <w14:ligatures w14:val="standardContextual"/>
        </w:rPr>
        <w:lastRenderedPageBreak/>
        <w:drawing>
          <wp:inline distT="0" distB="0" distL="0" distR="0" wp14:anchorId="712A2384" wp14:editId="78A16561">
            <wp:extent cx="5943600" cy="3284855"/>
            <wp:effectExtent l="0" t="0" r="0" b="4445"/>
            <wp:docPr id="176997106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971060" name="Picture 1769971060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47824" w14:textId="77777777" w:rsidR="00F465F5" w:rsidRPr="00E26C03" w:rsidRDefault="00F465F5" w:rsidP="00F465F5">
      <w:pPr>
        <w:pStyle w:val="Heading3"/>
      </w:pPr>
      <w:r w:rsidRPr="00E26C03">
        <w:rPr>
          <w:b/>
          <w:bCs/>
        </w:rPr>
        <w:t>Fig. S</w:t>
      </w:r>
      <w:r>
        <w:rPr>
          <w:b/>
          <w:bCs/>
        </w:rPr>
        <w:t>8</w:t>
      </w:r>
      <w:r w:rsidRPr="00E26C03">
        <w:rPr>
          <w:b/>
          <w:bCs/>
        </w:rPr>
        <w:t>.</w:t>
      </w:r>
      <w:r w:rsidRPr="00E26C03">
        <w:t xml:space="preserve"> </w:t>
      </w:r>
      <w:r w:rsidRPr="00E26C03">
        <w:rPr>
          <w:b/>
          <w:bCs/>
        </w:rPr>
        <w:t xml:space="preserve">Comparison of </w:t>
      </w:r>
      <w:r w:rsidRPr="00E26C03">
        <w:rPr>
          <w:b/>
          <w:bCs/>
          <w:i/>
          <w:iCs/>
        </w:rPr>
        <w:t xml:space="preserve">Penicillium roqueforti </w:t>
      </w:r>
      <w:r w:rsidRPr="00E26C03">
        <w:rPr>
          <w:b/>
          <w:bCs/>
        </w:rPr>
        <w:t>colony phenotypes between gene deletant transformation strains and UV mutants with the same effected gene. a</w:t>
      </w:r>
      <w:r w:rsidRPr="00E26C03">
        <w:t xml:space="preserve"> B20-1 (</w:t>
      </w:r>
      <w:r w:rsidRPr="00E26C03">
        <w:rPr>
          <w:i/>
          <w:iCs/>
        </w:rPr>
        <w:t>alb1</w:t>
      </w:r>
      <w:r w:rsidRPr="00E26C03">
        <w:t xml:space="preserve">-L102S) [left] and 74-88 </w:t>
      </w:r>
      <w:r w:rsidRPr="00E26C03">
        <w:rPr>
          <w:i/>
          <w:iCs/>
        </w:rPr>
        <w:t>Δalb1</w:t>
      </w:r>
      <w:r w:rsidRPr="00E26C03">
        <w:t xml:space="preserve"> [right]; </w:t>
      </w:r>
      <w:r w:rsidRPr="00E26C03">
        <w:rPr>
          <w:b/>
          <w:bCs/>
        </w:rPr>
        <w:t>b</w:t>
      </w:r>
      <w:r w:rsidRPr="00E26C03">
        <w:t xml:space="preserve"> 74-88-1 (</w:t>
      </w:r>
      <w:r w:rsidRPr="00E26C03">
        <w:rPr>
          <w:i/>
          <w:iCs/>
        </w:rPr>
        <w:t>arp2</w:t>
      </w:r>
      <w:r w:rsidRPr="00E26C03">
        <w:t xml:space="preserve">-T290A) [left] and 74-88 </w:t>
      </w:r>
      <w:r w:rsidRPr="00E26C03">
        <w:rPr>
          <w:i/>
          <w:iCs/>
        </w:rPr>
        <w:t>Δarp2</w:t>
      </w:r>
      <w:r w:rsidRPr="00E26C03">
        <w:t xml:space="preserve"> [right]; </w:t>
      </w:r>
      <w:r w:rsidRPr="00E26C03">
        <w:rPr>
          <w:b/>
          <w:bCs/>
        </w:rPr>
        <w:t>c</w:t>
      </w:r>
      <w:r w:rsidRPr="00E26C03">
        <w:t xml:space="preserve"> 74-88-2 (</w:t>
      </w:r>
      <w:r w:rsidRPr="00E26C03">
        <w:rPr>
          <w:i/>
          <w:iCs/>
        </w:rPr>
        <w:t>abr1</w:t>
      </w:r>
      <w:r w:rsidRPr="00E26C03">
        <w:t xml:space="preserve">-Y42*;D43N) [left] and 74-88 </w:t>
      </w:r>
      <w:r w:rsidRPr="00E26C03">
        <w:rPr>
          <w:i/>
          <w:iCs/>
        </w:rPr>
        <w:t>Δabr1</w:t>
      </w:r>
      <w:r w:rsidRPr="00E26C03">
        <w:t xml:space="preserve"> [right]; </w:t>
      </w:r>
      <w:r w:rsidRPr="00E26C03">
        <w:rPr>
          <w:b/>
          <w:bCs/>
        </w:rPr>
        <w:t>d</w:t>
      </w:r>
      <w:r w:rsidRPr="00E26C03">
        <w:t xml:space="preserve"> 74-88-12 (</w:t>
      </w:r>
      <w:r w:rsidRPr="00E26C03">
        <w:rPr>
          <w:i/>
          <w:iCs/>
        </w:rPr>
        <w:t>ayg1</w:t>
      </w:r>
      <w:r w:rsidRPr="00E26C03">
        <w:t xml:space="preserve">-C344R) [left] and 74-88 </w:t>
      </w:r>
      <w:r w:rsidRPr="00E26C03">
        <w:rPr>
          <w:i/>
          <w:iCs/>
        </w:rPr>
        <w:t>Δayg1</w:t>
      </w:r>
      <w:r w:rsidRPr="00E26C03">
        <w:t xml:space="preserve"> [right].</w:t>
      </w:r>
    </w:p>
    <w:p w14:paraId="4AC1DC76" w14:textId="77777777" w:rsidR="00F465F5" w:rsidRDefault="00F465F5" w:rsidP="00F465F5">
      <w:pPr>
        <w:pStyle w:val="Heading3"/>
      </w:pPr>
      <w:r>
        <w:rPr>
          <w:noProof/>
          <w14:ligatures w14:val="standardContextual"/>
        </w:rPr>
        <w:lastRenderedPageBreak/>
        <w:drawing>
          <wp:inline distT="0" distB="0" distL="0" distR="0" wp14:anchorId="62BB1FC4" wp14:editId="3FBE80D7">
            <wp:extent cx="5943600" cy="4139565"/>
            <wp:effectExtent l="0" t="0" r="0" b="635"/>
            <wp:docPr id="196537084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370847" name="Picture 1965370847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3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37D7A" w14:textId="77777777" w:rsidR="00F465F5" w:rsidRPr="00E26C03" w:rsidRDefault="00F465F5" w:rsidP="00F465F5">
      <w:pPr>
        <w:pStyle w:val="Heading3"/>
      </w:pPr>
      <w:r w:rsidRPr="00E26C03">
        <w:rPr>
          <w:b/>
          <w:bCs/>
        </w:rPr>
        <w:t>Fig. S</w:t>
      </w:r>
      <w:r>
        <w:rPr>
          <w:b/>
          <w:bCs/>
        </w:rPr>
        <w:t>9</w:t>
      </w:r>
      <w:r w:rsidRPr="00E26C03">
        <w:rPr>
          <w:b/>
          <w:bCs/>
        </w:rPr>
        <w:t xml:space="preserve">. Impact of enzyme inhibitors on colouration of colonies of </w:t>
      </w:r>
      <w:r w:rsidRPr="00E26C03">
        <w:rPr>
          <w:b/>
          <w:bCs/>
          <w:i/>
          <w:iCs/>
        </w:rPr>
        <w:t xml:space="preserve">Penicillium roqueforti </w:t>
      </w:r>
      <w:r w:rsidRPr="00E26C03">
        <w:rPr>
          <w:b/>
          <w:bCs/>
        </w:rPr>
        <w:t>UV colour mutant 74-88-1 (</w:t>
      </w:r>
      <w:r w:rsidRPr="00E26C03">
        <w:rPr>
          <w:b/>
          <w:bCs/>
          <w:i/>
          <w:iCs/>
        </w:rPr>
        <w:t>arp2</w:t>
      </w:r>
      <w:r w:rsidRPr="00E26C03">
        <w:rPr>
          <w:b/>
          <w:bCs/>
        </w:rPr>
        <w:t>-T290A). a</w:t>
      </w:r>
      <w:r w:rsidRPr="00E26C03">
        <w:t xml:space="preserve"> 74-88 parent, </w:t>
      </w:r>
      <w:r w:rsidRPr="00E26C03">
        <w:rPr>
          <w:b/>
          <w:bCs/>
        </w:rPr>
        <w:t>b</w:t>
      </w:r>
      <w:r w:rsidRPr="00E26C03">
        <w:t xml:space="preserve"> 74-88-1 on non-supplemented medium, </w:t>
      </w:r>
      <w:r w:rsidRPr="00E26C03">
        <w:rPr>
          <w:b/>
          <w:bCs/>
        </w:rPr>
        <w:t>c</w:t>
      </w:r>
      <w:r w:rsidRPr="00E26C03">
        <w:t xml:space="preserve"> 74-88-1 on ethanol control medium, </w:t>
      </w:r>
      <w:r w:rsidRPr="00E26C03">
        <w:rPr>
          <w:b/>
          <w:bCs/>
        </w:rPr>
        <w:t>d</w:t>
      </w:r>
      <w:r w:rsidRPr="00E26C03">
        <w:t xml:space="preserve"> 74-88-1 on Pyroquilon supplemented medium, </w:t>
      </w:r>
      <w:r w:rsidRPr="00E26C03">
        <w:rPr>
          <w:b/>
          <w:bCs/>
        </w:rPr>
        <w:t>e</w:t>
      </w:r>
      <w:r w:rsidRPr="00E26C03">
        <w:t xml:space="preserve"> 74-88-1 on Tricyclazole supplemented medium. Compounds were added to the growth media to a final concentration of 30 µg/ml. Meanwhile, when colour mutants earlier in the putative DHN-melanin pathway were exposed to tricyclazole and pyroquilon, such as 74-88-12 (ayg1-C344R) that produced mustard fawn colonies, no change was seen in the colony colouration. This could be explained by the mutation in the ayg1 gene perturbing 1,3,6,8-THN production and causing any downstream enzyme inhibitors to have no effect (results not shown).</w:t>
      </w:r>
    </w:p>
    <w:p w14:paraId="7461664B" w14:textId="77777777" w:rsidR="00F465F5" w:rsidRDefault="00F465F5" w:rsidP="00F465F5">
      <w:pPr>
        <w:pStyle w:val="Heading3"/>
      </w:pPr>
      <w:r w:rsidRPr="00E26C03">
        <w:rPr>
          <w:noProof/>
        </w:rPr>
        <w:lastRenderedPageBreak/>
        <w:drawing>
          <wp:inline distT="0" distB="0" distL="0" distR="0" wp14:anchorId="0A617B65" wp14:editId="58C78983">
            <wp:extent cx="5943600" cy="4488815"/>
            <wp:effectExtent l="0" t="0" r="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E0327273-FCFA-343B-C84D-FDC62E52B9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E0327273-FCFA-343B-C84D-FDC62E52B9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701"/>
                    <a:stretch/>
                  </pic:blipFill>
                  <pic:spPr>
                    <a:xfrm>
                      <a:off x="0" y="0"/>
                      <a:ext cx="5943600" cy="448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E3532" w14:textId="77777777" w:rsidR="00F465F5" w:rsidRPr="00E26C03" w:rsidRDefault="00F465F5" w:rsidP="00F465F5">
      <w:pPr>
        <w:pStyle w:val="Heading3"/>
      </w:pPr>
      <w:r w:rsidRPr="00E26C03">
        <w:rPr>
          <w:b/>
          <w:bCs/>
        </w:rPr>
        <w:t>Fig. S1</w:t>
      </w:r>
      <w:r>
        <w:rPr>
          <w:b/>
          <w:bCs/>
        </w:rPr>
        <w:t>0</w:t>
      </w:r>
      <w:r w:rsidRPr="00E26C03">
        <w:rPr>
          <w:b/>
          <w:bCs/>
        </w:rPr>
        <w:t>.</w:t>
      </w:r>
      <w:r w:rsidRPr="00E26C03">
        <w:t xml:space="preserve"> </w:t>
      </w:r>
      <w:r w:rsidRPr="00E26C03">
        <w:rPr>
          <w:b/>
          <w:bCs/>
        </w:rPr>
        <w:t>PCA plot to show differences in profiles of production of volatile compounds (displayed in red) between the parental strain B20 and various UV-induced colour mutant strains.</w:t>
      </w:r>
      <w:r w:rsidRPr="00E26C03">
        <w:t xml:space="preserve"> B20-2, B20-4, B20-7, B20-8, B20-10, B20-14, B20-16, and B20-21</w:t>
      </w:r>
      <w:r w:rsidRPr="00E26C03">
        <w:rPr>
          <w:i/>
          <w:iCs/>
        </w:rPr>
        <w:t xml:space="preserve"> </w:t>
      </w:r>
      <w:r w:rsidRPr="00E26C03">
        <w:t xml:space="preserve">displayed in blue. Note that suffixes (A) and (B) indicate replicate GC-MS trials. </w:t>
      </w:r>
    </w:p>
    <w:p w14:paraId="6B6B9302" w14:textId="77777777" w:rsidR="00F465F5" w:rsidRDefault="00F465F5" w:rsidP="00F465F5">
      <w:pPr>
        <w:pStyle w:val="Heading3"/>
      </w:pPr>
      <w:r w:rsidRPr="00E26C03">
        <w:rPr>
          <w:noProof/>
        </w:rPr>
        <w:lastRenderedPageBreak/>
        <w:drawing>
          <wp:inline distT="0" distB="0" distL="0" distR="0" wp14:anchorId="79F34CCA" wp14:editId="05D5D84C">
            <wp:extent cx="5943600" cy="4489450"/>
            <wp:effectExtent l="0" t="0" r="0" b="6350"/>
            <wp:docPr id="2028728" name="Picture 2028728">
              <a:extLst xmlns:a="http://schemas.openxmlformats.org/drawingml/2006/main">
                <a:ext uri="{FF2B5EF4-FFF2-40B4-BE49-F238E27FC236}">
                  <a16:creationId xmlns:a16="http://schemas.microsoft.com/office/drawing/2014/main" id="{2954801D-D05A-CDE2-E926-F340229448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2954801D-D05A-CDE2-E926-F340229448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l="701"/>
                    <a:stretch/>
                  </pic:blipFill>
                  <pic:spPr>
                    <a:xfrm>
                      <a:off x="0" y="0"/>
                      <a:ext cx="594360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39762" w14:textId="77777777" w:rsidR="00F465F5" w:rsidRPr="00E26C03" w:rsidRDefault="00F465F5" w:rsidP="00F465F5">
      <w:pPr>
        <w:pStyle w:val="Heading3"/>
      </w:pPr>
      <w:r w:rsidRPr="00E26C03">
        <w:rPr>
          <w:b/>
          <w:bCs/>
        </w:rPr>
        <w:t>Fig. S1</w:t>
      </w:r>
      <w:r>
        <w:rPr>
          <w:b/>
          <w:bCs/>
        </w:rPr>
        <w:t>1</w:t>
      </w:r>
      <w:r w:rsidRPr="00E26C03">
        <w:rPr>
          <w:b/>
          <w:bCs/>
        </w:rPr>
        <w:t>.</w:t>
      </w:r>
      <w:r w:rsidRPr="00E26C03">
        <w:t xml:space="preserve"> </w:t>
      </w:r>
      <w:r w:rsidRPr="00E26C03">
        <w:rPr>
          <w:b/>
          <w:bCs/>
        </w:rPr>
        <w:t xml:space="preserve">PCA plot to show differences in profiles of production of volatile compounds (displayed in red) between the parental strain A22 and various UV-induced colour mutant strains. </w:t>
      </w:r>
      <w:r w:rsidRPr="00E26C03">
        <w:t xml:space="preserve">A22-2, A22-17, A22-19, A22-22, A22-23, A22-26, A22-29, A22-36, A22-38, A22-40, A22-42, A22-44, A22-50, A22-60, A22-80, A22-108, A22-118, A22-120, and A22-122 displayed in blue. Note that suffixes (A) and (B) indicate replicate GC-MS trials. </w:t>
      </w:r>
    </w:p>
    <w:p w14:paraId="5403548E" w14:textId="77777777" w:rsidR="00F465F5" w:rsidRDefault="00F465F5" w:rsidP="00F465F5">
      <w:pPr>
        <w:pStyle w:val="Heading3"/>
      </w:pPr>
      <w:r w:rsidRPr="00E26C03">
        <w:rPr>
          <w:noProof/>
        </w:rPr>
        <w:lastRenderedPageBreak/>
        <w:drawing>
          <wp:inline distT="0" distB="0" distL="0" distR="0" wp14:anchorId="77D79946" wp14:editId="251FFF14">
            <wp:extent cx="5943600" cy="3531235"/>
            <wp:effectExtent l="0" t="0" r="0" b="0"/>
            <wp:docPr id="1863979361" name="Picture 1863979361">
              <a:extLst xmlns:a="http://schemas.openxmlformats.org/drawingml/2006/main">
                <a:ext uri="{FF2B5EF4-FFF2-40B4-BE49-F238E27FC236}">
                  <a16:creationId xmlns:a16="http://schemas.microsoft.com/office/drawing/2014/main" id="{EF83A280-E9EB-5CA3-60F2-3B90790B11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EF83A280-E9EB-5CA3-60F2-3B90790B11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l="16106" t="14441" r="16947" b="14846"/>
                    <a:stretch/>
                  </pic:blipFill>
                  <pic:spPr>
                    <a:xfrm>
                      <a:off x="0" y="0"/>
                      <a:ext cx="5943600" cy="353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FB024" w14:textId="77777777" w:rsidR="00F465F5" w:rsidRDefault="00F465F5" w:rsidP="00F465F5">
      <w:pPr>
        <w:pStyle w:val="Heading3"/>
      </w:pPr>
      <w:r w:rsidRPr="00E26C03">
        <w:rPr>
          <w:b/>
          <w:bCs/>
        </w:rPr>
        <w:t>Fig. S1</w:t>
      </w:r>
      <w:r>
        <w:rPr>
          <w:b/>
          <w:bCs/>
        </w:rPr>
        <w:t>2</w:t>
      </w:r>
      <w:r w:rsidRPr="00E26C03">
        <w:rPr>
          <w:b/>
          <w:bCs/>
        </w:rPr>
        <w:t xml:space="preserve">. Percentage survival of spores (relative to non-UV exposed controls) of either </w:t>
      </w:r>
      <w:r w:rsidRPr="00E26C03">
        <w:rPr>
          <w:b/>
          <w:bCs/>
          <w:i/>
          <w:iCs/>
        </w:rPr>
        <w:t xml:space="preserve">Penicillium roqueforti </w:t>
      </w:r>
      <w:r w:rsidRPr="00E26C03">
        <w:rPr>
          <w:b/>
          <w:bCs/>
        </w:rPr>
        <w:t>parental isolate 74-88 (WT) or various DHN-melanin biosynthesis gene deletion strains (</w:t>
      </w:r>
      <w:r w:rsidRPr="00E26C03">
        <w:rPr>
          <w:b/>
          <w:bCs/>
          <w:i/>
          <w:iCs/>
        </w:rPr>
        <w:t>Δalb1, Δayg1, Δarp1,</w:t>
      </w:r>
      <w:r w:rsidRPr="00E26C03">
        <w:rPr>
          <w:b/>
          <w:bCs/>
        </w:rPr>
        <w:t xml:space="preserve"> and </w:t>
      </w:r>
      <w:r w:rsidRPr="00E26C03">
        <w:rPr>
          <w:b/>
          <w:bCs/>
          <w:i/>
          <w:iCs/>
        </w:rPr>
        <w:t>Δabr1</w:t>
      </w:r>
      <w:r w:rsidRPr="00E26C03">
        <w:rPr>
          <w:b/>
          <w:bCs/>
        </w:rPr>
        <w:t>) following exposure to UV stress for either 150 or 210 sec.</w:t>
      </w:r>
      <w:r w:rsidRPr="00E26C03">
        <w:rPr>
          <w:i/>
          <w:iCs/>
        </w:rPr>
        <w:t xml:space="preserve"> </w:t>
      </w:r>
      <w:r w:rsidRPr="00E26C03">
        <w:t xml:space="preserve">For viability tests, 10 mL of a spore suspension of concentration 2,000/mL in 0.1% tween 20 was exposed </w:t>
      </w:r>
      <w:r w:rsidRPr="00E26C03">
        <w:rPr>
          <w:lang w:val="en-GB"/>
        </w:rPr>
        <w:t>in an open 5 cm diameter Petri dish to a Sylvania germicidal UV-C source emitting at a wavelength of 254 nm with an intensity of 100 μW cm</w:t>
      </w:r>
      <w:r w:rsidRPr="00E26C03">
        <w:rPr>
          <w:vertAlign w:val="superscript"/>
          <w:lang w:val="en-GB"/>
        </w:rPr>
        <w:t>-2</w:t>
      </w:r>
      <w:r w:rsidRPr="00E26C03">
        <w:rPr>
          <w:lang w:val="en-GB"/>
        </w:rPr>
        <w:t xml:space="preserve">, whilst </w:t>
      </w:r>
      <w:r w:rsidRPr="00E26C03">
        <w:t>continuously stirring</w:t>
      </w:r>
      <w:r w:rsidRPr="00E26C03">
        <w:rPr>
          <w:lang w:val="en-GB"/>
        </w:rPr>
        <w:t xml:space="preserve"> the spore suspension using a magnetic stirrer. </w:t>
      </w:r>
      <w:r w:rsidRPr="00E26C03">
        <w:t xml:space="preserve">There was a significant variation in spore survival between the various strains (two way ANOVA: F=48.4; DF=1,40; p&lt;0.0001). </w:t>
      </w:r>
      <w:r w:rsidRPr="00E26C03">
        <w:rPr>
          <w:lang w:val="en-GB"/>
        </w:rPr>
        <w:t>G</w:t>
      </w:r>
      <w:r w:rsidRPr="00E26C03">
        <w:t xml:space="preserve">ene deletants showed up to an 8-fold decrease in percentage survival relative to 74-88 at the longest UV exposure time. </w:t>
      </w:r>
    </w:p>
    <w:p w14:paraId="20A525C7" w14:textId="77777777" w:rsidR="00F465F5" w:rsidRDefault="00F465F5" w:rsidP="00F465F5">
      <w:pPr>
        <w:pStyle w:val="Heading3"/>
      </w:pPr>
    </w:p>
    <w:p w14:paraId="7AA70ED1" w14:textId="77777777" w:rsidR="00F465F5" w:rsidRDefault="00F465F5" w:rsidP="00F465F5">
      <w:pPr>
        <w:pStyle w:val="Heading3"/>
      </w:pPr>
      <w:r w:rsidRPr="009F3D32">
        <w:rPr>
          <w:noProof/>
        </w:rPr>
        <w:lastRenderedPageBreak/>
        <w:drawing>
          <wp:inline distT="0" distB="0" distL="0" distR="0" wp14:anchorId="5789646D" wp14:editId="4CDE9259">
            <wp:extent cx="5943600" cy="3926840"/>
            <wp:effectExtent l="0" t="0" r="0" b="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478F626C-FCF7-5B92-550E-9E29FF82C3C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478F626C-FCF7-5B92-550E-9E29FF82C3C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l="15772" t="8515" r="12194" b="6876"/>
                    <a:stretch/>
                  </pic:blipFill>
                  <pic:spPr>
                    <a:xfrm>
                      <a:off x="0" y="0"/>
                      <a:ext cx="5943600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06BB9" w14:textId="77777777" w:rsidR="00F465F5" w:rsidRPr="009F3D32" w:rsidRDefault="00F465F5" w:rsidP="00F465F5">
      <w:pPr>
        <w:pStyle w:val="Heading3"/>
      </w:pPr>
      <w:r w:rsidRPr="009F3D32">
        <w:rPr>
          <w:b/>
          <w:bCs/>
        </w:rPr>
        <w:t>Fig. S1</w:t>
      </w:r>
      <w:r>
        <w:rPr>
          <w:b/>
          <w:bCs/>
        </w:rPr>
        <w:t>3</w:t>
      </w:r>
      <w:r w:rsidRPr="009F3D32">
        <w:rPr>
          <w:b/>
          <w:bCs/>
        </w:rPr>
        <w:t xml:space="preserve">. UV dose response graph. </w:t>
      </w:r>
      <w:r w:rsidRPr="009F3D32">
        <w:t xml:space="preserve">Percentage survival of spores (relative to non-UV treated controls) dependent on time of exposure for conidia of </w:t>
      </w:r>
      <w:r w:rsidRPr="009F3D32">
        <w:rPr>
          <w:i/>
          <w:iCs/>
        </w:rPr>
        <w:t xml:space="preserve">Penicillium roqueforti </w:t>
      </w:r>
      <w:r w:rsidRPr="009F3D32">
        <w:t>isolate 74-88. Error bars indicate ±SEM. This involved exposure of 10 mL of a 200,000 spores/mL suspension in an open 5 cm diameter Petri dish for 60 sec to a Sylvania germicidal UV-C source emitting at a wavelength of 254 nm with an intensity of 100 μW cm</w:t>
      </w:r>
      <w:r w:rsidRPr="009F3D32">
        <w:rPr>
          <w:vertAlign w:val="superscript"/>
        </w:rPr>
        <w:t>-2</w:t>
      </w:r>
      <w:r w:rsidRPr="009F3D32">
        <w:t xml:space="preserve"> (</w:t>
      </w:r>
      <w:r w:rsidRPr="009F3D32">
        <w:rPr>
          <w:lang w:val="en-GB"/>
        </w:rPr>
        <w:t xml:space="preserve">corresponding to </w:t>
      </w:r>
      <w:r w:rsidRPr="009F3D32">
        <w:t>0.0001 Joule s</w:t>
      </w:r>
      <w:r w:rsidRPr="009F3D32">
        <w:rPr>
          <w:vertAlign w:val="superscript"/>
        </w:rPr>
        <w:t>-1</w:t>
      </w:r>
      <w:r w:rsidRPr="009F3D32">
        <w:t>), whilst mixing using a sterilised magnetic stirrer. The intensity of UV exposure was determined using a J-225 Blak-Ray UV meter from Ultra-Violet Products (San Gabriel, California, USA).</w:t>
      </w:r>
    </w:p>
    <w:p w14:paraId="23618588" w14:textId="77777777" w:rsidR="00F465F5" w:rsidRDefault="00F465F5" w:rsidP="00F465F5">
      <w:pPr>
        <w:pStyle w:val="Heading3"/>
      </w:pPr>
    </w:p>
    <w:p w14:paraId="6F4C667B" w14:textId="77777777" w:rsidR="00F465F5" w:rsidRDefault="00F465F5" w:rsidP="00F465F5">
      <w:pPr>
        <w:pStyle w:val="Heading3"/>
        <w:jc w:val="center"/>
      </w:pPr>
      <w:r w:rsidRPr="00696416">
        <w:rPr>
          <w:noProof/>
        </w:rPr>
        <w:lastRenderedPageBreak/>
        <w:drawing>
          <wp:inline distT="0" distB="0" distL="0" distR="0" wp14:anchorId="11A137A0" wp14:editId="70DFC00D">
            <wp:extent cx="4750624" cy="5269601"/>
            <wp:effectExtent l="0" t="0" r="0" b="1270"/>
            <wp:docPr id="203133562" name="Picture 203133562" descr="A picture containing circ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E9ABA7A-7239-E3AE-6B8D-BC212785FA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33562" name="Picture 203133562" descr="A picture containing circle&#10;&#10;Description automatically generated">
                      <a:extLst>
                        <a:ext uri="{FF2B5EF4-FFF2-40B4-BE49-F238E27FC236}">
                          <a16:creationId xmlns:a16="http://schemas.microsoft.com/office/drawing/2014/main" id="{7E9ABA7A-7239-E3AE-6B8D-BC212785FA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7143" b="7143"/>
                    <a:stretch/>
                  </pic:blipFill>
                  <pic:spPr>
                    <a:xfrm>
                      <a:off x="0" y="0"/>
                      <a:ext cx="4750624" cy="5269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45FBD" w14:textId="77777777" w:rsidR="00F465F5" w:rsidRDefault="00F465F5" w:rsidP="00F465F5">
      <w:pPr>
        <w:pStyle w:val="Heading3"/>
      </w:pPr>
      <w:r w:rsidRPr="00696416">
        <w:rPr>
          <w:b/>
          <w:bCs/>
        </w:rPr>
        <w:t>Fig. S</w:t>
      </w:r>
      <w:r>
        <w:rPr>
          <w:b/>
          <w:bCs/>
        </w:rPr>
        <w:t>14</w:t>
      </w:r>
      <w:r w:rsidRPr="00696416">
        <w:rPr>
          <w:b/>
          <w:bCs/>
        </w:rPr>
        <w:t>.</w:t>
      </w:r>
      <w:r w:rsidRPr="00696416">
        <w:t xml:space="preserve"> </w:t>
      </w:r>
      <w:r w:rsidRPr="00696416">
        <w:rPr>
          <w:b/>
          <w:bCs/>
        </w:rPr>
        <w:t xml:space="preserve">Selection plate containing hygromycin-B for </w:t>
      </w:r>
      <w:r w:rsidRPr="00696416">
        <w:rPr>
          <w:b/>
          <w:bCs/>
          <w:i/>
          <w:iCs/>
        </w:rPr>
        <w:t xml:space="preserve">Penicillium roqueforti </w:t>
      </w:r>
      <w:r w:rsidRPr="00696416">
        <w:rPr>
          <w:b/>
          <w:bCs/>
        </w:rPr>
        <w:t>transformations.</w:t>
      </w:r>
      <w:r w:rsidRPr="00696416">
        <w:t xml:space="preserve"> Image shows </w:t>
      </w:r>
      <w:r w:rsidRPr="00696416">
        <w:rPr>
          <w:i/>
          <w:iCs/>
        </w:rPr>
        <w:t xml:space="preserve">Δarp2 </w:t>
      </w:r>
      <w:r w:rsidRPr="00696416">
        <w:t>successful deletion (green arrows) along with false positive colonies (red arrows).</w:t>
      </w:r>
    </w:p>
    <w:p w14:paraId="7FD9B497" w14:textId="77777777" w:rsidR="00F465F5" w:rsidRPr="00257FC9" w:rsidRDefault="00F465F5" w:rsidP="00F465F5">
      <w:pPr>
        <w:spacing w:before="0" w:after="0" w:line="240" w:lineRule="auto"/>
        <w:rPr>
          <w:rFonts w:eastAsia="Arial" w:cstheme="majorBidi"/>
        </w:rPr>
      </w:pPr>
    </w:p>
    <w:p w14:paraId="3E111527" w14:textId="77777777" w:rsidR="00F553FF" w:rsidRDefault="00F553FF"/>
    <w:sectPr w:rsidR="00F553FF" w:rsidSect="00B57F5E">
      <w:footerReference w:type="even" r:id="rId24"/>
      <w:footerReference w:type="default" r:id="rId2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4875299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D7A523" w14:textId="77777777" w:rsidR="00AF0E7A" w:rsidRDefault="00F465F5" w:rsidP="002E33C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50</w:t>
        </w:r>
        <w:r>
          <w:rPr>
            <w:rStyle w:val="PageNumber"/>
          </w:rPr>
          <w:fldChar w:fldCharType="end"/>
        </w:r>
      </w:p>
    </w:sdtContent>
  </w:sdt>
  <w:p w14:paraId="35E717A4" w14:textId="77777777" w:rsidR="00AF0E7A" w:rsidRDefault="00F465F5" w:rsidP="00100A8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221702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CF0A6D0" w14:textId="77777777" w:rsidR="00AF0E7A" w:rsidRDefault="00F465F5" w:rsidP="002E33C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73C4191" w14:textId="77777777" w:rsidR="00AF0E7A" w:rsidRDefault="00F465F5" w:rsidP="00100A84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65270"/>
    <w:multiLevelType w:val="hybridMultilevel"/>
    <w:tmpl w:val="42B48166"/>
    <w:lvl w:ilvl="0" w:tplc="BBDEEB0A">
      <w:start w:val="1"/>
      <w:numFmt w:val="decimal"/>
      <w:lvlText w:val="%1."/>
      <w:lvlJc w:val="left"/>
      <w:pPr>
        <w:ind w:left="720" w:hanging="360"/>
      </w:pPr>
      <w:rPr>
        <w:rFonts w:eastAsia="Cambria" w:cs="Cambria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EA3817"/>
    <w:multiLevelType w:val="hybridMultilevel"/>
    <w:tmpl w:val="22E4C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DE16BD"/>
    <w:multiLevelType w:val="hybridMultilevel"/>
    <w:tmpl w:val="F1722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3251C"/>
    <w:multiLevelType w:val="multilevel"/>
    <w:tmpl w:val="42B48166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eastAsia="Cambria" w:cs="Cambria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FC5E77"/>
    <w:multiLevelType w:val="hybridMultilevel"/>
    <w:tmpl w:val="991EC49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76C56"/>
    <w:multiLevelType w:val="multilevel"/>
    <w:tmpl w:val="E9AAE470"/>
    <w:lvl w:ilvl="0">
      <w:start w:val="7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B577F46"/>
    <w:multiLevelType w:val="hybridMultilevel"/>
    <w:tmpl w:val="D6A03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5F5"/>
    <w:rsid w:val="00F465F5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8ED3B"/>
  <w15:chartTrackingRefBased/>
  <w15:docId w15:val="{20420679-F99A-4AC2-B464-5C68C988F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Heading3"/>
    <w:qFormat/>
    <w:rsid w:val="00F465F5"/>
    <w:pPr>
      <w:spacing w:before="120" w:after="320" w:line="252" w:lineRule="auto"/>
    </w:pPr>
    <w:rPr>
      <w:rFonts w:ascii="Arial" w:eastAsia="Cambria" w:hAnsi="Arial" w:cs="Cambria"/>
    </w:rPr>
  </w:style>
  <w:style w:type="paragraph" w:styleId="Heading3">
    <w:name w:val="heading 3"/>
    <w:basedOn w:val="Normal"/>
    <w:link w:val="Heading3Char"/>
    <w:autoRedefine/>
    <w:uiPriority w:val="9"/>
    <w:unhideWhenUsed/>
    <w:qFormat/>
    <w:rsid w:val="00F465F5"/>
    <w:pPr>
      <w:adjustRightInd w:val="0"/>
      <w:spacing w:before="0" w:after="0" w:line="480" w:lineRule="auto"/>
      <w:outlineLvl w:val="2"/>
    </w:pPr>
    <w:rPr>
      <w:rFonts w:eastAsia="Arial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465F5"/>
    <w:rPr>
      <w:rFonts w:ascii="Arial" w:eastAsia="Arial" w:hAnsi="Arial" w:cstheme="majorBidi"/>
    </w:rPr>
  </w:style>
  <w:style w:type="character" w:styleId="Hyperlink">
    <w:name w:val="Hyperlink"/>
    <w:basedOn w:val="DefaultParagraphFont"/>
    <w:uiPriority w:val="99"/>
    <w:unhideWhenUsed/>
    <w:rsid w:val="00F465F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465F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F465F5"/>
  </w:style>
  <w:style w:type="numbering" w:customStyle="1" w:styleId="NoList1">
    <w:name w:val="No List1"/>
    <w:next w:val="NoList"/>
    <w:uiPriority w:val="99"/>
    <w:semiHidden/>
    <w:unhideWhenUsed/>
    <w:rsid w:val="00F465F5"/>
  </w:style>
  <w:style w:type="table" w:styleId="TableGrid">
    <w:name w:val="Table Grid"/>
    <w:basedOn w:val="TableNormal"/>
    <w:uiPriority w:val="39"/>
    <w:rsid w:val="00F465F5"/>
    <w:pPr>
      <w:spacing w:after="0" w:line="240" w:lineRule="auto"/>
    </w:pPr>
    <w:rPr>
      <w:rFonts w:ascii="Arial" w:hAnsi="Arial" w:cs="Arial"/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F465F5"/>
    <w:pPr>
      <w:spacing w:after="0" w:line="240" w:lineRule="auto"/>
    </w:pPr>
    <w:rPr>
      <w:rFonts w:ascii="Arial" w:hAnsi="Arial" w:cs="Arial"/>
      <w:kern w:val="2"/>
      <w:sz w:val="24"/>
      <w:szCs w:val="24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465F5"/>
    <w:pPr>
      <w:spacing w:after="0" w:line="240" w:lineRule="auto"/>
    </w:pPr>
    <w:rPr>
      <w:rFonts w:ascii="Arial" w:hAnsi="Arial" w:cs="Arial"/>
      <w:kern w:val="2"/>
      <w:sz w:val="24"/>
      <w:szCs w:val="24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465F5"/>
    <w:pPr>
      <w:spacing w:after="0" w:line="240" w:lineRule="auto"/>
    </w:pPr>
    <w:rPr>
      <w:rFonts w:ascii="Arial" w:hAnsi="Arial" w:cs="Arial"/>
      <w:kern w:val="2"/>
      <w:sz w:val="24"/>
      <w:szCs w:val="24"/>
      <w14:ligatures w14:val="standardContextua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2">
    <w:name w:val="Grid Table 1 Light Accent 2"/>
    <w:basedOn w:val="TableNormal"/>
    <w:uiPriority w:val="46"/>
    <w:rsid w:val="00F465F5"/>
    <w:pPr>
      <w:spacing w:after="0" w:line="240" w:lineRule="auto"/>
    </w:pPr>
    <w:rPr>
      <w:rFonts w:ascii="Arial" w:hAnsi="Arial" w:cs="Arial"/>
      <w:kern w:val="2"/>
      <w:sz w:val="24"/>
      <w:szCs w:val="24"/>
      <w14:ligatures w14:val="standardContextual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3">
    <w:name w:val="Grid Table 2 Accent 3"/>
    <w:basedOn w:val="TableNormal"/>
    <w:uiPriority w:val="47"/>
    <w:rsid w:val="00F465F5"/>
    <w:pPr>
      <w:spacing w:after="0" w:line="240" w:lineRule="auto"/>
    </w:pPr>
    <w:rPr>
      <w:rFonts w:ascii="Arial" w:hAnsi="Arial" w:cs="Arial"/>
      <w:kern w:val="2"/>
      <w:sz w:val="24"/>
      <w:szCs w:val="24"/>
      <w14:ligatures w14:val="standardContextual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GridLight">
    <w:name w:val="Grid Table Light"/>
    <w:basedOn w:val="TableNormal"/>
    <w:uiPriority w:val="40"/>
    <w:rsid w:val="00F465F5"/>
    <w:pPr>
      <w:spacing w:after="0" w:line="240" w:lineRule="auto"/>
    </w:pPr>
    <w:rPr>
      <w:rFonts w:ascii="Arial" w:hAnsi="Arial" w:cs="Arial"/>
      <w:kern w:val="2"/>
      <w:sz w:val="24"/>
      <w:szCs w:val="24"/>
      <w14:ligatures w14:val="standardContextu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F465F5"/>
    <w:pPr>
      <w:tabs>
        <w:tab w:val="center" w:pos="4680"/>
        <w:tab w:val="right" w:pos="9360"/>
      </w:tabs>
      <w:spacing w:before="0" w:after="0" w:line="240" w:lineRule="auto"/>
    </w:pPr>
    <w:rPr>
      <w:rFonts w:eastAsiaTheme="minorHAnsi" w:cs="Arial"/>
      <w:kern w:val="2"/>
      <w:sz w:val="24"/>
      <w:szCs w:val="24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F465F5"/>
    <w:rPr>
      <w:rFonts w:ascii="Arial" w:hAnsi="Arial" w:cs="Arial"/>
      <w:kern w:val="2"/>
      <w:sz w:val="24"/>
      <w:szCs w:val="24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F465F5"/>
    <w:pPr>
      <w:tabs>
        <w:tab w:val="center" w:pos="4680"/>
        <w:tab w:val="right" w:pos="9360"/>
      </w:tabs>
      <w:spacing w:before="0" w:after="0" w:line="240" w:lineRule="auto"/>
    </w:pPr>
    <w:rPr>
      <w:rFonts w:eastAsiaTheme="minorHAnsi" w:cs="Arial"/>
      <w:kern w:val="2"/>
      <w:sz w:val="24"/>
      <w:szCs w:val="24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F465F5"/>
    <w:rPr>
      <w:rFonts w:ascii="Arial" w:hAnsi="Arial" w:cs="Arial"/>
      <w:kern w:val="2"/>
      <w:sz w:val="24"/>
      <w:szCs w:val="24"/>
      <w14:ligatures w14:val="standardContextual"/>
    </w:rPr>
  </w:style>
  <w:style w:type="character" w:styleId="PageNumber">
    <w:name w:val="page number"/>
    <w:basedOn w:val="DefaultParagraphFont"/>
    <w:uiPriority w:val="99"/>
    <w:semiHidden/>
    <w:unhideWhenUsed/>
    <w:rsid w:val="00F465F5"/>
  </w:style>
  <w:style w:type="paragraph" w:styleId="FootnoteText">
    <w:name w:val="footnote text"/>
    <w:basedOn w:val="Normal"/>
    <w:link w:val="FootnoteTextChar"/>
    <w:uiPriority w:val="99"/>
    <w:semiHidden/>
    <w:unhideWhenUsed/>
    <w:rsid w:val="00F465F5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465F5"/>
    <w:rPr>
      <w:rFonts w:ascii="Arial" w:eastAsia="Cambria" w:hAnsi="Arial" w:cs="Cambr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465F5"/>
    <w:rPr>
      <w:vertAlign w:val="superscript"/>
    </w:rPr>
  </w:style>
  <w:style w:type="paragraph" w:styleId="Revision">
    <w:name w:val="Revision"/>
    <w:hidden/>
    <w:uiPriority w:val="99"/>
    <w:semiHidden/>
    <w:rsid w:val="00F465F5"/>
    <w:pPr>
      <w:spacing w:after="0" w:line="240" w:lineRule="auto"/>
    </w:pPr>
    <w:rPr>
      <w:rFonts w:ascii="Arial" w:eastAsia="Cambria" w:hAnsi="Arial" w:cs="Cambria"/>
    </w:rPr>
  </w:style>
  <w:style w:type="character" w:styleId="CommentReference">
    <w:name w:val="annotation reference"/>
    <w:basedOn w:val="DefaultParagraphFont"/>
    <w:uiPriority w:val="99"/>
    <w:semiHidden/>
    <w:unhideWhenUsed/>
    <w:rsid w:val="00F465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65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65F5"/>
    <w:rPr>
      <w:rFonts w:ascii="Arial" w:eastAsia="Cambria" w:hAnsi="Arial" w:cs="Cambr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5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5F5"/>
    <w:rPr>
      <w:rFonts w:ascii="Arial" w:eastAsia="Cambria" w:hAnsi="Arial" w:cs="Cambr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65F5"/>
    <w:pPr>
      <w:spacing w:before="0"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5F5"/>
    <w:rPr>
      <w:rFonts w:ascii="Times New Roman" w:eastAsia="Cambria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F465F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465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citation-doi">
    <w:name w:val="citation-doi"/>
    <w:basedOn w:val="DefaultParagraphFont"/>
    <w:rsid w:val="00F465F5"/>
  </w:style>
  <w:style w:type="numbering" w:customStyle="1" w:styleId="CurrentList1">
    <w:name w:val="Current List1"/>
    <w:uiPriority w:val="99"/>
    <w:rsid w:val="00F465F5"/>
    <w:pPr>
      <w:numPr>
        <w:numId w:val="3"/>
      </w:numPr>
    </w:pPr>
  </w:style>
  <w:style w:type="character" w:styleId="LineNumber">
    <w:name w:val="line number"/>
    <w:basedOn w:val="DefaultParagraphFont"/>
    <w:uiPriority w:val="99"/>
    <w:semiHidden/>
    <w:unhideWhenUsed/>
    <w:rsid w:val="00F465F5"/>
  </w:style>
  <w:style w:type="paragraph" w:customStyle="1" w:styleId="EndNoteBibliographyTitle">
    <w:name w:val="EndNote Bibliography Title"/>
    <w:basedOn w:val="Normal"/>
    <w:link w:val="EndNoteBibliographyTitleChar"/>
    <w:rsid w:val="00F465F5"/>
    <w:pPr>
      <w:spacing w:after="0"/>
      <w:jc w:val="center"/>
    </w:pPr>
    <w:rPr>
      <w:rFonts w:cs="Ari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65F5"/>
    <w:rPr>
      <w:rFonts w:ascii="Arial" w:eastAsia="Cambria" w:hAnsi="Arial" w:cs="Arial"/>
    </w:rPr>
  </w:style>
  <w:style w:type="paragraph" w:customStyle="1" w:styleId="EndNoteBibliography">
    <w:name w:val="EndNote Bibliography"/>
    <w:basedOn w:val="Normal"/>
    <w:link w:val="EndNoteBibliographyChar"/>
    <w:rsid w:val="00F465F5"/>
    <w:pPr>
      <w:spacing w:line="240" w:lineRule="auto"/>
    </w:pPr>
    <w:rPr>
      <w:rFonts w:cs="Arial"/>
    </w:rPr>
  </w:style>
  <w:style w:type="character" w:customStyle="1" w:styleId="EndNoteBibliographyChar">
    <w:name w:val="EndNote Bibliography Char"/>
    <w:basedOn w:val="DefaultParagraphFont"/>
    <w:link w:val="EndNoteBibliography"/>
    <w:rsid w:val="00F465F5"/>
    <w:rPr>
      <w:rFonts w:ascii="Arial" w:eastAsia="Cambria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emf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24" Type="http://schemas.openxmlformats.org/officeDocument/2006/relationships/footer" Target="footer1.xml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2427</Words>
  <Characters>13834</Characters>
  <Application>Microsoft Office Word</Application>
  <DocSecurity>0</DocSecurity>
  <Lines>115</Lines>
  <Paragraphs>32</Paragraphs>
  <ScaleCrop>false</ScaleCrop>
  <Company>Springer Nature</Company>
  <LinksUpToDate>false</LinksUpToDate>
  <CharactersWithSpaces>16229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2023-07-26T07:37:00Z</dcterms:created>
  <dcterms:modified xsi:type="dcterms:W3CDTF">2023-07-26T07:38:00Z</dcterms:modified>
</cp:coreProperties>
</file>