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page" w:horzAnchor="page" w:tblpX="1" w:tblpY="2259"/>
        <w:tblW w:w="14460" w:type="dxa"/>
        <w:tblLook w:val="04A0" w:firstRow="1" w:lastRow="0" w:firstColumn="1" w:lastColumn="0" w:noHBand="0" w:noVBand="1"/>
      </w:tblPr>
      <w:tblGrid>
        <w:gridCol w:w="1261"/>
        <w:gridCol w:w="5784"/>
        <w:gridCol w:w="1005"/>
        <w:gridCol w:w="567"/>
        <w:gridCol w:w="851"/>
        <w:gridCol w:w="850"/>
        <w:gridCol w:w="851"/>
        <w:gridCol w:w="766"/>
        <w:gridCol w:w="2525"/>
      </w:tblGrid>
      <w:tr w:rsidR="009965B7" w:rsidRPr="00EF174C" w:rsidTr="009965B7">
        <w:trPr>
          <w:trHeight w:val="320"/>
        </w:trPr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9965B7" w:rsidRDefault="009965B7" w:rsidP="009965B7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965B7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ID</w:t>
            </w:r>
          </w:p>
        </w:tc>
        <w:tc>
          <w:tcPr>
            <w:tcW w:w="57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9965B7" w:rsidRDefault="009965B7" w:rsidP="009965B7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965B7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Term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9965B7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965B7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Category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9965B7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965B7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Size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9965B7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965B7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ES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9965B7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965B7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NES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9965B7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965B7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NOM p-val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9965B7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9965B7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FDR q-val</w:t>
            </w: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FWER p-val</w:t>
            </w:r>
          </w:p>
        </w:tc>
      </w:tr>
      <w:tr w:rsidR="009965B7" w:rsidRPr="00EF174C" w:rsidTr="009965B7">
        <w:trPr>
          <w:trHeight w:val="320"/>
        </w:trPr>
        <w:tc>
          <w:tcPr>
            <w:tcW w:w="12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GO:0034364</w:t>
            </w:r>
          </w:p>
        </w:tc>
        <w:tc>
          <w:tcPr>
            <w:tcW w:w="57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0" w:name="RANGE!B2"/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high density lipoprotein particle</w:t>
            </w:r>
            <w:bookmarkEnd w:id="0"/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CC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-0.85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-2.196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0.0004</w:t>
            </w: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</w:tr>
      <w:tr w:rsidR="009965B7" w:rsidRPr="00EF174C" w:rsidTr="009965B7">
        <w:trPr>
          <w:trHeight w:val="320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GO:0072376</w:t>
            </w:r>
          </w:p>
        </w:tc>
        <w:tc>
          <w:tcPr>
            <w:tcW w:w="5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protein activation cascade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BP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-0.80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-2.119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0.00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0.022</w:t>
            </w:r>
          </w:p>
        </w:tc>
      </w:tr>
      <w:tr w:rsidR="009965B7" w:rsidRPr="00EF174C" w:rsidTr="009965B7">
        <w:trPr>
          <w:trHeight w:val="320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GO:0032994</w:t>
            </w:r>
          </w:p>
        </w:tc>
        <w:tc>
          <w:tcPr>
            <w:tcW w:w="5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protein lipid complex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CC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-0.66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-2.03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0.0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0.087</w:t>
            </w:r>
          </w:p>
        </w:tc>
      </w:tr>
      <w:tr w:rsidR="009965B7" w:rsidRPr="00EF174C" w:rsidTr="009965B7">
        <w:trPr>
          <w:trHeight w:val="320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GO:0007597</w:t>
            </w:r>
          </w:p>
        </w:tc>
        <w:tc>
          <w:tcPr>
            <w:tcW w:w="5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blood coagulation intrinsic pathway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BP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-0.865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-2.029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0.00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0.092</w:t>
            </w:r>
          </w:p>
        </w:tc>
      </w:tr>
      <w:tr w:rsidR="009965B7" w:rsidRPr="00EF174C" w:rsidTr="009965B7">
        <w:trPr>
          <w:trHeight w:val="320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GO:0006120</w:t>
            </w:r>
          </w:p>
        </w:tc>
        <w:tc>
          <w:tcPr>
            <w:tcW w:w="5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mitochondrial electron transport 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NADH </w:t>
            </w: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to ubiquinone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BP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-0.77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-1.99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0.01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0.131</w:t>
            </w:r>
          </w:p>
        </w:tc>
      </w:tr>
      <w:tr w:rsidR="009965B7" w:rsidRPr="00EF174C" w:rsidTr="009965B7">
        <w:trPr>
          <w:trHeight w:val="320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GO:0006957</w:t>
            </w:r>
          </w:p>
        </w:tc>
        <w:tc>
          <w:tcPr>
            <w:tcW w:w="5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complement activation alternative pathway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BP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-0.85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-1.97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0.01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0.178</w:t>
            </w:r>
          </w:p>
        </w:tc>
      </w:tr>
      <w:tr w:rsidR="009965B7" w:rsidRPr="00EF174C" w:rsidTr="009965B7">
        <w:trPr>
          <w:trHeight w:val="320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GO:0042730</w:t>
            </w:r>
          </w:p>
        </w:tc>
        <w:tc>
          <w:tcPr>
            <w:tcW w:w="5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fibrinolysis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BP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-0.674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-1.847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0.00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0.067</w:t>
            </w: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0.557</w:t>
            </w:r>
          </w:p>
        </w:tc>
      </w:tr>
      <w:tr w:rsidR="009965B7" w:rsidRPr="00EF174C" w:rsidTr="009965B7">
        <w:trPr>
          <w:trHeight w:val="320"/>
        </w:trPr>
        <w:tc>
          <w:tcPr>
            <w:tcW w:w="1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GO:0016655</w:t>
            </w:r>
          </w:p>
        </w:tc>
        <w:tc>
          <w:tcPr>
            <w:tcW w:w="5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oxidoreductase activity acting on NADPH quinone or similar compound as acceptor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MF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-0.67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-1.82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0.01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0.07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0.612</w:t>
            </w:r>
          </w:p>
        </w:tc>
      </w:tr>
      <w:tr w:rsidR="009965B7" w:rsidRPr="00EF174C" w:rsidTr="009965B7">
        <w:trPr>
          <w:trHeight w:val="320"/>
        </w:trPr>
        <w:tc>
          <w:tcPr>
            <w:tcW w:w="12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GO:1901687</w:t>
            </w:r>
          </w:p>
        </w:tc>
        <w:tc>
          <w:tcPr>
            <w:tcW w:w="57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glutathione derivative biosynthetic process</w:t>
            </w:r>
          </w:p>
        </w:tc>
        <w:tc>
          <w:tcPr>
            <w:tcW w:w="10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BP</w:t>
            </w: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-0.680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-1.806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0.01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7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0.08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0.68</w:t>
            </w:r>
          </w:p>
        </w:tc>
      </w:tr>
      <w:tr w:rsidR="009965B7" w:rsidRPr="00EF174C" w:rsidTr="009965B7">
        <w:trPr>
          <w:trHeight w:val="320"/>
        </w:trPr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GO:0009074</w:t>
            </w:r>
          </w:p>
        </w:tc>
        <w:tc>
          <w:tcPr>
            <w:tcW w:w="57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organic acid catabolic process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BP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248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-0.55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-1.80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0.012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0.0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2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965B7" w:rsidRPr="00EF174C" w:rsidRDefault="009965B7" w:rsidP="009965B7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EF174C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0.683</w:t>
            </w:r>
          </w:p>
        </w:tc>
      </w:tr>
    </w:tbl>
    <w:p w:rsidR="009965B7" w:rsidRDefault="009965B7" w:rsidP="009965B7">
      <w:pPr>
        <w:widowControl/>
        <w:rPr>
          <w:rFonts w:ascii="Times New Roman" w:hAnsi="Times New Roman" w:cs="Times New Roman"/>
        </w:rPr>
      </w:pPr>
      <w:r w:rsidRPr="009965B7">
        <w:rPr>
          <w:rFonts w:ascii="Times New Roman" w:hAnsi="Times New Roman" w:cs="Times New Roman" w:hint="eastAsia"/>
          <w:color w:val="000000"/>
          <w:sz w:val="22"/>
          <w:szCs w:val="22"/>
        </w:rPr>
        <w:t>Supplem</w:t>
      </w:r>
      <w:r w:rsidRPr="009965B7">
        <w:rPr>
          <w:rFonts w:ascii="Times New Roman" w:hAnsi="Times New Roman" w:cs="Times New Roman" w:hint="eastAsia"/>
          <w:color w:val="000000"/>
          <w:sz w:val="22"/>
          <w:szCs w:val="22"/>
        </w:rPr>
        <w:t xml:space="preserve">entary </w:t>
      </w:r>
      <w:r w:rsidRPr="009965B7">
        <w:rPr>
          <w:rFonts w:ascii="Times New Roman" w:hAnsi="Times New Roman" w:cs="Times New Roman"/>
          <w:color w:val="000000"/>
          <w:sz w:val="22"/>
          <w:szCs w:val="22"/>
        </w:rPr>
        <w:t>Table 2.</w:t>
      </w:r>
      <w:r w:rsidRPr="009965B7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FE7181">
        <w:rPr>
          <w:rFonts w:ascii="Times New Roman" w:hAnsi="Times New Roman" w:cs="Times New Roman"/>
          <w:color w:val="000000"/>
          <w:sz w:val="22"/>
          <w:szCs w:val="22"/>
        </w:rPr>
        <w:t>Gene Ontology</w:t>
      </w:r>
      <w:r w:rsidRPr="009965B7">
        <w:rPr>
          <w:rFonts w:ascii="Times New Roman" w:hAnsi="Times New Roman" w:cs="Times New Roman"/>
          <w:color w:val="000000"/>
          <w:sz w:val="22"/>
          <w:szCs w:val="22"/>
        </w:rPr>
        <w:t xml:space="preserve"> (Go) terms enriched in</w:t>
      </w:r>
      <w:r w:rsidRPr="00FE718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low</w:t>
      </w:r>
      <w:r w:rsidRPr="00FE7181">
        <w:rPr>
          <w:rFonts w:ascii="Times New Roman" w:hAnsi="Times New Roman" w:cs="Times New Roman"/>
        </w:rPr>
        <w:t>-ANLN group</w:t>
      </w:r>
    </w:p>
    <w:p w:rsidR="009965B7" w:rsidRDefault="009965B7" w:rsidP="009965B7">
      <w:pPr>
        <w:widowControl/>
        <w:rPr>
          <w:rFonts w:ascii="Times New Roman" w:hAnsi="Times New Roman" w:cs="Times New Roman" w:hint="eastAsia"/>
        </w:rPr>
      </w:pPr>
      <w:bookmarkStart w:id="1" w:name="_GoBack"/>
      <w:bookmarkEnd w:id="1"/>
    </w:p>
    <w:p w:rsidR="009965B7" w:rsidRPr="00852402" w:rsidRDefault="009965B7" w:rsidP="009965B7">
      <w:pPr>
        <w:widowControl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ANLN, a</w:t>
      </w:r>
      <w:r w:rsidRPr="00852402">
        <w:rPr>
          <w:rFonts w:ascii="Times New Roman" w:hAnsi="Times New Roman" w:cs="Times New Roman"/>
        </w:rPr>
        <w:t>nillin</w:t>
      </w:r>
      <w:r>
        <w:rPr>
          <w:rFonts w:ascii="Times New Roman" w:hAnsi="Times New Roman" w:cs="Times New Roman"/>
        </w:rPr>
        <w:t xml:space="preserve">; </w:t>
      </w:r>
      <w:r>
        <w:rPr>
          <w:rFonts w:ascii="Times New Roman" w:hAnsi="Times New Roman" w:cs="Times New Roman" w:hint="eastAsia"/>
        </w:rPr>
        <w:t>M</w:t>
      </w:r>
      <w:r>
        <w:rPr>
          <w:rFonts w:ascii="Times New Roman" w:hAnsi="Times New Roman" w:cs="Times New Roman"/>
        </w:rPr>
        <w:t>F,</w:t>
      </w:r>
      <w:r w:rsidRPr="00315114">
        <w:t xml:space="preserve"> </w:t>
      </w:r>
      <w:r w:rsidRPr="00315114">
        <w:rPr>
          <w:rFonts w:ascii="Times New Roman" w:hAnsi="Times New Roman" w:cs="Times New Roman"/>
        </w:rPr>
        <w:t>molecular function</w:t>
      </w:r>
      <w:r>
        <w:rPr>
          <w:rFonts w:ascii="Times New Roman" w:hAnsi="Times New Roman" w:cs="Times New Roman"/>
        </w:rPr>
        <w:t xml:space="preserve">; BP, </w:t>
      </w:r>
      <w:r w:rsidRPr="00852402">
        <w:rPr>
          <w:rFonts w:ascii="Times New Roman" w:hAnsi="Times New Roman" w:cs="Times New Roman"/>
        </w:rPr>
        <w:t>biological process</w:t>
      </w:r>
      <w:r>
        <w:rPr>
          <w:rFonts w:ascii="Times New Roman" w:hAnsi="Times New Roman" w:cs="Times New Roman"/>
        </w:rPr>
        <w:t xml:space="preserve">; </w:t>
      </w:r>
      <w:r>
        <w:rPr>
          <w:rFonts w:ascii="Times New Roman" w:hAnsi="Times New Roman" w:cs="Times New Roman"/>
        </w:rPr>
        <w:t>CC,</w:t>
      </w:r>
      <w:r w:rsidRPr="009965B7">
        <w:t xml:space="preserve"> </w:t>
      </w:r>
      <w:r w:rsidRPr="009965B7">
        <w:rPr>
          <w:rFonts w:ascii="Times New Roman" w:hAnsi="Times New Roman" w:cs="Times New Roman"/>
        </w:rPr>
        <w:t>cellular component</w:t>
      </w:r>
      <w:r>
        <w:rPr>
          <w:rFonts w:ascii="Times New Roman" w:hAnsi="Times New Roman" w:cs="Times New Roman"/>
        </w:rPr>
        <w:t xml:space="preserve">; </w:t>
      </w:r>
      <w:r>
        <w:rPr>
          <w:rFonts w:ascii="Times New Roman" w:hAnsi="Times New Roman" w:cs="Times New Roman"/>
        </w:rPr>
        <w:t>ES, enr</w:t>
      </w:r>
      <w:r>
        <w:rPr>
          <w:rFonts w:ascii="Times New Roman" w:hAnsi="Times New Roman" w:cs="Times New Roman" w:hint="eastAsia"/>
        </w:rPr>
        <w:t>i</w:t>
      </w:r>
      <w:r>
        <w:rPr>
          <w:rFonts w:ascii="Times New Roman" w:hAnsi="Times New Roman" w:cs="Times New Roman"/>
        </w:rPr>
        <w:t>chment score; NES, normalized enrichment score; NOM, n</w:t>
      </w:r>
      <w:r w:rsidRPr="00852402">
        <w:rPr>
          <w:rFonts w:ascii="Times New Roman" w:hAnsi="Times New Roman" w:cs="Times New Roman"/>
        </w:rPr>
        <w:t>ominal</w:t>
      </w:r>
      <w:r>
        <w:rPr>
          <w:rFonts w:ascii="Times New Roman" w:hAnsi="Times New Roman" w:cs="Times New Roman"/>
        </w:rPr>
        <w:t>; FDR, f</w:t>
      </w:r>
      <w:r w:rsidRPr="00852402">
        <w:rPr>
          <w:rFonts w:ascii="Times New Roman" w:hAnsi="Times New Roman" w:cs="Times New Roman"/>
        </w:rPr>
        <w:t>alse discovery rate</w:t>
      </w:r>
      <w:r>
        <w:rPr>
          <w:rFonts w:ascii="Times New Roman" w:hAnsi="Times New Roman" w:cs="Times New Roman"/>
        </w:rPr>
        <w:t>; FWER, f</w:t>
      </w:r>
      <w:r w:rsidRPr="00852402">
        <w:rPr>
          <w:rFonts w:ascii="Times New Roman" w:hAnsi="Times New Roman" w:cs="Times New Roman" w:hint="eastAsia"/>
        </w:rPr>
        <w:t>amily-wise error rate</w:t>
      </w:r>
      <w:r>
        <w:rPr>
          <w:rFonts w:ascii="Times New Roman" w:hAnsi="Times New Roman" w:cs="Times New Roman"/>
        </w:rPr>
        <w:t>.</w:t>
      </w:r>
    </w:p>
    <w:p w:rsidR="00576059" w:rsidRDefault="009965B7"/>
    <w:sectPr w:rsidR="00576059" w:rsidSect="0030102F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3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74C"/>
    <w:rsid w:val="00017CC2"/>
    <w:rsid w:val="00051286"/>
    <w:rsid w:val="00083499"/>
    <w:rsid w:val="00083654"/>
    <w:rsid w:val="00086C01"/>
    <w:rsid w:val="000B0C45"/>
    <w:rsid w:val="000E0B57"/>
    <w:rsid w:val="00100F0D"/>
    <w:rsid w:val="001411B8"/>
    <w:rsid w:val="001519C5"/>
    <w:rsid w:val="00160A07"/>
    <w:rsid w:val="00183510"/>
    <w:rsid w:val="001C1801"/>
    <w:rsid w:val="001E502B"/>
    <w:rsid w:val="00216FBF"/>
    <w:rsid w:val="002231BF"/>
    <w:rsid w:val="00290B6B"/>
    <w:rsid w:val="002969F9"/>
    <w:rsid w:val="002C4D5F"/>
    <w:rsid w:val="002D2074"/>
    <w:rsid w:val="0030102F"/>
    <w:rsid w:val="003111DE"/>
    <w:rsid w:val="00336448"/>
    <w:rsid w:val="004228CD"/>
    <w:rsid w:val="00496E00"/>
    <w:rsid w:val="004E100B"/>
    <w:rsid w:val="005508C6"/>
    <w:rsid w:val="005718C2"/>
    <w:rsid w:val="00575E28"/>
    <w:rsid w:val="00576308"/>
    <w:rsid w:val="005B5B7F"/>
    <w:rsid w:val="005F5681"/>
    <w:rsid w:val="00635D34"/>
    <w:rsid w:val="00641A1B"/>
    <w:rsid w:val="00642845"/>
    <w:rsid w:val="00687701"/>
    <w:rsid w:val="006916ED"/>
    <w:rsid w:val="006C6713"/>
    <w:rsid w:val="00707BC2"/>
    <w:rsid w:val="0071079B"/>
    <w:rsid w:val="00756D2A"/>
    <w:rsid w:val="00773EB4"/>
    <w:rsid w:val="00790413"/>
    <w:rsid w:val="007C281D"/>
    <w:rsid w:val="007D3540"/>
    <w:rsid w:val="007E5070"/>
    <w:rsid w:val="00864069"/>
    <w:rsid w:val="00873119"/>
    <w:rsid w:val="00921826"/>
    <w:rsid w:val="00927102"/>
    <w:rsid w:val="00951BEA"/>
    <w:rsid w:val="009729C3"/>
    <w:rsid w:val="009920D8"/>
    <w:rsid w:val="009965B7"/>
    <w:rsid w:val="009B0D34"/>
    <w:rsid w:val="009C0C4F"/>
    <w:rsid w:val="009C32D8"/>
    <w:rsid w:val="009E64BD"/>
    <w:rsid w:val="00A07BA4"/>
    <w:rsid w:val="00A4331B"/>
    <w:rsid w:val="00A440B3"/>
    <w:rsid w:val="00AC4DF7"/>
    <w:rsid w:val="00B03452"/>
    <w:rsid w:val="00B03EA6"/>
    <w:rsid w:val="00B116CC"/>
    <w:rsid w:val="00B20CEA"/>
    <w:rsid w:val="00B3055A"/>
    <w:rsid w:val="00B3381F"/>
    <w:rsid w:val="00B5613F"/>
    <w:rsid w:val="00B86CD4"/>
    <w:rsid w:val="00BC4101"/>
    <w:rsid w:val="00BD2C4A"/>
    <w:rsid w:val="00BD3EAF"/>
    <w:rsid w:val="00C657CF"/>
    <w:rsid w:val="00CA4073"/>
    <w:rsid w:val="00D01CA7"/>
    <w:rsid w:val="00D27D1F"/>
    <w:rsid w:val="00D4445E"/>
    <w:rsid w:val="00D57898"/>
    <w:rsid w:val="00D7396C"/>
    <w:rsid w:val="00E1078C"/>
    <w:rsid w:val="00E14FF1"/>
    <w:rsid w:val="00E2298C"/>
    <w:rsid w:val="00E44E4E"/>
    <w:rsid w:val="00E6410C"/>
    <w:rsid w:val="00EA4E0A"/>
    <w:rsid w:val="00EC0293"/>
    <w:rsid w:val="00EE6056"/>
    <w:rsid w:val="00EF174C"/>
    <w:rsid w:val="00F45643"/>
    <w:rsid w:val="00F4650C"/>
    <w:rsid w:val="00F51DCF"/>
    <w:rsid w:val="00FD2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1B512AC"/>
  <w14:defaultImageDpi w14:val="32767"/>
  <w15:chartTrackingRefBased/>
  <w15:docId w15:val="{1F83BB10-3D2B-154A-B4A6-9DB0BF7B4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017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181</Words>
  <Characters>1034</Characters>
  <Application>Microsoft Office Word</Application>
  <DocSecurity>0</DocSecurity>
  <Lines>8</Lines>
  <Paragraphs>2</Paragraphs>
  <ScaleCrop>false</ScaleCrop>
  <Company/>
  <LinksUpToDate>false</LinksUpToDate>
  <CharactersWithSpaces>1213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 博</dc:creator>
  <cp:keywords/>
  <dc:description/>
  <cp:lastModifiedBy>胡 博</cp:lastModifiedBy>
  <cp:revision>2</cp:revision>
  <dcterms:created xsi:type="dcterms:W3CDTF">2019-12-26T08:20:00Z</dcterms:created>
  <dcterms:modified xsi:type="dcterms:W3CDTF">2020-01-05T14:39:00Z</dcterms:modified>
</cp:coreProperties>
</file>