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9E" w:rsidRDefault="000A1D9E" w:rsidP="000A1D9E">
      <w:pPr>
        <w:autoSpaceDE w:val="0"/>
        <w:autoSpaceDN w:val="0"/>
        <w:adjustRightInd w:val="0"/>
        <w:spacing w:after="0" w:line="360" w:lineRule="auto"/>
        <w:jc w:val="center"/>
        <w:rPr>
          <w:b/>
          <w:szCs w:val="20"/>
        </w:rPr>
      </w:pPr>
      <w:r w:rsidRPr="00F51779">
        <w:rPr>
          <w:b/>
          <w:sz w:val="28"/>
        </w:rPr>
        <w:t xml:space="preserve">Mechanochemical Synthesis of </w:t>
      </w:r>
      <w:proofErr w:type="gramStart"/>
      <w:r w:rsidRPr="00F51779">
        <w:rPr>
          <w:b/>
          <w:sz w:val="28"/>
        </w:rPr>
        <w:t>Co(</w:t>
      </w:r>
      <w:proofErr w:type="gramEnd"/>
      <w:r w:rsidRPr="00F51779">
        <w:rPr>
          <w:b/>
          <w:sz w:val="28"/>
        </w:rPr>
        <w:t>II) and Fe(III) Metal Complexes from Precursors in a Single Step without Isolating the Ligand</w:t>
      </w:r>
    </w:p>
    <w:p w:rsidR="004C5968" w:rsidRDefault="004C5968" w:rsidP="004C5968">
      <w:pPr>
        <w:autoSpaceDE w:val="0"/>
        <w:autoSpaceDN w:val="0"/>
        <w:adjustRightInd w:val="0"/>
        <w:spacing w:after="0" w:line="360" w:lineRule="auto"/>
        <w:jc w:val="both"/>
        <w:rPr>
          <w:b/>
          <w:szCs w:val="20"/>
        </w:rPr>
      </w:pPr>
    </w:p>
    <w:p w:rsidR="004C5968" w:rsidRPr="007E4397" w:rsidRDefault="004C5968" w:rsidP="004C5968">
      <w:pPr>
        <w:autoSpaceDE w:val="0"/>
        <w:autoSpaceDN w:val="0"/>
        <w:adjustRightInd w:val="0"/>
        <w:spacing w:after="0" w:line="360" w:lineRule="auto"/>
        <w:jc w:val="both"/>
        <w:rPr>
          <w:b/>
          <w:szCs w:val="20"/>
        </w:rPr>
      </w:pPr>
      <w:proofErr w:type="spellStart"/>
      <w:r>
        <w:rPr>
          <w:b/>
          <w:szCs w:val="20"/>
        </w:rPr>
        <w:t>Getinet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Tamiru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Tigineh</w:t>
      </w:r>
      <w:proofErr w:type="spellEnd"/>
      <w:r>
        <w:rPr>
          <w:b/>
          <w:szCs w:val="20"/>
        </w:rPr>
        <w:t xml:space="preserve">*, </w:t>
      </w:r>
      <w:proofErr w:type="spellStart"/>
      <w:r>
        <w:rPr>
          <w:b/>
          <w:szCs w:val="20"/>
        </w:rPr>
        <w:t>Atakilt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Abebe</w:t>
      </w:r>
      <w:proofErr w:type="spellEnd"/>
    </w:p>
    <w:p w:rsidR="004C5968" w:rsidRPr="007E4397" w:rsidRDefault="004C5968" w:rsidP="004C5968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sz w:val="22"/>
          <w:szCs w:val="20"/>
        </w:rPr>
      </w:pPr>
      <w:r w:rsidRPr="007E4397">
        <w:rPr>
          <w:i/>
          <w:iCs/>
          <w:sz w:val="22"/>
          <w:szCs w:val="20"/>
        </w:rPr>
        <w:t>Department of Chemistry, Bahir Dar University,</w:t>
      </w:r>
      <w:r>
        <w:rPr>
          <w:i/>
          <w:iCs/>
          <w:sz w:val="22"/>
          <w:szCs w:val="20"/>
        </w:rPr>
        <w:t xml:space="preserve"> PO Box 79, Bahir Dar, Ethiopia</w:t>
      </w:r>
    </w:p>
    <w:p w:rsidR="004C5968" w:rsidRPr="004E2E42" w:rsidRDefault="004C5968" w:rsidP="004C5968">
      <w:pPr>
        <w:autoSpaceDE w:val="0"/>
        <w:autoSpaceDN w:val="0"/>
        <w:adjustRightInd w:val="0"/>
        <w:spacing w:after="0" w:line="360" w:lineRule="auto"/>
        <w:jc w:val="both"/>
        <w:rPr>
          <w:bCs/>
          <w:szCs w:val="24"/>
        </w:rPr>
      </w:pPr>
      <w:r>
        <w:rPr>
          <w:rFonts w:ascii="AdvGulliv-I" w:hAnsi="AdvGulliv-I" w:cs="AdvGulliv-I"/>
          <w:color w:val="000000"/>
          <w:szCs w:val="24"/>
        </w:rPr>
        <w:t>*</w:t>
      </w:r>
      <w:r w:rsidRPr="004E2E42">
        <w:rPr>
          <w:rFonts w:ascii="AdvGulliv-I" w:hAnsi="AdvGulliv-I" w:cs="AdvGulliv-I"/>
          <w:color w:val="000000"/>
          <w:szCs w:val="24"/>
        </w:rPr>
        <w:t xml:space="preserve">Corresponding author: </w:t>
      </w:r>
      <w:hyperlink r:id="rId8" w:history="1">
        <w:r w:rsidRPr="004E2E42">
          <w:rPr>
            <w:rStyle w:val="Hyperlink"/>
            <w:rFonts w:ascii="AdvGulliv-I" w:hAnsi="AdvGulliv-I" w:cs="AdvGulliv-I"/>
            <w:szCs w:val="24"/>
          </w:rPr>
          <w:t>getsh2007@gmail.com</w:t>
        </w:r>
      </w:hyperlink>
      <w:r>
        <w:rPr>
          <w:rFonts w:ascii="AdvGulliv-I" w:hAnsi="AdvGulliv-I" w:cs="AdvGulliv-I"/>
          <w:color w:val="000000"/>
          <w:szCs w:val="24"/>
        </w:rPr>
        <w:t xml:space="preserve">; </w:t>
      </w:r>
      <w:hyperlink r:id="rId9" w:history="1">
        <w:r w:rsidRPr="004E2E42">
          <w:rPr>
            <w:rStyle w:val="Hyperlink"/>
            <w:bCs/>
            <w:szCs w:val="24"/>
          </w:rPr>
          <w:t>ORCID</w:t>
        </w:r>
        <w:r>
          <w:rPr>
            <w:rStyle w:val="Hyperlink"/>
            <w:bCs/>
            <w:szCs w:val="24"/>
          </w:rPr>
          <w:t xml:space="preserve">: </w:t>
        </w:r>
        <w:r w:rsidRPr="004E2E42">
          <w:rPr>
            <w:rStyle w:val="Hyperlink"/>
            <w:bCs/>
            <w:szCs w:val="24"/>
          </w:rPr>
          <w:t>0000-0002-1819-7222</w:t>
        </w:r>
      </w:hyperlink>
      <w:r w:rsidRPr="004E2E42">
        <w:rPr>
          <w:bCs/>
          <w:szCs w:val="24"/>
        </w:rPr>
        <w:t xml:space="preserve">  </w:t>
      </w:r>
    </w:p>
    <w:p w:rsidR="00D721F8" w:rsidRDefault="00D721F8"/>
    <w:p w:rsidR="001D5FE2" w:rsidRDefault="001D5FE2"/>
    <w:p w:rsidR="001D5FE2" w:rsidRDefault="001D5FE2"/>
    <w:p w:rsidR="001D5FE2" w:rsidRDefault="001D5FE2" w:rsidP="001D5FE2">
      <w:pPr>
        <w:jc w:val="center"/>
        <w:rPr>
          <w:b/>
        </w:rPr>
      </w:pPr>
      <w:r w:rsidRPr="001D5FE2">
        <w:rPr>
          <w:b/>
        </w:rPr>
        <w:t>Supporting Informat</w:t>
      </w:r>
      <w:r w:rsidR="009E7156">
        <w:rPr>
          <w:b/>
        </w:rPr>
        <w:t>ion</w:t>
      </w: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1D5FE2" w:rsidRDefault="001D5FE2" w:rsidP="001D5FE2">
      <w:pPr>
        <w:jc w:val="center"/>
        <w:rPr>
          <w:b/>
        </w:rPr>
      </w:pPr>
    </w:p>
    <w:p w:rsidR="00E15762" w:rsidRDefault="00E15762" w:rsidP="00E15762">
      <w:pPr>
        <w:pStyle w:val="ListParagraph"/>
        <w:ind w:left="1080"/>
        <w:rPr>
          <w:b/>
        </w:rPr>
      </w:pPr>
    </w:p>
    <w:p w:rsidR="001D4391" w:rsidRDefault="001D4391" w:rsidP="00E15762">
      <w:pPr>
        <w:pStyle w:val="ListParagraph"/>
        <w:ind w:left="1080"/>
        <w:rPr>
          <w:b/>
        </w:rPr>
      </w:pPr>
    </w:p>
    <w:p w:rsidR="001D4391" w:rsidRDefault="001D4391" w:rsidP="00E15762">
      <w:pPr>
        <w:pStyle w:val="ListParagraph"/>
        <w:ind w:left="1080"/>
        <w:rPr>
          <w:b/>
        </w:rPr>
      </w:pPr>
    </w:p>
    <w:p w:rsidR="001D4391" w:rsidRDefault="001D4391" w:rsidP="00E15762">
      <w:pPr>
        <w:pStyle w:val="ListParagraph"/>
        <w:ind w:left="1080"/>
        <w:rPr>
          <w:b/>
        </w:rPr>
      </w:pPr>
    </w:p>
    <w:p w:rsidR="001D4391" w:rsidRDefault="001D4391" w:rsidP="001D4391">
      <w:pPr>
        <w:autoSpaceDE w:val="0"/>
        <w:autoSpaceDN w:val="0"/>
        <w:adjustRightInd w:val="0"/>
        <w:spacing w:after="0" w:line="240" w:lineRule="auto"/>
        <w:rPr>
          <w:b/>
          <w:szCs w:val="20"/>
        </w:rPr>
      </w:pPr>
      <w:r w:rsidRPr="00321FB1">
        <w:rPr>
          <w:b/>
          <w:szCs w:val="20"/>
        </w:rPr>
        <w:lastRenderedPageBreak/>
        <w:t>Experimental Section</w:t>
      </w:r>
    </w:p>
    <w:p w:rsidR="001D4391" w:rsidRPr="00321FB1" w:rsidRDefault="001D4391" w:rsidP="001D4391">
      <w:pPr>
        <w:autoSpaceDE w:val="0"/>
        <w:autoSpaceDN w:val="0"/>
        <w:adjustRightInd w:val="0"/>
        <w:spacing w:after="0" w:line="240" w:lineRule="auto"/>
        <w:rPr>
          <w:b/>
          <w:szCs w:val="20"/>
        </w:rPr>
      </w:pPr>
    </w:p>
    <w:p w:rsidR="001D4391" w:rsidRDefault="001D4391" w:rsidP="001D4391">
      <w:pPr>
        <w:autoSpaceDE w:val="0"/>
        <w:autoSpaceDN w:val="0"/>
        <w:adjustRightInd w:val="0"/>
        <w:spacing w:after="0" w:line="240" w:lineRule="auto"/>
        <w:rPr>
          <w:rFonts w:ascii="AdvOT2e364b11" w:hAnsi="AdvOT2e364b11" w:cs="AdvOT2e364b11"/>
          <w:sz w:val="20"/>
          <w:szCs w:val="20"/>
        </w:rPr>
      </w:pPr>
    </w:p>
    <w:p w:rsidR="001D4391" w:rsidRDefault="001D4391" w:rsidP="001D4391">
      <w:pPr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  <w:r w:rsidRPr="001D4391">
        <w:rPr>
          <w:b/>
          <w:szCs w:val="24"/>
        </w:rPr>
        <w:t>Instruments</w:t>
      </w:r>
    </w:p>
    <w:p w:rsidR="001D4391" w:rsidRPr="001D4391" w:rsidRDefault="001D4391" w:rsidP="001D4391">
      <w:pPr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1D4391" w:rsidRPr="001D4391" w:rsidRDefault="001D4391" w:rsidP="001D4391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1D4391">
        <w:rPr>
          <w:szCs w:val="24"/>
        </w:rPr>
        <w:t xml:space="preserve">A </w:t>
      </w:r>
      <w:proofErr w:type="spellStart"/>
      <w:r w:rsidRPr="001D4391">
        <w:rPr>
          <w:szCs w:val="24"/>
        </w:rPr>
        <w:t>Retsch</w:t>
      </w:r>
      <w:proofErr w:type="spellEnd"/>
      <w:r w:rsidRPr="001D4391">
        <w:rPr>
          <w:szCs w:val="24"/>
        </w:rPr>
        <w:t xml:space="preserve"> Mixer Mill MM400 was used for ball milling experiments. </w:t>
      </w:r>
      <w:r w:rsidRPr="001D4391">
        <w:rPr>
          <w:color w:val="000000" w:themeColor="text1"/>
          <w:szCs w:val="24"/>
        </w:rPr>
        <w:t xml:space="preserve">High-resolution mass spectra (HRMS) were obtained using a high-resolution </w:t>
      </w:r>
      <w:proofErr w:type="spellStart"/>
      <w:r w:rsidRPr="001D4391">
        <w:rPr>
          <w:color w:val="000000" w:themeColor="text1"/>
          <w:szCs w:val="24"/>
        </w:rPr>
        <w:t>quadrupole</w:t>
      </w:r>
      <w:proofErr w:type="spellEnd"/>
      <w:r w:rsidRPr="001D4391">
        <w:rPr>
          <w:color w:val="000000" w:themeColor="text1"/>
          <w:szCs w:val="24"/>
        </w:rPr>
        <w:t xml:space="preserve"> time-of-flight mass spectrometer </w:t>
      </w:r>
      <w:r w:rsidRPr="001D4391">
        <w:rPr>
          <w:szCs w:val="24"/>
        </w:rPr>
        <w:t xml:space="preserve">(ion mode: FAB+). </w:t>
      </w:r>
      <w:r w:rsidRPr="001D4391">
        <w:rPr>
          <w:color w:val="000000" w:themeColor="text1"/>
          <w:szCs w:val="24"/>
        </w:rPr>
        <w:t xml:space="preserve">Infrared spectra were recorded on an ABB MB3000 Fourier-transform infrared (FT-IR) spectrometer equipped with an attenuated total reflectance module. The electronic spectra were recorded in the 200–800 nm regions using PerkinElmer UV </w:t>
      </w:r>
      <w:proofErr w:type="spellStart"/>
      <w:r w:rsidRPr="001D4391">
        <w:rPr>
          <w:color w:val="000000" w:themeColor="text1"/>
          <w:szCs w:val="24"/>
        </w:rPr>
        <w:t>WinLab</w:t>
      </w:r>
      <w:proofErr w:type="spellEnd"/>
      <w:r w:rsidRPr="001D4391">
        <w:rPr>
          <w:color w:val="000000" w:themeColor="text1"/>
          <w:szCs w:val="24"/>
        </w:rPr>
        <w:t xml:space="preserve"> 6.2.0.0741 / Lambda25 1.27 UV/Vis spectrophotometer. Cobalt(II) and Iron(III) content  in  each  synthesized  complex  was  determined  using Perkin Elmer, Optima 7300 VHF Version ICP- OES spectrometer, after digesting each complex in a mixture of concentrated </w:t>
      </w:r>
      <w:proofErr w:type="spellStart"/>
      <w:r w:rsidRPr="001D4391">
        <w:rPr>
          <w:color w:val="000000" w:themeColor="text1"/>
          <w:szCs w:val="24"/>
        </w:rPr>
        <w:t>perchloric</w:t>
      </w:r>
      <w:proofErr w:type="spellEnd"/>
      <w:r w:rsidRPr="001D4391">
        <w:rPr>
          <w:color w:val="000000" w:themeColor="text1"/>
          <w:szCs w:val="24"/>
        </w:rPr>
        <w:t xml:space="preserve"> acid and nitric acid followed by  diluting  with  distilled  water. Elemental  analyses  were  performed  using  a  PERKIN  ELMER  2400  CHN elemental  analyzer. Powder XRD was recorded by using PHILIPS </w:t>
      </w:r>
      <w:proofErr w:type="spellStart"/>
      <w:r w:rsidRPr="001D4391">
        <w:rPr>
          <w:color w:val="000000" w:themeColor="text1"/>
          <w:szCs w:val="24"/>
        </w:rPr>
        <w:t>X’Pert</w:t>
      </w:r>
      <w:proofErr w:type="spellEnd"/>
      <w:r w:rsidRPr="001D4391">
        <w:rPr>
          <w:color w:val="000000" w:themeColor="text1"/>
          <w:szCs w:val="24"/>
        </w:rPr>
        <w:t xml:space="preserve"> </w:t>
      </w:r>
      <w:proofErr w:type="spellStart"/>
      <w:r w:rsidRPr="001D4391">
        <w:rPr>
          <w:color w:val="000000" w:themeColor="text1"/>
          <w:szCs w:val="24"/>
        </w:rPr>
        <w:t>PowderX</w:t>
      </w:r>
      <w:proofErr w:type="spellEnd"/>
      <w:r w:rsidRPr="001D4391">
        <w:rPr>
          <w:color w:val="000000" w:themeColor="text1"/>
          <w:szCs w:val="24"/>
        </w:rPr>
        <w:t xml:space="preserve">-ray </w:t>
      </w:r>
      <w:proofErr w:type="spellStart"/>
      <w:r w:rsidRPr="001D4391">
        <w:rPr>
          <w:color w:val="000000" w:themeColor="text1"/>
          <w:szCs w:val="24"/>
        </w:rPr>
        <w:t>Diffractometer</w:t>
      </w:r>
      <w:proofErr w:type="spellEnd"/>
      <w:r w:rsidRPr="001D4391">
        <w:rPr>
          <w:color w:val="000000" w:themeColor="text1"/>
          <w:szCs w:val="24"/>
        </w:rPr>
        <w:t>. The complexes' melting point temperatures were measured with Stuart SMP30, UK digital melting point apparatus.</w:t>
      </w:r>
      <w:r w:rsidRPr="005E6E54">
        <w:t xml:space="preserve"> </w:t>
      </w:r>
      <w:r w:rsidRPr="001D4391">
        <w:rPr>
          <w:color w:val="000000" w:themeColor="text1"/>
          <w:szCs w:val="24"/>
        </w:rPr>
        <w:t xml:space="preserve">Chloride  estimations  were  made  </w:t>
      </w:r>
      <w:proofErr w:type="spellStart"/>
      <w:r w:rsidRPr="001D4391">
        <w:rPr>
          <w:color w:val="000000" w:themeColor="text1"/>
          <w:szCs w:val="24"/>
        </w:rPr>
        <w:t>thermosgravimetrically</w:t>
      </w:r>
      <w:proofErr w:type="spellEnd"/>
      <w:r w:rsidRPr="001D4391">
        <w:rPr>
          <w:color w:val="000000" w:themeColor="text1"/>
          <w:szCs w:val="24"/>
        </w:rPr>
        <w:t xml:space="preserve">  using  the  </w:t>
      </w:r>
      <w:proofErr w:type="spellStart"/>
      <w:r w:rsidRPr="001D4391">
        <w:rPr>
          <w:color w:val="000000" w:themeColor="text1"/>
          <w:szCs w:val="24"/>
        </w:rPr>
        <w:t>AgCl</w:t>
      </w:r>
      <w:proofErr w:type="spellEnd"/>
      <w:r w:rsidRPr="001D4391">
        <w:rPr>
          <w:color w:val="000000" w:themeColor="text1"/>
          <w:szCs w:val="24"/>
        </w:rPr>
        <w:t xml:space="preserve">  precipitate  obtained  from  a  mixture  of  the  solution  of  each  complex  in  distilled  water  with  excess  AgNO</w:t>
      </w:r>
      <w:r w:rsidRPr="001D4391">
        <w:rPr>
          <w:color w:val="000000" w:themeColor="text1"/>
          <w:szCs w:val="24"/>
          <w:vertAlign w:val="subscript"/>
        </w:rPr>
        <w:t>3</w:t>
      </w:r>
      <w:r w:rsidRPr="001D4391">
        <w:rPr>
          <w:color w:val="000000" w:themeColor="text1"/>
          <w:szCs w:val="24"/>
        </w:rPr>
        <w:t xml:space="preserve"> solution.</w:t>
      </w:r>
    </w:p>
    <w:p w:rsidR="001D4391" w:rsidRDefault="001D4391" w:rsidP="00E15762">
      <w:pPr>
        <w:pStyle w:val="ListParagraph"/>
        <w:ind w:left="1080"/>
        <w:rPr>
          <w:b/>
        </w:rPr>
      </w:pPr>
    </w:p>
    <w:p w:rsidR="006634B6" w:rsidRPr="002A6879" w:rsidRDefault="006634B6" w:rsidP="006634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eastAsia="Calibri"/>
          <w:b/>
          <w:i/>
          <w:szCs w:val="20"/>
        </w:rPr>
      </w:pPr>
      <w:r w:rsidRPr="002A6879">
        <w:rPr>
          <w:rFonts w:eastAsia="Calibri"/>
          <w:b/>
          <w:i/>
          <w:szCs w:val="20"/>
        </w:rPr>
        <w:t>Synthesis of complex 1 [CoL</w:t>
      </w:r>
      <w:r w:rsidRPr="002A6879">
        <w:rPr>
          <w:rFonts w:eastAsia="Calibri"/>
          <w:b/>
          <w:i/>
          <w:szCs w:val="20"/>
          <w:vertAlign w:val="subscript"/>
        </w:rPr>
        <w:t>1</w:t>
      </w:r>
      <w:r w:rsidRPr="002A6879">
        <w:rPr>
          <w:rFonts w:eastAsia="Calibri"/>
          <w:b/>
          <w:i/>
          <w:szCs w:val="20"/>
        </w:rPr>
        <w:t>]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  <w:r w:rsidRPr="002A6879">
        <w:rPr>
          <w:rFonts w:eastAsia="Calibri"/>
          <w:szCs w:val="20"/>
        </w:rPr>
        <w:t xml:space="preserve">A 10 mL Teflon container was filled simultaneously with precursors 3-ethoxy-2-hydroxybenzaldehyde (2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 xml:space="preserve">, 0.3324 g), benzene-1,2-diamine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0.1082  g) and anhydrous CoCl</w:t>
      </w:r>
      <w:r w:rsidRPr="002A6879">
        <w:rPr>
          <w:rFonts w:eastAsia="Calibri"/>
          <w:szCs w:val="20"/>
          <w:vertAlign w:val="subscript"/>
        </w:rPr>
        <w:t xml:space="preserve">2 </w:t>
      </w:r>
      <w:r w:rsidRPr="002A6879">
        <w:rPr>
          <w:rFonts w:eastAsia="Calibri"/>
          <w:szCs w:val="20"/>
        </w:rPr>
        <w:t xml:space="preserve">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0.1298 g)   respectively and one stainless-steel ball (10 mm diameter). After running the mixer mill at 30 Hz for 60 min.</w:t>
      </w:r>
      <w:r w:rsidRPr="002A6879">
        <w:rPr>
          <w:rFonts w:eastAsia="Calibri"/>
          <w:color w:val="000000"/>
          <w:szCs w:val="24"/>
        </w:rPr>
        <w:t xml:space="preserve"> The crude product was collected directly from the container. The solid powdered substances were washed with diethyl ether and dried in a vacuum; the isolated yield was higher than 95%. 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i/>
          <w:color w:val="000000"/>
          <w:szCs w:val="24"/>
        </w:rPr>
      </w:pPr>
    </w:p>
    <w:p w:rsidR="006634B6" w:rsidRPr="002A6879" w:rsidRDefault="006634B6" w:rsidP="006634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eastAsia="Calibri"/>
          <w:b/>
          <w:i/>
          <w:szCs w:val="20"/>
        </w:rPr>
      </w:pPr>
      <w:r w:rsidRPr="002A6879">
        <w:rPr>
          <w:rFonts w:eastAsia="Calibri"/>
          <w:b/>
          <w:i/>
          <w:szCs w:val="20"/>
        </w:rPr>
        <w:t>Synthesis of complex 2 [</w:t>
      </w:r>
      <w:proofErr w:type="gramStart"/>
      <w:r w:rsidRPr="002A6879">
        <w:rPr>
          <w:rFonts w:eastAsia="Calibri"/>
          <w:b/>
          <w:i/>
          <w:szCs w:val="20"/>
        </w:rPr>
        <w:t>Fe(</w:t>
      </w:r>
      <w:proofErr w:type="gramEnd"/>
      <w:r w:rsidRPr="002A6879">
        <w:rPr>
          <w:rFonts w:eastAsia="Calibri"/>
          <w:b/>
          <w:i/>
          <w:szCs w:val="20"/>
        </w:rPr>
        <w:t>L</w:t>
      </w:r>
      <w:r w:rsidRPr="002A6879">
        <w:rPr>
          <w:rFonts w:eastAsia="Calibri"/>
          <w:b/>
          <w:i/>
          <w:szCs w:val="20"/>
          <w:vertAlign w:val="subscript"/>
        </w:rPr>
        <w:t>1</w:t>
      </w:r>
      <w:r w:rsidRPr="002A6879">
        <w:rPr>
          <w:rFonts w:eastAsia="Calibri"/>
          <w:b/>
          <w:i/>
          <w:szCs w:val="20"/>
        </w:rPr>
        <w:t>)</w:t>
      </w:r>
      <w:proofErr w:type="spellStart"/>
      <w:r w:rsidRPr="002A6879">
        <w:rPr>
          <w:rFonts w:eastAsia="Calibri"/>
          <w:b/>
          <w:i/>
          <w:szCs w:val="20"/>
        </w:rPr>
        <w:t>Cl</w:t>
      </w:r>
      <w:proofErr w:type="spellEnd"/>
      <w:r w:rsidRPr="002A6879">
        <w:rPr>
          <w:rFonts w:eastAsia="Calibri"/>
          <w:b/>
          <w:i/>
          <w:szCs w:val="20"/>
        </w:rPr>
        <w:t>]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  <w:r w:rsidRPr="002A6879">
        <w:rPr>
          <w:rFonts w:eastAsia="Calibri"/>
          <w:szCs w:val="20"/>
        </w:rPr>
        <w:t xml:space="preserve">A 10 mL Teflon container was filled simultaneously with precursors 3-ethoxy-2-hydroxybenzaldehyde (2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 xml:space="preserve">, 0.3324 g), benzene-1,2-diamine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0.1082  g) and anhydrous FeCl</w:t>
      </w:r>
      <w:r w:rsidRPr="002A6879">
        <w:rPr>
          <w:rFonts w:eastAsia="Calibri"/>
          <w:szCs w:val="20"/>
          <w:vertAlign w:val="subscript"/>
        </w:rPr>
        <w:t>3</w:t>
      </w:r>
      <w:r w:rsidRPr="002A6879">
        <w:rPr>
          <w:rFonts w:eastAsia="Calibri"/>
          <w:szCs w:val="20"/>
        </w:rPr>
        <w:t xml:space="preserve">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 xml:space="preserve">, 0.1622 g)   respectively and one stainless-steel ball (10 mm diameter). </w:t>
      </w:r>
      <w:r w:rsidRPr="002A6879">
        <w:rPr>
          <w:rFonts w:eastAsia="Calibri"/>
          <w:szCs w:val="20"/>
        </w:rPr>
        <w:lastRenderedPageBreak/>
        <w:t>After running the mixer mill at 30 Hz for 60 min.</w:t>
      </w:r>
      <w:r w:rsidRPr="002A6879">
        <w:rPr>
          <w:rFonts w:eastAsia="Calibri"/>
          <w:color w:val="000000"/>
          <w:szCs w:val="24"/>
        </w:rPr>
        <w:t xml:space="preserve"> The crude product was collected directly from the container. The solid powdered substances were washed with diethyl ether and dried in a vacuum; the isolated yield was higher than 97%. 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</w:p>
    <w:p w:rsidR="006634B6" w:rsidRPr="002A6879" w:rsidRDefault="006634B6" w:rsidP="006634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eastAsia="Calibri"/>
          <w:b/>
          <w:i/>
          <w:szCs w:val="20"/>
        </w:rPr>
      </w:pPr>
      <w:r w:rsidRPr="002A6879">
        <w:rPr>
          <w:rFonts w:eastAsia="Calibri"/>
          <w:b/>
          <w:i/>
          <w:szCs w:val="20"/>
        </w:rPr>
        <w:t>Synthesis of complex 3 [CoL</w:t>
      </w:r>
      <w:r w:rsidRPr="002A6879">
        <w:rPr>
          <w:rFonts w:eastAsia="Calibri"/>
          <w:b/>
          <w:i/>
          <w:szCs w:val="20"/>
          <w:vertAlign w:val="subscript"/>
        </w:rPr>
        <w:t>2</w:t>
      </w:r>
      <w:r w:rsidRPr="002A6879">
        <w:rPr>
          <w:rFonts w:eastAsia="Calibri"/>
          <w:b/>
          <w:i/>
          <w:szCs w:val="20"/>
        </w:rPr>
        <w:t xml:space="preserve">] 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  <w:r w:rsidRPr="002A6879">
        <w:rPr>
          <w:rFonts w:eastAsia="Calibri"/>
          <w:szCs w:val="20"/>
        </w:rPr>
        <w:t xml:space="preserve">A 10 mL Teflon container was filled simultaneously with precursors 3-ethoxy-2-hydroxybenzaldehyde (2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 xml:space="preserve">, 0.3324 g), ethane-1,2-diamine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0.0668 mL) and anhydrous CoCl</w:t>
      </w:r>
      <w:r w:rsidRPr="002A6879">
        <w:rPr>
          <w:rFonts w:eastAsia="Calibri"/>
          <w:szCs w:val="20"/>
          <w:vertAlign w:val="subscript"/>
        </w:rPr>
        <w:t xml:space="preserve">2 </w:t>
      </w:r>
      <w:r w:rsidRPr="002A6879">
        <w:rPr>
          <w:rFonts w:eastAsia="Calibri"/>
          <w:szCs w:val="20"/>
        </w:rPr>
        <w:t xml:space="preserve">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0.1298 g)   respectively and one stainless-steel ball (10 mm diameter). After running the mixer mill at 30 Hz for 60 min.</w:t>
      </w:r>
      <w:r w:rsidRPr="002A6879">
        <w:rPr>
          <w:rFonts w:eastAsia="Calibri"/>
          <w:color w:val="000000"/>
          <w:szCs w:val="24"/>
        </w:rPr>
        <w:t xml:space="preserve"> The crude product was collected directly from the container. The solid powdered substances were washed with diethyl ether and dried in a vacuum; the isolated yield was higher than 96%. </w:t>
      </w:r>
    </w:p>
    <w:p w:rsidR="006634B6" w:rsidRPr="002A6879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</w:p>
    <w:p w:rsidR="006634B6" w:rsidRPr="002A6879" w:rsidRDefault="006634B6" w:rsidP="006634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eastAsia="Calibri"/>
          <w:b/>
          <w:i/>
          <w:szCs w:val="20"/>
        </w:rPr>
      </w:pPr>
      <w:r w:rsidRPr="002A6879">
        <w:rPr>
          <w:rFonts w:eastAsia="Calibri"/>
          <w:b/>
          <w:i/>
          <w:szCs w:val="20"/>
        </w:rPr>
        <w:t>Synthesis of complex 4 [</w:t>
      </w:r>
      <w:proofErr w:type="gramStart"/>
      <w:r w:rsidRPr="002A6879">
        <w:rPr>
          <w:rFonts w:eastAsia="Calibri"/>
          <w:b/>
          <w:i/>
          <w:szCs w:val="20"/>
        </w:rPr>
        <w:t>Fe(</w:t>
      </w:r>
      <w:proofErr w:type="gramEnd"/>
      <w:r w:rsidRPr="002A6879">
        <w:rPr>
          <w:rFonts w:eastAsia="Calibri"/>
          <w:b/>
          <w:i/>
          <w:szCs w:val="20"/>
        </w:rPr>
        <w:t>L</w:t>
      </w:r>
      <w:r w:rsidRPr="002A6879">
        <w:rPr>
          <w:rFonts w:eastAsia="Calibri"/>
          <w:b/>
          <w:i/>
          <w:szCs w:val="20"/>
          <w:vertAlign w:val="subscript"/>
        </w:rPr>
        <w:t>2</w:t>
      </w:r>
      <w:r w:rsidRPr="002A6879">
        <w:rPr>
          <w:rFonts w:eastAsia="Calibri"/>
          <w:b/>
          <w:i/>
          <w:szCs w:val="20"/>
        </w:rPr>
        <w:t>)</w:t>
      </w:r>
      <w:proofErr w:type="spellStart"/>
      <w:r w:rsidRPr="002A6879">
        <w:rPr>
          <w:rFonts w:eastAsia="Calibri"/>
          <w:b/>
          <w:i/>
          <w:szCs w:val="20"/>
        </w:rPr>
        <w:t>Cl</w:t>
      </w:r>
      <w:proofErr w:type="spellEnd"/>
      <w:r w:rsidRPr="002A6879">
        <w:rPr>
          <w:rFonts w:eastAsia="Calibri"/>
          <w:b/>
          <w:i/>
          <w:szCs w:val="20"/>
        </w:rPr>
        <w:t>]</w:t>
      </w:r>
    </w:p>
    <w:p w:rsidR="006634B6" w:rsidRPr="001D4391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00"/>
          <w:szCs w:val="24"/>
        </w:rPr>
      </w:pPr>
      <w:r w:rsidRPr="002A6879">
        <w:rPr>
          <w:rFonts w:eastAsia="Calibri"/>
          <w:szCs w:val="20"/>
        </w:rPr>
        <w:t xml:space="preserve">A 10 mL Teflon container was filled simultaneously with precursors 3-ethoxy-2-hydroxybenzaldehyde (2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 xml:space="preserve">, 0.3324 g), ethane-1,2-diamine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0.0668 mL) and anhydrous FeCl</w:t>
      </w:r>
      <w:r w:rsidRPr="002A6879">
        <w:rPr>
          <w:rFonts w:eastAsia="Calibri"/>
          <w:szCs w:val="20"/>
          <w:vertAlign w:val="subscript"/>
        </w:rPr>
        <w:t>3</w:t>
      </w:r>
      <w:r w:rsidRPr="002A6879">
        <w:rPr>
          <w:rFonts w:eastAsia="Calibri"/>
          <w:szCs w:val="20"/>
        </w:rPr>
        <w:t xml:space="preserve"> (1 </w:t>
      </w:r>
      <w:proofErr w:type="spellStart"/>
      <w:r w:rsidRPr="002A6879">
        <w:rPr>
          <w:rFonts w:eastAsia="Calibri"/>
          <w:szCs w:val="20"/>
        </w:rPr>
        <w:t>mmol</w:t>
      </w:r>
      <w:proofErr w:type="spellEnd"/>
      <w:r w:rsidRPr="002A6879">
        <w:rPr>
          <w:rFonts w:eastAsia="Calibri"/>
          <w:szCs w:val="20"/>
        </w:rPr>
        <w:t>, 0.1622 g)      respectively and one stainless-steel ball (10 mm diameter). After running the mixer mill at 30 Hz for 60 min.</w:t>
      </w:r>
      <w:r w:rsidRPr="002A6879">
        <w:rPr>
          <w:rFonts w:eastAsia="Calibri"/>
          <w:color w:val="000000"/>
          <w:szCs w:val="24"/>
        </w:rPr>
        <w:t xml:space="preserve"> The crude product was collected directly from the container. The solid powdered substances were washed with diethyl ether and dried in a vacuum; the isolated yield was higher than 98%.</w:t>
      </w:r>
      <w:bookmarkStart w:id="0" w:name="_GoBack"/>
      <w:bookmarkEnd w:id="0"/>
      <w:r w:rsidRPr="001D4391">
        <w:rPr>
          <w:rFonts w:eastAsia="Calibri"/>
          <w:color w:val="000000"/>
          <w:szCs w:val="24"/>
        </w:rPr>
        <w:t xml:space="preserve"> </w:t>
      </w:r>
    </w:p>
    <w:p w:rsidR="006634B6" w:rsidRPr="00AA569E" w:rsidRDefault="006634B6" w:rsidP="006634B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</w:p>
    <w:p w:rsidR="001D4391" w:rsidRDefault="001D4391" w:rsidP="001D4391">
      <w:pPr>
        <w:rPr>
          <w:b/>
        </w:rPr>
      </w:pPr>
    </w:p>
    <w:p w:rsidR="00E37525" w:rsidRDefault="00E37525" w:rsidP="001D4391">
      <w:pPr>
        <w:rPr>
          <w:b/>
        </w:rPr>
      </w:pPr>
    </w:p>
    <w:p w:rsidR="00E37525" w:rsidRDefault="00E37525" w:rsidP="001D4391">
      <w:pPr>
        <w:rPr>
          <w:b/>
        </w:rPr>
      </w:pPr>
    </w:p>
    <w:p w:rsidR="00E37525" w:rsidRDefault="00E37525" w:rsidP="001D4391">
      <w:pPr>
        <w:rPr>
          <w:b/>
        </w:rPr>
      </w:pPr>
    </w:p>
    <w:p w:rsidR="00E37525" w:rsidRDefault="00E37525" w:rsidP="001D4391">
      <w:pPr>
        <w:rPr>
          <w:b/>
        </w:rPr>
      </w:pPr>
    </w:p>
    <w:p w:rsidR="00E37525" w:rsidRDefault="00E37525" w:rsidP="001D4391">
      <w:pPr>
        <w:rPr>
          <w:b/>
        </w:rPr>
      </w:pPr>
    </w:p>
    <w:p w:rsidR="002D16CB" w:rsidRDefault="002D16CB" w:rsidP="001D4391">
      <w:pPr>
        <w:rPr>
          <w:b/>
        </w:rPr>
      </w:pPr>
    </w:p>
    <w:p w:rsidR="002D16CB" w:rsidRDefault="002D16CB" w:rsidP="001D4391">
      <w:pPr>
        <w:rPr>
          <w:b/>
        </w:rPr>
      </w:pPr>
    </w:p>
    <w:p w:rsidR="002D16CB" w:rsidRPr="001D4391" w:rsidRDefault="002D16CB" w:rsidP="001D4391">
      <w:pPr>
        <w:rPr>
          <w:b/>
        </w:rPr>
      </w:pPr>
    </w:p>
    <w:p w:rsidR="00D721F8" w:rsidRPr="00F567C3" w:rsidRDefault="00F567C3" w:rsidP="00F567C3">
      <w:pPr>
        <w:pStyle w:val="ListParagraph"/>
        <w:numPr>
          <w:ilvl w:val="0"/>
          <w:numId w:val="1"/>
        </w:numPr>
        <w:rPr>
          <w:b/>
        </w:rPr>
      </w:pPr>
      <w:r w:rsidRPr="00F567C3">
        <w:rPr>
          <w:b/>
        </w:rPr>
        <w:lastRenderedPageBreak/>
        <w:t xml:space="preserve">UV-Vis spectrum of </w:t>
      </w:r>
      <w:r w:rsidR="000E11F6">
        <w:rPr>
          <w:b/>
        </w:rPr>
        <w:t>Metal salt</w:t>
      </w:r>
      <w:r w:rsidRPr="00F567C3">
        <w:rPr>
          <w:b/>
        </w:rPr>
        <w:t>, Ligands and Complexes</w:t>
      </w:r>
    </w:p>
    <w:p w:rsidR="00D721F8" w:rsidRDefault="00D721F8">
      <w:r>
        <w:object w:dxaOrig="6143" w:dyaOrig="4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231pt" o:ole="">
            <v:imagedata r:id="rId10" o:title=""/>
          </v:shape>
          <o:OLEObject Type="Embed" ProgID="Origin50.Graph" ShapeID="_x0000_i1025" DrawAspect="Content" ObjectID="_1749384373" r:id="rId11"/>
        </w:object>
      </w:r>
    </w:p>
    <w:p w:rsidR="002760D2" w:rsidRDefault="0031533E">
      <w:r>
        <w:object w:dxaOrig="6143" w:dyaOrig="4624">
          <v:shape id="_x0000_i1026" type="#_x0000_t75" style="width:307.5pt;height:231pt" o:ole="">
            <v:imagedata r:id="rId12" o:title=""/>
          </v:shape>
          <o:OLEObject Type="Embed" ProgID="Origin50.Graph" ShapeID="_x0000_i1026" DrawAspect="Content" ObjectID="_1749384374" r:id="rId13"/>
        </w:object>
      </w:r>
    </w:p>
    <w:p w:rsidR="00257D7D" w:rsidRDefault="00257D7D"/>
    <w:p w:rsidR="00257D7D" w:rsidRDefault="00257D7D"/>
    <w:p w:rsidR="00257D7D" w:rsidRDefault="00257D7D"/>
    <w:p w:rsidR="00257D7D" w:rsidRDefault="00257D7D"/>
    <w:p w:rsidR="00AF211C" w:rsidRDefault="0031533E">
      <w:r>
        <w:object w:dxaOrig="6143" w:dyaOrig="4624">
          <v:shape id="_x0000_i1027" type="#_x0000_t75" style="width:307.5pt;height:231pt" o:ole="">
            <v:imagedata r:id="rId14" o:title=""/>
          </v:shape>
          <o:OLEObject Type="Embed" ProgID="Origin50.Graph" ShapeID="_x0000_i1027" DrawAspect="Content" ObjectID="_1749384375" r:id="rId15"/>
        </w:object>
      </w:r>
    </w:p>
    <w:p w:rsidR="00D721F8" w:rsidRDefault="00D721F8" w:rsidP="00D721F8">
      <w:pPr>
        <w:tabs>
          <w:tab w:val="left" w:pos="1065"/>
        </w:tabs>
      </w:pPr>
      <w:r>
        <w:object w:dxaOrig="6143" w:dyaOrig="4624">
          <v:shape id="_x0000_i1028" type="#_x0000_t75" style="width:307.5pt;height:231pt" o:ole="">
            <v:imagedata r:id="rId16" o:title=""/>
          </v:shape>
          <o:OLEObject Type="Embed" ProgID="Origin50.Graph" ShapeID="_x0000_i1028" DrawAspect="Content" ObjectID="_1749384376" r:id="rId17"/>
        </w:object>
      </w:r>
    </w:p>
    <w:p w:rsidR="00D721F8" w:rsidRDefault="00D721F8" w:rsidP="00D721F8">
      <w:pPr>
        <w:tabs>
          <w:tab w:val="left" w:pos="1065"/>
        </w:tabs>
      </w:pPr>
    </w:p>
    <w:p w:rsidR="00D721F8" w:rsidRDefault="00D721F8" w:rsidP="00D721F8">
      <w:pPr>
        <w:tabs>
          <w:tab w:val="left" w:pos="1065"/>
        </w:tabs>
      </w:pPr>
      <w:r>
        <w:object w:dxaOrig="6143" w:dyaOrig="4624">
          <v:shape id="_x0000_i1029" type="#_x0000_t75" style="width:307.5pt;height:231pt" o:ole="">
            <v:imagedata r:id="rId18" o:title=""/>
          </v:shape>
          <o:OLEObject Type="Embed" ProgID="Origin50.Graph" ShapeID="_x0000_i1029" DrawAspect="Content" ObjectID="_1749384377" r:id="rId19"/>
        </w:object>
      </w:r>
    </w:p>
    <w:p w:rsidR="00F4209A" w:rsidRDefault="00F4209A"/>
    <w:p w:rsidR="00F4209A" w:rsidRDefault="00F4209A"/>
    <w:p w:rsidR="001374DD" w:rsidRDefault="0031533E">
      <w:r>
        <w:object w:dxaOrig="6143" w:dyaOrig="4624">
          <v:shape id="_x0000_i1030" type="#_x0000_t75" style="width:307.5pt;height:231pt" o:ole="">
            <v:imagedata r:id="rId20" o:title=""/>
          </v:shape>
          <o:OLEObject Type="Embed" ProgID="Origin50.Graph" ShapeID="_x0000_i1030" DrawAspect="Content" ObjectID="_1749384378" r:id="rId21"/>
        </w:object>
      </w:r>
    </w:p>
    <w:p w:rsidR="00AB7E24" w:rsidRPr="00AB7E24" w:rsidRDefault="00AB7E24" w:rsidP="00AB7E24"/>
    <w:p w:rsidR="00AB7E24" w:rsidRDefault="00AB7E24" w:rsidP="00AB7E24"/>
    <w:p w:rsidR="00AB7E24" w:rsidRDefault="00AB7E24" w:rsidP="00D721F8">
      <w:pPr>
        <w:tabs>
          <w:tab w:val="left" w:pos="1065"/>
        </w:tabs>
      </w:pPr>
      <w:r>
        <w:tab/>
      </w:r>
    </w:p>
    <w:p w:rsidR="00AB7E24" w:rsidRDefault="0031533E" w:rsidP="00AB7E24">
      <w:pPr>
        <w:tabs>
          <w:tab w:val="left" w:pos="1065"/>
        </w:tabs>
      </w:pPr>
      <w:r>
        <w:object w:dxaOrig="6143" w:dyaOrig="4624">
          <v:shape id="_x0000_i1031" type="#_x0000_t75" style="width:307.5pt;height:231pt" o:ole="">
            <v:imagedata r:id="rId22" o:title=""/>
          </v:shape>
          <o:OLEObject Type="Embed" ProgID="Origin50.Graph" ShapeID="_x0000_i1031" DrawAspect="Content" ObjectID="_1749384379" r:id="rId23"/>
        </w:object>
      </w: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Default="00F567C3" w:rsidP="00AB7E24">
      <w:pPr>
        <w:tabs>
          <w:tab w:val="left" w:pos="1065"/>
        </w:tabs>
      </w:pPr>
    </w:p>
    <w:p w:rsidR="00F567C3" w:rsidRPr="00F567C3" w:rsidRDefault="00F567C3" w:rsidP="00F567C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FT IR</w:t>
      </w:r>
      <w:r w:rsidRPr="00F567C3">
        <w:rPr>
          <w:b/>
        </w:rPr>
        <w:t xml:space="preserve"> spectrum of Precursors, Ligands and Complexes</w:t>
      </w:r>
    </w:p>
    <w:p w:rsidR="00E76DBC" w:rsidRDefault="00E76DBC" w:rsidP="009F155B">
      <w:pPr>
        <w:rPr>
          <w:b/>
        </w:rPr>
      </w:pPr>
    </w:p>
    <w:p w:rsidR="001401CF" w:rsidRDefault="003E04E5" w:rsidP="009F155B">
      <w:r>
        <w:object w:dxaOrig="6143" w:dyaOrig="4624">
          <v:shape id="_x0000_i1032" type="#_x0000_t75" style="width:324pt;height:225pt" o:ole="">
            <v:imagedata r:id="rId24" o:title=""/>
          </v:shape>
          <o:OLEObject Type="Embed" ProgID="Origin50.Graph" ShapeID="_x0000_i1032" DrawAspect="Content" ObjectID="_1749384380" r:id="rId25"/>
        </w:object>
      </w:r>
    </w:p>
    <w:p w:rsidR="00E44784" w:rsidRDefault="008F7E57" w:rsidP="009F155B">
      <w:pPr>
        <w:rPr>
          <w:b/>
        </w:rPr>
      </w:pPr>
      <w:r>
        <w:object w:dxaOrig="6143" w:dyaOrig="4624">
          <v:shape id="_x0000_i1033" type="#_x0000_t75" style="width:307.5pt;height:231pt" o:ole="">
            <v:imagedata r:id="rId26" o:title=""/>
          </v:shape>
          <o:OLEObject Type="Embed" ProgID="Origin50.Graph" ShapeID="_x0000_i1033" DrawAspect="Content" ObjectID="_1749384381" r:id="rId27"/>
        </w:object>
      </w:r>
    </w:p>
    <w:p w:rsidR="00D16108" w:rsidRDefault="00F73178" w:rsidP="009F155B">
      <w:r>
        <w:object w:dxaOrig="6105" w:dyaOrig="4665">
          <v:shape id="_x0000_i1034" type="#_x0000_t75" style="width:305.25pt;height:233.25pt" o:ole="">
            <v:imagedata r:id="rId28" o:title=""/>
          </v:shape>
          <o:OLEObject Type="Embed" ProgID="Origin50.Graph" ShapeID="_x0000_i1034" DrawAspect="Content" ObjectID="_1749384382" r:id="rId29"/>
        </w:object>
      </w:r>
    </w:p>
    <w:p w:rsidR="00E76DBC" w:rsidRDefault="00F73178" w:rsidP="009F155B">
      <w:r>
        <w:object w:dxaOrig="6504" w:dyaOrig="4531">
          <v:shape id="_x0000_i1035" type="#_x0000_t75" style="width:325.5pt;height:225pt" o:ole="">
            <v:imagedata r:id="rId30" o:title=""/>
          </v:shape>
          <o:OLEObject Type="Embed" ProgID="Origin50.Graph" ShapeID="_x0000_i1035" DrawAspect="Content" ObjectID="_1749384383" r:id="rId31"/>
        </w:object>
      </w:r>
    </w:p>
    <w:p w:rsidR="00D16108" w:rsidRDefault="00D16108" w:rsidP="009F155B"/>
    <w:p w:rsidR="00D721F8" w:rsidRDefault="00D721F8" w:rsidP="00D721F8">
      <w:r>
        <w:object w:dxaOrig="6143" w:dyaOrig="4624">
          <v:shape id="_x0000_i1036" type="#_x0000_t75" style="width:322.5pt;height:242.25pt" o:ole="">
            <v:imagedata r:id="rId32" o:title=""/>
          </v:shape>
          <o:OLEObject Type="Embed" ProgID="Origin50.Graph" ShapeID="_x0000_i1036" DrawAspect="Content" ObjectID="_1749384384" r:id="rId33"/>
        </w:object>
      </w:r>
    </w:p>
    <w:p w:rsidR="00D16108" w:rsidRDefault="00D16108" w:rsidP="009F155B"/>
    <w:p w:rsidR="00D721F8" w:rsidRDefault="00D721F8" w:rsidP="00D721F8">
      <w:r>
        <w:object w:dxaOrig="6143" w:dyaOrig="4624">
          <v:shape id="_x0000_i1037" type="#_x0000_t75" style="width:307.5pt;height:231pt" o:ole="">
            <v:imagedata r:id="rId34" o:title=""/>
          </v:shape>
          <o:OLEObject Type="Embed" ProgID="Origin50.Graph" ShapeID="_x0000_i1037" DrawAspect="Content" ObjectID="_1749384385" r:id="rId35"/>
        </w:object>
      </w:r>
    </w:p>
    <w:p w:rsidR="00D721F8" w:rsidRDefault="00D721F8" w:rsidP="00D721F8"/>
    <w:p w:rsidR="00D16108" w:rsidRDefault="00D16108" w:rsidP="009F155B"/>
    <w:p w:rsidR="00D16108" w:rsidRDefault="00F73178" w:rsidP="009F155B">
      <w:r>
        <w:object w:dxaOrig="6143" w:dyaOrig="4624">
          <v:shape id="_x0000_i1038" type="#_x0000_t75" style="width:307.5pt;height:231pt" o:ole="">
            <v:imagedata r:id="rId36" o:title=""/>
          </v:shape>
          <o:OLEObject Type="Embed" ProgID="Origin50.Graph" ShapeID="_x0000_i1038" DrawAspect="Content" ObjectID="_1749384386" r:id="rId37"/>
        </w:object>
      </w:r>
    </w:p>
    <w:p w:rsidR="00953133" w:rsidRDefault="00953133" w:rsidP="009F155B"/>
    <w:p w:rsidR="00953133" w:rsidRDefault="00EE64FC" w:rsidP="00953133">
      <w:r>
        <w:object w:dxaOrig="6143" w:dyaOrig="4624">
          <v:shape id="_x0000_i1039" type="#_x0000_t75" style="width:307.5pt;height:231pt" o:ole="">
            <v:imagedata r:id="rId38" o:title=""/>
          </v:shape>
          <o:OLEObject Type="Embed" ProgID="Origin50.Graph" ShapeID="_x0000_i1039" DrawAspect="Content" ObjectID="_1749384387" r:id="rId39"/>
        </w:object>
      </w:r>
    </w:p>
    <w:p w:rsidR="00474A6E" w:rsidRDefault="00474A6E" w:rsidP="00953133"/>
    <w:p w:rsidR="00474A6E" w:rsidRPr="00474A6E" w:rsidRDefault="00474A6E" w:rsidP="00474A6E"/>
    <w:p w:rsidR="009F0C72" w:rsidRDefault="009F0C72" w:rsidP="00474A6E"/>
    <w:p w:rsidR="00607734" w:rsidRDefault="00607734" w:rsidP="009F0C72"/>
    <w:p w:rsidR="00D11AE2" w:rsidRDefault="00D11AE2" w:rsidP="009F0C72"/>
    <w:p w:rsidR="00F567C3" w:rsidRPr="00F567C3" w:rsidRDefault="00F567C3" w:rsidP="00F567C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Powder XRD pattern</w:t>
      </w:r>
      <w:r w:rsidR="003F15C2">
        <w:rPr>
          <w:b/>
        </w:rPr>
        <w:t xml:space="preserve"> of Precursors, Ligand</w:t>
      </w:r>
      <w:r w:rsidRPr="00F567C3">
        <w:rPr>
          <w:b/>
        </w:rPr>
        <w:t xml:space="preserve"> and Complexes</w:t>
      </w:r>
    </w:p>
    <w:p w:rsidR="00D11AE2" w:rsidRDefault="00D11AE2" w:rsidP="009F0C72"/>
    <w:p w:rsidR="007F4D01" w:rsidRDefault="005C70AB" w:rsidP="009F0C72">
      <w:r>
        <w:object w:dxaOrig="6143" w:dyaOrig="4624">
          <v:shape id="_x0000_i1040" type="#_x0000_t75" style="width:307.5pt;height:231pt" o:ole="">
            <v:imagedata r:id="rId40" o:title=""/>
          </v:shape>
          <o:OLEObject Type="Embed" ProgID="Origin50.Graph" ShapeID="_x0000_i1040" DrawAspect="Content" ObjectID="_1749384388" r:id="rId41"/>
        </w:object>
      </w:r>
    </w:p>
    <w:p w:rsidR="007F4D01" w:rsidRDefault="007F4D01" w:rsidP="009F0C72"/>
    <w:p w:rsidR="007F4D01" w:rsidRDefault="005C70AB" w:rsidP="009F0C72">
      <w:r>
        <w:object w:dxaOrig="6143" w:dyaOrig="4624">
          <v:shape id="_x0000_i1041" type="#_x0000_t75" style="width:307.5pt;height:231pt" o:ole="">
            <v:imagedata r:id="rId42" o:title=""/>
          </v:shape>
          <o:OLEObject Type="Embed" ProgID="Origin50.Graph" ShapeID="_x0000_i1041" DrawAspect="Content" ObjectID="_1749384389" r:id="rId43"/>
        </w:object>
      </w:r>
    </w:p>
    <w:p w:rsidR="00EE257A" w:rsidRDefault="00EE257A" w:rsidP="009F0C72"/>
    <w:p w:rsidR="00EE257A" w:rsidRDefault="005C70AB" w:rsidP="009F0C72">
      <w:r>
        <w:object w:dxaOrig="6143" w:dyaOrig="4624">
          <v:shape id="_x0000_i1042" type="#_x0000_t75" style="width:307.5pt;height:231pt" o:ole="">
            <v:imagedata r:id="rId44" o:title=""/>
          </v:shape>
          <o:OLEObject Type="Embed" ProgID="Origin50.Graph" ShapeID="_x0000_i1042" DrawAspect="Content" ObjectID="_1749384390" r:id="rId45"/>
        </w:object>
      </w:r>
    </w:p>
    <w:p w:rsidR="001A1BA8" w:rsidRDefault="00D721F8" w:rsidP="009F0C72">
      <w:r>
        <w:object w:dxaOrig="6143" w:dyaOrig="4624">
          <v:shape id="_x0000_i1043" type="#_x0000_t75" style="width:307.5pt;height:231pt" o:ole="">
            <v:imagedata r:id="rId46" o:title=""/>
          </v:shape>
          <o:OLEObject Type="Embed" ProgID="Origin50.Graph" ShapeID="_x0000_i1043" DrawAspect="Content" ObjectID="_1749384391" r:id="rId47"/>
        </w:object>
      </w:r>
    </w:p>
    <w:p w:rsidR="00D721F8" w:rsidRDefault="00D721F8" w:rsidP="009F0C72"/>
    <w:p w:rsidR="00D721F8" w:rsidRDefault="00D721F8" w:rsidP="009F0C72">
      <w:r>
        <w:object w:dxaOrig="6143" w:dyaOrig="4624">
          <v:shape id="_x0000_i1044" type="#_x0000_t75" style="width:307.5pt;height:231pt" o:ole="">
            <v:imagedata r:id="rId48" o:title=""/>
          </v:shape>
          <o:OLEObject Type="Embed" ProgID="Origin50.Graph" ShapeID="_x0000_i1044" DrawAspect="Content" ObjectID="_1749384392" r:id="rId49"/>
        </w:object>
      </w:r>
    </w:p>
    <w:p w:rsidR="001A1BA8" w:rsidRDefault="00D05FB3" w:rsidP="009F0C72">
      <w:r>
        <w:object w:dxaOrig="6143" w:dyaOrig="4624">
          <v:shape id="_x0000_i1045" type="#_x0000_t75" style="width:307.5pt;height:231pt" o:ole="">
            <v:imagedata r:id="rId50" o:title=""/>
          </v:shape>
          <o:OLEObject Type="Embed" ProgID="Origin50.Graph" ShapeID="_x0000_i1045" DrawAspect="Content" ObjectID="_1749384393" r:id="rId51"/>
        </w:object>
      </w:r>
    </w:p>
    <w:p w:rsidR="001A1BA8" w:rsidRDefault="001A1BA8" w:rsidP="009F0C72"/>
    <w:p w:rsidR="001A1BA8" w:rsidRDefault="001A1BA8" w:rsidP="009F0C72"/>
    <w:p w:rsidR="00651FE4" w:rsidRDefault="00651FE4" w:rsidP="009F0C72"/>
    <w:p w:rsidR="00651FE4" w:rsidRDefault="00B04616" w:rsidP="009F0C72">
      <w:r>
        <w:object w:dxaOrig="6143" w:dyaOrig="4624">
          <v:shape id="_x0000_i1046" type="#_x0000_t75" style="width:307.5pt;height:231pt" o:ole="">
            <v:imagedata r:id="rId52" o:title=""/>
          </v:shape>
          <o:OLEObject Type="Embed" ProgID="Origin50.Graph" ShapeID="_x0000_i1046" DrawAspect="Content" ObjectID="_1749384394" r:id="rId53"/>
        </w:object>
      </w:r>
    </w:p>
    <w:p w:rsidR="00651FE4" w:rsidRDefault="00651FE4" w:rsidP="009F0C72"/>
    <w:p w:rsidR="00651FE4" w:rsidRDefault="00651FE4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Default="00AD0B2B" w:rsidP="009F0C72"/>
    <w:p w:rsidR="00AD0B2B" w:rsidRPr="00F567C3" w:rsidRDefault="00AD0B2B" w:rsidP="00AD0B2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HR M</w:t>
      </w:r>
      <w:r w:rsidR="006C0118">
        <w:rPr>
          <w:b/>
        </w:rPr>
        <w:t>ass</w:t>
      </w:r>
      <w:r>
        <w:rPr>
          <w:b/>
        </w:rPr>
        <w:t xml:space="preserve"> spectrum </w:t>
      </w:r>
      <w:r w:rsidR="00631989">
        <w:rPr>
          <w:b/>
        </w:rPr>
        <w:t xml:space="preserve">of </w:t>
      </w:r>
      <w:r w:rsidR="00631989" w:rsidRPr="00F567C3">
        <w:rPr>
          <w:b/>
        </w:rPr>
        <w:t>Ligands</w:t>
      </w:r>
      <w:r w:rsidRPr="00F567C3">
        <w:rPr>
          <w:b/>
        </w:rPr>
        <w:t xml:space="preserve"> </w:t>
      </w:r>
    </w:p>
    <w:p w:rsidR="00F14401" w:rsidRDefault="00F14401" w:rsidP="009F0C72"/>
    <w:p w:rsidR="00AD0B2B" w:rsidRDefault="00F14401" w:rsidP="00F14401">
      <w:pPr>
        <w:ind w:firstLine="720"/>
      </w:pPr>
      <w:r>
        <w:rPr>
          <w:noProof/>
        </w:rPr>
        <w:drawing>
          <wp:inline distT="0" distB="0" distL="0" distR="0">
            <wp:extent cx="5934075" cy="3495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01" w:rsidRDefault="00F14401" w:rsidP="00F14401">
      <w:pPr>
        <w:ind w:firstLine="720"/>
      </w:pPr>
      <w:r>
        <w:rPr>
          <w:noProof/>
        </w:rPr>
        <w:drawing>
          <wp:inline distT="0" distB="0" distL="0" distR="0">
            <wp:extent cx="5934075" cy="2343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3E" w:rsidRPr="00741DA6" w:rsidRDefault="00B40E3E" w:rsidP="00B40E3E">
      <w:pPr>
        <w:ind w:firstLine="720"/>
        <w:jc w:val="center"/>
        <w:rPr>
          <w:szCs w:val="28"/>
        </w:rPr>
      </w:pPr>
      <w:proofErr w:type="gramStart"/>
      <w:r w:rsidRPr="00AC4171">
        <w:rPr>
          <w:b/>
        </w:rPr>
        <w:t>Figure</w:t>
      </w:r>
      <w:r w:rsidRPr="00AC4171">
        <w:t>.</w:t>
      </w:r>
      <w:proofErr w:type="gramEnd"/>
      <w:r w:rsidRPr="00AC4171">
        <w:t xml:space="preserve"> High-Resolution Mass data of </w:t>
      </w:r>
      <w:r>
        <w:rPr>
          <w:b/>
        </w:rPr>
        <w:t xml:space="preserve">Ligand/1, </w:t>
      </w:r>
      <w:r w:rsidRPr="00B40E3E">
        <w:rPr>
          <w:b/>
        </w:rPr>
        <w:t>2-phenylenediamine</w:t>
      </w:r>
    </w:p>
    <w:p w:rsidR="00F14401" w:rsidRDefault="00F14401" w:rsidP="00F14401">
      <w:pPr>
        <w:ind w:firstLine="720"/>
      </w:pPr>
    </w:p>
    <w:p w:rsidR="00F14401" w:rsidRDefault="00F14401" w:rsidP="00F14401">
      <w:pPr>
        <w:ind w:firstLine="720"/>
      </w:pPr>
    </w:p>
    <w:p w:rsidR="00F14401" w:rsidRDefault="00F14401" w:rsidP="00F14401">
      <w:pPr>
        <w:ind w:firstLine="720"/>
      </w:pPr>
    </w:p>
    <w:p w:rsidR="00F14401" w:rsidRDefault="00F14401" w:rsidP="00F14401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934075" cy="35337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01" w:rsidRDefault="00F14401" w:rsidP="00F14401">
      <w:pPr>
        <w:ind w:firstLine="720"/>
      </w:pPr>
      <w:r>
        <w:rPr>
          <w:noProof/>
        </w:rPr>
        <w:drawing>
          <wp:inline distT="0" distB="0" distL="0" distR="0">
            <wp:extent cx="5943600" cy="2724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14" w:rsidRPr="00741DA6" w:rsidRDefault="00F75B14" w:rsidP="00F75B14">
      <w:pPr>
        <w:ind w:firstLine="720"/>
        <w:jc w:val="center"/>
        <w:rPr>
          <w:szCs w:val="28"/>
        </w:rPr>
      </w:pPr>
      <w:proofErr w:type="gramStart"/>
      <w:r w:rsidRPr="00AC4171">
        <w:rPr>
          <w:b/>
        </w:rPr>
        <w:t>Figure</w:t>
      </w:r>
      <w:r w:rsidRPr="00AC4171">
        <w:t>.</w:t>
      </w:r>
      <w:proofErr w:type="gramEnd"/>
      <w:r w:rsidRPr="00AC4171">
        <w:t xml:space="preserve"> High-Resolution Mass data of </w:t>
      </w:r>
      <w:r>
        <w:rPr>
          <w:b/>
        </w:rPr>
        <w:t>Ligand/</w:t>
      </w:r>
      <w:proofErr w:type="spellStart"/>
      <w:r w:rsidR="001D5FE2">
        <w:rPr>
          <w:b/>
        </w:rPr>
        <w:t>ethylenediamine</w:t>
      </w:r>
      <w:proofErr w:type="spellEnd"/>
    </w:p>
    <w:p w:rsidR="00F14401" w:rsidRDefault="00F14401" w:rsidP="00F14401">
      <w:pPr>
        <w:ind w:firstLine="720"/>
      </w:pPr>
    </w:p>
    <w:p w:rsidR="00E3571A" w:rsidRDefault="00E3571A" w:rsidP="00F14401">
      <w:pPr>
        <w:ind w:firstLine="720"/>
      </w:pPr>
    </w:p>
    <w:p w:rsidR="00E3571A" w:rsidRDefault="00E3571A" w:rsidP="00F14401">
      <w:pPr>
        <w:ind w:firstLine="720"/>
      </w:pPr>
    </w:p>
    <w:p w:rsidR="00E3571A" w:rsidRDefault="00E3571A" w:rsidP="00F14401">
      <w:pPr>
        <w:ind w:firstLine="720"/>
      </w:pPr>
    </w:p>
    <w:p w:rsidR="00E3571A" w:rsidRDefault="00E3571A" w:rsidP="00E3571A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8497E4B" wp14:editId="467ED691">
            <wp:extent cx="5943600" cy="359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ss Spectra EDITED - 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1A" w:rsidRPr="00262A45" w:rsidRDefault="00E3571A" w:rsidP="00E3571A">
      <w:pPr>
        <w:pStyle w:val="Default"/>
      </w:pPr>
    </w:p>
    <w:p w:rsidR="00E3571A" w:rsidRPr="00950262" w:rsidRDefault="00E3571A" w:rsidP="00E3571A">
      <w:pPr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proofErr w:type="gramStart"/>
      <w:r>
        <w:rPr>
          <w:b/>
          <w:bCs/>
          <w:color w:val="000000"/>
          <w:szCs w:val="24"/>
        </w:rPr>
        <w:t>Figure.</w:t>
      </w:r>
      <w:proofErr w:type="gramEnd"/>
      <w:r>
        <w:rPr>
          <w:b/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Mass spectra of (A) Complex </w:t>
      </w:r>
      <w:r w:rsidRPr="00BF75B0">
        <w:rPr>
          <w:b/>
          <w:color w:val="000000"/>
          <w:szCs w:val="24"/>
        </w:rPr>
        <w:t>1</w:t>
      </w:r>
      <w:r>
        <w:rPr>
          <w:color w:val="000000"/>
          <w:szCs w:val="24"/>
        </w:rPr>
        <w:t xml:space="preserve">, (B) Complex </w:t>
      </w:r>
      <w:r>
        <w:rPr>
          <w:b/>
          <w:color w:val="000000"/>
          <w:szCs w:val="24"/>
        </w:rPr>
        <w:t>2</w:t>
      </w:r>
      <w:r>
        <w:rPr>
          <w:color w:val="000000"/>
          <w:szCs w:val="24"/>
        </w:rPr>
        <w:t xml:space="preserve">, (C) Complex </w:t>
      </w:r>
      <w:r>
        <w:rPr>
          <w:b/>
          <w:color w:val="000000"/>
          <w:szCs w:val="24"/>
        </w:rPr>
        <w:t>3</w:t>
      </w:r>
      <w:r>
        <w:rPr>
          <w:color w:val="000000"/>
          <w:szCs w:val="24"/>
        </w:rPr>
        <w:t xml:space="preserve">, and (D) Complex </w:t>
      </w:r>
      <w:r>
        <w:rPr>
          <w:b/>
          <w:color w:val="000000"/>
          <w:szCs w:val="24"/>
        </w:rPr>
        <w:t>4</w:t>
      </w:r>
    </w:p>
    <w:p w:rsidR="00E3571A" w:rsidRPr="00F14401" w:rsidRDefault="00E3571A" w:rsidP="00F14401">
      <w:pPr>
        <w:ind w:firstLine="720"/>
      </w:pPr>
    </w:p>
    <w:sectPr w:rsidR="00E3571A" w:rsidRPr="00F14401" w:rsidSect="00F4756E">
      <w:footerReference w:type="default" r:id="rId5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D26" w:rsidRDefault="00F80D26" w:rsidP="00BA43DF">
      <w:pPr>
        <w:spacing w:after="0" w:line="240" w:lineRule="auto"/>
      </w:pPr>
      <w:r>
        <w:separator/>
      </w:r>
    </w:p>
  </w:endnote>
  <w:endnote w:type="continuationSeparator" w:id="0">
    <w:p w:rsidR="00F80D26" w:rsidRDefault="00F80D26" w:rsidP="00BA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2e364b1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0386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3DF" w:rsidRDefault="00BA43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8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43DF" w:rsidRDefault="00BA4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D26" w:rsidRDefault="00F80D26" w:rsidP="00BA43DF">
      <w:pPr>
        <w:spacing w:after="0" w:line="240" w:lineRule="auto"/>
      </w:pPr>
      <w:r>
        <w:separator/>
      </w:r>
    </w:p>
  </w:footnote>
  <w:footnote w:type="continuationSeparator" w:id="0">
    <w:p w:rsidR="00F80D26" w:rsidRDefault="00F80D26" w:rsidP="00BA4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7643"/>
    <w:multiLevelType w:val="hybridMultilevel"/>
    <w:tmpl w:val="319C8D3C"/>
    <w:lvl w:ilvl="0" w:tplc="DD083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7D47"/>
    <w:multiLevelType w:val="hybridMultilevel"/>
    <w:tmpl w:val="94DA01CC"/>
    <w:lvl w:ilvl="0" w:tplc="DD083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51C74"/>
    <w:multiLevelType w:val="multilevel"/>
    <w:tmpl w:val="63369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7CD1DCC"/>
    <w:multiLevelType w:val="hybridMultilevel"/>
    <w:tmpl w:val="69D21654"/>
    <w:lvl w:ilvl="0" w:tplc="DD083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201C8"/>
    <w:multiLevelType w:val="hybridMultilevel"/>
    <w:tmpl w:val="9FB0B3BC"/>
    <w:lvl w:ilvl="0" w:tplc="DD083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02C"/>
    <w:rsid w:val="00007E6D"/>
    <w:rsid w:val="0005696E"/>
    <w:rsid w:val="000A1D9E"/>
    <w:rsid w:val="000C59CC"/>
    <w:rsid w:val="000E11F6"/>
    <w:rsid w:val="00100973"/>
    <w:rsid w:val="0012202C"/>
    <w:rsid w:val="001374DD"/>
    <w:rsid w:val="001401CF"/>
    <w:rsid w:val="0018323C"/>
    <w:rsid w:val="001A1BA8"/>
    <w:rsid w:val="001D4391"/>
    <w:rsid w:val="001D5FE2"/>
    <w:rsid w:val="002039BC"/>
    <w:rsid w:val="00257D7D"/>
    <w:rsid w:val="002760D2"/>
    <w:rsid w:val="002A3B3D"/>
    <w:rsid w:val="002A6879"/>
    <w:rsid w:val="002D16CB"/>
    <w:rsid w:val="002E49C9"/>
    <w:rsid w:val="0031533E"/>
    <w:rsid w:val="00316A92"/>
    <w:rsid w:val="0032195D"/>
    <w:rsid w:val="003861D8"/>
    <w:rsid w:val="003867A8"/>
    <w:rsid w:val="003C70A5"/>
    <w:rsid w:val="003E04E5"/>
    <w:rsid w:val="003F15C2"/>
    <w:rsid w:val="00407B2C"/>
    <w:rsid w:val="00423DDC"/>
    <w:rsid w:val="00474A6E"/>
    <w:rsid w:val="0047561B"/>
    <w:rsid w:val="004826B7"/>
    <w:rsid w:val="004B75BB"/>
    <w:rsid w:val="004C5968"/>
    <w:rsid w:val="004D4AB1"/>
    <w:rsid w:val="004E40E1"/>
    <w:rsid w:val="00514B34"/>
    <w:rsid w:val="00541E9C"/>
    <w:rsid w:val="005C6664"/>
    <w:rsid w:val="005C70AB"/>
    <w:rsid w:val="005E6740"/>
    <w:rsid w:val="00607734"/>
    <w:rsid w:val="006275F3"/>
    <w:rsid w:val="00631989"/>
    <w:rsid w:val="00651FE4"/>
    <w:rsid w:val="006634B6"/>
    <w:rsid w:val="006C0118"/>
    <w:rsid w:val="00710FF9"/>
    <w:rsid w:val="0076613C"/>
    <w:rsid w:val="00786AEA"/>
    <w:rsid w:val="00796D09"/>
    <w:rsid w:val="007B6C10"/>
    <w:rsid w:val="007F4D01"/>
    <w:rsid w:val="008433CB"/>
    <w:rsid w:val="008451CA"/>
    <w:rsid w:val="0086330E"/>
    <w:rsid w:val="008E7842"/>
    <w:rsid w:val="008F7E57"/>
    <w:rsid w:val="00934E41"/>
    <w:rsid w:val="009472B3"/>
    <w:rsid w:val="00953133"/>
    <w:rsid w:val="009E7156"/>
    <w:rsid w:val="009F0C72"/>
    <w:rsid w:val="009F155B"/>
    <w:rsid w:val="00A967F1"/>
    <w:rsid w:val="00AB7E24"/>
    <w:rsid w:val="00AD0B2B"/>
    <w:rsid w:val="00AF211C"/>
    <w:rsid w:val="00B04616"/>
    <w:rsid w:val="00B40E3E"/>
    <w:rsid w:val="00B46B3F"/>
    <w:rsid w:val="00B934A0"/>
    <w:rsid w:val="00BA0850"/>
    <w:rsid w:val="00BA43DF"/>
    <w:rsid w:val="00BB3353"/>
    <w:rsid w:val="00BC0C56"/>
    <w:rsid w:val="00CB1765"/>
    <w:rsid w:val="00CB71FF"/>
    <w:rsid w:val="00D05FB3"/>
    <w:rsid w:val="00D11AE2"/>
    <w:rsid w:val="00D16108"/>
    <w:rsid w:val="00D17783"/>
    <w:rsid w:val="00D202F3"/>
    <w:rsid w:val="00D576C7"/>
    <w:rsid w:val="00D721F8"/>
    <w:rsid w:val="00DB581B"/>
    <w:rsid w:val="00DC3EC3"/>
    <w:rsid w:val="00DD5B4D"/>
    <w:rsid w:val="00E15762"/>
    <w:rsid w:val="00E3571A"/>
    <w:rsid w:val="00E37525"/>
    <w:rsid w:val="00E44784"/>
    <w:rsid w:val="00E76DBC"/>
    <w:rsid w:val="00E9642A"/>
    <w:rsid w:val="00EE257A"/>
    <w:rsid w:val="00EE64FC"/>
    <w:rsid w:val="00F14401"/>
    <w:rsid w:val="00F4209A"/>
    <w:rsid w:val="00F4756E"/>
    <w:rsid w:val="00F51779"/>
    <w:rsid w:val="00F567C3"/>
    <w:rsid w:val="00F73178"/>
    <w:rsid w:val="00F75B14"/>
    <w:rsid w:val="00F8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7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4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3DF"/>
  </w:style>
  <w:style w:type="paragraph" w:styleId="Footer">
    <w:name w:val="footer"/>
    <w:basedOn w:val="Normal"/>
    <w:link w:val="FooterChar"/>
    <w:uiPriority w:val="99"/>
    <w:unhideWhenUsed/>
    <w:rsid w:val="00BA4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3DF"/>
  </w:style>
  <w:style w:type="character" w:styleId="Hyperlink">
    <w:name w:val="Hyperlink"/>
    <w:basedOn w:val="DefaultParagraphFont"/>
    <w:uiPriority w:val="99"/>
    <w:unhideWhenUsed/>
    <w:rsid w:val="001D5F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7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71A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wmf"/><Relationship Id="rId55" Type="http://schemas.openxmlformats.org/officeDocument/2006/relationships/image" Target="media/image2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6.png"/><Relationship Id="rId61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1819-7222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image" Target="media/image25.png"/><Relationship Id="rId8" Type="http://schemas.openxmlformats.org/officeDocument/2006/relationships/hyperlink" Target="mailto:getsh2007@gmail.com" TargetMode="External"/><Relationship Id="rId51" Type="http://schemas.openxmlformats.org/officeDocument/2006/relationships/oleObject" Target="embeddings/oleObject21.bin"/><Relationship Id="rId3" Type="http://schemas.microsoft.com/office/2007/relationships/stylesWithEffects" Target="stylesWithEffect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18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cp:lastPrinted>2022-10-24T20:09:00Z</cp:lastPrinted>
  <dcterms:created xsi:type="dcterms:W3CDTF">2021-11-08T11:09:00Z</dcterms:created>
  <dcterms:modified xsi:type="dcterms:W3CDTF">2023-06-27T17:19:00Z</dcterms:modified>
</cp:coreProperties>
</file>