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41007" w14:textId="77777777" w:rsidR="006F4307" w:rsidRPr="00863147" w:rsidRDefault="006F4307" w:rsidP="006F4307">
      <w:pPr>
        <w:rPr>
          <w:rFonts w:ascii="Arial" w:eastAsia="Helvetica Neue" w:hAnsi="Arial" w:cs="Arial"/>
          <w:b/>
          <w:lang w:val="en-US"/>
        </w:rPr>
      </w:pPr>
      <w:r w:rsidRPr="00863147">
        <w:rPr>
          <w:rFonts w:ascii="Arial" w:eastAsia="Helvetica Neue" w:hAnsi="Arial" w:cs="Arial"/>
          <w:b/>
          <w:lang w:val="en-US"/>
        </w:rPr>
        <w:t>SUPPLEMENTARY MATERIAL for</w:t>
      </w:r>
    </w:p>
    <w:p w14:paraId="701FBF75" w14:textId="36B3F060" w:rsidR="006F4307" w:rsidRPr="00863147" w:rsidRDefault="00FF1BA8" w:rsidP="006F4307">
      <w:pPr>
        <w:rPr>
          <w:rFonts w:ascii="Arial" w:hAnsi="Arial" w:cs="Arial"/>
          <w:b/>
          <w:bCs/>
          <w:lang w:val="en-US"/>
        </w:rPr>
      </w:pPr>
      <w:r w:rsidRPr="00FF1BA8">
        <w:rPr>
          <w:rFonts w:ascii="Arial" w:hAnsi="Arial" w:cs="Arial"/>
          <w:b/>
          <w:bCs/>
          <w:lang w:val="en-US"/>
        </w:rPr>
        <w:t xml:space="preserve">Effectiveness and Safety of Anti-PCSK9 Treatment in Patients with </w:t>
      </w:r>
      <w:r w:rsidR="00246DF3" w:rsidRPr="00FF1BA8">
        <w:rPr>
          <w:rFonts w:ascii="Arial" w:hAnsi="Arial" w:cs="Arial"/>
          <w:b/>
          <w:bCs/>
          <w:lang w:val="en-US"/>
        </w:rPr>
        <w:t>Hyperlipidemia</w:t>
      </w:r>
      <w:r w:rsidRPr="00FF1BA8">
        <w:rPr>
          <w:rFonts w:ascii="Arial" w:hAnsi="Arial" w:cs="Arial"/>
          <w:b/>
          <w:bCs/>
          <w:lang w:val="en-US"/>
        </w:rPr>
        <w:t>: A Register-Based Cohort Study</w:t>
      </w:r>
      <w:r w:rsidR="009A21E4">
        <w:rPr>
          <w:rFonts w:ascii="Arial" w:hAnsi="Arial" w:cs="Arial"/>
          <w:b/>
          <w:bCs/>
          <w:lang w:val="en-US"/>
        </w:rPr>
        <w:t xml:space="preserve"> During a Mandated Switch </w:t>
      </w:r>
    </w:p>
    <w:p w14:paraId="240717FE" w14:textId="77777777" w:rsidR="006F4307" w:rsidRDefault="006F4307" w:rsidP="006F4307">
      <w:pPr>
        <w:rPr>
          <w:rFonts w:ascii="Arial" w:hAnsi="Arial" w:cs="Arial"/>
          <w:lang w:val="sv-SE"/>
        </w:rPr>
      </w:pPr>
      <w:r w:rsidRPr="004C054A">
        <w:rPr>
          <w:rFonts w:ascii="Arial" w:hAnsi="Arial" w:cs="Arial"/>
          <w:lang w:val="sv-SE"/>
        </w:rPr>
        <w:t xml:space="preserve">Michael Asger Andersen, Anne Helms Andresen2, Aleksander Søltoft-Jensen2 </w:t>
      </w:r>
      <w:proofErr w:type="spellStart"/>
      <w:r w:rsidRPr="004C054A">
        <w:rPr>
          <w:rFonts w:ascii="Arial" w:hAnsi="Arial" w:cs="Arial"/>
          <w:lang w:val="sv-SE"/>
        </w:rPr>
        <w:t>Lia</w:t>
      </w:r>
      <w:proofErr w:type="spellEnd"/>
      <w:r w:rsidRPr="004C054A">
        <w:rPr>
          <w:rFonts w:ascii="Arial" w:hAnsi="Arial" w:cs="Arial"/>
          <w:lang w:val="sv-SE"/>
        </w:rPr>
        <w:t xml:space="preserve"> </w:t>
      </w:r>
      <w:proofErr w:type="spellStart"/>
      <w:r w:rsidRPr="004C054A">
        <w:rPr>
          <w:rFonts w:ascii="Arial" w:hAnsi="Arial" w:cs="Arial"/>
          <w:lang w:val="sv-SE"/>
        </w:rPr>
        <w:t>Evi</w:t>
      </w:r>
      <w:proofErr w:type="spellEnd"/>
      <w:r w:rsidRPr="004C054A">
        <w:rPr>
          <w:rFonts w:ascii="Arial" w:hAnsi="Arial" w:cs="Arial"/>
          <w:lang w:val="sv-SE"/>
        </w:rPr>
        <w:t xml:space="preserve"> Bang3, Espen Jimenez Solem1, and Tonny Studsgaard Petersen</w:t>
      </w:r>
    </w:p>
    <w:sdt>
      <w:sdtPr>
        <w:rPr>
          <w:rFonts w:asciiTheme="minorHAnsi" w:eastAsiaTheme="minorHAnsi" w:hAnsiTheme="minorHAnsi" w:cstheme="minorBidi"/>
          <w:color w:val="auto"/>
          <w:sz w:val="22"/>
          <w:szCs w:val="22"/>
          <w:lang w:eastAsia="en-US"/>
        </w:rPr>
        <w:id w:val="-1579510756"/>
        <w:docPartObj>
          <w:docPartGallery w:val="Table of Contents"/>
          <w:docPartUnique/>
        </w:docPartObj>
      </w:sdtPr>
      <w:sdtEndPr>
        <w:rPr>
          <w:b/>
          <w:bCs/>
        </w:rPr>
      </w:sdtEndPr>
      <w:sdtContent>
        <w:p w14:paraId="290AD278" w14:textId="7379BB9A" w:rsidR="006F4307" w:rsidRDefault="006F4307">
          <w:pPr>
            <w:pStyle w:val="Overskrift"/>
          </w:pPr>
          <w:r>
            <w:t>Content</w:t>
          </w:r>
        </w:p>
        <w:p w14:paraId="2FABB2A4" w14:textId="55CB88F4" w:rsidR="00176A66" w:rsidRDefault="006F4307">
          <w:pPr>
            <w:pStyle w:val="Indholdsfortegnelse1"/>
            <w:tabs>
              <w:tab w:val="right" w:leader="dot" w:pos="9628"/>
            </w:tabs>
            <w:rPr>
              <w:rFonts w:eastAsiaTheme="minorEastAsia"/>
              <w:noProof/>
              <w:lang w:eastAsia="da-DK"/>
            </w:rPr>
          </w:pPr>
          <w:r>
            <w:fldChar w:fldCharType="begin"/>
          </w:r>
          <w:r>
            <w:instrText xml:space="preserve"> TOC \o "1-3" \h \z \u </w:instrText>
          </w:r>
          <w:r>
            <w:fldChar w:fldCharType="separate"/>
          </w:r>
          <w:hyperlink w:anchor="_Toc128995271" w:history="1">
            <w:r w:rsidR="00176A66" w:rsidRPr="00C16FCC">
              <w:rPr>
                <w:rStyle w:val="Hyperlink"/>
                <w:noProof/>
                <w:lang w:val="en-US"/>
              </w:rPr>
              <w:t>Supplementary Methods</w:t>
            </w:r>
            <w:r w:rsidR="00176A66">
              <w:rPr>
                <w:noProof/>
                <w:webHidden/>
              </w:rPr>
              <w:tab/>
            </w:r>
            <w:r w:rsidR="00176A66">
              <w:rPr>
                <w:noProof/>
                <w:webHidden/>
              </w:rPr>
              <w:fldChar w:fldCharType="begin"/>
            </w:r>
            <w:r w:rsidR="00176A66">
              <w:rPr>
                <w:noProof/>
                <w:webHidden/>
              </w:rPr>
              <w:instrText xml:space="preserve"> PAGEREF _Toc128995271 \h </w:instrText>
            </w:r>
            <w:r w:rsidR="00176A66">
              <w:rPr>
                <w:noProof/>
                <w:webHidden/>
              </w:rPr>
            </w:r>
            <w:r w:rsidR="00176A66">
              <w:rPr>
                <w:noProof/>
                <w:webHidden/>
              </w:rPr>
              <w:fldChar w:fldCharType="separate"/>
            </w:r>
            <w:r w:rsidR="00176A66">
              <w:rPr>
                <w:noProof/>
                <w:webHidden/>
              </w:rPr>
              <w:t>1</w:t>
            </w:r>
            <w:r w:rsidR="00176A66">
              <w:rPr>
                <w:noProof/>
                <w:webHidden/>
              </w:rPr>
              <w:fldChar w:fldCharType="end"/>
            </w:r>
          </w:hyperlink>
        </w:p>
        <w:p w14:paraId="68F11AF0" w14:textId="513CD861" w:rsidR="00176A66" w:rsidRDefault="00905BF9">
          <w:pPr>
            <w:pStyle w:val="Indholdsfortegnelse1"/>
            <w:tabs>
              <w:tab w:val="right" w:leader="dot" w:pos="9628"/>
            </w:tabs>
            <w:rPr>
              <w:rFonts w:eastAsiaTheme="minorEastAsia"/>
              <w:noProof/>
              <w:lang w:eastAsia="da-DK"/>
            </w:rPr>
          </w:pPr>
          <w:hyperlink w:anchor="_Toc128995272" w:history="1">
            <w:r w:rsidR="00176A66" w:rsidRPr="00C16FCC">
              <w:rPr>
                <w:rStyle w:val="Hyperlink"/>
                <w:noProof/>
                <w:lang w:val="en-US"/>
              </w:rPr>
              <w:t>Supplementary Figures</w:t>
            </w:r>
            <w:r w:rsidR="00176A66">
              <w:rPr>
                <w:noProof/>
                <w:webHidden/>
              </w:rPr>
              <w:tab/>
            </w:r>
            <w:r w:rsidR="00176A66">
              <w:rPr>
                <w:noProof/>
                <w:webHidden/>
              </w:rPr>
              <w:fldChar w:fldCharType="begin"/>
            </w:r>
            <w:r w:rsidR="00176A66">
              <w:rPr>
                <w:noProof/>
                <w:webHidden/>
              </w:rPr>
              <w:instrText xml:space="preserve"> PAGEREF _Toc128995272 \h </w:instrText>
            </w:r>
            <w:r w:rsidR="00176A66">
              <w:rPr>
                <w:noProof/>
                <w:webHidden/>
              </w:rPr>
            </w:r>
            <w:r w:rsidR="00176A66">
              <w:rPr>
                <w:noProof/>
                <w:webHidden/>
              </w:rPr>
              <w:fldChar w:fldCharType="separate"/>
            </w:r>
            <w:r w:rsidR="00176A66">
              <w:rPr>
                <w:noProof/>
                <w:webHidden/>
              </w:rPr>
              <w:t>4</w:t>
            </w:r>
            <w:r w:rsidR="00176A66">
              <w:rPr>
                <w:noProof/>
                <w:webHidden/>
              </w:rPr>
              <w:fldChar w:fldCharType="end"/>
            </w:r>
          </w:hyperlink>
        </w:p>
        <w:p w14:paraId="6870D931" w14:textId="04A34F78" w:rsidR="00B87CF0" w:rsidRDefault="006F4307" w:rsidP="00B87CF0">
          <w:pPr>
            <w:rPr>
              <w:lang w:val="sv-SE"/>
            </w:rPr>
          </w:pPr>
          <w:r>
            <w:rPr>
              <w:b/>
              <w:bCs/>
            </w:rPr>
            <w:fldChar w:fldCharType="end"/>
          </w:r>
        </w:p>
      </w:sdtContent>
    </w:sdt>
    <w:p w14:paraId="18682D6F" w14:textId="5C11334A" w:rsidR="00B87CF0" w:rsidRDefault="00B87CF0" w:rsidP="006F4307">
      <w:pPr>
        <w:pStyle w:val="Overskrift1"/>
        <w:rPr>
          <w:lang w:val="en-US"/>
        </w:rPr>
      </w:pPr>
      <w:bookmarkStart w:id="0" w:name="_Toc128995271"/>
      <w:r w:rsidRPr="00B87CF0">
        <w:rPr>
          <w:lang w:val="en-US"/>
        </w:rPr>
        <w:t xml:space="preserve">Supplementary </w:t>
      </w:r>
      <w:r>
        <w:rPr>
          <w:lang w:val="en-US"/>
        </w:rPr>
        <w:t>Methods</w:t>
      </w:r>
      <w:bookmarkEnd w:id="0"/>
    </w:p>
    <w:p w14:paraId="32381AAD" w14:textId="41CE19C6" w:rsidR="00B87CF0" w:rsidRPr="008B71FF" w:rsidRDefault="00B87CF0" w:rsidP="008045AE">
      <w:pPr>
        <w:pStyle w:val="Undertitel"/>
        <w:rPr>
          <w:rStyle w:val="Svagfremhvning"/>
          <w:lang w:val="en-US"/>
        </w:rPr>
      </w:pPr>
      <w:r w:rsidRPr="008B71FF">
        <w:rPr>
          <w:rStyle w:val="Svagfremhvning"/>
          <w:lang w:val="en-US"/>
        </w:rPr>
        <w:t>WebI</w:t>
      </w:r>
    </w:p>
    <w:p w14:paraId="1ABF9022" w14:textId="4671DCCE" w:rsidR="00B87CF0" w:rsidRDefault="008B71FF" w:rsidP="00B87CF0">
      <w:pPr>
        <w:rPr>
          <w:lang w:val="en-US"/>
        </w:rPr>
      </w:pPr>
      <w:r>
        <w:rPr>
          <w:lang w:val="en-US"/>
        </w:rPr>
        <w:t>SAP Web Intelligence (</w:t>
      </w:r>
      <w:r w:rsidR="00B87CF0" w:rsidRPr="00B87CF0">
        <w:rPr>
          <w:lang w:val="en-US"/>
        </w:rPr>
        <w:t>WebI</w:t>
      </w:r>
      <w:r>
        <w:rPr>
          <w:lang w:val="en-US"/>
        </w:rPr>
        <w:t>)</w:t>
      </w:r>
      <w:r w:rsidR="00B87CF0" w:rsidRPr="00B87CF0">
        <w:rPr>
          <w:lang w:val="en-US"/>
        </w:rPr>
        <w:t xml:space="preserve"> is a tool that is integrated into the EPIC electronic medical record system. It allows users to create custom reports and analyses of data stored in the EPIC</w:t>
      </w:r>
      <w:r>
        <w:rPr>
          <w:lang w:val="en-US"/>
        </w:rPr>
        <w:t xml:space="preserve"> Clarity</w:t>
      </w:r>
      <w:r w:rsidR="00B87CF0" w:rsidRPr="00B87CF0">
        <w:rPr>
          <w:lang w:val="en-US"/>
        </w:rPr>
        <w:t xml:space="preserve"> database. With WebI, users can build queries using a wide range of </w:t>
      </w:r>
      <w:r>
        <w:rPr>
          <w:lang w:val="en-US"/>
        </w:rPr>
        <w:t xml:space="preserve">predefined </w:t>
      </w:r>
      <w:r w:rsidR="00B87CF0" w:rsidRPr="00B87CF0">
        <w:rPr>
          <w:lang w:val="en-US"/>
        </w:rPr>
        <w:t>variables and filters</w:t>
      </w:r>
      <w:r w:rsidR="00B87CF0">
        <w:rPr>
          <w:lang w:val="en-US"/>
        </w:rPr>
        <w:t xml:space="preserve">. WebI </w:t>
      </w:r>
      <w:r w:rsidR="00B87CF0" w:rsidRPr="00B87CF0">
        <w:rPr>
          <w:lang w:val="en-US"/>
        </w:rPr>
        <w:t xml:space="preserve">and can generate reports in a variety of formats including tables, graphs, and maps. </w:t>
      </w:r>
    </w:p>
    <w:p w14:paraId="7724DD86" w14:textId="69398DB4" w:rsidR="00B87CF0" w:rsidRPr="008B71FF" w:rsidRDefault="00B87CF0" w:rsidP="00B87CF0">
      <w:pPr>
        <w:rPr>
          <w:rStyle w:val="Svagfremhvning"/>
          <w:lang w:val="en-US"/>
        </w:rPr>
      </w:pPr>
      <w:proofErr w:type="spellStart"/>
      <w:r w:rsidRPr="008B71FF">
        <w:rPr>
          <w:rStyle w:val="Svagfremhvning"/>
          <w:lang w:val="en-US"/>
        </w:rPr>
        <w:t>Mgcv</w:t>
      </w:r>
      <w:proofErr w:type="spellEnd"/>
    </w:p>
    <w:p w14:paraId="3A5105EC" w14:textId="602336CE" w:rsidR="00B87CF0" w:rsidRPr="00B87CF0" w:rsidRDefault="00B87CF0" w:rsidP="00B87CF0">
      <w:pPr>
        <w:rPr>
          <w:lang w:val="en-US"/>
        </w:rPr>
      </w:pPr>
      <w:r w:rsidRPr="00B87CF0">
        <w:rPr>
          <w:lang w:val="en-US"/>
        </w:rPr>
        <w:t xml:space="preserve">In the present study, we used generalized additive models (GAMs) as implemented in the </w:t>
      </w:r>
      <w:proofErr w:type="spellStart"/>
      <w:r w:rsidRPr="00B87CF0">
        <w:rPr>
          <w:lang w:val="en-US"/>
        </w:rPr>
        <w:t>mgcv</w:t>
      </w:r>
      <w:proofErr w:type="spellEnd"/>
      <w:r w:rsidRPr="00B87CF0">
        <w:rPr>
          <w:lang w:val="en-US"/>
        </w:rPr>
        <w:t xml:space="preserve"> package in R to analyze the data. GAMs are a flexible class of regression models that allow for the incorporation of non-linear relationships between the response variable and predictor variables. They are particularly useful for modeling complex, non-linear trends in data and can be seen as an extension of linear regression models. The </w:t>
      </w:r>
      <w:proofErr w:type="spellStart"/>
      <w:r w:rsidRPr="00B87CF0">
        <w:rPr>
          <w:lang w:val="en-US"/>
        </w:rPr>
        <w:t>mgcv</w:t>
      </w:r>
      <w:proofErr w:type="spellEnd"/>
      <w:r w:rsidRPr="00B87CF0">
        <w:rPr>
          <w:lang w:val="en-US"/>
        </w:rPr>
        <w:t xml:space="preserve"> package is a popular and widely used tool for fitting GAMs, and it provides a range of options for specifying and estimating model parameters. Overall, the use of GAMs and the </w:t>
      </w:r>
      <w:proofErr w:type="spellStart"/>
      <w:r w:rsidRPr="00B87CF0">
        <w:rPr>
          <w:lang w:val="en-US"/>
        </w:rPr>
        <w:t>mgcv</w:t>
      </w:r>
      <w:proofErr w:type="spellEnd"/>
      <w:r w:rsidRPr="00B87CF0">
        <w:rPr>
          <w:lang w:val="en-US"/>
        </w:rPr>
        <w:t xml:space="preserve"> package allowed us to accurately model and analyze the data, leading to insights and conclusions that would not have been possible with traditional linear regression models. To check the model fit of a GAM fitted with the </w:t>
      </w:r>
      <w:proofErr w:type="spellStart"/>
      <w:r w:rsidRPr="00B87CF0">
        <w:rPr>
          <w:lang w:val="en-US"/>
        </w:rPr>
        <w:t>mgcv</w:t>
      </w:r>
      <w:proofErr w:type="spellEnd"/>
      <w:r w:rsidRPr="00B87CF0">
        <w:rPr>
          <w:lang w:val="en-US"/>
        </w:rPr>
        <w:t xml:space="preserve"> package, the </w:t>
      </w:r>
      <w:proofErr w:type="spellStart"/>
      <w:proofErr w:type="gramStart"/>
      <w:r w:rsidRPr="00B87CF0">
        <w:rPr>
          <w:lang w:val="en-US"/>
        </w:rPr>
        <w:t>gam.check</w:t>
      </w:r>
      <w:proofErr w:type="spellEnd"/>
      <w:proofErr w:type="gramEnd"/>
      <w:r w:rsidRPr="00B87CF0">
        <w:rPr>
          <w:lang w:val="en-US"/>
        </w:rPr>
        <w:t xml:space="preserve">() function can be used. This function produces a plot that displays the residuals of the model, as well as </w:t>
      </w:r>
      <w:proofErr w:type="gramStart"/>
      <w:r w:rsidRPr="00B87CF0">
        <w:rPr>
          <w:lang w:val="en-US"/>
        </w:rPr>
        <w:t>a number of</w:t>
      </w:r>
      <w:proofErr w:type="gramEnd"/>
      <w:r w:rsidRPr="00B87CF0">
        <w:rPr>
          <w:lang w:val="en-US"/>
        </w:rPr>
        <w:t xml:space="preserve"> diagnostic plots that can be used to assess the model fit. The </w:t>
      </w:r>
      <w:proofErr w:type="spellStart"/>
      <w:proofErr w:type="gramStart"/>
      <w:r w:rsidRPr="00B87CF0">
        <w:rPr>
          <w:lang w:val="en-US"/>
        </w:rPr>
        <w:t>gam.check</w:t>
      </w:r>
      <w:proofErr w:type="spellEnd"/>
      <w:proofErr w:type="gramEnd"/>
      <w:r w:rsidRPr="00B87CF0">
        <w:rPr>
          <w:lang w:val="en-US"/>
        </w:rPr>
        <w:t>() function produces a plot that displays the residuals of the model on the left hand side, and a number of diagnostic plots on the right hand side. The residuals plot shows the residuals of the model as a function of the fitted values. Ideally, the residuals should be randomly distributed around zero, with no discernible pattern. If there is a pattern present in the residuals plot, it may indicate that the model is not adequately fitting the data.</w:t>
      </w:r>
      <w:r w:rsidR="002D023D" w:rsidRPr="002D023D">
        <w:rPr>
          <w:lang w:val="en-US"/>
        </w:rPr>
        <w:t xml:space="preserve"> In </w:t>
      </w:r>
      <w:proofErr w:type="spellStart"/>
      <w:r w:rsidR="002D023D" w:rsidRPr="002D023D">
        <w:rPr>
          <w:lang w:val="en-US"/>
        </w:rPr>
        <w:t>mgcv</w:t>
      </w:r>
      <w:proofErr w:type="spellEnd"/>
      <w:r w:rsidR="002D023D" w:rsidRPr="002D023D">
        <w:rPr>
          <w:lang w:val="en-US"/>
        </w:rPr>
        <w:t xml:space="preserve">, most smooths are required to satisfy a sum-to-zero identifiability constraint, which allows for the inclusion of an intercept in the model, especially when the model includes factor parametric terms. This constraint centers the smooth around 0 on the axis. The 0 line represents the average value of the response (or the reference levels for factor parametric terms) on the link scale. Negative values on the axis indicate that the effect of the covariate causes the response to be below average, while positive values indicate that the response is above average, all while </w:t>
      </w:r>
      <w:proofErr w:type="gramStart"/>
      <w:r w:rsidR="002D023D" w:rsidRPr="002D023D">
        <w:rPr>
          <w:lang w:val="en-US"/>
        </w:rPr>
        <w:t>taking into account</w:t>
      </w:r>
      <w:proofErr w:type="gramEnd"/>
      <w:r w:rsidR="002D023D" w:rsidRPr="002D023D">
        <w:rPr>
          <w:lang w:val="en-US"/>
        </w:rPr>
        <w:t xml:space="preserve"> the other estimated model terms.</w:t>
      </w:r>
    </w:p>
    <w:p w14:paraId="02A62319" w14:textId="3D7DAC08" w:rsidR="00DE486C" w:rsidRPr="008B71FF" w:rsidRDefault="004721A0" w:rsidP="00AA43F8">
      <w:pPr>
        <w:rPr>
          <w:rStyle w:val="Svagfremhvning"/>
          <w:lang w:val="en-US"/>
        </w:rPr>
      </w:pPr>
      <w:r w:rsidRPr="008B71FF">
        <w:rPr>
          <w:rStyle w:val="Svagfremhvning"/>
          <w:lang w:val="en-US"/>
        </w:rPr>
        <w:t>Definitions</w:t>
      </w:r>
    </w:p>
    <w:p w14:paraId="193D7BB6" w14:textId="3BC5950B" w:rsidR="004721A0" w:rsidRPr="00CD5B6C" w:rsidRDefault="004721A0" w:rsidP="00AA43F8">
      <w:pPr>
        <w:rPr>
          <w:lang w:val="en-US"/>
        </w:rPr>
      </w:pPr>
      <w:r w:rsidRPr="004721A0">
        <w:rPr>
          <w:lang w:val="en-US"/>
        </w:rPr>
        <w:lastRenderedPageBreak/>
        <w:t>In this study, we used the International Classification of Diseases (ICD) Tenth Revision (ICD-10) codes, the Anatomical Therapeutic Chemical (ATC) codes, and the Nomenclature for Properties and Units (NPU) codes to categorize diagnoses, conditions, medications, and</w:t>
      </w:r>
      <w:r>
        <w:rPr>
          <w:lang w:val="en-US"/>
        </w:rPr>
        <w:t xml:space="preserve"> </w:t>
      </w:r>
      <w:r w:rsidRPr="004721A0">
        <w:rPr>
          <w:lang w:val="en-US"/>
        </w:rPr>
        <w:t xml:space="preserve">laboratory measurements, respectively. ICD-10 codes are standardized codes used for medical billing and record-keeping purposes. They are used to assign unique codes to every diagnosis, symptom, and procedure recorded in healthcare settings. ATC codes, on the other hand, are a classification system for medications, developed by the World Health Organization (WHO). They are used to classify drugs according to their therapeutic, pharmacological, and chemical characteristics. NPU codes, meanwhile, are used </w:t>
      </w:r>
      <w:r>
        <w:rPr>
          <w:lang w:val="en-US"/>
        </w:rPr>
        <w:t xml:space="preserve">for assigning </w:t>
      </w:r>
      <w:r w:rsidRPr="004721A0">
        <w:rPr>
          <w:lang w:val="en-US"/>
        </w:rPr>
        <w:t>laboratory measurements. In this study, we used these codes to classify diagnoses and conditions, medications</w:t>
      </w:r>
      <w:r w:rsidR="005B1D27">
        <w:rPr>
          <w:lang w:val="en-US"/>
        </w:rPr>
        <w:t xml:space="preserve">. </w:t>
      </w:r>
      <w:r w:rsidRPr="004721A0">
        <w:rPr>
          <w:lang w:val="en-US"/>
        </w:rPr>
        <w:t xml:space="preserve">The use of ICD-10, ATC, and NPU codes allowed us to </w:t>
      </w:r>
      <w:proofErr w:type="gramStart"/>
      <w:r w:rsidRPr="004721A0">
        <w:rPr>
          <w:lang w:val="en-US"/>
        </w:rPr>
        <w:t>accurately and consistently record and analyze the data from the laboratory, ensuring the reliability and validity of the results</w:t>
      </w:r>
      <w:proofErr w:type="gramEnd"/>
      <w:r w:rsidRPr="004721A0">
        <w:rPr>
          <w:lang w:val="en-US"/>
        </w:rPr>
        <w:t>.</w:t>
      </w:r>
    </w:p>
    <w:p w14:paraId="01550A19" w14:textId="6C9260DD" w:rsidR="000A7E98" w:rsidRPr="005B1D27" w:rsidRDefault="00CA5D44" w:rsidP="00CD5B6C">
      <w:pPr>
        <w:rPr>
          <w:b/>
          <w:bCs/>
          <w:lang w:val="en-US"/>
        </w:rPr>
      </w:pPr>
      <w:r>
        <w:rPr>
          <w:b/>
          <w:bCs/>
          <w:lang w:val="en-US"/>
        </w:rPr>
        <w:t>A</w:t>
      </w:r>
      <w:r w:rsidRPr="00CA5D44">
        <w:rPr>
          <w:b/>
          <w:bCs/>
          <w:lang w:val="en-US"/>
        </w:rPr>
        <w:t>therosclerotic cardiovascular disease</w:t>
      </w:r>
      <w:r>
        <w:rPr>
          <w:b/>
          <w:bCs/>
          <w:lang w:val="en-US"/>
        </w:rPr>
        <w:t xml:space="preserve"> (</w:t>
      </w:r>
      <w:r w:rsidR="009A751D" w:rsidRPr="00CA5D44">
        <w:rPr>
          <w:b/>
          <w:bCs/>
          <w:lang w:val="en-US"/>
        </w:rPr>
        <w:t>ASCVD</w:t>
      </w:r>
      <w:r>
        <w:rPr>
          <w:b/>
          <w:bCs/>
          <w:lang w:val="en-US"/>
        </w:rPr>
        <w:t>)</w:t>
      </w:r>
      <w:r w:rsidR="009A751D" w:rsidRPr="00CA5D44">
        <w:rPr>
          <w:b/>
          <w:bCs/>
          <w:lang w:val="en-US"/>
        </w:rPr>
        <w:t>:</w:t>
      </w:r>
    </w:p>
    <w:tbl>
      <w:tblPr>
        <w:tblStyle w:val="Tabel-Gitter"/>
        <w:tblW w:w="0" w:type="auto"/>
        <w:tblLook w:val="04A0" w:firstRow="1" w:lastRow="0" w:firstColumn="1" w:lastColumn="0" w:noHBand="0" w:noVBand="1"/>
      </w:tblPr>
      <w:tblGrid>
        <w:gridCol w:w="2186"/>
        <w:gridCol w:w="3124"/>
        <w:gridCol w:w="4318"/>
      </w:tblGrid>
      <w:tr w:rsidR="0034430A" w14:paraId="5629CD80" w14:textId="77777777" w:rsidTr="0034430A">
        <w:tc>
          <w:tcPr>
            <w:tcW w:w="0" w:type="auto"/>
          </w:tcPr>
          <w:p w14:paraId="3671171B" w14:textId="77777777" w:rsidR="0034430A" w:rsidRPr="009105FE" w:rsidRDefault="0034430A" w:rsidP="009A751D">
            <w:pPr>
              <w:jc w:val="center"/>
              <w:rPr>
                <w:b/>
                <w:bCs/>
                <w:lang w:val="en-US"/>
              </w:rPr>
            </w:pPr>
            <w:r w:rsidRPr="009105FE">
              <w:rPr>
                <w:b/>
                <w:bCs/>
                <w:lang w:val="en-US"/>
              </w:rPr>
              <w:t>Disease</w:t>
            </w:r>
          </w:p>
        </w:tc>
        <w:tc>
          <w:tcPr>
            <w:tcW w:w="0" w:type="auto"/>
          </w:tcPr>
          <w:p w14:paraId="2B903F3A" w14:textId="77777777" w:rsidR="0034430A" w:rsidRPr="009105FE" w:rsidRDefault="0034430A" w:rsidP="009A751D">
            <w:pPr>
              <w:jc w:val="center"/>
              <w:rPr>
                <w:b/>
                <w:bCs/>
                <w:lang w:val="en-US"/>
              </w:rPr>
            </w:pPr>
            <w:r w:rsidRPr="009105FE">
              <w:rPr>
                <w:b/>
                <w:bCs/>
                <w:lang w:val="en-US"/>
              </w:rPr>
              <w:t>Diagnostic code:</w:t>
            </w:r>
          </w:p>
        </w:tc>
        <w:tc>
          <w:tcPr>
            <w:tcW w:w="0" w:type="auto"/>
          </w:tcPr>
          <w:p w14:paraId="57D65FE6" w14:textId="77777777" w:rsidR="0034430A" w:rsidRPr="009105FE" w:rsidRDefault="0034430A" w:rsidP="009A751D">
            <w:pPr>
              <w:jc w:val="center"/>
              <w:rPr>
                <w:b/>
                <w:bCs/>
                <w:lang w:val="en-US"/>
              </w:rPr>
            </w:pPr>
            <w:r w:rsidRPr="009105FE">
              <w:rPr>
                <w:b/>
                <w:bCs/>
                <w:lang w:val="en-US"/>
              </w:rPr>
              <w:t>Operation code:</w:t>
            </w:r>
          </w:p>
        </w:tc>
      </w:tr>
      <w:tr w:rsidR="0034430A" w:rsidRPr="00905BF9" w14:paraId="2241F236" w14:textId="77777777" w:rsidTr="0034430A">
        <w:tc>
          <w:tcPr>
            <w:tcW w:w="0" w:type="auto"/>
          </w:tcPr>
          <w:p w14:paraId="1CBD8444" w14:textId="77777777" w:rsidR="0034430A" w:rsidRPr="004E7389" w:rsidRDefault="0034430A" w:rsidP="00CD5B6C">
            <w:pPr>
              <w:rPr>
                <w:lang w:val="en-US"/>
              </w:rPr>
            </w:pPr>
            <w:r w:rsidRPr="004E7389">
              <w:rPr>
                <w:lang w:val="en-US"/>
              </w:rPr>
              <w:t>Coronary heart disease (CHD)</w:t>
            </w:r>
          </w:p>
        </w:tc>
        <w:tc>
          <w:tcPr>
            <w:tcW w:w="0" w:type="auto"/>
          </w:tcPr>
          <w:p w14:paraId="2D87D33C" w14:textId="77777777" w:rsidR="0034430A" w:rsidRPr="004E7389" w:rsidRDefault="0034430A" w:rsidP="00CD5B6C">
            <w:pPr>
              <w:rPr>
                <w:lang w:val="en-US"/>
              </w:rPr>
            </w:pPr>
            <w:r w:rsidRPr="004E7389">
              <w:rPr>
                <w:lang w:val="en-US"/>
              </w:rPr>
              <w:t>I20, I21, I23, I24 and I25</w:t>
            </w:r>
          </w:p>
        </w:tc>
        <w:tc>
          <w:tcPr>
            <w:tcW w:w="0" w:type="auto"/>
          </w:tcPr>
          <w:p w14:paraId="4EBF76EB" w14:textId="77777777" w:rsidR="0034430A" w:rsidRPr="004E7389" w:rsidRDefault="0034430A" w:rsidP="00CD5B6C">
            <w:pPr>
              <w:rPr>
                <w:lang w:val="en-US"/>
              </w:rPr>
            </w:pPr>
            <w:r w:rsidRPr="004E7389">
              <w:rPr>
                <w:lang w:val="en-US"/>
              </w:rPr>
              <w:t>KFNA, KFNB, KFNC, KFND, KFNE, KFNH20, KFNF, KFNG00, KFNG02, KFNG05 and KFNG30</w:t>
            </w:r>
          </w:p>
        </w:tc>
      </w:tr>
      <w:tr w:rsidR="0034430A" w:rsidRPr="004E7389" w14:paraId="3A48FA8B" w14:textId="77777777" w:rsidTr="0034430A">
        <w:tc>
          <w:tcPr>
            <w:tcW w:w="0" w:type="auto"/>
          </w:tcPr>
          <w:p w14:paraId="56F5B71D" w14:textId="77777777" w:rsidR="0034430A" w:rsidRPr="004E7389" w:rsidRDefault="0034430A" w:rsidP="00CD5B6C">
            <w:pPr>
              <w:rPr>
                <w:lang w:val="en-US"/>
              </w:rPr>
            </w:pPr>
            <w:r w:rsidRPr="004E7389">
              <w:rPr>
                <w:lang w:val="en-US"/>
              </w:rPr>
              <w:t>Atherosclerotic cerebrovascular disease</w:t>
            </w:r>
          </w:p>
        </w:tc>
        <w:tc>
          <w:tcPr>
            <w:tcW w:w="0" w:type="auto"/>
          </w:tcPr>
          <w:p w14:paraId="2B7EC7E6" w14:textId="77777777" w:rsidR="0034430A" w:rsidRPr="004E7389" w:rsidRDefault="0034430A" w:rsidP="00CD5B6C">
            <w:r w:rsidRPr="004E7389">
              <w:t>I630, I631, I632, I633, I634, I635, I638, I639, I66, I672, G458 and G459</w:t>
            </w:r>
          </w:p>
        </w:tc>
        <w:tc>
          <w:tcPr>
            <w:tcW w:w="0" w:type="auto"/>
          </w:tcPr>
          <w:p w14:paraId="39C79FC4" w14:textId="77777777" w:rsidR="0034430A" w:rsidRPr="004E7389" w:rsidRDefault="0034430A" w:rsidP="00CD5B6C">
            <w:r w:rsidRPr="004E7389">
              <w:t>KAAL10 and KAAL11</w:t>
            </w:r>
          </w:p>
        </w:tc>
      </w:tr>
      <w:tr w:rsidR="0034430A" w:rsidRPr="004E7389" w14:paraId="1DA1AD4D" w14:textId="77777777" w:rsidTr="0034430A">
        <w:tc>
          <w:tcPr>
            <w:tcW w:w="0" w:type="auto"/>
          </w:tcPr>
          <w:p w14:paraId="1CC08642" w14:textId="77777777" w:rsidR="0034430A" w:rsidRPr="004E7389" w:rsidRDefault="0034430A" w:rsidP="00CD5B6C">
            <w:pPr>
              <w:rPr>
                <w:lang w:val="en-US"/>
              </w:rPr>
            </w:pPr>
            <w:r w:rsidRPr="004E7389">
              <w:rPr>
                <w:lang w:val="en-US"/>
              </w:rPr>
              <w:t>Peripheral artery disease (PAD)</w:t>
            </w:r>
          </w:p>
        </w:tc>
        <w:tc>
          <w:tcPr>
            <w:tcW w:w="0" w:type="auto"/>
          </w:tcPr>
          <w:p w14:paraId="20EB4AB3" w14:textId="77777777" w:rsidR="0034430A" w:rsidRPr="004E7389" w:rsidRDefault="0034430A" w:rsidP="00CD5B6C">
            <w:r w:rsidRPr="004E7389">
              <w:t>I65, I70, I713, I714, I715, I716, I739A, I739C, I741B, I742B, I743B, I744B, I745B, K550H and K551A</w:t>
            </w:r>
          </w:p>
        </w:tc>
        <w:tc>
          <w:tcPr>
            <w:tcW w:w="0" w:type="auto"/>
          </w:tcPr>
          <w:p w14:paraId="7D9D7BC2" w14:textId="77777777" w:rsidR="0034430A" w:rsidRPr="004E7389" w:rsidRDefault="0034430A" w:rsidP="00144D08">
            <w:pPr>
              <w:keepNext/>
            </w:pPr>
            <w:r w:rsidRPr="004E7389">
              <w:t xml:space="preserve">KPAF21, KPAK21, KPAF20, KPCE, KPCF, KPCH, KPCN, KPCP, KPDE, KPDF, KPDH, KPDN, KPDP, KPEE, KPEF, KPEH, KPEN, KPEP, KPFE, KPFF, </w:t>
            </w:r>
            <w:proofErr w:type="gramStart"/>
            <w:r w:rsidRPr="004E7389">
              <w:t>KPFH</w:t>
            </w:r>
            <w:r w:rsidR="00144D08" w:rsidRPr="004E7389">
              <w:t xml:space="preserve"> and</w:t>
            </w:r>
            <w:proofErr w:type="gramEnd"/>
            <w:r w:rsidRPr="004E7389">
              <w:t xml:space="preserve"> KPFN</w:t>
            </w:r>
          </w:p>
        </w:tc>
      </w:tr>
    </w:tbl>
    <w:p w14:paraId="1421667E" w14:textId="77777777" w:rsidR="004D1626" w:rsidRPr="008B71FF" w:rsidRDefault="004D1626" w:rsidP="00CA5D44">
      <w:pPr>
        <w:rPr>
          <w:b/>
          <w:bCs/>
        </w:rPr>
      </w:pPr>
    </w:p>
    <w:p w14:paraId="5847A71C" w14:textId="1E6E9A47" w:rsidR="00CA5D44" w:rsidRPr="005B1D27" w:rsidRDefault="00CA5D44" w:rsidP="00CA5D44">
      <w:pPr>
        <w:rPr>
          <w:b/>
          <w:bCs/>
          <w:lang w:val="en-US"/>
        </w:rPr>
      </w:pPr>
      <w:r w:rsidRPr="005B1D27">
        <w:rPr>
          <w:b/>
          <w:bCs/>
          <w:lang w:val="en-US"/>
        </w:rPr>
        <w:t>Hypercholesterolemia criteria:</w:t>
      </w:r>
    </w:p>
    <w:tbl>
      <w:tblPr>
        <w:tblStyle w:val="Tabel-Gitter"/>
        <w:tblW w:w="0" w:type="auto"/>
        <w:tblLook w:val="04A0" w:firstRow="1" w:lastRow="0" w:firstColumn="1" w:lastColumn="0" w:noHBand="0" w:noVBand="1"/>
      </w:tblPr>
      <w:tblGrid>
        <w:gridCol w:w="2193"/>
        <w:gridCol w:w="5850"/>
      </w:tblGrid>
      <w:tr w:rsidR="00386299" w:rsidRPr="004E7389" w14:paraId="0D274228" w14:textId="77777777" w:rsidTr="00871E64">
        <w:tc>
          <w:tcPr>
            <w:tcW w:w="0" w:type="auto"/>
          </w:tcPr>
          <w:p w14:paraId="4FE2B0B7" w14:textId="77777777" w:rsidR="00386299" w:rsidRPr="004E7389" w:rsidRDefault="00386299" w:rsidP="009105FE">
            <w:pPr>
              <w:jc w:val="center"/>
              <w:rPr>
                <w:b/>
                <w:bCs/>
                <w:lang w:val="en-US"/>
              </w:rPr>
            </w:pPr>
            <w:r w:rsidRPr="004E7389">
              <w:rPr>
                <w:b/>
                <w:bCs/>
                <w:lang w:val="en-US"/>
              </w:rPr>
              <w:t>Disease:</w:t>
            </w:r>
          </w:p>
        </w:tc>
        <w:tc>
          <w:tcPr>
            <w:tcW w:w="0" w:type="auto"/>
          </w:tcPr>
          <w:p w14:paraId="46A24AA0" w14:textId="77777777" w:rsidR="00386299" w:rsidRPr="004E7389" w:rsidRDefault="00386299" w:rsidP="009105FE">
            <w:pPr>
              <w:jc w:val="center"/>
              <w:rPr>
                <w:b/>
                <w:bCs/>
                <w:lang w:val="en-US"/>
              </w:rPr>
            </w:pPr>
            <w:r w:rsidRPr="004E7389">
              <w:rPr>
                <w:b/>
                <w:bCs/>
                <w:lang w:val="en-US"/>
              </w:rPr>
              <w:t>Diagnostic code:</w:t>
            </w:r>
          </w:p>
        </w:tc>
      </w:tr>
      <w:tr w:rsidR="00386299" w:rsidRPr="00905BF9" w14:paraId="595E3893" w14:textId="77777777" w:rsidTr="00871E64">
        <w:tc>
          <w:tcPr>
            <w:tcW w:w="0" w:type="auto"/>
          </w:tcPr>
          <w:p w14:paraId="3621A2B8" w14:textId="77777777" w:rsidR="00386299" w:rsidRPr="004E7389" w:rsidRDefault="00386299" w:rsidP="00871E64">
            <w:pPr>
              <w:rPr>
                <w:lang w:val="en-US"/>
              </w:rPr>
            </w:pPr>
            <w:r w:rsidRPr="004E7389">
              <w:rPr>
                <w:lang w:val="en-US"/>
              </w:rPr>
              <w:t>Hypercholesterolemia</w:t>
            </w:r>
          </w:p>
        </w:tc>
        <w:tc>
          <w:tcPr>
            <w:tcW w:w="0" w:type="auto"/>
          </w:tcPr>
          <w:p w14:paraId="436C2A6F" w14:textId="77777777" w:rsidR="00386299" w:rsidRPr="004E7389" w:rsidRDefault="00386299" w:rsidP="00871E64">
            <w:pPr>
              <w:rPr>
                <w:lang w:val="en-US"/>
              </w:rPr>
            </w:pPr>
            <w:r w:rsidRPr="004E7389">
              <w:rPr>
                <w:lang w:val="en-US"/>
              </w:rPr>
              <w:t>E780A, E780C, E780D, E780E, E781, E782, E783, E784 and E785</w:t>
            </w:r>
          </w:p>
        </w:tc>
      </w:tr>
    </w:tbl>
    <w:p w14:paraId="160CE0D4" w14:textId="77777777" w:rsidR="005B1D27" w:rsidRDefault="005B1D27" w:rsidP="00CA5D44">
      <w:pPr>
        <w:rPr>
          <w:b/>
          <w:bCs/>
          <w:lang w:val="en-US"/>
        </w:rPr>
      </w:pPr>
    </w:p>
    <w:p w14:paraId="27DE4129" w14:textId="1F90EE26" w:rsidR="00686F3E" w:rsidRPr="004E7389" w:rsidRDefault="009531A6" w:rsidP="00CA5D44">
      <w:pPr>
        <w:rPr>
          <w:b/>
          <w:bCs/>
          <w:lang w:val="en-US"/>
        </w:rPr>
      </w:pPr>
      <w:r w:rsidRPr="004E7389">
        <w:rPr>
          <w:b/>
          <w:bCs/>
          <w:lang w:val="en-US"/>
        </w:rPr>
        <w:t>Familial hypercholesterolemia (FH):</w:t>
      </w:r>
    </w:p>
    <w:tbl>
      <w:tblPr>
        <w:tblStyle w:val="Tabel-Gitter"/>
        <w:tblW w:w="0" w:type="auto"/>
        <w:tblLook w:val="04A0" w:firstRow="1" w:lastRow="0" w:firstColumn="1" w:lastColumn="0" w:noHBand="0" w:noVBand="1"/>
      </w:tblPr>
      <w:tblGrid>
        <w:gridCol w:w="1718"/>
        <w:gridCol w:w="1718"/>
      </w:tblGrid>
      <w:tr w:rsidR="0034430A" w:rsidRPr="004E7389" w14:paraId="616FE3CD" w14:textId="77777777" w:rsidTr="0034430A">
        <w:tc>
          <w:tcPr>
            <w:tcW w:w="0" w:type="auto"/>
          </w:tcPr>
          <w:p w14:paraId="2358A2F5" w14:textId="77777777" w:rsidR="0034430A" w:rsidRPr="004E7389" w:rsidRDefault="0034430A" w:rsidP="009105FE">
            <w:pPr>
              <w:jc w:val="center"/>
              <w:rPr>
                <w:b/>
                <w:bCs/>
                <w:lang w:val="en-US"/>
              </w:rPr>
            </w:pPr>
            <w:r w:rsidRPr="004E7389">
              <w:rPr>
                <w:b/>
                <w:bCs/>
                <w:lang w:val="en-US"/>
              </w:rPr>
              <w:t>Disease</w:t>
            </w:r>
          </w:p>
        </w:tc>
        <w:tc>
          <w:tcPr>
            <w:tcW w:w="0" w:type="auto"/>
          </w:tcPr>
          <w:p w14:paraId="1A704E13" w14:textId="77777777" w:rsidR="0034430A" w:rsidRPr="004E7389" w:rsidRDefault="0034430A" w:rsidP="009105FE">
            <w:pPr>
              <w:jc w:val="center"/>
              <w:rPr>
                <w:b/>
                <w:bCs/>
                <w:lang w:val="en-US"/>
              </w:rPr>
            </w:pPr>
            <w:r w:rsidRPr="004E7389">
              <w:rPr>
                <w:b/>
                <w:bCs/>
                <w:lang w:val="en-US"/>
              </w:rPr>
              <w:t>Diagnostic code:</w:t>
            </w:r>
          </w:p>
        </w:tc>
      </w:tr>
      <w:tr w:rsidR="0034430A" w:rsidRPr="004E7389" w14:paraId="06D5635A" w14:textId="77777777" w:rsidTr="0034430A">
        <w:tc>
          <w:tcPr>
            <w:tcW w:w="0" w:type="auto"/>
          </w:tcPr>
          <w:p w14:paraId="1C831275" w14:textId="77777777" w:rsidR="0034430A" w:rsidRPr="004E7389" w:rsidRDefault="0034430A" w:rsidP="00871E64">
            <w:pPr>
              <w:rPr>
                <w:lang w:val="en-US"/>
              </w:rPr>
            </w:pPr>
            <w:r w:rsidRPr="004E7389">
              <w:rPr>
                <w:lang w:val="en-US"/>
              </w:rPr>
              <w:t>FH (non-specific)</w:t>
            </w:r>
          </w:p>
        </w:tc>
        <w:tc>
          <w:tcPr>
            <w:tcW w:w="0" w:type="auto"/>
          </w:tcPr>
          <w:p w14:paraId="6B67C3F4" w14:textId="77777777" w:rsidR="0034430A" w:rsidRPr="004E7389" w:rsidRDefault="0034430A" w:rsidP="00871E64">
            <w:pPr>
              <w:rPr>
                <w:lang w:val="en-US"/>
              </w:rPr>
            </w:pPr>
            <w:r w:rsidRPr="004E7389">
              <w:rPr>
                <w:lang w:val="en-US"/>
              </w:rPr>
              <w:t>E780B</w:t>
            </w:r>
          </w:p>
        </w:tc>
      </w:tr>
      <w:tr w:rsidR="0034430A" w:rsidRPr="004E7389" w14:paraId="10E4A08C" w14:textId="77777777" w:rsidTr="0034430A">
        <w:tc>
          <w:tcPr>
            <w:tcW w:w="0" w:type="auto"/>
          </w:tcPr>
          <w:p w14:paraId="435122FA" w14:textId="77777777" w:rsidR="0034430A" w:rsidRPr="004E7389" w:rsidRDefault="0034430A" w:rsidP="00871E64">
            <w:pPr>
              <w:rPr>
                <w:lang w:val="en-US"/>
              </w:rPr>
            </w:pPr>
            <w:r w:rsidRPr="004E7389">
              <w:rPr>
                <w:lang w:val="en-US"/>
              </w:rPr>
              <w:t>Homozygote FH</w:t>
            </w:r>
          </w:p>
        </w:tc>
        <w:tc>
          <w:tcPr>
            <w:tcW w:w="0" w:type="auto"/>
          </w:tcPr>
          <w:p w14:paraId="1AB79BE7" w14:textId="77777777" w:rsidR="0034430A" w:rsidRPr="004E7389" w:rsidRDefault="0034430A" w:rsidP="00871E64">
            <w:r w:rsidRPr="004E7389">
              <w:t>E780B2</w:t>
            </w:r>
          </w:p>
        </w:tc>
      </w:tr>
      <w:tr w:rsidR="0034430A" w:rsidRPr="004E7389" w14:paraId="3DCAE5FB" w14:textId="77777777" w:rsidTr="0034430A">
        <w:tc>
          <w:tcPr>
            <w:tcW w:w="0" w:type="auto"/>
          </w:tcPr>
          <w:p w14:paraId="2DEFD41B" w14:textId="77777777" w:rsidR="0034430A" w:rsidRPr="004E7389" w:rsidRDefault="0034430A" w:rsidP="00871E64">
            <w:pPr>
              <w:rPr>
                <w:lang w:val="en-US"/>
              </w:rPr>
            </w:pPr>
            <w:r w:rsidRPr="004E7389">
              <w:rPr>
                <w:lang w:val="en-US"/>
              </w:rPr>
              <w:t>Heterozygote FH</w:t>
            </w:r>
          </w:p>
        </w:tc>
        <w:tc>
          <w:tcPr>
            <w:tcW w:w="0" w:type="auto"/>
          </w:tcPr>
          <w:p w14:paraId="64A8E0F4" w14:textId="77777777" w:rsidR="0034430A" w:rsidRPr="004E7389" w:rsidRDefault="0034430A" w:rsidP="0083764D">
            <w:pPr>
              <w:keepNext/>
            </w:pPr>
            <w:r w:rsidRPr="004E7389">
              <w:t>E780B1</w:t>
            </w:r>
          </w:p>
        </w:tc>
      </w:tr>
    </w:tbl>
    <w:p w14:paraId="7A4E0E8B" w14:textId="77777777" w:rsidR="005B1D27" w:rsidRDefault="005B1D27" w:rsidP="004D31E2">
      <w:pPr>
        <w:rPr>
          <w:b/>
          <w:bCs/>
          <w:lang w:val="en-US"/>
        </w:rPr>
      </w:pPr>
    </w:p>
    <w:p w14:paraId="3FCFDA8A" w14:textId="406192EB" w:rsidR="00CD1C81" w:rsidRPr="004E7389" w:rsidRDefault="00CD1C81" w:rsidP="004D31E2">
      <w:pPr>
        <w:rPr>
          <w:b/>
          <w:bCs/>
          <w:lang w:val="en-US"/>
        </w:rPr>
      </w:pPr>
      <w:r w:rsidRPr="004E7389">
        <w:rPr>
          <w:b/>
          <w:bCs/>
          <w:lang w:val="en-US"/>
        </w:rPr>
        <w:t>Procedures prior to inclusion:</w:t>
      </w:r>
    </w:p>
    <w:tbl>
      <w:tblPr>
        <w:tblStyle w:val="Tabel-Gitter"/>
        <w:tblW w:w="0" w:type="auto"/>
        <w:tblLook w:val="04A0" w:firstRow="1" w:lastRow="0" w:firstColumn="1" w:lastColumn="0" w:noHBand="0" w:noVBand="1"/>
      </w:tblPr>
      <w:tblGrid>
        <w:gridCol w:w="2192"/>
        <w:gridCol w:w="1287"/>
        <w:gridCol w:w="6149"/>
      </w:tblGrid>
      <w:tr w:rsidR="00464AC8" w:rsidRPr="004E7389" w14:paraId="1C5C5396" w14:textId="77777777" w:rsidTr="00960486">
        <w:tc>
          <w:tcPr>
            <w:tcW w:w="0" w:type="auto"/>
          </w:tcPr>
          <w:p w14:paraId="23FFA78B" w14:textId="77777777" w:rsidR="00313F82" w:rsidRPr="004E7389" w:rsidRDefault="00313F82" w:rsidP="009105FE">
            <w:pPr>
              <w:jc w:val="center"/>
              <w:rPr>
                <w:b/>
                <w:bCs/>
                <w:lang w:val="en-US"/>
              </w:rPr>
            </w:pPr>
            <w:r w:rsidRPr="004E7389">
              <w:rPr>
                <w:b/>
                <w:bCs/>
                <w:lang w:val="en-US"/>
              </w:rPr>
              <w:t>Procedure:</w:t>
            </w:r>
          </w:p>
        </w:tc>
        <w:tc>
          <w:tcPr>
            <w:tcW w:w="0" w:type="auto"/>
          </w:tcPr>
          <w:p w14:paraId="21CB36F2" w14:textId="77777777" w:rsidR="00313F82" w:rsidRPr="004E7389" w:rsidRDefault="00313F82" w:rsidP="009105FE">
            <w:pPr>
              <w:jc w:val="center"/>
              <w:rPr>
                <w:b/>
                <w:bCs/>
                <w:lang w:val="en-US"/>
              </w:rPr>
            </w:pPr>
            <w:r w:rsidRPr="004E7389">
              <w:rPr>
                <w:b/>
                <w:bCs/>
                <w:lang w:val="en-US"/>
              </w:rPr>
              <w:t>Procedure code:</w:t>
            </w:r>
          </w:p>
        </w:tc>
        <w:tc>
          <w:tcPr>
            <w:tcW w:w="0" w:type="auto"/>
          </w:tcPr>
          <w:p w14:paraId="0C07A547" w14:textId="77777777" w:rsidR="00313F82" w:rsidRPr="004E7389" w:rsidRDefault="00313F82" w:rsidP="009105FE">
            <w:pPr>
              <w:jc w:val="center"/>
              <w:rPr>
                <w:b/>
                <w:bCs/>
                <w:lang w:val="en-US"/>
              </w:rPr>
            </w:pPr>
            <w:r w:rsidRPr="004E7389">
              <w:rPr>
                <w:b/>
                <w:bCs/>
                <w:lang w:val="en-US"/>
              </w:rPr>
              <w:t>Operation code</w:t>
            </w:r>
            <w:r w:rsidR="0034430A" w:rsidRPr="004E7389">
              <w:rPr>
                <w:b/>
                <w:bCs/>
                <w:lang w:val="en-US"/>
              </w:rPr>
              <w:t>:</w:t>
            </w:r>
          </w:p>
        </w:tc>
      </w:tr>
      <w:tr w:rsidR="00464AC8" w:rsidRPr="004E7389" w14:paraId="691D652E" w14:textId="77777777" w:rsidTr="00960486">
        <w:tc>
          <w:tcPr>
            <w:tcW w:w="0" w:type="auto"/>
          </w:tcPr>
          <w:p w14:paraId="3C14FFC2" w14:textId="77777777" w:rsidR="00313F82" w:rsidRPr="004E7389" w:rsidRDefault="00313F82" w:rsidP="004D31E2">
            <w:pPr>
              <w:rPr>
                <w:lang w:val="en-US"/>
              </w:rPr>
            </w:pPr>
            <w:r w:rsidRPr="004E7389">
              <w:rPr>
                <w:lang w:val="en-US"/>
              </w:rPr>
              <w:t>Percutaneous coronary intervention (PCI)</w:t>
            </w:r>
          </w:p>
        </w:tc>
        <w:tc>
          <w:tcPr>
            <w:tcW w:w="0" w:type="auto"/>
          </w:tcPr>
          <w:p w14:paraId="0CA47E63" w14:textId="77777777" w:rsidR="00313F82" w:rsidRPr="004E7389" w:rsidRDefault="00313F82" w:rsidP="004D31E2">
            <w:pPr>
              <w:rPr>
                <w:lang w:val="en-US"/>
              </w:rPr>
            </w:pPr>
            <w:r w:rsidRPr="004E7389">
              <w:rPr>
                <w:lang w:val="en-US"/>
              </w:rPr>
              <w:t>None</w:t>
            </w:r>
          </w:p>
        </w:tc>
        <w:tc>
          <w:tcPr>
            <w:tcW w:w="0" w:type="auto"/>
          </w:tcPr>
          <w:p w14:paraId="1D914554" w14:textId="77777777" w:rsidR="00313F82" w:rsidRPr="004E7389" w:rsidRDefault="00313F82" w:rsidP="004D31E2">
            <w:pPr>
              <w:rPr>
                <w:lang w:val="en-US"/>
              </w:rPr>
            </w:pPr>
            <w:r w:rsidRPr="004E7389">
              <w:rPr>
                <w:lang w:val="en-US"/>
              </w:rPr>
              <w:t>KFNG and KZFFX01</w:t>
            </w:r>
          </w:p>
        </w:tc>
      </w:tr>
      <w:tr w:rsidR="00464AC8" w:rsidRPr="00905BF9" w14:paraId="751A343F" w14:textId="77777777" w:rsidTr="00960486">
        <w:tc>
          <w:tcPr>
            <w:tcW w:w="0" w:type="auto"/>
          </w:tcPr>
          <w:p w14:paraId="27BF825C" w14:textId="77777777" w:rsidR="00313F82" w:rsidRPr="004E7389" w:rsidRDefault="00313F82" w:rsidP="004D31E2">
            <w:pPr>
              <w:rPr>
                <w:lang w:val="en-US"/>
              </w:rPr>
            </w:pPr>
            <w:r w:rsidRPr="004E7389">
              <w:rPr>
                <w:lang w:val="en-US"/>
              </w:rPr>
              <w:t>Coronary artery bypass grafting (CABG)</w:t>
            </w:r>
          </w:p>
        </w:tc>
        <w:tc>
          <w:tcPr>
            <w:tcW w:w="0" w:type="auto"/>
          </w:tcPr>
          <w:p w14:paraId="78F8C56E" w14:textId="77777777" w:rsidR="00313F82" w:rsidRPr="004E7389" w:rsidRDefault="00313F82" w:rsidP="004D31E2">
            <w:pPr>
              <w:rPr>
                <w:lang w:val="en-US"/>
              </w:rPr>
            </w:pPr>
            <w:r w:rsidRPr="004E7389">
              <w:rPr>
                <w:lang w:val="en-US"/>
              </w:rPr>
              <w:t>None</w:t>
            </w:r>
          </w:p>
        </w:tc>
        <w:tc>
          <w:tcPr>
            <w:tcW w:w="0" w:type="auto"/>
          </w:tcPr>
          <w:p w14:paraId="7ABB0E22" w14:textId="77777777" w:rsidR="00313F82" w:rsidRPr="004E7389" w:rsidRDefault="00313F82" w:rsidP="004D31E2">
            <w:pPr>
              <w:rPr>
                <w:lang w:val="en-US"/>
              </w:rPr>
            </w:pPr>
            <w:r w:rsidRPr="004E7389">
              <w:rPr>
                <w:lang w:val="en-US"/>
              </w:rPr>
              <w:t>KFNA, KFNB, KFNC, KFND, KFNE, KFNH20 and KFNF</w:t>
            </w:r>
          </w:p>
        </w:tc>
      </w:tr>
      <w:tr w:rsidR="00464AC8" w:rsidRPr="00905BF9" w14:paraId="15821CC4" w14:textId="77777777" w:rsidTr="00960486">
        <w:tc>
          <w:tcPr>
            <w:tcW w:w="0" w:type="auto"/>
          </w:tcPr>
          <w:p w14:paraId="09534582" w14:textId="77777777" w:rsidR="00313F82" w:rsidRPr="004E7389" w:rsidRDefault="00313F82" w:rsidP="004D31E2">
            <w:pPr>
              <w:rPr>
                <w:lang w:val="en-US"/>
              </w:rPr>
            </w:pPr>
            <w:r w:rsidRPr="004E7389">
              <w:rPr>
                <w:lang w:val="en-US"/>
              </w:rPr>
              <w:lastRenderedPageBreak/>
              <w:t>Angioplasty</w:t>
            </w:r>
            <w:r w:rsidR="00464AC8" w:rsidRPr="004E7389">
              <w:rPr>
                <w:lang w:val="en-US"/>
              </w:rPr>
              <w:t xml:space="preserve"> and stent placement</w:t>
            </w:r>
          </w:p>
        </w:tc>
        <w:tc>
          <w:tcPr>
            <w:tcW w:w="0" w:type="auto"/>
          </w:tcPr>
          <w:p w14:paraId="5A9E4000" w14:textId="77777777" w:rsidR="00313F82" w:rsidRPr="004E7389" w:rsidRDefault="00464AC8" w:rsidP="004D31E2">
            <w:pPr>
              <w:rPr>
                <w:lang w:val="en-US"/>
              </w:rPr>
            </w:pPr>
            <w:r w:rsidRPr="004E7389">
              <w:rPr>
                <w:lang w:val="en-US"/>
              </w:rPr>
              <w:t>None</w:t>
            </w:r>
          </w:p>
        </w:tc>
        <w:tc>
          <w:tcPr>
            <w:tcW w:w="0" w:type="auto"/>
          </w:tcPr>
          <w:p w14:paraId="040A2D8D" w14:textId="77777777" w:rsidR="00313F82" w:rsidRPr="004E7389" w:rsidRDefault="00464AC8" w:rsidP="00464AC8">
            <w:pPr>
              <w:rPr>
                <w:lang w:val="en-US"/>
              </w:rPr>
            </w:pPr>
            <w:r w:rsidRPr="004E7389">
              <w:rPr>
                <w:lang w:val="en-US"/>
              </w:rPr>
              <w:t>KPAN, KPAP, KPBN, KPBP, KPCN, KPCP, KPDN, KPDP, KPEN, KPEP, KPFN and KPFP</w:t>
            </w:r>
          </w:p>
        </w:tc>
      </w:tr>
      <w:tr w:rsidR="00464AC8" w:rsidRPr="004E7389" w14:paraId="0DE08172" w14:textId="77777777" w:rsidTr="00960486">
        <w:tc>
          <w:tcPr>
            <w:tcW w:w="0" w:type="auto"/>
          </w:tcPr>
          <w:p w14:paraId="3B965AED" w14:textId="77777777" w:rsidR="00313F82" w:rsidRPr="004E7389" w:rsidRDefault="00313F82" w:rsidP="004D31E2">
            <w:pPr>
              <w:rPr>
                <w:lang w:val="en-US"/>
              </w:rPr>
            </w:pPr>
            <w:r w:rsidRPr="004E7389">
              <w:rPr>
                <w:lang w:val="en-US"/>
              </w:rPr>
              <w:t>Endarterectomy</w:t>
            </w:r>
          </w:p>
        </w:tc>
        <w:tc>
          <w:tcPr>
            <w:tcW w:w="0" w:type="auto"/>
          </w:tcPr>
          <w:p w14:paraId="122B1A21" w14:textId="77777777" w:rsidR="00313F82" w:rsidRPr="004E7389" w:rsidRDefault="00313F82" w:rsidP="004D31E2">
            <w:pPr>
              <w:rPr>
                <w:lang w:val="en-US"/>
              </w:rPr>
            </w:pPr>
            <w:r w:rsidRPr="004E7389">
              <w:rPr>
                <w:lang w:val="en-US"/>
              </w:rPr>
              <w:t>None</w:t>
            </w:r>
          </w:p>
        </w:tc>
        <w:tc>
          <w:tcPr>
            <w:tcW w:w="0" w:type="auto"/>
          </w:tcPr>
          <w:p w14:paraId="1A962A46" w14:textId="77777777" w:rsidR="00313F82" w:rsidRPr="004E7389" w:rsidRDefault="00313F82" w:rsidP="00CD1C81">
            <w:r w:rsidRPr="004E7389">
              <w:t xml:space="preserve">KPEF, KPAF, KPBF, </w:t>
            </w:r>
            <w:proofErr w:type="gramStart"/>
            <w:r w:rsidRPr="004E7389">
              <w:t>KPCF and</w:t>
            </w:r>
            <w:proofErr w:type="gramEnd"/>
            <w:r w:rsidRPr="004E7389">
              <w:t xml:space="preserve"> KPDF</w:t>
            </w:r>
          </w:p>
        </w:tc>
      </w:tr>
      <w:tr w:rsidR="00464AC8" w:rsidRPr="00905BF9" w14:paraId="59B38B8F" w14:textId="77777777" w:rsidTr="00960486">
        <w:tc>
          <w:tcPr>
            <w:tcW w:w="0" w:type="auto"/>
          </w:tcPr>
          <w:p w14:paraId="78D2A6DC" w14:textId="77777777" w:rsidR="00313F82" w:rsidRPr="004E7389" w:rsidRDefault="00313F82" w:rsidP="004D31E2">
            <w:pPr>
              <w:rPr>
                <w:lang w:val="en-US"/>
              </w:rPr>
            </w:pPr>
            <w:r w:rsidRPr="004E7389">
              <w:rPr>
                <w:lang w:val="en-US"/>
              </w:rPr>
              <w:t>Thrombectomy</w:t>
            </w:r>
          </w:p>
        </w:tc>
        <w:tc>
          <w:tcPr>
            <w:tcW w:w="0" w:type="auto"/>
          </w:tcPr>
          <w:p w14:paraId="44584BD2" w14:textId="77777777" w:rsidR="00313F82" w:rsidRPr="004E7389" w:rsidRDefault="00313F82" w:rsidP="004D31E2">
            <w:pPr>
              <w:rPr>
                <w:lang w:val="en-US"/>
              </w:rPr>
            </w:pPr>
            <w:r w:rsidRPr="004E7389">
              <w:rPr>
                <w:lang w:val="en-US"/>
              </w:rPr>
              <w:t>None</w:t>
            </w:r>
          </w:p>
        </w:tc>
        <w:tc>
          <w:tcPr>
            <w:tcW w:w="0" w:type="auto"/>
          </w:tcPr>
          <w:p w14:paraId="0A61818C" w14:textId="77777777" w:rsidR="00313F82" w:rsidRPr="004E7389" w:rsidRDefault="00313F82" w:rsidP="0083764D">
            <w:pPr>
              <w:keepNext/>
              <w:rPr>
                <w:lang w:val="en-US"/>
              </w:rPr>
            </w:pPr>
            <w:r w:rsidRPr="004E7389">
              <w:rPr>
                <w:lang w:val="en-US"/>
              </w:rPr>
              <w:t>KAAL11, KFAB10, KPAE10, KPAE25, KPAE30, KPAE99, KPAU74, KPBE10, KPBE20, KPBE30, KPBE99, KPCE30, KPCE40, KPCE99, KPDE10, KPDE30, KPDU74, KPEE10, KPEE11, KPEE12, KPFE10, KPFE30, KPHE22, KPHE23, KPHE25, KPHE30, KPHE31 and KPHE99</w:t>
            </w:r>
          </w:p>
        </w:tc>
      </w:tr>
    </w:tbl>
    <w:p w14:paraId="3D10FC39" w14:textId="77777777" w:rsidR="00315023" w:rsidRDefault="00315023" w:rsidP="004D31E2">
      <w:pPr>
        <w:rPr>
          <w:b/>
          <w:bCs/>
          <w:lang w:val="en-US"/>
        </w:rPr>
      </w:pPr>
    </w:p>
    <w:p w14:paraId="3FA8AF12" w14:textId="0FAB6366" w:rsidR="00732D1D" w:rsidRPr="004E7389" w:rsidRDefault="00732D1D" w:rsidP="004D31E2">
      <w:pPr>
        <w:rPr>
          <w:b/>
          <w:bCs/>
          <w:lang w:val="en-US"/>
        </w:rPr>
      </w:pPr>
      <w:r w:rsidRPr="004E7389">
        <w:rPr>
          <w:b/>
          <w:bCs/>
          <w:lang w:val="en-US"/>
        </w:rPr>
        <w:t>Comorbidities prior to inclusion:</w:t>
      </w:r>
    </w:p>
    <w:p w14:paraId="455114E3" w14:textId="77777777" w:rsidR="00732D1D" w:rsidRPr="004E7389" w:rsidRDefault="0034430A" w:rsidP="004D31E2">
      <w:pPr>
        <w:rPr>
          <w:lang w:val="en-US"/>
        </w:rPr>
      </w:pPr>
      <w:r w:rsidRPr="004E7389">
        <w:rPr>
          <w:lang w:val="en-US"/>
        </w:rPr>
        <w:t>Cardiovascular comorbidities:</w:t>
      </w:r>
    </w:p>
    <w:tbl>
      <w:tblPr>
        <w:tblStyle w:val="Tabel-Gitter"/>
        <w:tblW w:w="0" w:type="auto"/>
        <w:tblLook w:val="04A0" w:firstRow="1" w:lastRow="0" w:firstColumn="1" w:lastColumn="0" w:noHBand="0" w:noVBand="1"/>
      </w:tblPr>
      <w:tblGrid>
        <w:gridCol w:w="1747"/>
        <w:gridCol w:w="5601"/>
        <w:gridCol w:w="1148"/>
        <w:gridCol w:w="1132"/>
      </w:tblGrid>
      <w:tr w:rsidR="0034430A" w:rsidRPr="004E7389" w14:paraId="7982A6E7" w14:textId="77777777" w:rsidTr="000D65FE">
        <w:tc>
          <w:tcPr>
            <w:tcW w:w="1747" w:type="dxa"/>
          </w:tcPr>
          <w:p w14:paraId="529B3004" w14:textId="77777777" w:rsidR="0034430A" w:rsidRPr="004E7389" w:rsidRDefault="0034430A" w:rsidP="009105FE">
            <w:pPr>
              <w:jc w:val="center"/>
              <w:rPr>
                <w:b/>
                <w:bCs/>
                <w:lang w:val="en-US"/>
              </w:rPr>
            </w:pPr>
            <w:r w:rsidRPr="004E7389">
              <w:rPr>
                <w:b/>
                <w:bCs/>
                <w:lang w:val="en-US"/>
              </w:rPr>
              <w:t>Disease:</w:t>
            </w:r>
          </w:p>
        </w:tc>
        <w:tc>
          <w:tcPr>
            <w:tcW w:w="5601" w:type="dxa"/>
          </w:tcPr>
          <w:p w14:paraId="268DE458" w14:textId="77777777" w:rsidR="0034430A" w:rsidRPr="004E7389" w:rsidRDefault="0034430A" w:rsidP="009105FE">
            <w:pPr>
              <w:jc w:val="center"/>
              <w:rPr>
                <w:b/>
                <w:bCs/>
                <w:lang w:val="en-US"/>
              </w:rPr>
            </w:pPr>
            <w:r w:rsidRPr="004E7389">
              <w:rPr>
                <w:b/>
                <w:bCs/>
                <w:lang w:val="en-US"/>
              </w:rPr>
              <w:t>Diagnostic code:</w:t>
            </w:r>
          </w:p>
        </w:tc>
        <w:tc>
          <w:tcPr>
            <w:tcW w:w="1148" w:type="dxa"/>
          </w:tcPr>
          <w:p w14:paraId="2C7DC41C" w14:textId="77777777" w:rsidR="0034430A" w:rsidRPr="004E7389" w:rsidRDefault="0034430A" w:rsidP="009105FE">
            <w:pPr>
              <w:jc w:val="center"/>
              <w:rPr>
                <w:b/>
                <w:bCs/>
                <w:lang w:val="en-US"/>
              </w:rPr>
            </w:pPr>
            <w:r w:rsidRPr="004E7389">
              <w:rPr>
                <w:b/>
                <w:bCs/>
                <w:lang w:val="en-US"/>
              </w:rPr>
              <w:t>Operation code:</w:t>
            </w:r>
          </w:p>
        </w:tc>
        <w:tc>
          <w:tcPr>
            <w:tcW w:w="1132" w:type="dxa"/>
          </w:tcPr>
          <w:p w14:paraId="6FD92C3A" w14:textId="77777777" w:rsidR="0034430A" w:rsidRPr="004E7389" w:rsidRDefault="0034430A" w:rsidP="009105FE">
            <w:pPr>
              <w:jc w:val="center"/>
              <w:rPr>
                <w:b/>
                <w:bCs/>
                <w:lang w:val="en-US"/>
              </w:rPr>
            </w:pPr>
            <w:r w:rsidRPr="004E7389">
              <w:rPr>
                <w:b/>
                <w:bCs/>
                <w:lang w:val="en-US"/>
              </w:rPr>
              <w:t>ATC-code:</w:t>
            </w:r>
          </w:p>
        </w:tc>
      </w:tr>
      <w:tr w:rsidR="00A67F30" w:rsidRPr="004E7389" w14:paraId="57905DC1" w14:textId="77777777" w:rsidTr="000D65FE">
        <w:tc>
          <w:tcPr>
            <w:tcW w:w="1747" w:type="dxa"/>
          </w:tcPr>
          <w:p w14:paraId="432B569F" w14:textId="74DE21E9" w:rsidR="00A67F30" w:rsidRPr="004E7389" w:rsidRDefault="00A67F30" w:rsidP="00A67F30">
            <w:pPr>
              <w:rPr>
                <w:lang w:val="en-US"/>
              </w:rPr>
            </w:pPr>
            <w:r w:rsidRPr="004E7389">
              <w:rPr>
                <w:lang w:val="en-US"/>
              </w:rPr>
              <w:t>Diabetes (DM)</w:t>
            </w:r>
          </w:p>
        </w:tc>
        <w:tc>
          <w:tcPr>
            <w:tcW w:w="5601" w:type="dxa"/>
          </w:tcPr>
          <w:p w14:paraId="70A6E2D5" w14:textId="08C7EC92" w:rsidR="00A67F30" w:rsidRPr="004E7389" w:rsidRDefault="00A67F30" w:rsidP="00A67F30">
            <w:pPr>
              <w:rPr>
                <w:lang w:val="en-US"/>
              </w:rPr>
            </w:pPr>
            <w:r w:rsidRPr="004E7389">
              <w:rPr>
                <w:lang w:val="en-US"/>
              </w:rPr>
              <w:t>E10, E11 and N083</w:t>
            </w:r>
          </w:p>
        </w:tc>
        <w:tc>
          <w:tcPr>
            <w:tcW w:w="1148" w:type="dxa"/>
          </w:tcPr>
          <w:p w14:paraId="4D58F3BF" w14:textId="78CB5981" w:rsidR="00A67F30" w:rsidRPr="004E7389" w:rsidRDefault="00A67F30" w:rsidP="00A67F30">
            <w:pPr>
              <w:rPr>
                <w:lang w:val="en-US"/>
              </w:rPr>
            </w:pPr>
            <w:r w:rsidRPr="004E7389">
              <w:rPr>
                <w:lang w:val="en-US"/>
              </w:rPr>
              <w:t>None</w:t>
            </w:r>
          </w:p>
        </w:tc>
        <w:tc>
          <w:tcPr>
            <w:tcW w:w="1132" w:type="dxa"/>
          </w:tcPr>
          <w:p w14:paraId="688BD5A7" w14:textId="2C359A1B" w:rsidR="00A67F30" w:rsidRPr="004E7389" w:rsidRDefault="00A67F30" w:rsidP="00A67F30">
            <w:pPr>
              <w:rPr>
                <w:lang w:val="en-US"/>
              </w:rPr>
            </w:pPr>
            <w:r w:rsidRPr="004E7389">
              <w:rPr>
                <w:lang w:val="en-US"/>
              </w:rPr>
              <w:t>A10</w:t>
            </w:r>
          </w:p>
        </w:tc>
      </w:tr>
      <w:tr w:rsidR="00A67F30" w:rsidRPr="004E7389" w14:paraId="60A3E508" w14:textId="77777777" w:rsidTr="000D65FE">
        <w:tc>
          <w:tcPr>
            <w:tcW w:w="1747" w:type="dxa"/>
          </w:tcPr>
          <w:p w14:paraId="446B5AC9" w14:textId="1F65DB8C" w:rsidR="00A67F30" w:rsidRPr="004E7389" w:rsidRDefault="00A67F30" w:rsidP="00A67F30">
            <w:pPr>
              <w:rPr>
                <w:lang w:val="en-US"/>
              </w:rPr>
            </w:pPr>
            <w:r w:rsidRPr="004E7389">
              <w:rPr>
                <w:lang w:val="en-US"/>
              </w:rPr>
              <w:t>Diabetes target organ damage</w:t>
            </w:r>
          </w:p>
        </w:tc>
        <w:tc>
          <w:tcPr>
            <w:tcW w:w="5601" w:type="dxa"/>
          </w:tcPr>
          <w:p w14:paraId="6586B1E6" w14:textId="21A44641" w:rsidR="00A67F30" w:rsidRPr="004E7389" w:rsidRDefault="00A67F30" w:rsidP="00A67F30">
            <w:pPr>
              <w:rPr>
                <w:lang w:val="en-US"/>
              </w:rPr>
            </w:pPr>
            <w:r w:rsidRPr="004E7389">
              <w:rPr>
                <w:lang w:val="en-US"/>
              </w:rPr>
              <w:t>H360, E103, E113, G590, E104, E114, N083, E102 and E112</w:t>
            </w:r>
          </w:p>
        </w:tc>
        <w:tc>
          <w:tcPr>
            <w:tcW w:w="1148" w:type="dxa"/>
          </w:tcPr>
          <w:p w14:paraId="7B63BF6F" w14:textId="3627EE86" w:rsidR="00A67F30" w:rsidRPr="004E7389" w:rsidRDefault="00A67F30" w:rsidP="00A67F30">
            <w:pPr>
              <w:rPr>
                <w:lang w:val="en-US"/>
              </w:rPr>
            </w:pPr>
            <w:r w:rsidRPr="004E7389">
              <w:rPr>
                <w:lang w:val="en-US"/>
              </w:rPr>
              <w:t>None</w:t>
            </w:r>
          </w:p>
        </w:tc>
        <w:tc>
          <w:tcPr>
            <w:tcW w:w="1132" w:type="dxa"/>
          </w:tcPr>
          <w:p w14:paraId="3CB40155" w14:textId="34F66C63" w:rsidR="00A67F30" w:rsidRPr="004E7389" w:rsidRDefault="00A67F30" w:rsidP="00A67F30">
            <w:pPr>
              <w:rPr>
                <w:lang w:val="en-US"/>
              </w:rPr>
            </w:pPr>
            <w:r w:rsidRPr="004E7389">
              <w:rPr>
                <w:lang w:val="en-US"/>
              </w:rPr>
              <w:t>None</w:t>
            </w:r>
          </w:p>
        </w:tc>
      </w:tr>
      <w:tr w:rsidR="00A67F30" w:rsidRPr="004E7389" w14:paraId="0419A8C0" w14:textId="77777777" w:rsidTr="000D65FE">
        <w:tc>
          <w:tcPr>
            <w:tcW w:w="1747" w:type="dxa"/>
          </w:tcPr>
          <w:p w14:paraId="2CE47CB0" w14:textId="6CA8E668" w:rsidR="00A67F30" w:rsidRPr="004E7389" w:rsidRDefault="00A67F30" w:rsidP="00A67F30">
            <w:pPr>
              <w:rPr>
                <w:lang w:val="en-US"/>
              </w:rPr>
            </w:pPr>
            <w:r w:rsidRPr="004E7389">
              <w:rPr>
                <w:lang w:val="en-US"/>
              </w:rPr>
              <w:t>Chronic kidney disease (CKD)</w:t>
            </w:r>
          </w:p>
        </w:tc>
        <w:tc>
          <w:tcPr>
            <w:tcW w:w="5601" w:type="dxa"/>
          </w:tcPr>
          <w:p w14:paraId="54903717" w14:textId="269C18D2" w:rsidR="00A67F30" w:rsidRPr="004E7389" w:rsidRDefault="00A67F30" w:rsidP="00A67F30">
            <w:pPr>
              <w:rPr>
                <w:lang w:val="en-US"/>
              </w:rPr>
            </w:pPr>
            <w:r w:rsidRPr="004E7389">
              <w:rPr>
                <w:lang w:val="en-US"/>
              </w:rPr>
              <w:t>E102, E112, I120, N03, N04, N05, N06, N07, N08, N11, N12, N162, N163, N164, N182, N183, N184, N185, N26 and Q61</w:t>
            </w:r>
          </w:p>
        </w:tc>
        <w:tc>
          <w:tcPr>
            <w:tcW w:w="1148" w:type="dxa"/>
          </w:tcPr>
          <w:p w14:paraId="3B9E4E50" w14:textId="4D70FFA3" w:rsidR="00A67F30" w:rsidRPr="004E7389" w:rsidRDefault="00A67F30" w:rsidP="00A67F30">
            <w:pPr>
              <w:rPr>
                <w:lang w:val="en-US"/>
              </w:rPr>
            </w:pPr>
            <w:r w:rsidRPr="004E7389">
              <w:rPr>
                <w:lang w:val="en-US"/>
              </w:rPr>
              <w:t>None</w:t>
            </w:r>
          </w:p>
        </w:tc>
        <w:tc>
          <w:tcPr>
            <w:tcW w:w="1132" w:type="dxa"/>
          </w:tcPr>
          <w:p w14:paraId="432F2E8D" w14:textId="030BF7C5" w:rsidR="00A67F30" w:rsidRPr="004E7389" w:rsidRDefault="00A67F30" w:rsidP="00A67F30">
            <w:pPr>
              <w:rPr>
                <w:lang w:val="en-US"/>
              </w:rPr>
            </w:pPr>
            <w:r w:rsidRPr="004E7389">
              <w:rPr>
                <w:lang w:val="en-US"/>
              </w:rPr>
              <w:t>None</w:t>
            </w:r>
          </w:p>
        </w:tc>
      </w:tr>
      <w:tr w:rsidR="000D65FE" w:rsidRPr="004E7389" w14:paraId="072E2DBB" w14:textId="77777777" w:rsidTr="000D65FE">
        <w:tc>
          <w:tcPr>
            <w:tcW w:w="1747" w:type="dxa"/>
          </w:tcPr>
          <w:p w14:paraId="2EDCE230" w14:textId="1AD4B116" w:rsidR="000D65FE" w:rsidRPr="004E7389" w:rsidRDefault="000D65FE" w:rsidP="000D65FE">
            <w:pPr>
              <w:rPr>
                <w:lang w:val="en-US"/>
              </w:rPr>
            </w:pPr>
            <w:r w:rsidRPr="004E7389">
              <w:rPr>
                <w:lang w:val="en-US"/>
              </w:rPr>
              <w:t>Chronic obstructive pulmonary disease</w:t>
            </w:r>
          </w:p>
        </w:tc>
        <w:tc>
          <w:tcPr>
            <w:tcW w:w="5601" w:type="dxa"/>
          </w:tcPr>
          <w:p w14:paraId="6ADE2546" w14:textId="6C9A589B" w:rsidR="000D65FE" w:rsidRPr="004E7389" w:rsidRDefault="000D65FE" w:rsidP="000D65FE">
            <w:pPr>
              <w:rPr>
                <w:lang w:val="en-US"/>
              </w:rPr>
            </w:pPr>
            <w:r w:rsidRPr="004E7389">
              <w:rPr>
                <w:lang w:val="en-US"/>
              </w:rPr>
              <w:t>J43 and J44</w:t>
            </w:r>
          </w:p>
        </w:tc>
        <w:tc>
          <w:tcPr>
            <w:tcW w:w="1148" w:type="dxa"/>
          </w:tcPr>
          <w:p w14:paraId="6748E676" w14:textId="78461450" w:rsidR="000D65FE" w:rsidRPr="004E7389" w:rsidRDefault="000D65FE" w:rsidP="000D65FE">
            <w:pPr>
              <w:rPr>
                <w:lang w:val="en-US"/>
              </w:rPr>
            </w:pPr>
            <w:r w:rsidRPr="004E7389">
              <w:rPr>
                <w:lang w:val="en-US"/>
              </w:rPr>
              <w:t>None</w:t>
            </w:r>
          </w:p>
        </w:tc>
        <w:tc>
          <w:tcPr>
            <w:tcW w:w="1132" w:type="dxa"/>
          </w:tcPr>
          <w:p w14:paraId="72BE3CC4" w14:textId="33863162" w:rsidR="000D65FE" w:rsidRPr="004E7389" w:rsidRDefault="000D65FE" w:rsidP="000D65FE">
            <w:pPr>
              <w:rPr>
                <w:lang w:val="en-US"/>
              </w:rPr>
            </w:pPr>
            <w:r w:rsidRPr="004E7389">
              <w:rPr>
                <w:lang w:val="en-US"/>
              </w:rPr>
              <w:t>None</w:t>
            </w:r>
          </w:p>
        </w:tc>
      </w:tr>
      <w:tr w:rsidR="00A67F30" w:rsidRPr="004E7389" w14:paraId="12C2EEFE" w14:textId="77777777" w:rsidTr="000D65FE">
        <w:tc>
          <w:tcPr>
            <w:tcW w:w="1747" w:type="dxa"/>
          </w:tcPr>
          <w:p w14:paraId="3D466423" w14:textId="77777777" w:rsidR="00A67F30" w:rsidRPr="004E7389" w:rsidRDefault="00A67F30" w:rsidP="00A67F30">
            <w:pPr>
              <w:rPr>
                <w:lang w:val="en-US"/>
              </w:rPr>
            </w:pPr>
            <w:r w:rsidRPr="004E7389">
              <w:rPr>
                <w:lang w:val="en-US"/>
              </w:rPr>
              <w:t>Hypertension</w:t>
            </w:r>
          </w:p>
        </w:tc>
        <w:tc>
          <w:tcPr>
            <w:tcW w:w="5601" w:type="dxa"/>
          </w:tcPr>
          <w:p w14:paraId="507C56E6" w14:textId="77777777" w:rsidR="00A67F30" w:rsidRPr="004E7389" w:rsidRDefault="00A67F30" w:rsidP="00A67F30">
            <w:pPr>
              <w:rPr>
                <w:lang w:val="en-US"/>
              </w:rPr>
            </w:pPr>
            <w:r w:rsidRPr="004E7389">
              <w:t>I10, I11, I12, I13 and I15</w:t>
            </w:r>
          </w:p>
        </w:tc>
        <w:tc>
          <w:tcPr>
            <w:tcW w:w="1148" w:type="dxa"/>
          </w:tcPr>
          <w:p w14:paraId="4D1E9AA2" w14:textId="77777777" w:rsidR="00A67F30" w:rsidRPr="004E7389" w:rsidRDefault="00A67F30" w:rsidP="00A67F30">
            <w:pPr>
              <w:rPr>
                <w:lang w:val="en-US"/>
              </w:rPr>
            </w:pPr>
            <w:r w:rsidRPr="004E7389">
              <w:rPr>
                <w:lang w:val="en-US"/>
              </w:rPr>
              <w:t>None</w:t>
            </w:r>
          </w:p>
        </w:tc>
        <w:tc>
          <w:tcPr>
            <w:tcW w:w="1132" w:type="dxa"/>
          </w:tcPr>
          <w:p w14:paraId="2A1F13F7" w14:textId="77777777" w:rsidR="00A67F30" w:rsidRPr="004E7389" w:rsidRDefault="00A67F30" w:rsidP="00A67F30">
            <w:pPr>
              <w:rPr>
                <w:lang w:val="en-US"/>
              </w:rPr>
            </w:pPr>
            <w:r w:rsidRPr="004E7389">
              <w:rPr>
                <w:lang w:val="en-US"/>
              </w:rPr>
              <w:t>C07, C08, C09, C03A, C03B, C03C, C03EA, C03EB, C02L, C10BX, C03DA, C03DB, C03E, C02DB, C02DC, C02DD, C02DG, C02A, C02B and</w:t>
            </w:r>
          </w:p>
          <w:p w14:paraId="054DBFC7" w14:textId="77777777" w:rsidR="00A67F30" w:rsidRPr="004E7389" w:rsidRDefault="00A67F30" w:rsidP="00A67F30">
            <w:pPr>
              <w:rPr>
                <w:lang w:val="en-US"/>
              </w:rPr>
            </w:pPr>
            <w:r w:rsidRPr="004E7389">
              <w:rPr>
                <w:lang w:val="en-US"/>
              </w:rPr>
              <w:t>C02C (excluding C02AC02)</w:t>
            </w:r>
          </w:p>
        </w:tc>
      </w:tr>
      <w:tr w:rsidR="00A67F30" w:rsidRPr="004E7389" w14:paraId="2F718D59" w14:textId="77777777" w:rsidTr="000D65FE">
        <w:tc>
          <w:tcPr>
            <w:tcW w:w="1747" w:type="dxa"/>
          </w:tcPr>
          <w:p w14:paraId="1889F21C" w14:textId="77777777" w:rsidR="00A67F30" w:rsidRPr="004E7389" w:rsidRDefault="00A67F30" w:rsidP="00A67F30">
            <w:pPr>
              <w:rPr>
                <w:lang w:val="en-US"/>
              </w:rPr>
            </w:pPr>
            <w:r w:rsidRPr="004E7389">
              <w:rPr>
                <w:lang w:val="en-US"/>
              </w:rPr>
              <w:t>Heart failure</w:t>
            </w:r>
          </w:p>
        </w:tc>
        <w:tc>
          <w:tcPr>
            <w:tcW w:w="5601" w:type="dxa"/>
          </w:tcPr>
          <w:p w14:paraId="7F19E2AD" w14:textId="77777777" w:rsidR="00A67F30" w:rsidRPr="004E7389" w:rsidRDefault="00A67F30" w:rsidP="00A67F30">
            <w:pPr>
              <w:rPr>
                <w:lang w:val="en-US"/>
              </w:rPr>
            </w:pPr>
            <w:r w:rsidRPr="004E7389">
              <w:rPr>
                <w:lang w:val="en-US"/>
              </w:rPr>
              <w:t>I099A, I110, I130, I132, I420 and I50</w:t>
            </w:r>
          </w:p>
        </w:tc>
        <w:tc>
          <w:tcPr>
            <w:tcW w:w="1148" w:type="dxa"/>
          </w:tcPr>
          <w:p w14:paraId="1F1A0421" w14:textId="77777777" w:rsidR="00A67F30" w:rsidRPr="004E7389" w:rsidRDefault="00A67F30" w:rsidP="00A67F30">
            <w:pPr>
              <w:rPr>
                <w:lang w:val="en-US"/>
              </w:rPr>
            </w:pPr>
            <w:r w:rsidRPr="004E7389">
              <w:rPr>
                <w:lang w:val="en-US"/>
              </w:rPr>
              <w:t>None</w:t>
            </w:r>
          </w:p>
        </w:tc>
        <w:tc>
          <w:tcPr>
            <w:tcW w:w="1132" w:type="dxa"/>
          </w:tcPr>
          <w:p w14:paraId="441D3470" w14:textId="77777777" w:rsidR="00A67F30" w:rsidRPr="004E7389" w:rsidRDefault="00A67F30" w:rsidP="00A67F30">
            <w:pPr>
              <w:keepNext/>
              <w:rPr>
                <w:lang w:val="en-US"/>
              </w:rPr>
            </w:pPr>
            <w:r w:rsidRPr="004E7389">
              <w:rPr>
                <w:lang w:val="en-US"/>
              </w:rPr>
              <w:t>None</w:t>
            </w:r>
          </w:p>
        </w:tc>
      </w:tr>
      <w:tr w:rsidR="00D439EB" w:rsidRPr="004E7389" w14:paraId="45C49E32" w14:textId="77777777" w:rsidTr="00386299">
        <w:tc>
          <w:tcPr>
            <w:tcW w:w="0" w:type="auto"/>
          </w:tcPr>
          <w:p w14:paraId="3AF3247B" w14:textId="77777777" w:rsidR="00D439EB" w:rsidRPr="004E7389" w:rsidRDefault="00D439EB" w:rsidP="004D31E2">
            <w:pPr>
              <w:rPr>
                <w:lang w:val="en-US"/>
              </w:rPr>
            </w:pPr>
            <w:r w:rsidRPr="004E7389">
              <w:rPr>
                <w:lang w:val="en-US"/>
              </w:rPr>
              <w:t>Cancer, ex. non-melanoma skin cancer</w:t>
            </w:r>
          </w:p>
        </w:tc>
        <w:tc>
          <w:tcPr>
            <w:tcW w:w="0" w:type="auto"/>
          </w:tcPr>
          <w:p w14:paraId="1CCB6956" w14:textId="77777777" w:rsidR="00D439EB" w:rsidRPr="004E7389" w:rsidRDefault="00D439EB" w:rsidP="00C821FA">
            <w:pPr>
              <w:rPr>
                <w:lang w:val="en-US"/>
              </w:rPr>
            </w:pPr>
            <w:r w:rsidRPr="004E7389">
              <w:rPr>
                <w:lang w:val="en-US"/>
              </w:rPr>
              <w:t xml:space="preserve">C00, C01, C02, C03, C04, C05, C06, C07, C08, C09, C10, C11, C12, C13, C14, C15, C16, C17, C18, C20, C21, C22, C23, C24, C25, C26, C30, C31, C32, C33, C34, C37, C38, C39, C40, C41, C43, C45, C46, C47, C48, C49, C50, C51, C52, C53, C54, C55, </w:t>
            </w:r>
            <w:r w:rsidRPr="004E7389">
              <w:rPr>
                <w:lang w:val="en-US"/>
              </w:rPr>
              <w:lastRenderedPageBreak/>
              <w:t>C56, C57, C58, C60, C61, C62, C63, C64, C65, C66, C67, C68, C69, C70, C71, C72, C73, C74, C75, C76, C77, C78, C79, C80, C81, C82, C83, C84, C85, C86, C88, C90, C91, C92, C93, C94, C95 and C96</w:t>
            </w:r>
          </w:p>
        </w:tc>
        <w:tc>
          <w:tcPr>
            <w:tcW w:w="0" w:type="auto"/>
          </w:tcPr>
          <w:p w14:paraId="4294DC3D" w14:textId="77777777" w:rsidR="00D439EB" w:rsidRPr="004E7389" w:rsidRDefault="00D439EB" w:rsidP="004D31E2">
            <w:pPr>
              <w:rPr>
                <w:lang w:val="en-US"/>
              </w:rPr>
            </w:pPr>
            <w:r w:rsidRPr="004E7389">
              <w:rPr>
                <w:lang w:val="en-US"/>
              </w:rPr>
              <w:lastRenderedPageBreak/>
              <w:t>None</w:t>
            </w:r>
          </w:p>
        </w:tc>
        <w:tc>
          <w:tcPr>
            <w:tcW w:w="1132" w:type="dxa"/>
          </w:tcPr>
          <w:p w14:paraId="04DA4CE5" w14:textId="77777777" w:rsidR="00D439EB" w:rsidRPr="004E7389" w:rsidRDefault="00D439EB" w:rsidP="004D31E2">
            <w:pPr>
              <w:rPr>
                <w:lang w:val="en-US"/>
              </w:rPr>
            </w:pPr>
            <w:r w:rsidRPr="004E7389">
              <w:rPr>
                <w:lang w:val="en-US"/>
              </w:rPr>
              <w:t>None</w:t>
            </w:r>
          </w:p>
        </w:tc>
      </w:tr>
      <w:tr w:rsidR="00D439EB" w:rsidRPr="004E7389" w14:paraId="6778EBC4" w14:textId="77777777" w:rsidTr="00386299">
        <w:tc>
          <w:tcPr>
            <w:tcW w:w="0" w:type="auto"/>
          </w:tcPr>
          <w:p w14:paraId="67E2AE79" w14:textId="77777777" w:rsidR="00D439EB" w:rsidRPr="004E7389" w:rsidRDefault="00D439EB" w:rsidP="004D31E2">
            <w:pPr>
              <w:rPr>
                <w:lang w:val="en-US"/>
              </w:rPr>
            </w:pPr>
            <w:r w:rsidRPr="004E7389">
              <w:rPr>
                <w:lang w:val="en-US"/>
              </w:rPr>
              <w:t>Liver disease</w:t>
            </w:r>
          </w:p>
        </w:tc>
        <w:tc>
          <w:tcPr>
            <w:tcW w:w="0" w:type="auto"/>
          </w:tcPr>
          <w:p w14:paraId="7E4C5409" w14:textId="77777777" w:rsidR="00D439EB" w:rsidRPr="004E7389" w:rsidRDefault="00D439EB" w:rsidP="004B4757">
            <w:pPr>
              <w:rPr>
                <w:lang w:val="en-US"/>
              </w:rPr>
            </w:pPr>
            <w:r w:rsidRPr="004E7389">
              <w:rPr>
                <w:lang w:val="en-US"/>
              </w:rPr>
              <w:t>K70, K71, K72, K73, K74, K75, K76, K77, B15, B16, B17, B18, B19 and B581</w:t>
            </w:r>
          </w:p>
        </w:tc>
        <w:tc>
          <w:tcPr>
            <w:tcW w:w="0" w:type="auto"/>
          </w:tcPr>
          <w:p w14:paraId="5140D5AE" w14:textId="77777777" w:rsidR="00D439EB" w:rsidRPr="004E7389" w:rsidRDefault="00D439EB" w:rsidP="004D31E2">
            <w:pPr>
              <w:rPr>
                <w:lang w:val="en-US"/>
              </w:rPr>
            </w:pPr>
            <w:r w:rsidRPr="004E7389">
              <w:rPr>
                <w:lang w:val="en-US"/>
              </w:rPr>
              <w:t>None</w:t>
            </w:r>
          </w:p>
        </w:tc>
        <w:tc>
          <w:tcPr>
            <w:tcW w:w="1132" w:type="dxa"/>
          </w:tcPr>
          <w:p w14:paraId="52F3A11E" w14:textId="77777777" w:rsidR="00D439EB" w:rsidRPr="004E7389" w:rsidRDefault="00D439EB" w:rsidP="004D31E2">
            <w:pPr>
              <w:rPr>
                <w:lang w:val="en-US"/>
              </w:rPr>
            </w:pPr>
            <w:r w:rsidRPr="004E7389">
              <w:rPr>
                <w:lang w:val="en-US"/>
              </w:rPr>
              <w:t>None</w:t>
            </w:r>
          </w:p>
        </w:tc>
      </w:tr>
      <w:tr w:rsidR="00D439EB" w:rsidRPr="004E7389" w14:paraId="3D6DC8B5" w14:textId="77777777" w:rsidTr="00386299">
        <w:tc>
          <w:tcPr>
            <w:tcW w:w="0" w:type="auto"/>
          </w:tcPr>
          <w:p w14:paraId="62529378" w14:textId="77777777" w:rsidR="00D439EB" w:rsidRPr="004E7389" w:rsidRDefault="00D439EB" w:rsidP="004D31E2">
            <w:pPr>
              <w:rPr>
                <w:lang w:val="en-US"/>
              </w:rPr>
            </w:pPr>
            <w:r w:rsidRPr="004E7389">
              <w:rPr>
                <w:lang w:val="en-US"/>
              </w:rPr>
              <w:t>Rheumatoid arthritis</w:t>
            </w:r>
          </w:p>
        </w:tc>
        <w:tc>
          <w:tcPr>
            <w:tcW w:w="0" w:type="auto"/>
          </w:tcPr>
          <w:p w14:paraId="14F045A7" w14:textId="77777777" w:rsidR="00D439EB" w:rsidRPr="004E7389" w:rsidRDefault="00D439EB" w:rsidP="004D31E2">
            <w:pPr>
              <w:rPr>
                <w:lang w:val="en-US"/>
              </w:rPr>
            </w:pPr>
            <w:r w:rsidRPr="004E7389">
              <w:rPr>
                <w:lang w:val="en-US"/>
              </w:rPr>
              <w:t>M05, M060, M069 and M080</w:t>
            </w:r>
          </w:p>
        </w:tc>
        <w:tc>
          <w:tcPr>
            <w:tcW w:w="0" w:type="auto"/>
          </w:tcPr>
          <w:p w14:paraId="60ACD016" w14:textId="77777777" w:rsidR="00D439EB" w:rsidRPr="004E7389" w:rsidRDefault="00D439EB" w:rsidP="004D31E2">
            <w:pPr>
              <w:rPr>
                <w:lang w:val="en-US"/>
              </w:rPr>
            </w:pPr>
            <w:r w:rsidRPr="004E7389">
              <w:rPr>
                <w:lang w:val="en-US"/>
              </w:rPr>
              <w:t>None</w:t>
            </w:r>
          </w:p>
        </w:tc>
        <w:tc>
          <w:tcPr>
            <w:tcW w:w="1132" w:type="dxa"/>
          </w:tcPr>
          <w:p w14:paraId="073CAAB6" w14:textId="77777777" w:rsidR="00D439EB" w:rsidRPr="004E7389" w:rsidRDefault="00D439EB" w:rsidP="004D31E2">
            <w:pPr>
              <w:rPr>
                <w:lang w:val="en-US"/>
              </w:rPr>
            </w:pPr>
            <w:r w:rsidRPr="004E7389">
              <w:rPr>
                <w:lang w:val="en-US"/>
              </w:rPr>
              <w:t>None</w:t>
            </w:r>
          </w:p>
        </w:tc>
      </w:tr>
    </w:tbl>
    <w:p w14:paraId="742A454B" w14:textId="77777777" w:rsidR="0083764D" w:rsidRPr="004E7389" w:rsidRDefault="0083764D" w:rsidP="004D31E2">
      <w:pPr>
        <w:rPr>
          <w:b/>
          <w:bCs/>
          <w:lang w:val="en-US"/>
        </w:rPr>
      </w:pPr>
    </w:p>
    <w:p w14:paraId="14B133A1" w14:textId="0E62864C" w:rsidR="00706CC8" w:rsidRPr="004E7389" w:rsidRDefault="00706CC8" w:rsidP="004D31E2">
      <w:pPr>
        <w:rPr>
          <w:lang w:val="en-US"/>
        </w:rPr>
      </w:pPr>
      <w:r w:rsidRPr="004E7389">
        <w:rPr>
          <w:b/>
          <w:bCs/>
          <w:lang w:val="en-US"/>
        </w:rPr>
        <w:t>Laboratory values:</w:t>
      </w:r>
      <w:r w:rsidRPr="004E7389">
        <w:rPr>
          <w:b/>
          <w:bCs/>
          <w:lang w:val="en-US"/>
        </w:rPr>
        <w:br/>
      </w:r>
    </w:p>
    <w:tbl>
      <w:tblPr>
        <w:tblStyle w:val="Tabel-Gitter"/>
        <w:tblW w:w="0" w:type="auto"/>
        <w:tblLook w:val="04A0" w:firstRow="1" w:lastRow="0" w:firstColumn="1" w:lastColumn="0" w:noHBand="0" w:noVBand="1"/>
      </w:tblPr>
      <w:tblGrid>
        <w:gridCol w:w="4814"/>
        <w:gridCol w:w="4814"/>
      </w:tblGrid>
      <w:tr w:rsidR="00706CC8" w:rsidRPr="004E7389" w14:paraId="2144DD26" w14:textId="77777777" w:rsidTr="00706CC8">
        <w:tc>
          <w:tcPr>
            <w:tcW w:w="4814" w:type="dxa"/>
          </w:tcPr>
          <w:p w14:paraId="6D1651D2" w14:textId="77777777" w:rsidR="00706CC8" w:rsidRPr="004E7389" w:rsidRDefault="00706CC8" w:rsidP="00706CC8">
            <w:pPr>
              <w:jc w:val="center"/>
              <w:rPr>
                <w:b/>
                <w:bCs/>
                <w:lang w:val="en-US"/>
              </w:rPr>
            </w:pPr>
            <w:r w:rsidRPr="004E7389">
              <w:rPr>
                <w:b/>
                <w:bCs/>
                <w:lang w:val="en-US"/>
              </w:rPr>
              <w:t>Biomarker:</w:t>
            </w:r>
          </w:p>
        </w:tc>
        <w:tc>
          <w:tcPr>
            <w:tcW w:w="4814" w:type="dxa"/>
          </w:tcPr>
          <w:p w14:paraId="0C4DD72F" w14:textId="77777777" w:rsidR="00706CC8" w:rsidRPr="004E7389" w:rsidRDefault="00706CC8" w:rsidP="00706CC8">
            <w:pPr>
              <w:jc w:val="center"/>
              <w:rPr>
                <w:b/>
                <w:bCs/>
                <w:lang w:val="en-US"/>
              </w:rPr>
            </w:pPr>
            <w:r w:rsidRPr="004E7389">
              <w:rPr>
                <w:b/>
                <w:bCs/>
                <w:lang w:val="en-US"/>
              </w:rPr>
              <w:t>Laboratory code:</w:t>
            </w:r>
          </w:p>
        </w:tc>
      </w:tr>
      <w:tr w:rsidR="00706CC8" w:rsidRPr="00905BF9" w14:paraId="5001AD16" w14:textId="77777777" w:rsidTr="00706CC8">
        <w:tc>
          <w:tcPr>
            <w:tcW w:w="4814" w:type="dxa"/>
          </w:tcPr>
          <w:p w14:paraId="69E4C1AF" w14:textId="77777777" w:rsidR="00706CC8" w:rsidRPr="004E7389" w:rsidRDefault="00706CC8" w:rsidP="004D31E2">
            <w:pPr>
              <w:rPr>
                <w:lang w:val="en-US"/>
              </w:rPr>
            </w:pPr>
            <w:r w:rsidRPr="004E7389">
              <w:rPr>
                <w:lang w:val="en-US"/>
              </w:rPr>
              <w:t>Low-density lipoprotein cholesterol (LDL-C)</w:t>
            </w:r>
          </w:p>
        </w:tc>
        <w:tc>
          <w:tcPr>
            <w:tcW w:w="4814" w:type="dxa"/>
          </w:tcPr>
          <w:p w14:paraId="07E75056" w14:textId="4A0443C8" w:rsidR="00706CC8" w:rsidRPr="004E7389" w:rsidRDefault="00706CC8" w:rsidP="004D31E2">
            <w:pPr>
              <w:rPr>
                <w:lang w:val="en-US"/>
              </w:rPr>
            </w:pPr>
            <w:r w:rsidRPr="008576F4">
              <w:rPr>
                <w:lang w:val="en-US"/>
              </w:rPr>
              <w:t>NPU01568, NPU10171, AAB00101, AAB00102</w:t>
            </w:r>
            <w:r w:rsidR="004E7389" w:rsidRPr="008576F4">
              <w:rPr>
                <w:lang w:val="en-US"/>
              </w:rPr>
              <w:t xml:space="preserve"> and </w:t>
            </w:r>
            <w:r w:rsidRPr="008576F4">
              <w:rPr>
                <w:lang w:val="en-US"/>
              </w:rPr>
              <w:t>DNK35308</w:t>
            </w:r>
          </w:p>
        </w:tc>
      </w:tr>
      <w:tr w:rsidR="00706CC8" w:rsidRPr="004E7389" w14:paraId="63CCA7A3" w14:textId="77777777" w:rsidTr="00706CC8">
        <w:tc>
          <w:tcPr>
            <w:tcW w:w="4814" w:type="dxa"/>
          </w:tcPr>
          <w:p w14:paraId="422EB519" w14:textId="77777777" w:rsidR="00706CC8" w:rsidRPr="004E7389" w:rsidRDefault="00C51901" w:rsidP="004D31E2">
            <w:pPr>
              <w:rPr>
                <w:lang w:val="en-US"/>
              </w:rPr>
            </w:pPr>
            <w:r w:rsidRPr="004E7389">
              <w:rPr>
                <w:lang w:val="en-US"/>
              </w:rPr>
              <w:t>High-density lipoprotein cholesterol (HDL-C)</w:t>
            </w:r>
          </w:p>
        </w:tc>
        <w:tc>
          <w:tcPr>
            <w:tcW w:w="4814" w:type="dxa"/>
          </w:tcPr>
          <w:p w14:paraId="14E6580D" w14:textId="77777777" w:rsidR="00706CC8" w:rsidRPr="004E7389" w:rsidRDefault="001F479A" w:rsidP="004D31E2">
            <w:pPr>
              <w:rPr>
                <w:lang w:val="en-US"/>
              </w:rPr>
            </w:pPr>
            <w:r w:rsidRPr="004E7389">
              <w:rPr>
                <w:lang w:val="en-US"/>
              </w:rPr>
              <w:t>NPU01567 and NPU10157</w:t>
            </w:r>
          </w:p>
        </w:tc>
      </w:tr>
      <w:tr w:rsidR="00C51901" w:rsidRPr="004E7389" w14:paraId="140D7EB1" w14:textId="77777777" w:rsidTr="00706CC8">
        <w:tc>
          <w:tcPr>
            <w:tcW w:w="4814" w:type="dxa"/>
          </w:tcPr>
          <w:p w14:paraId="5911FBD4" w14:textId="77777777" w:rsidR="00C51901" w:rsidRPr="004E7389" w:rsidRDefault="00C51901" w:rsidP="004D31E2">
            <w:pPr>
              <w:rPr>
                <w:lang w:val="en-US"/>
              </w:rPr>
            </w:pPr>
            <w:r w:rsidRPr="004E7389">
              <w:rPr>
                <w:lang w:val="en-US"/>
              </w:rPr>
              <w:t>Total cholesterol (TC)</w:t>
            </w:r>
          </w:p>
        </w:tc>
        <w:tc>
          <w:tcPr>
            <w:tcW w:w="4814" w:type="dxa"/>
          </w:tcPr>
          <w:p w14:paraId="21F6CC6F" w14:textId="77777777" w:rsidR="00C51901" w:rsidRPr="004E7389" w:rsidRDefault="001F479A" w:rsidP="004D31E2">
            <w:pPr>
              <w:rPr>
                <w:lang w:val="en-US"/>
              </w:rPr>
            </w:pPr>
            <w:r w:rsidRPr="004E7389">
              <w:rPr>
                <w:lang w:val="en-US"/>
              </w:rPr>
              <w:t>NPU18412 and NPU01566</w:t>
            </w:r>
          </w:p>
        </w:tc>
      </w:tr>
      <w:tr w:rsidR="00706CC8" w:rsidRPr="004E7389" w14:paraId="5A957F7B" w14:textId="77777777" w:rsidTr="00706CC8">
        <w:tc>
          <w:tcPr>
            <w:tcW w:w="4814" w:type="dxa"/>
          </w:tcPr>
          <w:p w14:paraId="64C200E6" w14:textId="77777777" w:rsidR="00706CC8" w:rsidRPr="004E7389" w:rsidRDefault="00706CC8" w:rsidP="004D31E2">
            <w:pPr>
              <w:rPr>
                <w:lang w:val="en-US"/>
              </w:rPr>
            </w:pPr>
            <w:r w:rsidRPr="004E7389">
              <w:rPr>
                <w:lang w:val="en-US"/>
              </w:rPr>
              <w:t>Triglycerides (TGs)</w:t>
            </w:r>
          </w:p>
        </w:tc>
        <w:tc>
          <w:tcPr>
            <w:tcW w:w="4814" w:type="dxa"/>
          </w:tcPr>
          <w:p w14:paraId="01A96507" w14:textId="77777777" w:rsidR="00706CC8" w:rsidRPr="004E7389" w:rsidRDefault="001F479A" w:rsidP="004D31E2">
            <w:pPr>
              <w:rPr>
                <w:lang w:val="en-US"/>
              </w:rPr>
            </w:pPr>
            <w:r w:rsidRPr="004E7389">
              <w:rPr>
                <w:lang w:val="en-US"/>
              </w:rPr>
              <w:t>NPU04094 and NPU03620</w:t>
            </w:r>
          </w:p>
        </w:tc>
      </w:tr>
      <w:tr w:rsidR="00706CC8" w:rsidRPr="004E7389" w14:paraId="3CC39C0C" w14:textId="77777777" w:rsidTr="00706CC8">
        <w:tc>
          <w:tcPr>
            <w:tcW w:w="4814" w:type="dxa"/>
          </w:tcPr>
          <w:p w14:paraId="34486588" w14:textId="77777777" w:rsidR="00706CC8" w:rsidRPr="004E7389" w:rsidRDefault="00706CC8" w:rsidP="004D31E2">
            <w:pPr>
              <w:rPr>
                <w:lang w:val="en-US"/>
              </w:rPr>
            </w:pPr>
            <w:r w:rsidRPr="004E7389">
              <w:rPr>
                <w:lang w:val="en-US"/>
              </w:rPr>
              <w:t>Lipoprotein a (</w:t>
            </w:r>
            <w:proofErr w:type="spellStart"/>
            <w:r w:rsidRPr="004E7389">
              <w:rPr>
                <w:lang w:val="en-US"/>
              </w:rPr>
              <w:t>Lp</w:t>
            </w:r>
            <w:proofErr w:type="spellEnd"/>
            <w:r w:rsidRPr="004E7389">
              <w:rPr>
                <w:lang w:val="en-US"/>
              </w:rPr>
              <w:t>[a])</w:t>
            </w:r>
          </w:p>
        </w:tc>
        <w:tc>
          <w:tcPr>
            <w:tcW w:w="4814" w:type="dxa"/>
          </w:tcPr>
          <w:p w14:paraId="586BDB29" w14:textId="77777777" w:rsidR="00706CC8" w:rsidRPr="004E7389" w:rsidRDefault="00364DC1" w:rsidP="004D31E2">
            <w:pPr>
              <w:rPr>
                <w:lang w:val="en-US"/>
              </w:rPr>
            </w:pPr>
            <w:r w:rsidRPr="004E7389">
              <w:rPr>
                <w:lang w:val="en-US"/>
              </w:rPr>
              <w:t>NPU21687, NPU19840 and NPU58475</w:t>
            </w:r>
          </w:p>
        </w:tc>
      </w:tr>
      <w:tr w:rsidR="00706CC8" w:rsidRPr="004E7389" w14:paraId="649DB700" w14:textId="77777777" w:rsidTr="00706CC8">
        <w:tc>
          <w:tcPr>
            <w:tcW w:w="4814" w:type="dxa"/>
          </w:tcPr>
          <w:p w14:paraId="37463E45" w14:textId="77777777" w:rsidR="00706CC8" w:rsidRPr="004E7389" w:rsidRDefault="00706CC8" w:rsidP="004D31E2">
            <w:pPr>
              <w:rPr>
                <w:lang w:val="en-US"/>
              </w:rPr>
            </w:pPr>
            <w:r w:rsidRPr="004E7389">
              <w:rPr>
                <w:lang w:val="en-US"/>
              </w:rPr>
              <w:t>Apolipoprotein B (Apo-B)</w:t>
            </w:r>
          </w:p>
        </w:tc>
        <w:tc>
          <w:tcPr>
            <w:tcW w:w="4814" w:type="dxa"/>
          </w:tcPr>
          <w:p w14:paraId="1CCFA29A" w14:textId="77777777" w:rsidR="00706CC8" w:rsidRPr="004E7389" w:rsidRDefault="00364DC1" w:rsidP="004D31E2">
            <w:pPr>
              <w:rPr>
                <w:lang w:val="en-US"/>
              </w:rPr>
            </w:pPr>
            <w:r w:rsidRPr="004E7389">
              <w:rPr>
                <w:lang w:val="en-US"/>
              </w:rPr>
              <w:t>NPU22299 and NPU19697</w:t>
            </w:r>
          </w:p>
        </w:tc>
      </w:tr>
    </w:tbl>
    <w:p w14:paraId="287049B4" w14:textId="77777777" w:rsidR="00E43354" w:rsidRDefault="00E43354" w:rsidP="00E43354">
      <w:pPr>
        <w:rPr>
          <w:b/>
          <w:bCs/>
          <w:lang w:val="en-US"/>
        </w:rPr>
      </w:pPr>
    </w:p>
    <w:p w14:paraId="60574DC7" w14:textId="7E07AB73" w:rsidR="006610CC" w:rsidRPr="00E43354" w:rsidRDefault="00794567" w:rsidP="006610CC">
      <w:pPr>
        <w:rPr>
          <w:b/>
          <w:bCs/>
          <w:lang w:val="en-US"/>
        </w:rPr>
      </w:pPr>
      <w:r w:rsidRPr="00E43354">
        <w:rPr>
          <w:b/>
          <w:bCs/>
          <w:lang w:val="en-US"/>
        </w:rPr>
        <w:t>Cholesterol-lowering drug group classification:</w:t>
      </w:r>
      <w:r w:rsidR="00E43354">
        <w:rPr>
          <w:b/>
          <w:bCs/>
          <w:lang w:val="en-US"/>
        </w:rPr>
        <w:br/>
      </w:r>
      <w:r w:rsidR="006610CC" w:rsidRPr="004E7389">
        <w:rPr>
          <w:lang w:val="en-US"/>
        </w:rPr>
        <w:t xml:space="preserve">Contains the ATC-codes used to define the cholesterol-lowering drug groups used in multiple endpoints. </w:t>
      </w:r>
    </w:p>
    <w:tbl>
      <w:tblPr>
        <w:tblStyle w:val="Tabel-Gitter"/>
        <w:tblW w:w="0" w:type="auto"/>
        <w:tblLook w:val="04A0" w:firstRow="1" w:lastRow="0" w:firstColumn="1" w:lastColumn="0" w:noHBand="0" w:noVBand="1"/>
      </w:tblPr>
      <w:tblGrid>
        <w:gridCol w:w="4814"/>
        <w:gridCol w:w="4814"/>
      </w:tblGrid>
      <w:tr w:rsidR="00794567" w:rsidRPr="004E7389" w14:paraId="56A54D4A" w14:textId="77777777" w:rsidTr="001E6E47">
        <w:tc>
          <w:tcPr>
            <w:tcW w:w="4814" w:type="dxa"/>
          </w:tcPr>
          <w:p w14:paraId="104FC847" w14:textId="77777777" w:rsidR="00794567" w:rsidRPr="004E7389" w:rsidRDefault="00794567" w:rsidP="001E6E47">
            <w:pPr>
              <w:jc w:val="center"/>
              <w:rPr>
                <w:b/>
                <w:bCs/>
                <w:lang w:val="en-US"/>
              </w:rPr>
            </w:pPr>
            <w:r w:rsidRPr="004E7389">
              <w:rPr>
                <w:b/>
                <w:bCs/>
                <w:lang w:val="en-US"/>
              </w:rPr>
              <w:t>Drug group:</w:t>
            </w:r>
          </w:p>
        </w:tc>
        <w:tc>
          <w:tcPr>
            <w:tcW w:w="4814" w:type="dxa"/>
          </w:tcPr>
          <w:p w14:paraId="5FC2FE5E" w14:textId="77777777" w:rsidR="00794567" w:rsidRPr="004E7389" w:rsidRDefault="00794567" w:rsidP="001E6E47">
            <w:pPr>
              <w:jc w:val="center"/>
              <w:rPr>
                <w:b/>
                <w:bCs/>
                <w:lang w:val="en-US"/>
              </w:rPr>
            </w:pPr>
            <w:r w:rsidRPr="004E7389">
              <w:rPr>
                <w:b/>
                <w:bCs/>
                <w:lang w:val="en-US"/>
              </w:rPr>
              <w:t>ATC-code:</w:t>
            </w:r>
          </w:p>
        </w:tc>
      </w:tr>
      <w:tr w:rsidR="00794567" w:rsidRPr="00905BF9" w14:paraId="76D16099" w14:textId="77777777" w:rsidTr="001E6E47">
        <w:tc>
          <w:tcPr>
            <w:tcW w:w="4814" w:type="dxa"/>
          </w:tcPr>
          <w:p w14:paraId="1E92F45D" w14:textId="77777777" w:rsidR="00794567" w:rsidRPr="004E7389" w:rsidRDefault="00794567" w:rsidP="001E6E47">
            <w:pPr>
              <w:rPr>
                <w:lang w:val="en-US"/>
              </w:rPr>
            </w:pPr>
            <w:r w:rsidRPr="004E7389">
              <w:rPr>
                <w:lang w:val="en-US"/>
              </w:rPr>
              <w:t>Statin</w:t>
            </w:r>
          </w:p>
        </w:tc>
        <w:tc>
          <w:tcPr>
            <w:tcW w:w="4814" w:type="dxa"/>
          </w:tcPr>
          <w:p w14:paraId="06B55D85" w14:textId="77777777" w:rsidR="00794567" w:rsidRPr="004E7389" w:rsidRDefault="00794567" w:rsidP="001E6E47">
            <w:pPr>
              <w:rPr>
                <w:lang w:val="en-US"/>
              </w:rPr>
            </w:pPr>
            <w:r w:rsidRPr="004E7389">
              <w:rPr>
                <w:lang w:val="en-US"/>
              </w:rPr>
              <w:t>C10AA, C10BA01, C10BA02, C10BA03, C10BA04, C10BA05, C10BA06, C10BA07, C10BA08, C10BA09 and C10BX</w:t>
            </w:r>
          </w:p>
        </w:tc>
      </w:tr>
      <w:tr w:rsidR="00794567" w:rsidRPr="004E7389" w14:paraId="0C7F0DBC" w14:textId="77777777" w:rsidTr="001E6E47">
        <w:tc>
          <w:tcPr>
            <w:tcW w:w="4814" w:type="dxa"/>
          </w:tcPr>
          <w:p w14:paraId="5973D101" w14:textId="77777777" w:rsidR="00794567" w:rsidRPr="004E7389" w:rsidRDefault="00794567" w:rsidP="001E6E47">
            <w:pPr>
              <w:rPr>
                <w:lang w:val="en-US"/>
              </w:rPr>
            </w:pPr>
            <w:r w:rsidRPr="004E7389">
              <w:rPr>
                <w:lang w:val="en-US"/>
              </w:rPr>
              <w:t>PCSK9i</w:t>
            </w:r>
          </w:p>
        </w:tc>
        <w:tc>
          <w:tcPr>
            <w:tcW w:w="4814" w:type="dxa"/>
          </w:tcPr>
          <w:p w14:paraId="4B260448" w14:textId="77777777" w:rsidR="00794567" w:rsidRPr="004E7389" w:rsidRDefault="00794567" w:rsidP="001E6E47">
            <w:pPr>
              <w:rPr>
                <w:lang w:val="en-US"/>
              </w:rPr>
            </w:pPr>
            <w:r w:rsidRPr="004E7389">
              <w:rPr>
                <w:lang w:val="en-US"/>
              </w:rPr>
              <w:t>C10AX13 and C10AX14</w:t>
            </w:r>
          </w:p>
        </w:tc>
      </w:tr>
      <w:tr w:rsidR="00794567" w:rsidRPr="00905BF9" w14:paraId="56BDFFCD" w14:textId="77777777" w:rsidTr="001E6E47">
        <w:tc>
          <w:tcPr>
            <w:tcW w:w="4814" w:type="dxa"/>
          </w:tcPr>
          <w:p w14:paraId="013E9508" w14:textId="77777777" w:rsidR="00794567" w:rsidRPr="004E7389" w:rsidRDefault="00794567" w:rsidP="001E6E47">
            <w:pPr>
              <w:rPr>
                <w:lang w:val="en-US"/>
              </w:rPr>
            </w:pPr>
            <w:r w:rsidRPr="004E7389">
              <w:rPr>
                <w:lang w:val="en-US"/>
              </w:rPr>
              <w:t>Ezetimibe</w:t>
            </w:r>
          </w:p>
        </w:tc>
        <w:tc>
          <w:tcPr>
            <w:tcW w:w="4814" w:type="dxa"/>
          </w:tcPr>
          <w:p w14:paraId="58E7FC11" w14:textId="77777777" w:rsidR="00794567" w:rsidRPr="004E7389" w:rsidRDefault="00794567" w:rsidP="001E6E47">
            <w:pPr>
              <w:rPr>
                <w:lang w:val="en-US"/>
              </w:rPr>
            </w:pPr>
            <w:r w:rsidRPr="004E7389">
              <w:rPr>
                <w:lang w:val="en-US"/>
              </w:rPr>
              <w:t>C10AX09, C10BA02, C10BA05, C10BA06 and C10BA10</w:t>
            </w:r>
          </w:p>
        </w:tc>
      </w:tr>
      <w:tr w:rsidR="00794567" w:rsidRPr="00905BF9" w14:paraId="5D310442" w14:textId="77777777" w:rsidTr="001E6E47">
        <w:tc>
          <w:tcPr>
            <w:tcW w:w="4814" w:type="dxa"/>
          </w:tcPr>
          <w:p w14:paraId="520B48CB" w14:textId="77777777" w:rsidR="00794567" w:rsidRPr="004E7389" w:rsidRDefault="00794567" w:rsidP="001E6E47">
            <w:pPr>
              <w:rPr>
                <w:lang w:val="en-US"/>
              </w:rPr>
            </w:pPr>
            <w:r w:rsidRPr="004E7389">
              <w:rPr>
                <w:lang w:val="en-US"/>
              </w:rPr>
              <w:t>Bile acid sequestrants</w:t>
            </w:r>
          </w:p>
        </w:tc>
        <w:tc>
          <w:tcPr>
            <w:tcW w:w="4814" w:type="dxa"/>
          </w:tcPr>
          <w:p w14:paraId="15F46E1D" w14:textId="77777777" w:rsidR="00794567" w:rsidRPr="004E7389" w:rsidRDefault="00794567" w:rsidP="001E6E47">
            <w:pPr>
              <w:rPr>
                <w:lang w:val="en-US"/>
              </w:rPr>
            </w:pPr>
            <w:r w:rsidRPr="004E7389">
              <w:rPr>
                <w:lang w:val="en-US"/>
              </w:rPr>
              <w:t>C10AC01, C10AC02, C10AC03 and C10AC04</w:t>
            </w:r>
          </w:p>
        </w:tc>
      </w:tr>
      <w:tr w:rsidR="00794567" w:rsidRPr="00905BF9" w14:paraId="733C2F2B" w14:textId="77777777" w:rsidTr="001E6E47">
        <w:tc>
          <w:tcPr>
            <w:tcW w:w="4814" w:type="dxa"/>
          </w:tcPr>
          <w:p w14:paraId="3DDF6538" w14:textId="77777777" w:rsidR="00794567" w:rsidRPr="004E7389" w:rsidRDefault="00794567" w:rsidP="001E6E47">
            <w:pPr>
              <w:rPr>
                <w:lang w:val="en-US"/>
              </w:rPr>
            </w:pPr>
            <w:r w:rsidRPr="004E7389">
              <w:rPr>
                <w:lang w:val="en-US"/>
              </w:rPr>
              <w:t>Fibrates</w:t>
            </w:r>
          </w:p>
        </w:tc>
        <w:tc>
          <w:tcPr>
            <w:tcW w:w="4814" w:type="dxa"/>
          </w:tcPr>
          <w:p w14:paraId="3E3ADCFA" w14:textId="77777777" w:rsidR="00794567" w:rsidRDefault="00794567" w:rsidP="001E6E47">
            <w:pPr>
              <w:keepNext/>
              <w:rPr>
                <w:lang w:val="en-US"/>
              </w:rPr>
            </w:pPr>
            <w:r w:rsidRPr="004E7389">
              <w:rPr>
                <w:lang w:val="en-US"/>
              </w:rPr>
              <w:t>C10AB, C10BA03, C10BA04 and C10BA09</w:t>
            </w:r>
          </w:p>
        </w:tc>
      </w:tr>
    </w:tbl>
    <w:p w14:paraId="4E7D7E65" w14:textId="45BA820A" w:rsidR="00794567" w:rsidRDefault="00794567" w:rsidP="00794567">
      <w:pPr>
        <w:rPr>
          <w:lang w:val="en-US"/>
        </w:rPr>
      </w:pPr>
    </w:p>
    <w:p w14:paraId="1F1BA65B" w14:textId="5E31F843" w:rsidR="0043359E" w:rsidRDefault="0043359E" w:rsidP="0043359E">
      <w:pPr>
        <w:pStyle w:val="Overskrift1"/>
        <w:rPr>
          <w:lang w:val="en-US"/>
        </w:rPr>
      </w:pPr>
      <w:bookmarkStart w:id="1" w:name="_Toc128995272"/>
      <w:r>
        <w:rPr>
          <w:lang w:val="en-US"/>
        </w:rPr>
        <w:t>Supplementary Figures</w:t>
      </w:r>
      <w:bookmarkEnd w:id="1"/>
    </w:p>
    <w:p w14:paraId="3E0E004D" w14:textId="3A2E5B45" w:rsidR="0043359E" w:rsidRDefault="0043359E" w:rsidP="0043359E">
      <w:pPr>
        <w:rPr>
          <w:lang w:val="en-US"/>
        </w:rPr>
      </w:pPr>
    </w:p>
    <w:p w14:paraId="3387C185" w14:textId="2E148D8C" w:rsidR="00176A66" w:rsidRDefault="003623F8" w:rsidP="0043359E">
      <w:pPr>
        <w:rPr>
          <w:lang w:val="en-US"/>
        </w:rPr>
      </w:pPr>
      <w:r w:rsidRPr="003623F8">
        <w:rPr>
          <w:noProof/>
        </w:rPr>
        <w:lastRenderedPageBreak/>
        <w:drawing>
          <wp:inline distT="0" distB="0" distL="0" distR="0" wp14:anchorId="6586EC94" wp14:editId="042ED6DD">
            <wp:extent cx="5829300" cy="418147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5829300" cy="4181475"/>
                    </a:xfrm>
                    <a:prstGeom prst="rect">
                      <a:avLst/>
                    </a:prstGeom>
                  </pic:spPr>
                </pic:pic>
              </a:graphicData>
            </a:graphic>
          </wp:inline>
        </w:drawing>
      </w:r>
    </w:p>
    <w:p w14:paraId="7E5AE842" w14:textId="77777777" w:rsidR="00176A66" w:rsidRDefault="00176A66" w:rsidP="0043359E">
      <w:pPr>
        <w:rPr>
          <w:lang w:val="en-US"/>
        </w:rPr>
      </w:pPr>
    </w:p>
    <w:p w14:paraId="1F7042FB" w14:textId="6E764F31" w:rsidR="0043359E" w:rsidRPr="0043359E" w:rsidRDefault="0043359E" w:rsidP="0043359E">
      <w:pPr>
        <w:rPr>
          <w:lang w:val="en-US"/>
        </w:rPr>
      </w:pPr>
      <w:r w:rsidRPr="0043359E">
        <w:rPr>
          <w:lang w:val="en-US"/>
        </w:rPr>
        <w:t xml:space="preserve">Figure </w:t>
      </w:r>
      <w:r>
        <w:rPr>
          <w:lang w:val="en-US"/>
        </w:rPr>
        <w:t>1</w:t>
      </w:r>
      <w:r w:rsidRPr="0043359E">
        <w:rPr>
          <w:lang w:val="en-US"/>
        </w:rPr>
        <w:t xml:space="preserve"> Figure shows four boxplots comparing LDL-C measurements before and after switching between alirocumab and evolocumab. Each boxplot is constructed using the interquartile range (IQR) of the data, with the lower and upper hinges corresponding to the first and third quartiles (25th and 75th percentiles). The line within the box represents the median and the whiskers show the spread of the data, with the upper whisker extending to the largest value within 1.5 * IQR of the hinge and the lower whisker extending to the smallest value within 1.5 * IQR of the hinge. The notches on the boxes extend to 1.58 * IQR / sqrt(n). The two upper boxplots represent LDL-C measurements before the </w:t>
      </w:r>
      <w:r w:rsidR="00BF6520">
        <w:rPr>
          <w:lang w:val="en-US"/>
        </w:rPr>
        <w:t xml:space="preserve">date of the mandated </w:t>
      </w:r>
      <w:r w:rsidRPr="0043359E">
        <w:rPr>
          <w:lang w:val="en-US"/>
        </w:rPr>
        <w:t xml:space="preserve">switch </w:t>
      </w:r>
      <w:r w:rsidR="00BF6520">
        <w:rPr>
          <w:lang w:val="en-US"/>
        </w:rPr>
        <w:t xml:space="preserve">from </w:t>
      </w:r>
      <w:r w:rsidRPr="0043359E">
        <w:rPr>
          <w:lang w:val="en-US"/>
        </w:rPr>
        <w:t xml:space="preserve">evolocumab </w:t>
      </w:r>
      <w:r w:rsidR="00BF6520">
        <w:rPr>
          <w:lang w:val="en-US"/>
        </w:rPr>
        <w:t xml:space="preserve">to </w:t>
      </w:r>
      <w:r w:rsidRPr="0043359E">
        <w:rPr>
          <w:lang w:val="en-US"/>
        </w:rPr>
        <w:t>alirocuma</w:t>
      </w:r>
      <w:r w:rsidR="00BF6520">
        <w:rPr>
          <w:lang w:val="en-US"/>
        </w:rPr>
        <w:t>b and vice versa</w:t>
      </w:r>
      <w:r w:rsidRPr="0043359E">
        <w:rPr>
          <w:lang w:val="en-US"/>
        </w:rPr>
        <w:t>. The two lower boxplots represent LDL-C measurements after</w:t>
      </w:r>
      <w:r w:rsidR="00BF6520">
        <w:rPr>
          <w:lang w:val="en-US"/>
        </w:rPr>
        <w:t xml:space="preserve"> the date of the mandated switch</w:t>
      </w:r>
      <w:r w:rsidRPr="0043359E">
        <w:rPr>
          <w:lang w:val="en-US"/>
        </w:rPr>
        <w:t>.</w:t>
      </w:r>
    </w:p>
    <w:p w14:paraId="0FF2E854" w14:textId="6B8EC364" w:rsidR="0043359E" w:rsidRPr="00794567" w:rsidRDefault="00905BF9" w:rsidP="00794567">
      <w:pPr>
        <w:rPr>
          <w:lang w:val="en-US"/>
        </w:rPr>
      </w:pPr>
      <w:r w:rsidRPr="00905BF9">
        <w:rPr>
          <w:lang w:val="en-US"/>
        </w:rPr>
        <w:t>PCSK9: proprotein convertase subtilisin/</w:t>
      </w:r>
      <w:proofErr w:type="spellStart"/>
      <w:r w:rsidRPr="00905BF9">
        <w:rPr>
          <w:lang w:val="en-US"/>
        </w:rPr>
        <w:t>kexin</w:t>
      </w:r>
      <w:proofErr w:type="spellEnd"/>
      <w:r w:rsidRPr="00905BF9">
        <w:rPr>
          <w:lang w:val="en-US"/>
        </w:rPr>
        <w:t xml:space="preserve"> type 9, HDL-C: low-density lipoprotein cholesterol, LDL-C: low-density lipoprotein cholesterol</w:t>
      </w:r>
    </w:p>
    <w:sectPr w:rsidR="0043359E" w:rsidRPr="00794567">
      <w:headerReference w:type="even" r:id="rId10"/>
      <w:headerReference w:type="default" r:id="rId11"/>
      <w:footerReference w:type="even" r:id="rId12"/>
      <w:footerReference w:type="default" r:id="rId13"/>
      <w:headerReference w:type="first" r:id="rId14"/>
      <w:footerReference w:type="first" r:id="rId15"/>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AF1DB" w14:textId="77777777" w:rsidR="00974DCC" w:rsidRDefault="00974DCC" w:rsidP="00974DCC">
      <w:pPr>
        <w:spacing w:after="0" w:line="240" w:lineRule="auto"/>
      </w:pPr>
      <w:r>
        <w:separator/>
      </w:r>
    </w:p>
  </w:endnote>
  <w:endnote w:type="continuationSeparator" w:id="0">
    <w:p w14:paraId="47BF6F5D" w14:textId="77777777" w:rsidR="00974DCC" w:rsidRDefault="00974DCC" w:rsidP="00974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6AA02" w14:textId="77777777" w:rsidR="00974DCC" w:rsidRDefault="00974DCC">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8E8FC" w14:textId="77777777" w:rsidR="00974DCC" w:rsidRDefault="00974DCC">
    <w:pPr>
      <w:pStyle w:val="Sidefo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E4032" w14:textId="77777777" w:rsidR="00974DCC" w:rsidRDefault="00974DCC">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1535A" w14:textId="77777777" w:rsidR="00974DCC" w:rsidRDefault="00974DCC" w:rsidP="00974DCC">
      <w:pPr>
        <w:spacing w:after="0" w:line="240" w:lineRule="auto"/>
      </w:pPr>
      <w:r>
        <w:separator/>
      </w:r>
    </w:p>
  </w:footnote>
  <w:footnote w:type="continuationSeparator" w:id="0">
    <w:p w14:paraId="3BB957C2" w14:textId="77777777" w:rsidR="00974DCC" w:rsidRDefault="00974DCC" w:rsidP="00974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A17FB" w14:textId="77777777" w:rsidR="00974DCC" w:rsidRDefault="00974DCC">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FDCAF" w14:textId="77777777" w:rsidR="00974DCC" w:rsidRDefault="00974DCC">
    <w:pPr>
      <w:pStyle w:val="Sidehove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68BE8" w14:textId="77777777" w:rsidR="00974DCC" w:rsidRDefault="00974DCC">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8EA49004"/>
    <w:lvl w:ilvl="0">
      <w:start w:val="1"/>
      <w:numFmt w:val="decimal"/>
      <w:pStyle w:val="Opstilling-talellerbogst"/>
      <w:lvlText w:val="%1."/>
      <w:lvlJc w:val="left"/>
      <w:pPr>
        <w:tabs>
          <w:tab w:val="num" w:pos="360"/>
        </w:tabs>
        <w:ind w:left="360" w:hanging="360"/>
      </w:pPr>
    </w:lvl>
  </w:abstractNum>
  <w:abstractNum w:abstractNumId="1" w15:restartNumberingAfterBreak="0">
    <w:nsid w:val="FFFFFF89"/>
    <w:multiLevelType w:val="singleLevel"/>
    <w:tmpl w:val="7A46378A"/>
    <w:lvl w:ilvl="0">
      <w:start w:val="1"/>
      <w:numFmt w:val="bullet"/>
      <w:pStyle w:val="Opstilling-punkttegn"/>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1304"/>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B6C"/>
    <w:rsid w:val="000A7E98"/>
    <w:rsid w:val="000C387A"/>
    <w:rsid w:val="000C7A30"/>
    <w:rsid w:val="000D65FE"/>
    <w:rsid w:val="000F2BDB"/>
    <w:rsid w:val="00126F8A"/>
    <w:rsid w:val="00144D08"/>
    <w:rsid w:val="00157CA3"/>
    <w:rsid w:val="00176A66"/>
    <w:rsid w:val="001F479A"/>
    <w:rsid w:val="00246DF3"/>
    <w:rsid w:val="00275F42"/>
    <w:rsid w:val="0028130B"/>
    <w:rsid w:val="002D023D"/>
    <w:rsid w:val="00313F82"/>
    <w:rsid w:val="00315023"/>
    <w:rsid w:val="0034430A"/>
    <w:rsid w:val="003623F8"/>
    <w:rsid w:val="00364DC1"/>
    <w:rsid w:val="00386299"/>
    <w:rsid w:val="0043359E"/>
    <w:rsid w:val="00464AC8"/>
    <w:rsid w:val="00466A14"/>
    <w:rsid w:val="004721A0"/>
    <w:rsid w:val="004B4757"/>
    <w:rsid w:val="004D1626"/>
    <w:rsid w:val="004D26F7"/>
    <w:rsid w:val="004D31E2"/>
    <w:rsid w:val="004E7389"/>
    <w:rsid w:val="005548F5"/>
    <w:rsid w:val="005B1D27"/>
    <w:rsid w:val="00622720"/>
    <w:rsid w:val="00622DDE"/>
    <w:rsid w:val="006610CC"/>
    <w:rsid w:val="00686F3E"/>
    <w:rsid w:val="006F4307"/>
    <w:rsid w:val="00706CC8"/>
    <w:rsid w:val="007139CC"/>
    <w:rsid w:val="00732D1D"/>
    <w:rsid w:val="00750986"/>
    <w:rsid w:val="00756DAC"/>
    <w:rsid w:val="00763AB9"/>
    <w:rsid w:val="00794567"/>
    <w:rsid w:val="008045AE"/>
    <w:rsid w:val="00824FBF"/>
    <w:rsid w:val="0083764D"/>
    <w:rsid w:val="008576F4"/>
    <w:rsid w:val="00871E64"/>
    <w:rsid w:val="00892BA4"/>
    <w:rsid w:val="008B2F68"/>
    <w:rsid w:val="008B71FF"/>
    <w:rsid w:val="008D0779"/>
    <w:rsid w:val="00903DA4"/>
    <w:rsid w:val="00905BF9"/>
    <w:rsid w:val="009105FE"/>
    <w:rsid w:val="0091631F"/>
    <w:rsid w:val="009531A6"/>
    <w:rsid w:val="00953C4E"/>
    <w:rsid w:val="00960486"/>
    <w:rsid w:val="00974DCC"/>
    <w:rsid w:val="009A21E4"/>
    <w:rsid w:val="009A751D"/>
    <w:rsid w:val="009C0D31"/>
    <w:rsid w:val="009C738B"/>
    <w:rsid w:val="009C7BC9"/>
    <w:rsid w:val="00A67F30"/>
    <w:rsid w:val="00A76136"/>
    <w:rsid w:val="00A854C7"/>
    <w:rsid w:val="00AA43F8"/>
    <w:rsid w:val="00B522A0"/>
    <w:rsid w:val="00B87CF0"/>
    <w:rsid w:val="00BC398F"/>
    <w:rsid w:val="00BE2815"/>
    <w:rsid w:val="00BF5CD3"/>
    <w:rsid w:val="00BF6520"/>
    <w:rsid w:val="00C429F0"/>
    <w:rsid w:val="00C51901"/>
    <w:rsid w:val="00C74C48"/>
    <w:rsid w:val="00C821FA"/>
    <w:rsid w:val="00C91FB8"/>
    <w:rsid w:val="00C94432"/>
    <w:rsid w:val="00CA5D44"/>
    <w:rsid w:val="00CD1C81"/>
    <w:rsid w:val="00CD5B6C"/>
    <w:rsid w:val="00CF47DA"/>
    <w:rsid w:val="00D16299"/>
    <w:rsid w:val="00D20957"/>
    <w:rsid w:val="00D402F8"/>
    <w:rsid w:val="00D439EB"/>
    <w:rsid w:val="00D92E29"/>
    <w:rsid w:val="00DE486C"/>
    <w:rsid w:val="00E2466E"/>
    <w:rsid w:val="00E43354"/>
    <w:rsid w:val="00E84A9E"/>
    <w:rsid w:val="00F2701E"/>
    <w:rsid w:val="00F36251"/>
    <w:rsid w:val="00FF1BA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3264C42"/>
  <w15:chartTrackingRefBased/>
  <w15:docId w15:val="{6AA9742E-0EAD-49DC-934D-CCA304267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4D31E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B87CF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semiHidden/>
    <w:unhideWhenUsed/>
    <w:qFormat/>
    <w:rsid w:val="00FF1BA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link w:val="TitelTegn"/>
    <w:uiPriority w:val="10"/>
    <w:qFormat/>
    <w:rsid w:val="00CD5B6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CD5B6C"/>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CD5B6C"/>
    <w:pPr>
      <w:numPr>
        <w:ilvl w:val="1"/>
      </w:numPr>
    </w:pPr>
    <w:rPr>
      <w:rFonts w:eastAsiaTheme="minorEastAsia"/>
      <w:color w:val="5A5A5A" w:themeColor="text1" w:themeTint="A5"/>
      <w:spacing w:val="15"/>
    </w:rPr>
  </w:style>
  <w:style w:type="character" w:customStyle="1" w:styleId="UndertitelTegn">
    <w:name w:val="Undertitel Tegn"/>
    <w:basedOn w:val="Standardskrifttypeiafsnit"/>
    <w:link w:val="Undertitel"/>
    <w:uiPriority w:val="11"/>
    <w:rsid w:val="00CD5B6C"/>
    <w:rPr>
      <w:rFonts w:eastAsiaTheme="minorEastAsia"/>
      <w:color w:val="5A5A5A" w:themeColor="text1" w:themeTint="A5"/>
      <w:spacing w:val="15"/>
    </w:rPr>
  </w:style>
  <w:style w:type="table" w:styleId="Tabel-Gitter">
    <w:name w:val="Table Grid"/>
    <w:basedOn w:val="Tabel-Normal"/>
    <w:uiPriority w:val="39"/>
    <w:rsid w:val="009A75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verskrift1Tegn">
    <w:name w:val="Overskrift 1 Tegn"/>
    <w:basedOn w:val="Standardskrifttypeiafsnit"/>
    <w:link w:val="Overskrift1"/>
    <w:uiPriority w:val="9"/>
    <w:rsid w:val="004D31E2"/>
    <w:rPr>
      <w:rFonts w:asciiTheme="majorHAnsi" w:eastAsiaTheme="majorEastAsia" w:hAnsiTheme="majorHAnsi" w:cstheme="majorBidi"/>
      <w:color w:val="2F5496" w:themeColor="accent1" w:themeShade="BF"/>
      <w:sz w:val="32"/>
      <w:szCs w:val="32"/>
    </w:rPr>
  </w:style>
  <w:style w:type="paragraph" w:styleId="Billedtekst">
    <w:name w:val="caption"/>
    <w:basedOn w:val="Normal"/>
    <w:next w:val="Normal"/>
    <w:uiPriority w:val="35"/>
    <w:unhideWhenUsed/>
    <w:qFormat/>
    <w:rsid w:val="00144D08"/>
    <w:pPr>
      <w:spacing w:after="200" w:line="240" w:lineRule="auto"/>
    </w:pPr>
    <w:rPr>
      <w:i/>
      <w:iCs/>
      <w:color w:val="44546A" w:themeColor="text2"/>
      <w:sz w:val="18"/>
      <w:szCs w:val="18"/>
    </w:rPr>
  </w:style>
  <w:style w:type="character" w:styleId="Kommentarhenvisning">
    <w:name w:val="annotation reference"/>
    <w:basedOn w:val="Standardskrifttypeiafsnit"/>
    <w:uiPriority w:val="99"/>
    <w:semiHidden/>
    <w:unhideWhenUsed/>
    <w:rsid w:val="00622DDE"/>
    <w:rPr>
      <w:sz w:val="16"/>
      <w:szCs w:val="16"/>
    </w:rPr>
  </w:style>
  <w:style w:type="paragraph" w:styleId="Kommentartekst">
    <w:name w:val="annotation text"/>
    <w:basedOn w:val="Normal"/>
    <w:link w:val="KommentartekstTegn"/>
    <w:uiPriority w:val="99"/>
    <w:semiHidden/>
    <w:unhideWhenUsed/>
    <w:rsid w:val="00622DDE"/>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622DDE"/>
    <w:rPr>
      <w:sz w:val="20"/>
      <w:szCs w:val="20"/>
    </w:rPr>
  </w:style>
  <w:style w:type="paragraph" w:styleId="Kommentaremne">
    <w:name w:val="annotation subject"/>
    <w:basedOn w:val="Kommentartekst"/>
    <w:next w:val="Kommentartekst"/>
    <w:link w:val="KommentaremneTegn"/>
    <w:uiPriority w:val="99"/>
    <w:semiHidden/>
    <w:unhideWhenUsed/>
    <w:rsid w:val="00622DDE"/>
    <w:rPr>
      <w:b/>
      <w:bCs/>
    </w:rPr>
  </w:style>
  <w:style w:type="character" w:customStyle="1" w:styleId="KommentaremneTegn">
    <w:name w:val="Kommentaremne Tegn"/>
    <w:basedOn w:val="KommentartekstTegn"/>
    <w:link w:val="Kommentaremne"/>
    <w:uiPriority w:val="99"/>
    <w:semiHidden/>
    <w:rsid w:val="00622DDE"/>
    <w:rPr>
      <w:b/>
      <w:bCs/>
      <w:sz w:val="20"/>
      <w:szCs w:val="20"/>
    </w:rPr>
  </w:style>
  <w:style w:type="paragraph" w:styleId="Markeringsbobletekst">
    <w:name w:val="Balloon Text"/>
    <w:basedOn w:val="Normal"/>
    <w:link w:val="MarkeringsbobletekstTegn"/>
    <w:uiPriority w:val="99"/>
    <w:semiHidden/>
    <w:unhideWhenUsed/>
    <w:rsid w:val="00622DDE"/>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622DDE"/>
    <w:rPr>
      <w:rFonts w:ascii="Segoe UI" w:hAnsi="Segoe UI" w:cs="Segoe UI"/>
      <w:sz w:val="18"/>
      <w:szCs w:val="18"/>
    </w:rPr>
  </w:style>
  <w:style w:type="character" w:customStyle="1" w:styleId="Overskrift2Tegn">
    <w:name w:val="Overskrift 2 Tegn"/>
    <w:basedOn w:val="Standardskrifttypeiafsnit"/>
    <w:link w:val="Overskrift2"/>
    <w:uiPriority w:val="9"/>
    <w:rsid w:val="00B87CF0"/>
    <w:rPr>
      <w:rFonts w:asciiTheme="majorHAnsi" w:eastAsiaTheme="majorEastAsia" w:hAnsiTheme="majorHAnsi" w:cstheme="majorBidi"/>
      <w:color w:val="2F5496" w:themeColor="accent1" w:themeShade="BF"/>
      <w:sz w:val="26"/>
      <w:szCs w:val="26"/>
    </w:rPr>
  </w:style>
  <w:style w:type="paragraph" w:styleId="Overskrift">
    <w:name w:val="TOC Heading"/>
    <w:basedOn w:val="Overskrift1"/>
    <w:next w:val="Normal"/>
    <w:uiPriority w:val="39"/>
    <w:unhideWhenUsed/>
    <w:qFormat/>
    <w:rsid w:val="006F4307"/>
    <w:pPr>
      <w:outlineLvl w:val="9"/>
    </w:pPr>
    <w:rPr>
      <w:lang w:eastAsia="da-DK"/>
    </w:rPr>
  </w:style>
  <w:style w:type="paragraph" w:styleId="Indholdsfortegnelse1">
    <w:name w:val="toc 1"/>
    <w:basedOn w:val="Normal"/>
    <w:next w:val="Normal"/>
    <w:autoRedefine/>
    <w:uiPriority w:val="39"/>
    <w:unhideWhenUsed/>
    <w:rsid w:val="006F4307"/>
    <w:pPr>
      <w:spacing w:after="100"/>
    </w:pPr>
  </w:style>
  <w:style w:type="character" w:styleId="Hyperlink">
    <w:name w:val="Hyperlink"/>
    <w:basedOn w:val="Standardskrifttypeiafsnit"/>
    <w:uiPriority w:val="99"/>
    <w:unhideWhenUsed/>
    <w:rsid w:val="006F4307"/>
    <w:rPr>
      <w:color w:val="0563C1" w:themeColor="hyperlink"/>
      <w:u w:val="single"/>
    </w:rPr>
  </w:style>
  <w:style w:type="character" w:customStyle="1" w:styleId="Overskrift3Tegn">
    <w:name w:val="Overskrift 3 Tegn"/>
    <w:basedOn w:val="Standardskrifttypeiafsnit"/>
    <w:link w:val="Overskrift3"/>
    <w:uiPriority w:val="9"/>
    <w:semiHidden/>
    <w:rsid w:val="00FF1BA8"/>
    <w:rPr>
      <w:rFonts w:asciiTheme="majorHAnsi" w:eastAsiaTheme="majorEastAsia" w:hAnsiTheme="majorHAnsi" w:cstheme="majorBidi"/>
      <w:color w:val="1F3763" w:themeColor="accent1" w:themeShade="7F"/>
      <w:sz w:val="24"/>
      <w:szCs w:val="24"/>
    </w:rPr>
  </w:style>
  <w:style w:type="character" w:styleId="Svagfremhvning">
    <w:name w:val="Subtle Emphasis"/>
    <w:basedOn w:val="Standardskrifttypeiafsnit"/>
    <w:uiPriority w:val="19"/>
    <w:qFormat/>
    <w:rsid w:val="008045AE"/>
    <w:rPr>
      <w:i/>
      <w:iCs/>
      <w:color w:val="404040" w:themeColor="text1" w:themeTint="BF"/>
    </w:rPr>
  </w:style>
  <w:style w:type="character" w:styleId="Fremhv">
    <w:name w:val="Emphasis"/>
    <w:basedOn w:val="Standardskrifttypeiafsnit"/>
    <w:uiPriority w:val="20"/>
    <w:qFormat/>
    <w:rsid w:val="008045AE"/>
    <w:rPr>
      <w:i/>
      <w:iCs/>
    </w:rPr>
  </w:style>
  <w:style w:type="paragraph" w:styleId="Opstilling-punkttegn">
    <w:name w:val="List Bullet"/>
    <w:basedOn w:val="Normal"/>
    <w:uiPriority w:val="99"/>
    <w:semiHidden/>
    <w:unhideWhenUsed/>
    <w:rsid w:val="00974DCC"/>
    <w:pPr>
      <w:numPr>
        <w:numId w:val="1"/>
      </w:numPr>
      <w:contextualSpacing/>
    </w:pPr>
  </w:style>
  <w:style w:type="paragraph" w:styleId="Opstilling-talellerbogst">
    <w:name w:val="List Number"/>
    <w:basedOn w:val="Normal"/>
    <w:uiPriority w:val="99"/>
    <w:semiHidden/>
    <w:unhideWhenUsed/>
    <w:rsid w:val="00974DCC"/>
    <w:pPr>
      <w:numPr>
        <w:numId w:val="2"/>
      </w:numPr>
      <w:contextualSpacing/>
    </w:pPr>
  </w:style>
  <w:style w:type="paragraph" w:styleId="Sidehoved">
    <w:name w:val="header"/>
    <w:basedOn w:val="Normal"/>
    <w:link w:val="SidehovedTegn"/>
    <w:uiPriority w:val="99"/>
    <w:unhideWhenUsed/>
    <w:rsid w:val="00974DCC"/>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974DCC"/>
  </w:style>
  <w:style w:type="paragraph" w:styleId="Sidefod">
    <w:name w:val="footer"/>
    <w:basedOn w:val="Normal"/>
    <w:link w:val="SidefodTegn"/>
    <w:uiPriority w:val="99"/>
    <w:unhideWhenUsed/>
    <w:rsid w:val="00974DCC"/>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974D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72253">
      <w:bodyDiv w:val="1"/>
      <w:marLeft w:val="0"/>
      <w:marRight w:val="0"/>
      <w:marTop w:val="0"/>
      <w:marBottom w:val="0"/>
      <w:divBdr>
        <w:top w:val="none" w:sz="0" w:space="0" w:color="auto"/>
        <w:left w:val="none" w:sz="0" w:space="0" w:color="auto"/>
        <w:bottom w:val="none" w:sz="0" w:space="0" w:color="auto"/>
        <w:right w:val="none" w:sz="0" w:space="0" w:color="auto"/>
      </w:divBdr>
      <w:divsChild>
        <w:div w:id="1313363597">
          <w:marLeft w:val="0"/>
          <w:marRight w:val="0"/>
          <w:marTop w:val="0"/>
          <w:marBottom w:val="0"/>
          <w:divBdr>
            <w:top w:val="none" w:sz="0" w:space="0" w:color="auto"/>
            <w:left w:val="none" w:sz="0" w:space="0" w:color="auto"/>
            <w:bottom w:val="none" w:sz="0" w:space="0" w:color="auto"/>
            <w:right w:val="none" w:sz="0" w:space="0" w:color="auto"/>
          </w:divBdr>
        </w:div>
      </w:divsChild>
    </w:div>
    <w:div w:id="70469120">
      <w:bodyDiv w:val="1"/>
      <w:marLeft w:val="0"/>
      <w:marRight w:val="0"/>
      <w:marTop w:val="0"/>
      <w:marBottom w:val="0"/>
      <w:divBdr>
        <w:top w:val="none" w:sz="0" w:space="0" w:color="auto"/>
        <w:left w:val="none" w:sz="0" w:space="0" w:color="auto"/>
        <w:bottom w:val="none" w:sz="0" w:space="0" w:color="auto"/>
        <w:right w:val="none" w:sz="0" w:space="0" w:color="auto"/>
      </w:divBdr>
    </w:div>
    <w:div w:id="83769065">
      <w:bodyDiv w:val="1"/>
      <w:marLeft w:val="0"/>
      <w:marRight w:val="0"/>
      <w:marTop w:val="0"/>
      <w:marBottom w:val="0"/>
      <w:divBdr>
        <w:top w:val="none" w:sz="0" w:space="0" w:color="auto"/>
        <w:left w:val="none" w:sz="0" w:space="0" w:color="auto"/>
        <w:bottom w:val="none" w:sz="0" w:space="0" w:color="auto"/>
        <w:right w:val="none" w:sz="0" w:space="0" w:color="auto"/>
      </w:divBdr>
      <w:divsChild>
        <w:div w:id="1527523598">
          <w:marLeft w:val="0"/>
          <w:marRight w:val="0"/>
          <w:marTop w:val="0"/>
          <w:marBottom w:val="0"/>
          <w:divBdr>
            <w:top w:val="none" w:sz="0" w:space="0" w:color="auto"/>
            <w:left w:val="none" w:sz="0" w:space="0" w:color="auto"/>
            <w:bottom w:val="none" w:sz="0" w:space="0" w:color="auto"/>
            <w:right w:val="none" w:sz="0" w:space="0" w:color="auto"/>
          </w:divBdr>
        </w:div>
      </w:divsChild>
    </w:div>
    <w:div w:id="212354855">
      <w:bodyDiv w:val="1"/>
      <w:marLeft w:val="0"/>
      <w:marRight w:val="0"/>
      <w:marTop w:val="0"/>
      <w:marBottom w:val="0"/>
      <w:divBdr>
        <w:top w:val="none" w:sz="0" w:space="0" w:color="auto"/>
        <w:left w:val="none" w:sz="0" w:space="0" w:color="auto"/>
        <w:bottom w:val="none" w:sz="0" w:space="0" w:color="auto"/>
        <w:right w:val="none" w:sz="0" w:space="0" w:color="auto"/>
      </w:divBdr>
      <w:divsChild>
        <w:div w:id="1716393892">
          <w:marLeft w:val="0"/>
          <w:marRight w:val="0"/>
          <w:marTop w:val="0"/>
          <w:marBottom w:val="0"/>
          <w:divBdr>
            <w:top w:val="none" w:sz="0" w:space="0" w:color="auto"/>
            <w:left w:val="none" w:sz="0" w:space="0" w:color="auto"/>
            <w:bottom w:val="none" w:sz="0" w:space="0" w:color="auto"/>
            <w:right w:val="none" w:sz="0" w:space="0" w:color="auto"/>
          </w:divBdr>
        </w:div>
      </w:divsChild>
    </w:div>
    <w:div w:id="563638522">
      <w:bodyDiv w:val="1"/>
      <w:marLeft w:val="0"/>
      <w:marRight w:val="0"/>
      <w:marTop w:val="0"/>
      <w:marBottom w:val="0"/>
      <w:divBdr>
        <w:top w:val="none" w:sz="0" w:space="0" w:color="auto"/>
        <w:left w:val="none" w:sz="0" w:space="0" w:color="auto"/>
        <w:bottom w:val="none" w:sz="0" w:space="0" w:color="auto"/>
        <w:right w:val="none" w:sz="0" w:space="0" w:color="auto"/>
      </w:divBdr>
      <w:divsChild>
        <w:div w:id="1233781961">
          <w:marLeft w:val="0"/>
          <w:marRight w:val="0"/>
          <w:marTop w:val="0"/>
          <w:marBottom w:val="0"/>
          <w:divBdr>
            <w:top w:val="none" w:sz="0" w:space="0" w:color="auto"/>
            <w:left w:val="none" w:sz="0" w:space="0" w:color="auto"/>
            <w:bottom w:val="none" w:sz="0" w:space="0" w:color="auto"/>
            <w:right w:val="none" w:sz="0" w:space="0" w:color="auto"/>
          </w:divBdr>
        </w:div>
      </w:divsChild>
    </w:div>
    <w:div w:id="611669455">
      <w:bodyDiv w:val="1"/>
      <w:marLeft w:val="0"/>
      <w:marRight w:val="0"/>
      <w:marTop w:val="0"/>
      <w:marBottom w:val="0"/>
      <w:divBdr>
        <w:top w:val="none" w:sz="0" w:space="0" w:color="auto"/>
        <w:left w:val="none" w:sz="0" w:space="0" w:color="auto"/>
        <w:bottom w:val="none" w:sz="0" w:space="0" w:color="auto"/>
        <w:right w:val="none" w:sz="0" w:space="0" w:color="auto"/>
      </w:divBdr>
      <w:divsChild>
        <w:div w:id="1746954865">
          <w:marLeft w:val="0"/>
          <w:marRight w:val="0"/>
          <w:marTop w:val="0"/>
          <w:marBottom w:val="0"/>
          <w:divBdr>
            <w:top w:val="none" w:sz="0" w:space="0" w:color="auto"/>
            <w:left w:val="none" w:sz="0" w:space="0" w:color="auto"/>
            <w:bottom w:val="none" w:sz="0" w:space="0" w:color="auto"/>
            <w:right w:val="none" w:sz="0" w:space="0" w:color="auto"/>
          </w:divBdr>
        </w:div>
      </w:divsChild>
    </w:div>
    <w:div w:id="694040082">
      <w:bodyDiv w:val="1"/>
      <w:marLeft w:val="0"/>
      <w:marRight w:val="0"/>
      <w:marTop w:val="0"/>
      <w:marBottom w:val="0"/>
      <w:divBdr>
        <w:top w:val="none" w:sz="0" w:space="0" w:color="auto"/>
        <w:left w:val="none" w:sz="0" w:space="0" w:color="auto"/>
        <w:bottom w:val="none" w:sz="0" w:space="0" w:color="auto"/>
        <w:right w:val="none" w:sz="0" w:space="0" w:color="auto"/>
      </w:divBdr>
      <w:divsChild>
        <w:div w:id="662393412">
          <w:marLeft w:val="0"/>
          <w:marRight w:val="0"/>
          <w:marTop w:val="0"/>
          <w:marBottom w:val="0"/>
          <w:divBdr>
            <w:top w:val="none" w:sz="0" w:space="0" w:color="auto"/>
            <w:left w:val="none" w:sz="0" w:space="0" w:color="auto"/>
            <w:bottom w:val="none" w:sz="0" w:space="0" w:color="auto"/>
            <w:right w:val="none" w:sz="0" w:space="0" w:color="auto"/>
          </w:divBdr>
        </w:div>
      </w:divsChild>
    </w:div>
    <w:div w:id="729379592">
      <w:bodyDiv w:val="1"/>
      <w:marLeft w:val="0"/>
      <w:marRight w:val="0"/>
      <w:marTop w:val="0"/>
      <w:marBottom w:val="0"/>
      <w:divBdr>
        <w:top w:val="none" w:sz="0" w:space="0" w:color="auto"/>
        <w:left w:val="none" w:sz="0" w:space="0" w:color="auto"/>
        <w:bottom w:val="none" w:sz="0" w:space="0" w:color="auto"/>
        <w:right w:val="none" w:sz="0" w:space="0" w:color="auto"/>
      </w:divBdr>
      <w:divsChild>
        <w:div w:id="849376258">
          <w:marLeft w:val="0"/>
          <w:marRight w:val="0"/>
          <w:marTop w:val="150"/>
          <w:marBottom w:val="0"/>
          <w:divBdr>
            <w:top w:val="none" w:sz="0" w:space="0" w:color="auto"/>
            <w:left w:val="none" w:sz="0" w:space="0" w:color="auto"/>
            <w:bottom w:val="none" w:sz="0" w:space="0" w:color="auto"/>
            <w:right w:val="none" w:sz="0" w:space="0" w:color="auto"/>
          </w:divBdr>
        </w:div>
      </w:divsChild>
    </w:div>
    <w:div w:id="733235440">
      <w:bodyDiv w:val="1"/>
      <w:marLeft w:val="0"/>
      <w:marRight w:val="0"/>
      <w:marTop w:val="0"/>
      <w:marBottom w:val="0"/>
      <w:divBdr>
        <w:top w:val="none" w:sz="0" w:space="0" w:color="auto"/>
        <w:left w:val="none" w:sz="0" w:space="0" w:color="auto"/>
        <w:bottom w:val="none" w:sz="0" w:space="0" w:color="auto"/>
        <w:right w:val="none" w:sz="0" w:space="0" w:color="auto"/>
      </w:divBdr>
      <w:divsChild>
        <w:div w:id="548954964">
          <w:marLeft w:val="0"/>
          <w:marRight w:val="0"/>
          <w:marTop w:val="0"/>
          <w:marBottom w:val="0"/>
          <w:divBdr>
            <w:top w:val="none" w:sz="0" w:space="0" w:color="auto"/>
            <w:left w:val="none" w:sz="0" w:space="0" w:color="auto"/>
            <w:bottom w:val="none" w:sz="0" w:space="0" w:color="auto"/>
            <w:right w:val="none" w:sz="0" w:space="0" w:color="auto"/>
          </w:divBdr>
        </w:div>
      </w:divsChild>
    </w:div>
    <w:div w:id="900487195">
      <w:bodyDiv w:val="1"/>
      <w:marLeft w:val="0"/>
      <w:marRight w:val="0"/>
      <w:marTop w:val="0"/>
      <w:marBottom w:val="0"/>
      <w:divBdr>
        <w:top w:val="none" w:sz="0" w:space="0" w:color="auto"/>
        <w:left w:val="none" w:sz="0" w:space="0" w:color="auto"/>
        <w:bottom w:val="none" w:sz="0" w:space="0" w:color="auto"/>
        <w:right w:val="none" w:sz="0" w:space="0" w:color="auto"/>
      </w:divBdr>
      <w:divsChild>
        <w:div w:id="1600598301">
          <w:marLeft w:val="0"/>
          <w:marRight w:val="0"/>
          <w:marTop w:val="0"/>
          <w:marBottom w:val="0"/>
          <w:divBdr>
            <w:top w:val="none" w:sz="0" w:space="0" w:color="auto"/>
            <w:left w:val="none" w:sz="0" w:space="0" w:color="auto"/>
            <w:bottom w:val="none" w:sz="0" w:space="0" w:color="auto"/>
            <w:right w:val="none" w:sz="0" w:space="0" w:color="auto"/>
          </w:divBdr>
        </w:div>
      </w:divsChild>
    </w:div>
    <w:div w:id="1197086596">
      <w:bodyDiv w:val="1"/>
      <w:marLeft w:val="0"/>
      <w:marRight w:val="0"/>
      <w:marTop w:val="0"/>
      <w:marBottom w:val="0"/>
      <w:divBdr>
        <w:top w:val="none" w:sz="0" w:space="0" w:color="auto"/>
        <w:left w:val="none" w:sz="0" w:space="0" w:color="auto"/>
        <w:bottom w:val="none" w:sz="0" w:space="0" w:color="auto"/>
        <w:right w:val="none" w:sz="0" w:space="0" w:color="auto"/>
      </w:divBdr>
      <w:divsChild>
        <w:div w:id="502626237">
          <w:marLeft w:val="0"/>
          <w:marRight w:val="0"/>
          <w:marTop w:val="0"/>
          <w:marBottom w:val="0"/>
          <w:divBdr>
            <w:top w:val="none" w:sz="0" w:space="0" w:color="auto"/>
            <w:left w:val="none" w:sz="0" w:space="0" w:color="auto"/>
            <w:bottom w:val="none" w:sz="0" w:space="0" w:color="auto"/>
            <w:right w:val="none" w:sz="0" w:space="0" w:color="auto"/>
          </w:divBdr>
        </w:div>
      </w:divsChild>
    </w:div>
    <w:div w:id="1207448701">
      <w:bodyDiv w:val="1"/>
      <w:marLeft w:val="0"/>
      <w:marRight w:val="0"/>
      <w:marTop w:val="0"/>
      <w:marBottom w:val="0"/>
      <w:divBdr>
        <w:top w:val="none" w:sz="0" w:space="0" w:color="auto"/>
        <w:left w:val="none" w:sz="0" w:space="0" w:color="auto"/>
        <w:bottom w:val="none" w:sz="0" w:space="0" w:color="auto"/>
        <w:right w:val="none" w:sz="0" w:space="0" w:color="auto"/>
      </w:divBdr>
      <w:divsChild>
        <w:div w:id="1144395849">
          <w:marLeft w:val="0"/>
          <w:marRight w:val="0"/>
          <w:marTop w:val="0"/>
          <w:marBottom w:val="0"/>
          <w:divBdr>
            <w:top w:val="none" w:sz="0" w:space="0" w:color="auto"/>
            <w:left w:val="none" w:sz="0" w:space="0" w:color="auto"/>
            <w:bottom w:val="none" w:sz="0" w:space="0" w:color="auto"/>
            <w:right w:val="none" w:sz="0" w:space="0" w:color="auto"/>
          </w:divBdr>
        </w:div>
      </w:divsChild>
    </w:div>
    <w:div w:id="1276062328">
      <w:bodyDiv w:val="1"/>
      <w:marLeft w:val="0"/>
      <w:marRight w:val="0"/>
      <w:marTop w:val="0"/>
      <w:marBottom w:val="0"/>
      <w:divBdr>
        <w:top w:val="none" w:sz="0" w:space="0" w:color="auto"/>
        <w:left w:val="none" w:sz="0" w:space="0" w:color="auto"/>
        <w:bottom w:val="none" w:sz="0" w:space="0" w:color="auto"/>
        <w:right w:val="none" w:sz="0" w:space="0" w:color="auto"/>
      </w:divBdr>
      <w:divsChild>
        <w:div w:id="182789748">
          <w:marLeft w:val="0"/>
          <w:marRight w:val="0"/>
          <w:marTop w:val="0"/>
          <w:marBottom w:val="0"/>
          <w:divBdr>
            <w:top w:val="none" w:sz="0" w:space="0" w:color="auto"/>
            <w:left w:val="none" w:sz="0" w:space="0" w:color="auto"/>
            <w:bottom w:val="none" w:sz="0" w:space="0" w:color="auto"/>
            <w:right w:val="none" w:sz="0" w:space="0" w:color="auto"/>
          </w:divBdr>
        </w:div>
      </w:divsChild>
    </w:div>
    <w:div w:id="1360207515">
      <w:bodyDiv w:val="1"/>
      <w:marLeft w:val="0"/>
      <w:marRight w:val="0"/>
      <w:marTop w:val="0"/>
      <w:marBottom w:val="0"/>
      <w:divBdr>
        <w:top w:val="none" w:sz="0" w:space="0" w:color="auto"/>
        <w:left w:val="none" w:sz="0" w:space="0" w:color="auto"/>
        <w:bottom w:val="none" w:sz="0" w:space="0" w:color="auto"/>
        <w:right w:val="none" w:sz="0" w:space="0" w:color="auto"/>
      </w:divBdr>
      <w:divsChild>
        <w:div w:id="1276868028">
          <w:marLeft w:val="0"/>
          <w:marRight w:val="0"/>
          <w:marTop w:val="0"/>
          <w:marBottom w:val="0"/>
          <w:divBdr>
            <w:top w:val="none" w:sz="0" w:space="0" w:color="auto"/>
            <w:left w:val="none" w:sz="0" w:space="0" w:color="auto"/>
            <w:bottom w:val="none" w:sz="0" w:space="0" w:color="auto"/>
            <w:right w:val="none" w:sz="0" w:space="0" w:color="auto"/>
          </w:divBdr>
        </w:div>
      </w:divsChild>
    </w:div>
    <w:div w:id="1382245108">
      <w:bodyDiv w:val="1"/>
      <w:marLeft w:val="0"/>
      <w:marRight w:val="0"/>
      <w:marTop w:val="0"/>
      <w:marBottom w:val="0"/>
      <w:divBdr>
        <w:top w:val="none" w:sz="0" w:space="0" w:color="auto"/>
        <w:left w:val="none" w:sz="0" w:space="0" w:color="auto"/>
        <w:bottom w:val="none" w:sz="0" w:space="0" w:color="auto"/>
        <w:right w:val="none" w:sz="0" w:space="0" w:color="auto"/>
      </w:divBdr>
      <w:divsChild>
        <w:div w:id="667515821">
          <w:marLeft w:val="0"/>
          <w:marRight w:val="0"/>
          <w:marTop w:val="0"/>
          <w:marBottom w:val="0"/>
          <w:divBdr>
            <w:top w:val="none" w:sz="0" w:space="0" w:color="auto"/>
            <w:left w:val="none" w:sz="0" w:space="0" w:color="auto"/>
            <w:bottom w:val="none" w:sz="0" w:space="0" w:color="auto"/>
            <w:right w:val="none" w:sz="0" w:space="0" w:color="auto"/>
          </w:divBdr>
        </w:div>
      </w:divsChild>
    </w:div>
    <w:div w:id="1531142807">
      <w:bodyDiv w:val="1"/>
      <w:marLeft w:val="0"/>
      <w:marRight w:val="0"/>
      <w:marTop w:val="0"/>
      <w:marBottom w:val="0"/>
      <w:divBdr>
        <w:top w:val="none" w:sz="0" w:space="0" w:color="auto"/>
        <w:left w:val="none" w:sz="0" w:space="0" w:color="auto"/>
        <w:bottom w:val="none" w:sz="0" w:space="0" w:color="auto"/>
        <w:right w:val="none" w:sz="0" w:space="0" w:color="auto"/>
      </w:divBdr>
      <w:divsChild>
        <w:div w:id="600575253">
          <w:marLeft w:val="0"/>
          <w:marRight w:val="0"/>
          <w:marTop w:val="0"/>
          <w:marBottom w:val="0"/>
          <w:divBdr>
            <w:top w:val="none" w:sz="0" w:space="0" w:color="auto"/>
            <w:left w:val="none" w:sz="0" w:space="0" w:color="auto"/>
            <w:bottom w:val="none" w:sz="0" w:space="0" w:color="auto"/>
            <w:right w:val="none" w:sz="0" w:space="0" w:color="auto"/>
          </w:divBdr>
        </w:div>
      </w:divsChild>
    </w:div>
    <w:div w:id="1533764601">
      <w:bodyDiv w:val="1"/>
      <w:marLeft w:val="0"/>
      <w:marRight w:val="0"/>
      <w:marTop w:val="0"/>
      <w:marBottom w:val="0"/>
      <w:divBdr>
        <w:top w:val="none" w:sz="0" w:space="0" w:color="auto"/>
        <w:left w:val="none" w:sz="0" w:space="0" w:color="auto"/>
        <w:bottom w:val="none" w:sz="0" w:space="0" w:color="auto"/>
        <w:right w:val="none" w:sz="0" w:space="0" w:color="auto"/>
      </w:divBdr>
      <w:divsChild>
        <w:div w:id="1412896705">
          <w:marLeft w:val="0"/>
          <w:marRight w:val="0"/>
          <w:marTop w:val="0"/>
          <w:marBottom w:val="0"/>
          <w:divBdr>
            <w:top w:val="none" w:sz="0" w:space="0" w:color="auto"/>
            <w:left w:val="none" w:sz="0" w:space="0" w:color="auto"/>
            <w:bottom w:val="none" w:sz="0" w:space="0" w:color="auto"/>
            <w:right w:val="none" w:sz="0" w:space="0" w:color="auto"/>
          </w:divBdr>
        </w:div>
      </w:divsChild>
    </w:div>
    <w:div w:id="2108037193">
      <w:bodyDiv w:val="1"/>
      <w:marLeft w:val="0"/>
      <w:marRight w:val="0"/>
      <w:marTop w:val="0"/>
      <w:marBottom w:val="0"/>
      <w:divBdr>
        <w:top w:val="none" w:sz="0" w:space="0" w:color="auto"/>
        <w:left w:val="none" w:sz="0" w:space="0" w:color="auto"/>
        <w:bottom w:val="none" w:sz="0" w:space="0" w:color="auto"/>
        <w:right w:val="none" w:sz="0" w:space="0" w:color="auto"/>
      </w:divBdr>
      <w:divsChild>
        <w:div w:id="20216211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header" Target="header3.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6544D-094A-4090-B2EF-FBD1921A6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1266</Words>
  <Characters>7724</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Jakob Kronkvist Hoe</dc:creator>
  <cp:keywords/>
  <dc:description/>
  <cp:lastModifiedBy>Michael Asger Andersen</cp:lastModifiedBy>
  <cp:revision>4</cp:revision>
  <cp:lastPrinted>2021-08-18T09:26:00Z</cp:lastPrinted>
  <dcterms:created xsi:type="dcterms:W3CDTF">2023-04-21T07:39:00Z</dcterms:created>
  <dcterms:modified xsi:type="dcterms:W3CDTF">2023-04-21T12:23:00Z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http://www.zotero.org/styles/european-heart-journal</vt:lpwstr>
  </property>
  <property fmtid="{D5CDD505-2E9C-101B-9397-08002B2CF9AE}" pid="13" name="Mendeley Recent Style Name 5_1">
    <vt:lpwstr>European Heart Journal</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http://csl.mendeley.com/styles/522586421/vancouver</vt:lpwstr>
  </property>
  <property fmtid="{D5CDD505-2E9C-101B-9397-08002B2CF9AE}" pid="21" name="Mendeley Recent Style Name 9_1">
    <vt:lpwstr>Vancouver - Michael Andersen</vt:lpwstr>
  </property>
</Properties>
</file>