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5CE" w:rsidRDefault="0046082B" w:rsidP="0046082B">
      <w:pPr>
        <w:jc w:val="center"/>
        <w:rPr>
          <w:b/>
          <w:sz w:val="28"/>
        </w:rPr>
      </w:pPr>
      <w:r w:rsidRPr="0046082B">
        <w:rPr>
          <w:b/>
          <w:sz w:val="28"/>
        </w:rPr>
        <w:t>SUPPLEMENTARY MATERIAL</w:t>
      </w:r>
    </w:p>
    <w:p w:rsidR="0046082B" w:rsidRDefault="0046082B" w:rsidP="0046082B">
      <w:pPr>
        <w:jc w:val="center"/>
        <w:rPr>
          <w:b/>
          <w:sz w:val="28"/>
        </w:rPr>
      </w:pPr>
    </w:p>
    <w:p w:rsidR="0046082B" w:rsidRDefault="00D86002" w:rsidP="00431598">
      <w:pPr>
        <w:jc w:val="center"/>
        <w:rPr>
          <w:b/>
          <w:sz w:val="28"/>
        </w:rPr>
      </w:pPr>
      <w:r>
        <w:rPr>
          <w:b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4pt;height:517.6pt">
            <v:imagedata r:id="rId5" o:title="SFIG1"/>
          </v:shape>
        </w:pict>
      </w:r>
    </w:p>
    <w:p w:rsidR="0046082B" w:rsidRPr="00FF765D" w:rsidRDefault="0046082B" w:rsidP="0046082B">
      <w:pPr>
        <w:jc w:val="both"/>
        <w:rPr>
          <w:rFonts w:ascii="Arial" w:hAnsi="Arial" w:cs="Arial"/>
          <w:b/>
          <w:sz w:val="20"/>
        </w:rPr>
      </w:pPr>
      <w:r w:rsidRPr="00FF765D">
        <w:rPr>
          <w:rFonts w:ascii="Arial" w:hAnsi="Arial" w:cs="Arial"/>
          <w:b/>
          <w:sz w:val="20"/>
        </w:rPr>
        <w:t xml:space="preserve">Supplementary Figure 1. </w:t>
      </w:r>
      <w:r w:rsidR="00FD7A94" w:rsidRPr="00FF765D">
        <w:rPr>
          <w:rFonts w:ascii="Arial" w:hAnsi="Arial" w:cs="Arial"/>
          <w:b/>
          <w:sz w:val="20"/>
        </w:rPr>
        <w:t xml:space="preserve">Comparison of Control and Control-clodronate-treated organs. </w:t>
      </w:r>
      <w:r w:rsidR="00267EE9">
        <w:rPr>
          <w:rFonts w:ascii="Arial" w:hAnsi="Arial" w:cs="Arial"/>
          <w:sz w:val="20"/>
        </w:rPr>
        <w:t>Immunofluorescence staining shows that no significant difference is present between the Control- and the Control-clodronate colon, concerning general morphology, integrity of the agrin-expressing myenteric plexus barrier, and F4/80+ macrophage infiltration in the mucosa or the muscularis</w:t>
      </w:r>
      <w:r w:rsidR="00E226AF">
        <w:rPr>
          <w:rFonts w:ascii="Arial" w:hAnsi="Arial" w:cs="Arial"/>
          <w:sz w:val="20"/>
        </w:rPr>
        <w:t xml:space="preserve"> (</w:t>
      </w:r>
      <w:r w:rsidR="00E226AF" w:rsidRPr="00E226AF">
        <w:rPr>
          <w:rFonts w:ascii="Arial" w:hAnsi="Arial" w:cs="Arial"/>
          <w:b/>
          <w:sz w:val="20"/>
        </w:rPr>
        <w:t>A-A’</w:t>
      </w:r>
      <w:r w:rsidR="00E226AF">
        <w:rPr>
          <w:rFonts w:ascii="Arial" w:hAnsi="Arial" w:cs="Arial"/>
          <w:sz w:val="20"/>
        </w:rPr>
        <w:t>)</w:t>
      </w:r>
      <w:r w:rsidR="00267EE9">
        <w:rPr>
          <w:rFonts w:ascii="Arial" w:hAnsi="Arial" w:cs="Arial"/>
          <w:sz w:val="20"/>
        </w:rPr>
        <w:t>.</w:t>
      </w:r>
      <w:r w:rsidR="00E226AF">
        <w:rPr>
          <w:rFonts w:ascii="Arial" w:hAnsi="Arial" w:cs="Arial"/>
          <w:sz w:val="20"/>
        </w:rPr>
        <w:t xml:space="preserve"> Immunohistochemistry on liver and spleen tissues from the same animals demonstrate marked difference in the number of F4/80+ macrophages between Control- and Control-clodronate tissues, where the latter is present with notable reduction in the number of macrophages (</w:t>
      </w:r>
      <w:r w:rsidR="00E226AF" w:rsidRPr="00E226AF">
        <w:rPr>
          <w:rFonts w:ascii="Arial" w:hAnsi="Arial" w:cs="Arial"/>
          <w:b/>
          <w:sz w:val="20"/>
        </w:rPr>
        <w:t>B-C’</w:t>
      </w:r>
      <w:r w:rsidR="00E226AF">
        <w:rPr>
          <w:rFonts w:ascii="Arial" w:hAnsi="Arial" w:cs="Arial"/>
          <w:sz w:val="20"/>
        </w:rPr>
        <w:t>).</w:t>
      </w:r>
      <w:r w:rsidR="00267EE9">
        <w:rPr>
          <w:rFonts w:ascii="Arial" w:hAnsi="Arial" w:cs="Arial"/>
          <w:sz w:val="20"/>
        </w:rPr>
        <w:t xml:space="preserve">  </w:t>
      </w:r>
    </w:p>
    <w:p w:rsidR="0046082B" w:rsidRDefault="0046082B" w:rsidP="0046082B">
      <w:pPr>
        <w:jc w:val="center"/>
        <w:rPr>
          <w:b/>
          <w:sz w:val="28"/>
        </w:rPr>
      </w:pPr>
    </w:p>
    <w:p w:rsidR="0046082B" w:rsidRDefault="00D86002" w:rsidP="00431598">
      <w:pPr>
        <w:ind w:left="-284"/>
        <w:jc w:val="center"/>
        <w:rPr>
          <w:b/>
          <w:sz w:val="28"/>
        </w:rPr>
      </w:pPr>
      <w:r>
        <w:rPr>
          <w:b/>
          <w:sz w:val="28"/>
        </w:rPr>
        <w:pict>
          <v:shape id="_x0000_i1026" type="#_x0000_t75" style="width:408.9pt;height:535.25pt">
            <v:imagedata r:id="rId6" o:title="SFig2"/>
          </v:shape>
        </w:pict>
      </w:r>
    </w:p>
    <w:p w:rsidR="00376BCC" w:rsidRPr="0011629E" w:rsidRDefault="00FD7A94" w:rsidP="00FD7A94">
      <w:pPr>
        <w:jc w:val="both"/>
        <w:rPr>
          <w:rFonts w:ascii="Arial" w:hAnsi="Arial" w:cs="Arial"/>
          <w:sz w:val="20"/>
        </w:rPr>
      </w:pPr>
      <w:r w:rsidRPr="0011629E">
        <w:rPr>
          <w:rFonts w:ascii="Arial" w:hAnsi="Arial" w:cs="Arial"/>
          <w:b/>
          <w:sz w:val="20"/>
        </w:rPr>
        <w:t xml:space="preserve">Supplementary Figure 2. </w:t>
      </w:r>
      <w:r w:rsidRPr="0011629E">
        <w:rPr>
          <w:rFonts w:ascii="Arial" w:hAnsi="Arial" w:cs="Arial"/>
          <w:sz w:val="20"/>
        </w:rPr>
        <w:t xml:space="preserve">Volcano plot of </w:t>
      </w:r>
      <w:r w:rsidR="0011629E">
        <w:rPr>
          <w:rFonts w:ascii="Arial" w:hAnsi="Arial" w:cs="Arial"/>
          <w:sz w:val="20"/>
        </w:rPr>
        <w:t>all detected genes (n=3158)</w:t>
      </w:r>
      <w:r w:rsidRPr="0011629E">
        <w:rPr>
          <w:rFonts w:ascii="Arial" w:hAnsi="Arial" w:cs="Arial"/>
          <w:sz w:val="20"/>
        </w:rPr>
        <w:t xml:space="preserve"> according to bulk RNA-sequencing in DSS-treated vs. control mice colon.</w:t>
      </w:r>
      <w:r w:rsidR="0011629E" w:rsidRPr="0011629E">
        <w:rPr>
          <w:rFonts w:ascii="Arial" w:hAnsi="Arial" w:cs="Arial"/>
          <w:sz w:val="20"/>
        </w:rPr>
        <w:t xml:space="preserve"> Each dot represents a gene; axis Y displays the log2-transformed adjusted p-values (Bonferroni correction). Axis X shows log2-transformed fold change (FC); </w:t>
      </w:r>
      <w:r w:rsidR="0011629E">
        <w:rPr>
          <w:rFonts w:ascii="Arial" w:hAnsi="Arial" w:cs="Arial"/>
          <w:sz w:val="20"/>
        </w:rPr>
        <w:t>Negative FC value reflects overexpression in control colon, positive</w:t>
      </w:r>
      <w:r w:rsidR="0011629E" w:rsidRPr="0011629E">
        <w:rPr>
          <w:rFonts w:ascii="Arial" w:hAnsi="Arial" w:cs="Arial"/>
          <w:sz w:val="20"/>
        </w:rPr>
        <w:t xml:space="preserve"> FC value reflects increased expression in DSS-treated</w:t>
      </w:r>
      <w:r w:rsidR="0011629E">
        <w:rPr>
          <w:rFonts w:ascii="Arial" w:hAnsi="Arial" w:cs="Arial"/>
          <w:sz w:val="20"/>
        </w:rPr>
        <w:t xml:space="preserve"> colon.</w:t>
      </w:r>
      <w:r w:rsidR="0011629E" w:rsidRPr="0011629E">
        <w:rPr>
          <w:rFonts w:ascii="Arial" w:hAnsi="Arial" w:cs="Arial"/>
          <w:sz w:val="20"/>
        </w:rPr>
        <w:t xml:space="preserve"> Genes with Log2 FC value &gt; [2] </w:t>
      </w:r>
      <w:r w:rsidR="0011629E">
        <w:rPr>
          <w:rFonts w:ascii="Arial" w:hAnsi="Arial" w:cs="Arial"/>
          <w:sz w:val="20"/>
        </w:rPr>
        <w:t xml:space="preserve">and a significant adjusted p-value (&lt;0.05) </w:t>
      </w:r>
      <w:r w:rsidR="0011629E" w:rsidRPr="0011629E">
        <w:rPr>
          <w:rFonts w:ascii="Arial" w:hAnsi="Arial" w:cs="Arial"/>
          <w:sz w:val="20"/>
        </w:rPr>
        <w:t xml:space="preserve">are colored </w:t>
      </w:r>
      <w:r w:rsidR="0011629E">
        <w:rPr>
          <w:rFonts w:ascii="Arial" w:hAnsi="Arial" w:cs="Arial"/>
          <w:sz w:val="20"/>
        </w:rPr>
        <w:t>in</w:t>
      </w:r>
      <w:r w:rsidR="0011629E" w:rsidRPr="0011629E">
        <w:rPr>
          <w:rFonts w:ascii="Arial" w:hAnsi="Arial" w:cs="Arial"/>
          <w:sz w:val="20"/>
        </w:rPr>
        <w:t xml:space="preserve"> red</w:t>
      </w:r>
      <w:r w:rsidR="0011629E">
        <w:rPr>
          <w:rFonts w:ascii="Arial" w:hAnsi="Arial" w:cs="Arial"/>
          <w:sz w:val="20"/>
        </w:rPr>
        <w:t xml:space="preserve">. Genes with significant adjusted p-value and Log2 FC value greater than [1.5], but lesser than </w:t>
      </w:r>
      <w:r w:rsidR="0011629E" w:rsidRPr="0011629E">
        <w:rPr>
          <w:rFonts w:ascii="Arial" w:hAnsi="Arial" w:cs="Arial"/>
          <w:sz w:val="20"/>
        </w:rPr>
        <w:t>[2]</w:t>
      </w:r>
      <w:r w:rsidR="0011629E">
        <w:rPr>
          <w:rFonts w:ascii="Arial" w:hAnsi="Arial" w:cs="Arial"/>
          <w:sz w:val="20"/>
        </w:rPr>
        <w:t xml:space="preserve"> are colored in dark blue. Genes with </w:t>
      </w:r>
      <w:r w:rsidR="0011629E">
        <w:rPr>
          <w:rFonts w:ascii="Arial" w:hAnsi="Arial" w:cs="Arial"/>
          <w:sz w:val="20"/>
        </w:rPr>
        <w:t>significant adjusted p-value</w:t>
      </w:r>
      <w:r w:rsidR="0011629E">
        <w:rPr>
          <w:rFonts w:ascii="Arial" w:hAnsi="Arial" w:cs="Arial"/>
          <w:sz w:val="20"/>
        </w:rPr>
        <w:t xml:space="preserve">, but </w:t>
      </w:r>
      <w:r w:rsidR="0011629E">
        <w:rPr>
          <w:rFonts w:ascii="Arial" w:hAnsi="Arial" w:cs="Arial"/>
          <w:sz w:val="20"/>
        </w:rPr>
        <w:t>Log2 FC value</w:t>
      </w:r>
      <w:r w:rsidR="0011629E">
        <w:rPr>
          <w:rFonts w:ascii="Arial" w:hAnsi="Arial" w:cs="Arial"/>
          <w:sz w:val="20"/>
        </w:rPr>
        <w:t xml:space="preserve"> &lt; [1.5] are colored in light blue. Genes showing no significant difference between the two groups are colored in grey.  </w:t>
      </w:r>
      <w:r w:rsidR="0011629E" w:rsidRPr="0011629E">
        <w:rPr>
          <w:rFonts w:ascii="Arial" w:hAnsi="Arial" w:cs="Arial"/>
          <w:sz w:val="20"/>
        </w:rPr>
        <w:t xml:space="preserve"> </w:t>
      </w:r>
    </w:p>
    <w:p w:rsidR="00376BCC" w:rsidRPr="00376BCC" w:rsidRDefault="00376BCC" w:rsidP="00376BCC">
      <w:pPr>
        <w:jc w:val="both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lastRenderedPageBreak/>
        <w:t xml:space="preserve">Supplementary Table 1. </w:t>
      </w:r>
      <w:r w:rsidRPr="00376BCC">
        <w:rPr>
          <w:b/>
          <w:sz w:val="24"/>
        </w:rPr>
        <w:t>Primer sequences used in qRT PCR reactions.</w:t>
      </w:r>
    </w:p>
    <w:p w:rsidR="00376BCC" w:rsidRDefault="00376BCC" w:rsidP="00376BCC">
      <w:pPr>
        <w:jc w:val="both"/>
        <w:rPr>
          <w:sz w:val="24"/>
        </w:rPr>
      </w:pPr>
    </w:p>
    <w:p w:rsidR="00376BCC" w:rsidRPr="00376BCC" w:rsidRDefault="00376BCC" w:rsidP="00376BCC">
      <w:pPr>
        <w:jc w:val="both"/>
        <w:rPr>
          <w:sz w:val="24"/>
        </w:rPr>
      </w:pPr>
      <w:r w:rsidRPr="00376BCC">
        <w:rPr>
          <w:sz w:val="24"/>
        </w:rPr>
        <w:t>gapdh</w:t>
      </w:r>
      <w:r w:rsidRPr="00376BCC">
        <w:rPr>
          <w:sz w:val="24"/>
        </w:rPr>
        <w:tab/>
        <w:t xml:space="preserve"> </w:t>
      </w:r>
      <w:r w:rsidRPr="00376BCC">
        <w:rPr>
          <w:sz w:val="24"/>
        </w:rPr>
        <w:tab/>
        <w:t xml:space="preserve">f: TGACGTGCCGCCTGGAGAAA, r: AGTGTAGCCCAAGATGCCCTTCAG </w:t>
      </w:r>
    </w:p>
    <w:p w:rsidR="00376BCC" w:rsidRPr="00376BCC" w:rsidRDefault="00376BCC" w:rsidP="00376BCC">
      <w:pPr>
        <w:jc w:val="both"/>
        <w:rPr>
          <w:sz w:val="24"/>
        </w:rPr>
      </w:pPr>
      <w:r w:rsidRPr="00376BCC">
        <w:rPr>
          <w:sz w:val="24"/>
        </w:rPr>
        <w:t xml:space="preserve">atf4  </w:t>
      </w:r>
      <w:r w:rsidRPr="00376BCC">
        <w:rPr>
          <w:sz w:val="24"/>
        </w:rPr>
        <w:tab/>
      </w:r>
      <w:r w:rsidRPr="00376BCC">
        <w:rPr>
          <w:sz w:val="24"/>
        </w:rPr>
        <w:tab/>
        <w:t xml:space="preserve">f: GAATGGCCGGCTATGGATGA,   r: TCTGTCCCGGAAAAGGCATC </w:t>
      </w:r>
    </w:p>
    <w:p w:rsidR="00376BCC" w:rsidRPr="00376BCC" w:rsidRDefault="00376BCC" w:rsidP="00376BCC">
      <w:pPr>
        <w:jc w:val="both"/>
        <w:rPr>
          <w:sz w:val="24"/>
        </w:rPr>
      </w:pPr>
      <w:r w:rsidRPr="00376BCC">
        <w:rPr>
          <w:sz w:val="24"/>
        </w:rPr>
        <w:t xml:space="preserve">nqo2  </w:t>
      </w:r>
      <w:r w:rsidRPr="00376BCC">
        <w:rPr>
          <w:sz w:val="24"/>
        </w:rPr>
        <w:tab/>
      </w:r>
      <w:r w:rsidRPr="00376BCC">
        <w:rPr>
          <w:sz w:val="24"/>
        </w:rPr>
        <w:tab/>
        <w:t>f: TATCACTGGTGCCCCCTCTA, r: GCACCCTATCCATCCAACCTT</w:t>
      </w:r>
    </w:p>
    <w:p w:rsidR="00376BCC" w:rsidRPr="00376BCC" w:rsidRDefault="00376BCC" w:rsidP="00376BCC">
      <w:pPr>
        <w:jc w:val="both"/>
        <w:rPr>
          <w:sz w:val="24"/>
        </w:rPr>
      </w:pPr>
      <w:r w:rsidRPr="00376BCC">
        <w:rPr>
          <w:sz w:val="24"/>
        </w:rPr>
        <w:t xml:space="preserve">casp8   </w:t>
      </w:r>
      <w:r w:rsidRPr="00376BCC">
        <w:rPr>
          <w:sz w:val="24"/>
        </w:rPr>
        <w:tab/>
      </w:r>
      <w:r w:rsidRPr="00376BCC">
        <w:rPr>
          <w:sz w:val="24"/>
        </w:rPr>
        <w:tab/>
        <w:t>f: CTCTCAGAAGAAGTGAGCGAGT, r: TGCCAGCATGGTCCTCTTCT</w:t>
      </w:r>
    </w:p>
    <w:p w:rsidR="00376BCC" w:rsidRPr="00376BCC" w:rsidRDefault="00376BCC" w:rsidP="00376BCC">
      <w:pPr>
        <w:jc w:val="both"/>
        <w:rPr>
          <w:sz w:val="24"/>
        </w:rPr>
      </w:pPr>
      <w:r w:rsidRPr="00376BCC">
        <w:rPr>
          <w:sz w:val="24"/>
        </w:rPr>
        <w:t xml:space="preserve">egr1 </w:t>
      </w:r>
      <w:r w:rsidRPr="00376BCC">
        <w:rPr>
          <w:sz w:val="24"/>
        </w:rPr>
        <w:tab/>
      </w:r>
      <w:r w:rsidRPr="00376BCC">
        <w:rPr>
          <w:sz w:val="24"/>
        </w:rPr>
        <w:tab/>
        <w:t>f: GCACCTGACCACAGAGTCCTTT, r: CGAGTCGTTTGGCTGGGATAA</w:t>
      </w:r>
    </w:p>
    <w:p w:rsidR="00376BCC" w:rsidRPr="00376BCC" w:rsidRDefault="00376BCC" w:rsidP="00376BCC">
      <w:pPr>
        <w:jc w:val="both"/>
        <w:rPr>
          <w:sz w:val="24"/>
        </w:rPr>
      </w:pPr>
      <w:r w:rsidRPr="00376BCC">
        <w:rPr>
          <w:sz w:val="24"/>
        </w:rPr>
        <w:t xml:space="preserve">hdac4 </w:t>
      </w:r>
      <w:r w:rsidRPr="00376BCC">
        <w:rPr>
          <w:sz w:val="24"/>
        </w:rPr>
        <w:tab/>
      </w:r>
      <w:r w:rsidRPr="00376BCC">
        <w:rPr>
          <w:sz w:val="24"/>
        </w:rPr>
        <w:tab/>
        <w:t>f: GCACAAATCCTCTCAACAGACA,  r: GTCGCTATCCACCCCAACAC</w:t>
      </w:r>
    </w:p>
    <w:p w:rsidR="00376BCC" w:rsidRPr="00376BCC" w:rsidRDefault="00376BCC" w:rsidP="00376BCC">
      <w:pPr>
        <w:jc w:val="both"/>
        <w:rPr>
          <w:sz w:val="24"/>
        </w:rPr>
      </w:pPr>
      <w:r w:rsidRPr="00376BCC">
        <w:rPr>
          <w:sz w:val="24"/>
        </w:rPr>
        <w:t xml:space="preserve">bax  </w:t>
      </w:r>
      <w:r w:rsidRPr="00376BCC">
        <w:rPr>
          <w:sz w:val="24"/>
        </w:rPr>
        <w:tab/>
      </w:r>
      <w:r w:rsidRPr="00376BCC">
        <w:rPr>
          <w:sz w:val="24"/>
        </w:rPr>
        <w:tab/>
        <w:t>f: GAACCATCATGGGCTGGACA, r: GGAGAGGAGGCCTTCCCAG</w:t>
      </w:r>
    </w:p>
    <w:p w:rsidR="00376BCC" w:rsidRPr="00376BCC" w:rsidRDefault="00376BCC" w:rsidP="00376BCC">
      <w:pPr>
        <w:jc w:val="both"/>
        <w:rPr>
          <w:sz w:val="24"/>
        </w:rPr>
      </w:pPr>
      <w:r w:rsidRPr="00376BCC">
        <w:rPr>
          <w:sz w:val="24"/>
        </w:rPr>
        <w:t xml:space="preserve">hif1a </w:t>
      </w:r>
      <w:r w:rsidRPr="00376BCC">
        <w:rPr>
          <w:sz w:val="24"/>
        </w:rPr>
        <w:tab/>
      </w:r>
      <w:r w:rsidRPr="00376BCC">
        <w:rPr>
          <w:sz w:val="24"/>
        </w:rPr>
        <w:tab/>
        <w:t>f: CGTGCTTGGTGCTGATTTGT, r: GAGCGGCCCAAAAGTTCTTC</w:t>
      </w:r>
    </w:p>
    <w:p w:rsidR="00FD7A94" w:rsidRPr="0046082B" w:rsidRDefault="00FD7A94" w:rsidP="0046082B">
      <w:pPr>
        <w:jc w:val="center"/>
        <w:rPr>
          <w:b/>
          <w:sz w:val="28"/>
        </w:rPr>
      </w:pPr>
    </w:p>
    <w:sectPr w:rsidR="00FD7A94" w:rsidRPr="004608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9DB"/>
    <w:rsid w:val="0011629E"/>
    <w:rsid w:val="0024023E"/>
    <w:rsid w:val="00267EE9"/>
    <w:rsid w:val="00376BCC"/>
    <w:rsid w:val="004119DB"/>
    <w:rsid w:val="00417045"/>
    <w:rsid w:val="00431598"/>
    <w:rsid w:val="0046082B"/>
    <w:rsid w:val="00C45B4D"/>
    <w:rsid w:val="00D86002"/>
    <w:rsid w:val="00E226AF"/>
    <w:rsid w:val="00FD7A94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259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2023-06-22T19:28:00Z</dcterms:created>
  <dcterms:modified xsi:type="dcterms:W3CDTF">2023-06-23T11:56:00Z</dcterms:modified>
</cp:coreProperties>
</file>