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30E05" w:rsidRPr="00DB492C" w:rsidRDefault="00950248" w:rsidP="00F30E05">
      <w:pPr>
        <w:spacing w:line="480" w:lineRule="auto"/>
        <w:rPr>
          <w:rFonts w:eastAsiaTheme="majorEastAsia"/>
          <w:color w:val="000000" w:themeColor="text1"/>
          <w:lang w:val="en-US"/>
        </w:rPr>
      </w:pPr>
      <w:r w:rsidRPr="00DB492C"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Supplemental Table </w:t>
      </w:r>
      <w:r w:rsidR="00DB492C" w:rsidRPr="00DB492C"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="00633BC6" w:rsidRPr="00DB492C"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8</w:t>
      </w:r>
      <w:r w:rsidRPr="00DB492C"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Ordinal logistic regression predicting suicidal ideation during the follow-up, trichotomized into none, passive, and active</w:t>
      </w:r>
    </w:p>
    <w:tbl>
      <w:tblPr>
        <w:tblStyle w:val="PlainTable2"/>
        <w:tblW w:w="13750" w:type="dxa"/>
        <w:tblLayout w:type="fixed"/>
        <w:tblLook w:val="04A0" w:firstRow="1" w:lastRow="0" w:firstColumn="1" w:lastColumn="0" w:noHBand="0" w:noVBand="1"/>
      </w:tblPr>
      <w:tblGrid>
        <w:gridCol w:w="993"/>
        <w:gridCol w:w="1984"/>
        <w:gridCol w:w="709"/>
        <w:gridCol w:w="992"/>
        <w:gridCol w:w="2268"/>
        <w:gridCol w:w="1276"/>
        <w:gridCol w:w="1134"/>
        <w:gridCol w:w="2268"/>
        <w:gridCol w:w="992"/>
        <w:gridCol w:w="1134"/>
      </w:tblGrid>
      <w:tr w:rsidR="00633BC6" w:rsidRPr="00DB492C" w:rsidTr="00633B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633BC6" w:rsidRPr="00DB492C" w:rsidRDefault="00633BC6" w:rsidP="00F30E05">
            <w:pPr>
              <w:spacing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  <w:r w:rsidRPr="00DB492C">
              <w:rPr>
                <w:color w:val="000000" w:themeColor="text1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3685" w:type="dxa"/>
            <w:gridSpan w:val="3"/>
          </w:tcPr>
          <w:p w:rsidR="00633BC6" w:rsidRPr="00DB492C" w:rsidRDefault="00633BC6" w:rsidP="00F30E0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DB492C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Model 1</w:t>
            </w:r>
          </w:p>
        </w:tc>
        <w:tc>
          <w:tcPr>
            <w:tcW w:w="4678" w:type="dxa"/>
            <w:gridSpan w:val="3"/>
          </w:tcPr>
          <w:p w:rsidR="00633BC6" w:rsidRPr="00DB492C" w:rsidRDefault="00633BC6" w:rsidP="00F30E0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DB492C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Model 2</w:t>
            </w:r>
          </w:p>
        </w:tc>
        <w:tc>
          <w:tcPr>
            <w:tcW w:w="4394" w:type="dxa"/>
            <w:gridSpan w:val="3"/>
          </w:tcPr>
          <w:p w:rsidR="00633BC6" w:rsidRPr="00DB492C" w:rsidRDefault="00633BC6" w:rsidP="00F30E0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DB492C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Model 3</w:t>
            </w:r>
          </w:p>
        </w:tc>
      </w:tr>
      <w:tr w:rsidR="00633BC6" w:rsidRPr="00DB492C" w:rsidTr="00633B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633BC6" w:rsidRPr="00DB492C" w:rsidRDefault="00633BC6" w:rsidP="00F30E05">
            <w:pPr>
              <w:spacing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DB492C">
              <w:rPr>
                <w:color w:val="000000" w:themeColor="text1"/>
                <w:sz w:val="20"/>
                <w:szCs w:val="20"/>
                <w:lang w:val="en-US"/>
              </w:rPr>
              <w:t>Estimate (95% CI)</w:t>
            </w:r>
          </w:p>
        </w:tc>
        <w:tc>
          <w:tcPr>
            <w:tcW w:w="709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DB492C">
              <w:rPr>
                <w:color w:val="000000" w:themeColor="text1"/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992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DB492C">
              <w:rPr>
                <w:color w:val="000000" w:themeColor="text1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2268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DB492C">
              <w:rPr>
                <w:color w:val="000000" w:themeColor="text1"/>
                <w:sz w:val="20"/>
                <w:szCs w:val="20"/>
                <w:lang w:val="en-US"/>
              </w:rPr>
              <w:t>Estimate (95% CI)</w:t>
            </w:r>
          </w:p>
        </w:tc>
        <w:tc>
          <w:tcPr>
            <w:tcW w:w="1276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DB492C">
              <w:rPr>
                <w:color w:val="000000" w:themeColor="text1"/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1134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DB492C">
              <w:rPr>
                <w:color w:val="000000" w:themeColor="text1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2268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DB492C">
              <w:rPr>
                <w:color w:val="000000" w:themeColor="text1"/>
                <w:sz w:val="20"/>
                <w:szCs w:val="20"/>
                <w:lang w:val="en-US"/>
              </w:rPr>
              <w:t>Estimate (95% CI)</w:t>
            </w:r>
          </w:p>
        </w:tc>
        <w:tc>
          <w:tcPr>
            <w:tcW w:w="992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DB492C">
              <w:rPr>
                <w:color w:val="000000" w:themeColor="text1"/>
                <w:sz w:val="20"/>
                <w:szCs w:val="20"/>
                <w:lang w:val="en-US"/>
              </w:rPr>
              <w:t>Wald</w:t>
            </w:r>
          </w:p>
        </w:tc>
        <w:tc>
          <w:tcPr>
            <w:tcW w:w="1134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DB492C">
              <w:rPr>
                <w:color w:val="000000" w:themeColor="text1"/>
                <w:sz w:val="20"/>
                <w:szCs w:val="20"/>
                <w:lang w:val="en-US"/>
              </w:rPr>
              <w:t>p-value</w:t>
            </w:r>
          </w:p>
        </w:tc>
      </w:tr>
      <w:tr w:rsidR="00633BC6" w:rsidRPr="00DB492C" w:rsidTr="00633BC6">
        <w:trPr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633BC6" w:rsidRPr="00DB492C" w:rsidRDefault="00E97A56" w:rsidP="00F30E05">
            <w:pPr>
              <w:spacing w:line="480" w:lineRule="auto"/>
              <w:rPr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color w:val="000000" w:themeColor="text1"/>
                <w:sz w:val="20"/>
                <w:szCs w:val="20"/>
                <w:lang w:val="en-US"/>
              </w:rPr>
              <w:t>IFN-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  <w:lang w:val="en-US"/>
                </w:rPr>
                <m:t>γ</m:t>
              </m:r>
            </m:oMath>
          </w:p>
        </w:tc>
        <w:tc>
          <w:tcPr>
            <w:tcW w:w="1984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0.503 (0.220 – 0.847)</w:t>
            </w:r>
          </w:p>
        </w:tc>
        <w:tc>
          <w:tcPr>
            <w:tcW w:w="709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8.521</w:t>
            </w:r>
          </w:p>
        </w:tc>
        <w:tc>
          <w:tcPr>
            <w:tcW w:w="992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0.004**</w:t>
            </w:r>
          </w:p>
        </w:tc>
        <w:tc>
          <w:tcPr>
            <w:tcW w:w="2268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0.883 (0.453 – 1.547)</w:t>
            </w:r>
          </w:p>
        </w:tc>
        <w:tc>
          <w:tcPr>
            <w:tcW w:w="1276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14.529</w:t>
            </w:r>
          </w:p>
        </w:tc>
        <w:tc>
          <w:tcPr>
            <w:tcW w:w="1134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&lt;0.001**</w:t>
            </w:r>
          </w:p>
        </w:tc>
        <w:tc>
          <w:tcPr>
            <w:tcW w:w="2268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highlight w:val="yellow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0.720 (0.318 – 1.361)</w:t>
            </w:r>
          </w:p>
        </w:tc>
        <w:tc>
          <w:tcPr>
            <w:tcW w:w="992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11.221</w:t>
            </w:r>
          </w:p>
        </w:tc>
        <w:tc>
          <w:tcPr>
            <w:tcW w:w="1134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&lt;0.001**</w:t>
            </w:r>
          </w:p>
        </w:tc>
      </w:tr>
      <w:tr w:rsidR="00633BC6" w:rsidRPr="00DB492C" w:rsidTr="00633B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633BC6" w:rsidRPr="00DB492C" w:rsidRDefault="00633BC6" w:rsidP="00F30E05">
            <w:pPr>
              <w:spacing w:line="480" w:lineRule="auto"/>
              <w:rPr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color w:val="000000" w:themeColor="text1"/>
                <w:sz w:val="20"/>
                <w:szCs w:val="20"/>
                <w:lang w:val="en-GB"/>
              </w:rPr>
              <w:t>MIP-1</w:t>
            </w:r>
            <w:r w:rsidRPr="00DB492C">
              <w:rPr>
                <w:i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  <w:lang w:val="en-GB"/>
                </w:rPr>
                <m:t>α</m:t>
              </m:r>
            </m:oMath>
          </w:p>
        </w:tc>
        <w:tc>
          <w:tcPr>
            <w:tcW w:w="1984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color w:val="000000" w:themeColor="text1"/>
                <w:sz w:val="20"/>
                <w:szCs w:val="20"/>
                <w:lang w:val="en-GB"/>
              </w:rPr>
              <w:t>0.358 (0.016 – 0.722)</w:t>
            </w:r>
          </w:p>
        </w:tc>
        <w:tc>
          <w:tcPr>
            <w:tcW w:w="709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color w:val="000000" w:themeColor="text1"/>
                <w:sz w:val="20"/>
                <w:szCs w:val="20"/>
                <w:lang w:val="en-GB"/>
              </w:rPr>
              <w:t>4.529</w:t>
            </w:r>
          </w:p>
        </w:tc>
        <w:tc>
          <w:tcPr>
            <w:tcW w:w="992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color w:val="000000" w:themeColor="text1"/>
                <w:sz w:val="20"/>
                <w:szCs w:val="20"/>
                <w:lang w:val="en-GB"/>
              </w:rPr>
              <w:t>0.033*</w:t>
            </w:r>
          </w:p>
        </w:tc>
        <w:tc>
          <w:tcPr>
            <w:tcW w:w="2268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color w:val="000000" w:themeColor="text1"/>
                <w:sz w:val="20"/>
                <w:szCs w:val="20"/>
                <w:lang w:val="en-GB"/>
              </w:rPr>
              <w:t>0.257 (-0.140 – 0.667)</w:t>
            </w:r>
          </w:p>
        </w:tc>
        <w:tc>
          <w:tcPr>
            <w:tcW w:w="1276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color w:val="000000" w:themeColor="text1"/>
                <w:sz w:val="20"/>
                <w:szCs w:val="20"/>
                <w:lang w:val="en-GB"/>
              </w:rPr>
              <w:t>1.963</w:t>
            </w:r>
          </w:p>
        </w:tc>
        <w:tc>
          <w:tcPr>
            <w:tcW w:w="1134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color w:val="000000" w:themeColor="text1"/>
                <w:sz w:val="20"/>
                <w:szCs w:val="20"/>
                <w:lang w:val="en-GB"/>
              </w:rPr>
              <w:t>0.161</w:t>
            </w:r>
          </w:p>
        </w:tc>
        <w:tc>
          <w:tcPr>
            <w:tcW w:w="2268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color w:val="000000" w:themeColor="text1"/>
                <w:sz w:val="20"/>
                <w:szCs w:val="20"/>
                <w:lang w:val="en-GB"/>
              </w:rPr>
              <w:t>0.344 (-0.045 – 0.781)</w:t>
            </w:r>
          </w:p>
        </w:tc>
        <w:tc>
          <w:tcPr>
            <w:tcW w:w="992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color w:val="000000" w:themeColor="text1"/>
                <w:sz w:val="20"/>
                <w:szCs w:val="20"/>
                <w:lang w:val="en-GB"/>
              </w:rPr>
              <w:t>3.497</w:t>
            </w:r>
          </w:p>
        </w:tc>
        <w:tc>
          <w:tcPr>
            <w:tcW w:w="1134" w:type="dxa"/>
          </w:tcPr>
          <w:p w:rsidR="00633BC6" w:rsidRPr="00DB492C" w:rsidRDefault="00633BC6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color w:val="000000" w:themeColor="text1"/>
                <w:sz w:val="20"/>
                <w:szCs w:val="20"/>
                <w:lang w:val="en-GB"/>
              </w:rPr>
              <w:t>0.061</w:t>
            </w:r>
          </w:p>
        </w:tc>
      </w:tr>
      <w:tr w:rsidR="00633BC6" w:rsidRPr="00DB492C" w:rsidTr="00633BC6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633BC6" w:rsidRPr="00DB492C" w:rsidRDefault="00633BC6" w:rsidP="00F30E05">
            <w:pPr>
              <w:spacing w:line="480" w:lineRule="auto"/>
              <w:rPr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color w:val="000000" w:themeColor="text1"/>
                <w:sz w:val="20"/>
                <w:szCs w:val="20"/>
                <w:lang w:val="en-GB"/>
              </w:rPr>
              <w:t>PC</w:t>
            </w:r>
            <w:r w:rsidR="002418F9" w:rsidRPr="00DB492C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DB492C">
              <w:rPr>
                <w:color w:val="000000" w:themeColor="text1"/>
                <w:sz w:val="20"/>
                <w:szCs w:val="20"/>
                <w:lang w:val="en-GB"/>
              </w:rPr>
              <w:t>4</w:t>
            </w:r>
          </w:p>
        </w:tc>
        <w:tc>
          <w:tcPr>
            <w:tcW w:w="1984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0.448 (0.111 – 0.773)</w:t>
            </w:r>
          </w:p>
        </w:tc>
        <w:tc>
          <w:tcPr>
            <w:tcW w:w="709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6.207</w:t>
            </w:r>
          </w:p>
        </w:tc>
        <w:tc>
          <w:tcPr>
            <w:tcW w:w="992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0.013*</w:t>
            </w:r>
          </w:p>
        </w:tc>
        <w:tc>
          <w:tcPr>
            <w:tcW w:w="2268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0.790 (0.415 – 1.282)</w:t>
            </w:r>
          </w:p>
        </w:tc>
        <w:tc>
          <w:tcPr>
            <w:tcW w:w="1276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12.775</w:t>
            </w:r>
          </w:p>
        </w:tc>
        <w:tc>
          <w:tcPr>
            <w:tcW w:w="1134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&lt;0.001**</w:t>
            </w:r>
          </w:p>
        </w:tc>
        <w:tc>
          <w:tcPr>
            <w:tcW w:w="2268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0.747 (0.323 – 1.171)</w:t>
            </w:r>
          </w:p>
        </w:tc>
        <w:tc>
          <w:tcPr>
            <w:tcW w:w="992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11.928</w:t>
            </w:r>
          </w:p>
        </w:tc>
        <w:tc>
          <w:tcPr>
            <w:tcW w:w="1134" w:type="dxa"/>
          </w:tcPr>
          <w:p w:rsidR="00633BC6" w:rsidRPr="00DB492C" w:rsidRDefault="00633BC6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B492C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&lt;0.001**</w:t>
            </w:r>
          </w:p>
        </w:tc>
      </w:tr>
    </w:tbl>
    <w:p w:rsidR="00633BC6" w:rsidRPr="00DB492C" w:rsidRDefault="00950248" w:rsidP="00F30E05">
      <w:pPr>
        <w:spacing w:line="480" w:lineRule="auto"/>
        <w:rPr>
          <w:iCs/>
          <w:color w:val="000000" w:themeColor="text1"/>
          <w:sz w:val="20"/>
          <w:szCs w:val="20"/>
          <w:lang w:val="en-US"/>
        </w:rPr>
      </w:pPr>
      <w:r w:rsidRPr="00DB492C">
        <w:rPr>
          <w:color w:val="000000" w:themeColor="text1"/>
          <w:sz w:val="20"/>
          <w:szCs w:val="20"/>
        </w:rPr>
        <w:t xml:space="preserve">Abbreviations: </w:t>
      </w:r>
      <w:r w:rsidR="00927E20" w:rsidRPr="00DB492C">
        <w:rPr>
          <w:iCs/>
          <w:color w:val="000000" w:themeColor="text1"/>
          <w:sz w:val="20"/>
          <w:szCs w:val="20"/>
        </w:rPr>
        <w:t xml:space="preserve">CI, confidence interval; </w:t>
      </w:r>
      <w:r w:rsidR="00E97A56" w:rsidRPr="00DB492C">
        <w:rPr>
          <w:color w:val="000000" w:themeColor="text1"/>
          <w:sz w:val="20"/>
          <w:szCs w:val="20"/>
          <w:lang w:val="en-US"/>
        </w:rPr>
        <w:t>IFN-</w:t>
      </w:r>
      <m:oMath>
        <m:r>
          <w:rPr>
            <w:rFonts w:ascii="Cambria Math" w:hAnsi="Cambria Math"/>
            <w:color w:val="000000" w:themeColor="text1"/>
            <w:sz w:val="20"/>
            <w:szCs w:val="20"/>
            <w:lang w:val="en-US"/>
          </w:rPr>
          <m:t>γ</m:t>
        </m:r>
      </m:oMath>
      <w:r w:rsidRPr="00DB492C">
        <w:rPr>
          <w:color w:val="000000" w:themeColor="text1"/>
          <w:sz w:val="20"/>
          <w:szCs w:val="20"/>
        </w:rPr>
        <w:t xml:space="preserve">, </w:t>
      </w:r>
      <w:r w:rsidR="00F30E05" w:rsidRPr="00DB492C">
        <w:rPr>
          <w:color w:val="000000" w:themeColor="text1"/>
          <w:sz w:val="20"/>
          <w:szCs w:val="20"/>
        </w:rPr>
        <w:t>I</w:t>
      </w:r>
      <w:r w:rsidRPr="00DB492C">
        <w:rPr>
          <w:color w:val="000000" w:themeColor="text1"/>
          <w:sz w:val="20"/>
          <w:szCs w:val="20"/>
        </w:rPr>
        <w:t>nterferon</w:t>
      </w:r>
      <w:r w:rsidR="00E97A56" w:rsidRPr="00DB492C">
        <w:rPr>
          <w:color w:val="000000" w:themeColor="text1"/>
          <w:sz w:val="20"/>
          <w:szCs w:val="20"/>
          <w:lang w:val="en-US"/>
        </w:rPr>
        <w:t xml:space="preserve"> gamma</w:t>
      </w:r>
      <w:r w:rsidRPr="00DB492C">
        <w:rPr>
          <w:color w:val="000000" w:themeColor="text1"/>
          <w:sz w:val="20"/>
          <w:szCs w:val="20"/>
        </w:rPr>
        <w:t>; MIP-1</w:t>
      </w:r>
      <w:r w:rsidRPr="00DB492C">
        <w:rPr>
          <w:i/>
          <w:color w:val="000000" w:themeColor="text1"/>
          <w:sz w:val="20"/>
          <w:szCs w:val="20"/>
        </w:rPr>
        <w:t xml:space="preserve"> </w:t>
      </w:r>
      <m:oMath>
        <m:r>
          <w:rPr>
            <w:rFonts w:ascii="Cambria Math" w:hAnsi="Cambria Math"/>
            <w:color w:val="000000" w:themeColor="text1"/>
            <w:sz w:val="20"/>
            <w:szCs w:val="20"/>
          </w:rPr>
          <m:t>α</m:t>
        </m:r>
      </m:oMath>
      <w:r w:rsidR="00F30E05" w:rsidRPr="00DB492C">
        <w:rPr>
          <w:i/>
          <w:color w:val="000000" w:themeColor="text1"/>
          <w:sz w:val="20"/>
          <w:szCs w:val="20"/>
        </w:rPr>
        <w:t xml:space="preserve">, </w:t>
      </w:r>
      <w:r w:rsidR="00F30E05" w:rsidRPr="00DB492C">
        <w:rPr>
          <w:iCs/>
          <w:color w:val="000000" w:themeColor="text1"/>
          <w:sz w:val="20"/>
          <w:szCs w:val="20"/>
        </w:rPr>
        <w:t xml:space="preserve">Macrophage Inflammatory Protein-1 </w:t>
      </w:r>
      <m:oMath>
        <m:r>
          <w:rPr>
            <w:rFonts w:ascii="Cambria Math" w:hAnsi="Cambria Math"/>
            <w:color w:val="000000" w:themeColor="text1"/>
            <w:sz w:val="20"/>
            <w:szCs w:val="20"/>
          </w:rPr>
          <m:t>α</m:t>
        </m:r>
      </m:oMath>
      <w:r w:rsidRPr="00DB492C">
        <w:rPr>
          <w:i/>
          <w:color w:val="000000" w:themeColor="text1"/>
          <w:sz w:val="20"/>
          <w:szCs w:val="20"/>
        </w:rPr>
        <w:t xml:space="preserve">; </w:t>
      </w:r>
      <w:r w:rsidR="00927E20" w:rsidRPr="00DB492C">
        <w:rPr>
          <w:iCs/>
          <w:color w:val="000000" w:themeColor="text1"/>
          <w:sz w:val="20"/>
          <w:szCs w:val="20"/>
        </w:rPr>
        <w:t>PC, Principal Component</w:t>
      </w:r>
      <w:r w:rsidR="00633BC6" w:rsidRPr="00DB492C">
        <w:rPr>
          <w:iCs/>
          <w:color w:val="000000" w:themeColor="text1"/>
          <w:sz w:val="20"/>
          <w:szCs w:val="20"/>
          <w:lang w:val="en-US"/>
        </w:rPr>
        <w:t>.</w:t>
      </w:r>
    </w:p>
    <w:p w:rsidR="00950248" w:rsidRPr="00DB492C" w:rsidRDefault="00950248" w:rsidP="00F30E05">
      <w:pPr>
        <w:spacing w:line="480" w:lineRule="auto"/>
        <w:rPr>
          <w:color w:val="000000" w:themeColor="text1"/>
          <w:sz w:val="20"/>
          <w:szCs w:val="20"/>
        </w:rPr>
      </w:pPr>
      <w:r w:rsidRPr="00DB492C">
        <w:rPr>
          <w:color w:val="000000" w:themeColor="text1"/>
          <w:sz w:val="20"/>
          <w:szCs w:val="20"/>
          <w:lang w:val="en-GB"/>
        </w:rPr>
        <w:t xml:space="preserve">Suicidal ideation was based on the Columbia Suicide Severity Rating Scale (C-SSRS) questionnaire suicidal ideation part, administered at 6-months follow-up, which asked about suicidal ideation since the initial evaluation. The outcome was trichotomized into: no suicidal ideation (score 0), </w:t>
      </w:r>
      <w:r w:rsidR="008A69B4" w:rsidRPr="00DB492C">
        <w:rPr>
          <w:color w:val="000000" w:themeColor="text1"/>
          <w:sz w:val="20"/>
          <w:szCs w:val="20"/>
          <w:lang w:val="en-GB"/>
        </w:rPr>
        <w:t xml:space="preserve">passive </w:t>
      </w:r>
      <w:r w:rsidRPr="00DB492C">
        <w:rPr>
          <w:color w:val="000000" w:themeColor="text1"/>
          <w:sz w:val="20"/>
          <w:szCs w:val="20"/>
          <w:lang w:val="en-GB"/>
        </w:rPr>
        <w:t xml:space="preserve">suicidal ideation (scores 1 and 2), and </w:t>
      </w:r>
      <w:r w:rsidR="008A69B4" w:rsidRPr="00DB492C">
        <w:rPr>
          <w:color w:val="000000" w:themeColor="text1"/>
          <w:sz w:val="20"/>
          <w:szCs w:val="20"/>
          <w:lang w:val="en-GB"/>
        </w:rPr>
        <w:t xml:space="preserve">active </w:t>
      </w:r>
      <w:r w:rsidRPr="00DB492C">
        <w:rPr>
          <w:color w:val="000000" w:themeColor="text1"/>
          <w:sz w:val="20"/>
          <w:szCs w:val="20"/>
          <w:lang w:val="en-GB"/>
        </w:rPr>
        <w:t xml:space="preserve">suicidal ideation (scores 3,4, and 5). </w:t>
      </w:r>
      <w:r w:rsidR="005B2BB2" w:rsidRPr="00DB492C">
        <w:rPr>
          <w:color w:val="000000" w:themeColor="text1"/>
          <w:sz w:val="20"/>
          <w:szCs w:val="20"/>
          <w:lang w:val="en-GB"/>
        </w:rPr>
        <w:t>Biological analyte</w:t>
      </w:r>
      <w:r w:rsidR="008A69B4" w:rsidRPr="00DB492C">
        <w:rPr>
          <w:color w:val="000000" w:themeColor="text1"/>
          <w:sz w:val="20"/>
          <w:szCs w:val="20"/>
          <w:lang w:val="en-GB"/>
        </w:rPr>
        <w:t xml:space="preserve">s </w:t>
      </w:r>
      <w:r w:rsidR="005B2BB2" w:rsidRPr="00DB492C">
        <w:rPr>
          <w:color w:val="000000" w:themeColor="text1"/>
          <w:sz w:val="20"/>
          <w:szCs w:val="20"/>
          <w:lang w:val="en-GB"/>
        </w:rPr>
        <w:t>were naturally log-transformed and z-normalized.</w:t>
      </w:r>
      <w:r w:rsidR="001770DA" w:rsidRPr="00DB492C">
        <w:rPr>
          <w:color w:val="000000" w:themeColor="text1"/>
          <w:sz w:val="20"/>
          <w:szCs w:val="20"/>
          <w:lang w:val="en-GB"/>
        </w:rPr>
        <w:t xml:space="preserve"> Note: estimates are log-odds. I</w:t>
      </w:r>
      <w:r w:rsidRPr="00DB492C">
        <w:rPr>
          <w:color w:val="000000" w:themeColor="text1"/>
          <w:sz w:val="20"/>
          <w:szCs w:val="20"/>
          <w:lang w:val="en-GB"/>
        </w:rPr>
        <w:t xml:space="preserve">n the Elastic Net, which included all biological analytes, sex, age, and body mass index, the VIP was set at 75%. </w:t>
      </w:r>
      <w:r w:rsidR="001770DA" w:rsidRPr="00DB492C">
        <w:rPr>
          <w:color w:val="000000" w:themeColor="text1"/>
          <w:sz w:val="20"/>
          <w:szCs w:val="20"/>
          <w:lang w:val="en-GB"/>
        </w:rPr>
        <w:t>Principal components were not included due to their overlap with analytes.</w:t>
      </w:r>
    </w:p>
    <w:p w:rsidR="00927E20" w:rsidRPr="00DB492C" w:rsidRDefault="00950248" w:rsidP="00F30E05">
      <w:pPr>
        <w:spacing w:line="480" w:lineRule="auto"/>
        <w:rPr>
          <w:color w:val="000000" w:themeColor="text1"/>
          <w:sz w:val="20"/>
          <w:szCs w:val="20"/>
          <w:lang w:val="en-GB"/>
        </w:rPr>
      </w:pPr>
      <w:r w:rsidRPr="00DB492C">
        <w:rPr>
          <w:b/>
          <w:bCs/>
          <w:i/>
          <w:iCs/>
          <w:color w:val="000000" w:themeColor="text1"/>
          <w:sz w:val="20"/>
          <w:szCs w:val="20"/>
          <w:lang w:val="en-GB"/>
        </w:rPr>
        <w:t>Model 1</w:t>
      </w:r>
      <w:r w:rsidRPr="00DB492C">
        <w:rPr>
          <w:i/>
          <w:iCs/>
          <w:color w:val="000000" w:themeColor="text1"/>
          <w:sz w:val="20"/>
          <w:szCs w:val="20"/>
          <w:lang w:val="en-GB"/>
        </w:rPr>
        <w:t>:</w:t>
      </w:r>
      <w:r w:rsidRPr="00DB492C">
        <w:rPr>
          <w:color w:val="000000" w:themeColor="text1"/>
          <w:sz w:val="20"/>
          <w:szCs w:val="20"/>
          <w:lang w:val="en-GB"/>
        </w:rPr>
        <w:t xml:space="preserve"> adjusted for sex, age, body mass index (BMI)</w:t>
      </w:r>
      <w:r w:rsidR="00E063D7" w:rsidRPr="00DB492C">
        <w:rPr>
          <w:color w:val="000000" w:themeColor="text1"/>
          <w:sz w:val="20"/>
          <w:szCs w:val="20"/>
          <w:lang w:val="en-GB"/>
        </w:rPr>
        <w:t>, and primary psychiatric diagnosis (bipolar disorder or major depressive disorder)</w:t>
      </w:r>
    </w:p>
    <w:p w:rsidR="00950248" w:rsidRPr="00F30E05" w:rsidRDefault="00950248" w:rsidP="00F30E05">
      <w:pPr>
        <w:spacing w:line="480" w:lineRule="auto"/>
        <w:rPr>
          <w:sz w:val="20"/>
          <w:szCs w:val="20"/>
          <w:lang w:val="en-GB"/>
        </w:rPr>
      </w:pPr>
      <w:r w:rsidRPr="00DB492C">
        <w:rPr>
          <w:b/>
          <w:bCs/>
          <w:i/>
          <w:iCs/>
          <w:color w:val="000000" w:themeColor="text1"/>
          <w:sz w:val="20"/>
          <w:szCs w:val="20"/>
          <w:lang w:val="en-GB"/>
        </w:rPr>
        <w:t>Model 2</w:t>
      </w:r>
      <w:r w:rsidRPr="00DB492C">
        <w:rPr>
          <w:i/>
          <w:iCs/>
          <w:color w:val="000000" w:themeColor="text1"/>
          <w:sz w:val="20"/>
          <w:szCs w:val="20"/>
          <w:lang w:val="en-GB"/>
        </w:rPr>
        <w:t>:</w:t>
      </w:r>
      <w:r w:rsidRPr="00DB492C">
        <w:rPr>
          <w:color w:val="000000" w:themeColor="text1"/>
          <w:sz w:val="20"/>
          <w:szCs w:val="20"/>
          <w:lang w:val="en-GB"/>
        </w:rPr>
        <w:t xml:space="preserve"> adjusted for sex, suicide attempt </w:t>
      </w:r>
      <w:r w:rsidRPr="00F30E05">
        <w:rPr>
          <w:sz w:val="20"/>
          <w:szCs w:val="20"/>
          <w:lang w:val="en-GB"/>
        </w:rPr>
        <w:t>(SA) history, and baseline C-SSCRS score</w:t>
      </w:r>
    </w:p>
    <w:p w:rsidR="00950248" w:rsidRPr="00F30E05" w:rsidRDefault="00950248" w:rsidP="00F30E05">
      <w:pPr>
        <w:spacing w:line="480" w:lineRule="auto"/>
        <w:rPr>
          <w:sz w:val="20"/>
          <w:szCs w:val="20"/>
          <w:lang w:val="en-GB"/>
        </w:rPr>
      </w:pPr>
      <w:r w:rsidRPr="00584863">
        <w:rPr>
          <w:b/>
          <w:bCs/>
          <w:i/>
          <w:iCs/>
          <w:sz w:val="20"/>
          <w:szCs w:val="20"/>
          <w:lang w:val="en-GB"/>
        </w:rPr>
        <w:t>Model 3</w:t>
      </w:r>
      <w:r w:rsidRPr="00F30E05">
        <w:rPr>
          <w:i/>
          <w:iCs/>
          <w:sz w:val="20"/>
          <w:szCs w:val="20"/>
          <w:lang w:val="en-GB"/>
        </w:rPr>
        <w:t>:</w:t>
      </w:r>
      <w:r w:rsidRPr="00F30E05">
        <w:rPr>
          <w:sz w:val="20"/>
          <w:szCs w:val="20"/>
          <w:lang w:val="en-GB"/>
        </w:rPr>
        <w:t xml:space="preserve"> adjusted for sex, SA history, and baseline depression severity</w:t>
      </w:r>
    </w:p>
    <w:p w:rsidR="00633BC6" w:rsidRPr="008A69B4" w:rsidRDefault="00950248" w:rsidP="00633BC6">
      <w:pPr>
        <w:spacing w:line="480" w:lineRule="auto"/>
        <w:rPr>
          <w:sz w:val="20"/>
          <w:szCs w:val="20"/>
          <w:lang w:val="en-GB"/>
        </w:rPr>
      </w:pPr>
      <w:r w:rsidRPr="00F30E05">
        <w:rPr>
          <w:sz w:val="20"/>
          <w:szCs w:val="20"/>
          <w:lang w:val="en-GB"/>
        </w:rPr>
        <w:t>*p&lt;0.05, **p&lt;0.0</w:t>
      </w:r>
      <w:r w:rsidR="00B4252D">
        <w:rPr>
          <w:sz w:val="20"/>
          <w:szCs w:val="20"/>
          <w:lang w:val="en-GB"/>
        </w:rPr>
        <w:t>17</w:t>
      </w:r>
      <w:r w:rsidRPr="00F30E05">
        <w:rPr>
          <w:sz w:val="20"/>
          <w:szCs w:val="20"/>
          <w:lang w:val="en-GB"/>
        </w:rPr>
        <w:t xml:space="preserve"> (Bonferroni-corrected, </w:t>
      </w:r>
      <w:r w:rsidRPr="00F30E05">
        <w:rPr>
          <w:b/>
          <w:bCs/>
          <w:sz w:val="20"/>
          <w:szCs w:val="20"/>
          <w:lang w:val="en-GB"/>
        </w:rPr>
        <w:t xml:space="preserve">bold), </w:t>
      </w:r>
      <w:r w:rsidRPr="00F30E05">
        <w:rPr>
          <w:sz w:val="20"/>
          <w:szCs w:val="20"/>
          <w:lang w:val="en-GB"/>
        </w:rPr>
        <w:t>two-sided.</w:t>
      </w:r>
      <w:r w:rsidR="00F30E05" w:rsidRPr="00F30E05">
        <w:rPr>
          <w:sz w:val="20"/>
          <w:szCs w:val="20"/>
          <w:lang w:val="en-GB"/>
        </w:rPr>
        <w:t xml:space="preserve"> 95% CI and p-values</w:t>
      </w:r>
      <w:r w:rsidR="00F30E05">
        <w:rPr>
          <w:sz w:val="20"/>
          <w:szCs w:val="20"/>
          <w:lang w:val="en-GB"/>
        </w:rPr>
        <w:t xml:space="preserve"> were obtained by </w:t>
      </w:r>
      <w:r w:rsidR="00F30E05" w:rsidRPr="00F30E05">
        <w:rPr>
          <w:sz w:val="20"/>
          <w:szCs w:val="20"/>
          <w:lang w:val="en-GB"/>
        </w:rPr>
        <w:t>bootstrapp</w:t>
      </w:r>
      <w:r w:rsidR="00F30E05">
        <w:rPr>
          <w:sz w:val="20"/>
          <w:szCs w:val="20"/>
          <w:lang w:val="en-GB"/>
        </w:rPr>
        <w:t>ing</w:t>
      </w:r>
      <w:r w:rsidR="00F30E05" w:rsidRPr="00F30E05">
        <w:rPr>
          <w:sz w:val="20"/>
          <w:szCs w:val="20"/>
          <w:lang w:val="en-GB"/>
        </w:rPr>
        <w:t xml:space="preserve"> with 1000 permutations.</w:t>
      </w:r>
      <w:r w:rsidR="00633BC6">
        <w:rPr>
          <w:sz w:val="20"/>
          <w:szCs w:val="20"/>
          <w:lang w:val="en-GB"/>
        </w:rPr>
        <w:t xml:space="preserve"> Parallel lines test was performed.</w:t>
      </w:r>
    </w:p>
    <w:p w:rsidR="00950248" w:rsidRDefault="00950248" w:rsidP="00F30E05">
      <w:pPr>
        <w:spacing w:line="480" w:lineRule="auto"/>
        <w:rPr>
          <w:sz w:val="20"/>
          <w:szCs w:val="20"/>
          <w:lang w:val="en-GB"/>
        </w:rPr>
      </w:pPr>
    </w:p>
    <w:p w:rsidR="00633BC6" w:rsidRPr="00F30E05" w:rsidRDefault="00633BC6" w:rsidP="00F30E05">
      <w:pPr>
        <w:spacing w:line="480" w:lineRule="auto"/>
        <w:rPr>
          <w:sz w:val="20"/>
          <w:szCs w:val="20"/>
          <w:lang w:val="en-GB"/>
        </w:rPr>
      </w:pPr>
    </w:p>
    <w:p w:rsidR="00950248" w:rsidRPr="00F30E05" w:rsidRDefault="00950248" w:rsidP="00F30E05">
      <w:pPr>
        <w:spacing w:line="480" w:lineRule="auto"/>
        <w:rPr>
          <w:rFonts w:eastAsiaTheme="majorEastAsia"/>
          <w:color w:val="2F5496" w:themeColor="accent1" w:themeShade="BF"/>
          <w:lang w:val="en-US"/>
        </w:rPr>
      </w:pPr>
      <w:r w:rsidRPr="00F30E05">
        <w:rPr>
          <w:rStyle w:val="Heading2Char"/>
          <w:rFonts w:ascii="Times New Roman" w:hAnsi="Times New Roman" w:cs="Times New Roman"/>
          <w:sz w:val="24"/>
          <w:szCs w:val="24"/>
          <w:lang w:val="en-US"/>
        </w:rPr>
        <w:t xml:space="preserve">Supplemental Table </w:t>
      </w:r>
      <w:r w:rsidR="00633BC6">
        <w:rPr>
          <w:rStyle w:val="Heading2Char"/>
          <w:rFonts w:ascii="Times New Roman" w:hAnsi="Times New Roman" w:cs="Times New Roman"/>
          <w:sz w:val="24"/>
          <w:szCs w:val="24"/>
          <w:lang w:val="en-US"/>
        </w:rPr>
        <w:t>8</w:t>
      </w:r>
      <w:r w:rsidR="00F30E05">
        <w:rPr>
          <w:rStyle w:val="Heading2Char"/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F30E05" w:rsidRPr="00F30E05">
        <w:rPr>
          <w:rStyle w:val="Heading2Char"/>
          <w:rFonts w:ascii="Times New Roman" w:hAnsi="Times New Roman" w:cs="Times New Roman"/>
          <w:sz w:val="24"/>
          <w:szCs w:val="24"/>
          <w:lang w:val="en-US"/>
        </w:rPr>
        <w:t>Ordinal logistic regression predicting suicidal ideation during the follow-up, trichotomized into none, passive, and active</w:t>
      </w:r>
      <w:r w:rsidR="00F30E05">
        <w:rPr>
          <w:rStyle w:val="Heading2Char"/>
          <w:rFonts w:ascii="Times New Roman" w:hAnsi="Times New Roman" w:cs="Times New Roman"/>
          <w:sz w:val="24"/>
          <w:szCs w:val="24"/>
          <w:lang w:val="en-US"/>
        </w:rPr>
        <w:t xml:space="preserve"> (cont.)</w:t>
      </w:r>
    </w:p>
    <w:tbl>
      <w:tblPr>
        <w:tblStyle w:val="PlainTable2"/>
        <w:tblW w:w="9639" w:type="dxa"/>
        <w:tblLayout w:type="fixed"/>
        <w:tblLook w:val="04A0" w:firstRow="1" w:lastRow="0" w:firstColumn="1" w:lastColumn="0" w:noHBand="0" w:noVBand="1"/>
      </w:tblPr>
      <w:tblGrid>
        <w:gridCol w:w="1276"/>
        <w:gridCol w:w="2268"/>
        <w:gridCol w:w="851"/>
        <w:gridCol w:w="992"/>
        <w:gridCol w:w="2268"/>
        <w:gridCol w:w="992"/>
        <w:gridCol w:w="992"/>
      </w:tblGrid>
      <w:tr w:rsidR="00950248" w:rsidRPr="00950248" w:rsidTr="00F30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950248" w:rsidRPr="00950248" w:rsidRDefault="00950248" w:rsidP="00F30E05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950248">
              <w:rPr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4111" w:type="dxa"/>
            <w:gridSpan w:val="3"/>
          </w:tcPr>
          <w:p w:rsidR="00950248" w:rsidRPr="00F30E05" w:rsidRDefault="00950248" w:rsidP="00F30E0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F30E05">
              <w:rPr>
                <w:i/>
                <w:iCs/>
                <w:sz w:val="20"/>
                <w:szCs w:val="20"/>
                <w:lang w:val="en-US"/>
              </w:rPr>
              <w:t>Model 4</w:t>
            </w:r>
          </w:p>
        </w:tc>
        <w:tc>
          <w:tcPr>
            <w:tcW w:w="4252" w:type="dxa"/>
            <w:gridSpan w:val="3"/>
          </w:tcPr>
          <w:p w:rsidR="00950248" w:rsidRPr="00F30E05" w:rsidRDefault="00950248" w:rsidP="00F30E0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F30E05">
              <w:rPr>
                <w:i/>
                <w:iCs/>
                <w:sz w:val="20"/>
                <w:szCs w:val="20"/>
                <w:lang w:val="en-US"/>
              </w:rPr>
              <w:t>Model 5</w:t>
            </w:r>
          </w:p>
        </w:tc>
      </w:tr>
      <w:tr w:rsidR="00950248" w:rsidRPr="00950248" w:rsidTr="008A6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950248" w:rsidRPr="00950248" w:rsidRDefault="00950248" w:rsidP="00F30E05">
            <w:pPr>
              <w:spacing w:line="48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:rsidR="00950248" w:rsidRPr="00950248" w:rsidRDefault="00950248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50248">
              <w:rPr>
                <w:sz w:val="20"/>
                <w:szCs w:val="20"/>
                <w:lang w:val="en-US"/>
              </w:rPr>
              <w:t>Estimate (95% CI)</w:t>
            </w:r>
          </w:p>
        </w:tc>
        <w:tc>
          <w:tcPr>
            <w:tcW w:w="851" w:type="dxa"/>
          </w:tcPr>
          <w:p w:rsidR="00950248" w:rsidRPr="00950248" w:rsidRDefault="00950248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50248">
              <w:rPr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992" w:type="dxa"/>
          </w:tcPr>
          <w:p w:rsidR="00950248" w:rsidRPr="00950248" w:rsidRDefault="00950248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50248">
              <w:rPr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2268" w:type="dxa"/>
          </w:tcPr>
          <w:p w:rsidR="00950248" w:rsidRPr="00950248" w:rsidRDefault="00950248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50248">
              <w:rPr>
                <w:sz w:val="20"/>
                <w:szCs w:val="20"/>
                <w:lang w:val="en-US"/>
              </w:rPr>
              <w:t>Estimate (95% CI)</w:t>
            </w:r>
          </w:p>
        </w:tc>
        <w:tc>
          <w:tcPr>
            <w:tcW w:w="992" w:type="dxa"/>
          </w:tcPr>
          <w:p w:rsidR="00950248" w:rsidRPr="00950248" w:rsidRDefault="00950248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50248">
              <w:rPr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992" w:type="dxa"/>
          </w:tcPr>
          <w:p w:rsidR="00950248" w:rsidRPr="00950248" w:rsidRDefault="00950248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50248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F30E05" w:rsidRPr="00950248" w:rsidTr="008A69B4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F30E05" w:rsidRPr="00950248" w:rsidRDefault="00F30E05" w:rsidP="00F30E05">
            <w:pPr>
              <w:spacing w:line="480" w:lineRule="auto"/>
              <w:rPr>
                <w:sz w:val="20"/>
                <w:szCs w:val="20"/>
                <w:lang w:val="en-GB"/>
              </w:rPr>
            </w:pPr>
            <w:r w:rsidRPr="00950248">
              <w:rPr>
                <w:sz w:val="20"/>
                <w:szCs w:val="20"/>
                <w:lang w:val="en-GB"/>
              </w:rPr>
              <w:t>IFN-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  <w:lang w:val="en-GB"/>
                </w:rPr>
                <m:t>α</m:t>
              </m:r>
            </m:oMath>
          </w:p>
        </w:tc>
        <w:tc>
          <w:tcPr>
            <w:tcW w:w="2268" w:type="dxa"/>
          </w:tcPr>
          <w:p w:rsidR="00F30E05" w:rsidRPr="00950248" w:rsidRDefault="00F30E05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950248">
              <w:rPr>
                <w:b/>
                <w:bCs/>
                <w:sz w:val="20"/>
                <w:szCs w:val="20"/>
                <w:lang w:val="en-US"/>
              </w:rPr>
              <w:t xml:space="preserve">0.552 (0.212 – 0.958) </w:t>
            </w:r>
          </w:p>
        </w:tc>
        <w:tc>
          <w:tcPr>
            <w:tcW w:w="851" w:type="dxa"/>
          </w:tcPr>
          <w:p w:rsidR="00F30E05" w:rsidRPr="00950248" w:rsidRDefault="00F30E05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950248">
              <w:rPr>
                <w:b/>
                <w:bCs/>
                <w:sz w:val="20"/>
                <w:szCs w:val="20"/>
                <w:lang w:val="en-US"/>
              </w:rPr>
              <w:t>8.392</w:t>
            </w:r>
          </w:p>
        </w:tc>
        <w:tc>
          <w:tcPr>
            <w:tcW w:w="992" w:type="dxa"/>
          </w:tcPr>
          <w:p w:rsidR="00F30E05" w:rsidRPr="00950248" w:rsidRDefault="00F30E05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950248">
              <w:rPr>
                <w:b/>
                <w:bCs/>
                <w:sz w:val="20"/>
                <w:szCs w:val="20"/>
                <w:lang w:val="en-US"/>
              </w:rPr>
              <w:t>0.004*</w:t>
            </w:r>
            <w:r w:rsidR="008A69B4">
              <w:rPr>
                <w:b/>
                <w:bCs/>
                <w:sz w:val="20"/>
                <w:szCs w:val="20"/>
                <w:lang w:val="en-US"/>
              </w:rPr>
              <w:t>*</w:t>
            </w:r>
          </w:p>
        </w:tc>
        <w:tc>
          <w:tcPr>
            <w:tcW w:w="2268" w:type="dxa"/>
          </w:tcPr>
          <w:p w:rsidR="00F30E05" w:rsidRPr="00950248" w:rsidRDefault="00F30E05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950248">
              <w:rPr>
                <w:b/>
                <w:bCs/>
                <w:sz w:val="20"/>
                <w:szCs w:val="20"/>
                <w:lang w:val="en-US"/>
              </w:rPr>
              <w:t>0.51</w:t>
            </w:r>
            <w:r w:rsidR="008A69B4">
              <w:rPr>
                <w:b/>
                <w:bCs/>
                <w:sz w:val="20"/>
                <w:szCs w:val="20"/>
                <w:lang w:val="en-US"/>
              </w:rPr>
              <w:t>6</w:t>
            </w:r>
            <w:r w:rsidRPr="00950248">
              <w:rPr>
                <w:b/>
                <w:bCs/>
                <w:sz w:val="20"/>
                <w:szCs w:val="20"/>
                <w:lang w:val="en-US"/>
              </w:rPr>
              <w:t xml:space="preserve"> (0.</w:t>
            </w:r>
            <w:r w:rsidR="008A69B4">
              <w:rPr>
                <w:b/>
                <w:bCs/>
                <w:sz w:val="20"/>
                <w:szCs w:val="20"/>
                <w:lang w:val="en-US"/>
              </w:rPr>
              <w:t>260</w:t>
            </w:r>
            <w:r w:rsidRPr="00950248">
              <w:rPr>
                <w:b/>
                <w:bCs/>
                <w:sz w:val="20"/>
                <w:szCs w:val="20"/>
                <w:lang w:val="en-US"/>
              </w:rPr>
              <w:t xml:space="preserve"> – 0.8</w:t>
            </w:r>
            <w:r w:rsidR="008A69B4">
              <w:rPr>
                <w:b/>
                <w:bCs/>
                <w:sz w:val="20"/>
                <w:szCs w:val="20"/>
                <w:lang w:val="en-US"/>
              </w:rPr>
              <w:t>56</w:t>
            </w:r>
            <w:r w:rsidRPr="00950248">
              <w:rPr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</w:tcPr>
          <w:p w:rsidR="00F30E05" w:rsidRPr="00950248" w:rsidRDefault="00F30E05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950248">
              <w:rPr>
                <w:b/>
                <w:bCs/>
                <w:sz w:val="20"/>
                <w:szCs w:val="20"/>
                <w:lang w:val="en-US"/>
              </w:rPr>
              <w:t>8.</w:t>
            </w:r>
            <w:r w:rsidR="008A69B4">
              <w:rPr>
                <w:b/>
                <w:bCs/>
                <w:sz w:val="20"/>
                <w:szCs w:val="20"/>
                <w:lang w:val="en-US"/>
              </w:rPr>
              <w:t>572</w:t>
            </w:r>
          </w:p>
        </w:tc>
        <w:tc>
          <w:tcPr>
            <w:tcW w:w="992" w:type="dxa"/>
          </w:tcPr>
          <w:p w:rsidR="00F30E05" w:rsidRPr="00950248" w:rsidRDefault="00F30E05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950248">
              <w:rPr>
                <w:b/>
                <w:bCs/>
                <w:sz w:val="20"/>
                <w:szCs w:val="20"/>
                <w:lang w:val="en-US"/>
              </w:rPr>
              <w:t>0.003*</w:t>
            </w:r>
            <w:r w:rsidR="008A69B4">
              <w:rPr>
                <w:b/>
                <w:bCs/>
                <w:sz w:val="20"/>
                <w:szCs w:val="20"/>
                <w:lang w:val="en-US"/>
              </w:rPr>
              <w:t>*</w:t>
            </w:r>
          </w:p>
        </w:tc>
      </w:tr>
      <w:tr w:rsidR="00F30E05" w:rsidRPr="00950248" w:rsidTr="008A6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F30E05" w:rsidRPr="00950248" w:rsidRDefault="00F30E05" w:rsidP="00F30E05">
            <w:pPr>
              <w:spacing w:line="480" w:lineRule="auto"/>
              <w:rPr>
                <w:sz w:val="20"/>
                <w:szCs w:val="20"/>
                <w:lang w:val="en-GB"/>
              </w:rPr>
            </w:pPr>
            <w:r w:rsidRPr="00950248">
              <w:rPr>
                <w:sz w:val="20"/>
                <w:szCs w:val="20"/>
                <w:lang w:val="en-GB"/>
              </w:rPr>
              <w:t>MIP-1</w:t>
            </w:r>
            <w:r w:rsidRPr="00950248">
              <w:rPr>
                <w:rFonts w:ascii="Cambria Math" w:hAnsi="Cambria Math"/>
                <w:i/>
                <w:sz w:val="20"/>
                <w:szCs w:val="20"/>
                <w:lang w:val="en-GB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  <w:lang w:val="en-GB"/>
                </w:rPr>
                <m:t>α</m:t>
              </m:r>
            </m:oMath>
          </w:p>
        </w:tc>
        <w:tc>
          <w:tcPr>
            <w:tcW w:w="2268" w:type="dxa"/>
          </w:tcPr>
          <w:p w:rsidR="00F30E05" w:rsidRPr="00F30E05" w:rsidRDefault="00F30E05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F30E05">
              <w:rPr>
                <w:b/>
                <w:bCs/>
                <w:sz w:val="20"/>
                <w:szCs w:val="20"/>
                <w:lang w:val="en-US"/>
              </w:rPr>
              <w:t>0.451 (0.129 – 0.807)</w:t>
            </w:r>
          </w:p>
        </w:tc>
        <w:tc>
          <w:tcPr>
            <w:tcW w:w="851" w:type="dxa"/>
          </w:tcPr>
          <w:p w:rsidR="00F30E05" w:rsidRPr="00F30E05" w:rsidRDefault="00F30E05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F30E05">
              <w:rPr>
                <w:b/>
                <w:bCs/>
                <w:sz w:val="20"/>
                <w:szCs w:val="20"/>
                <w:lang w:val="en-US"/>
              </w:rPr>
              <w:t>6.439</w:t>
            </w:r>
          </w:p>
        </w:tc>
        <w:tc>
          <w:tcPr>
            <w:tcW w:w="992" w:type="dxa"/>
          </w:tcPr>
          <w:p w:rsidR="00F30E05" w:rsidRPr="00F30E05" w:rsidRDefault="00F30E05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F30E05">
              <w:rPr>
                <w:b/>
                <w:bCs/>
                <w:sz w:val="20"/>
                <w:szCs w:val="20"/>
                <w:lang w:val="en-US"/>
              </w:rPr>
              <w:t>0.011*</w:t>
            </w:r>
            <w:r w:rsidR="008A69B4">
              <w:rPr>
                <w:b/>
                <w:bCs/>
                <w:sz w:val="20"/>
                <w:szCs w:val="20"/>
                <w:lang w:val="en-US"/>
              </w:rPr>
              <w:t>*</w:t>
            </w:r>
          </w:p>
        </w:tc>
        <w:tc>
          <w:tcPr>
            <w:tcW w:w="2268" w:type="dxa"/>
          </w:tcPr>
          <w:p w:rsidR="00F30E05" w:rsidRPr="00950248" w:rsidRDefault="00F30E05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50248">
              <w:rPr>
                <w:sz w:val="20"/>
                <w:szCs w:val="20"/>
                <w:lang w:val="en-US"/>
              </w:rPr>
              <w:t>0.3</w:t>
            </w:r>
            <w:r w:rsidR="008A69B4">
              <w:rPr>
                <w:sz w:val="20"/>
                <w:szCs w:val="20"/>
                <w:lang w:val="en-US"/>
              </w:rPr>
              <w:t>14</w:t>
            </w:r>
            <w:r w:rsidRPr="00950248">
              <w:rPr>
                <w:sz w:val="20"/>
                <w:szCs w:val="20"/>
                <w:lang w:val="en-US"/>
              </w:rPr>
              <w:t xml:space="preserve"> (</w:t>
            </w:r>
            <w:r w:rsidR="008A69B4">
              <w:rPr>
                <w:sz w:val="20"/>
                <w:szCs w:val="20"/>
                <w:lang w:val="en-US"/>
              </w:rPr>
              <w:t>0.000</w:t>
            </w:r>
            <w:r w:rsidRPr="00950248">
              <w:rPr>
                <w:sz w:val="20"/>
                <w:szCs w:val="20"/>
                <w:lang w:val="en-US"/>
              </w:rPr>
              <w:t xml:space="preserve"> – 0.69</w:t>
            </w:r>
            <w:r w:rsidR="008A69B4">
              <w:rPr>
                <w:sz w:val="20"/>
                <w:szCs w:val="20"/>
                <w:lang w:val="en-US"/>
              </w:rPr>
              <w:t>9</w:t>
            </w:r>
            <w:r w:rsidRPr="00950248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</w:tcPr>
          <w:p w:rsidR="00F30E05" w:rsidRPr="00950248" w:rsidRDefault="00F30E05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50248">
              <w:rPr>
                <w:sz w:val="20"/>
                <w:szCs w:val="20"/>
                <w:lang w:val="en-US"/>
              </w:rPr>
              <w:t>3.</w:t>
            </w:r>
            <w:r w:rsidR="00E063D7">
              <w:rPr>
                <w:sz w:val="20"/>
                <w:szCs w:val="20"/>
                <w:lang w:val="en-US"/>
              </w:rPr>
              <w:t>576</w:t>
            </w:r>
          </w:p>
        </w:tc>
        <w:tc>
          <w:tcPr>
            <w:tcW w:w="992" w:type="dxa"/>
          </w:tcPr>
          <w:p w:rsidR="00F30E05" w:rsidRPr="00950248" w:rsidRDefault="00F30E05" w:rsidP="00F30E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50248">
              <w:rPr>
                <w:sz w:val="20"/>
                <w:szCs w:val="20"/>
                <w:lang w:val="en-US"/>
              </w:rPr>
              <w:t>0.061</w:t>
            </w:r>
          </w:p>
        </w:tc>
      </w:tr>
      <w:tr w:rsidR="00044B4F" w:rsidRPr="00950248" w:rsidTr="008A69B4">
        <w:trPr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044B4F" w:rsidRPr="00950248" w:rsidRDefault="00044B4F" w:rsidP="00F30E05">
            <w:pPr>
              <w:spacing w:line="480" w:lineRule="auto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PC4</w:t>
            </w:r>
          </w:p>
        </w:tc>
        <w:tc>
          <w:tcPr>
            <w:tcW w:w="2268" w:type="dxa"/>
          </w:tcPr>
          <w:p w:rsidR="00044B4F" w:rsidRPr="00F30E05" w:rsidRDefault="008A69B4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0.536 (0.140 – 1.003)</w:t>
            </w:r>
          </w:p>
        </w:tc>
        <w:tc>
          <w:tcPr>
            <w:tcW w:w="851" w:type="dxa"/>
          </w:tcPr>
          <w:p w:rsidR="00044B4F" w:rsidRPr="00F30E05" w:rsidRDefault="008A69B4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7.878</w:t>
            </w:r>
          </w:p>
        </w:tc>
        <w:tc>
          <w:tcPr>
            <w:tcW w:w="992" w:type="dxa"/>
          </w:tcPr>
          <w:p w:rsidR="00044B4F" w:rsidRPr="00F30E05" w:rsidRDefault="008A69B4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0.005**</w:t>
            </w:r>
          </w:p>
        </w:tc>
        <w:tc>
          <w:tcPr>
            <w:tcW w:w="2268" w:type="dxa"/>
          </w:tcPr>
          <w:p w:rsidR="00044B4F" w:rsidRPr="00950248" w:rsidRDefault="008A69B4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0.430 (0.101 – 0.875)</w:t>
            </w:r>
          </w:p>
        </w:tc>
        <w:tc>
          <w:tcPr>
            <w:tcW w:w="992" w:type="dxa"/>
          </w:tcPr>
          <w:p w:rsidR="00044B4F" w:rsidRPr="00950248" w:rsidRDefault="008A69B4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5.524</w:t>
            </w:r>
          </w:p>
        </w:tc>
        <w:tc>
          <w:tcPr>
            <w:tcW w:w="992" w:type="dxa"/>
          </w:tcPr>
          <w:p w:rsidR="00044B4F" w:rsidRPr="00950248" w:rsidRDefault="008A69B4" w:rsidP="00F30E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0.019*</w:t>
            </w:r>
          </w:p>
        </w:tc>
      </w:tr>
    </w:tbl>
    <w:p w:rsidR="00633BC6" w:rsidRDefault="008A69B4" w:rsidP="008A69B4">
      <w:pPr>
        <w:spacing w:line="480" w:lineRule="auto"/>
        <w:rPr>
          <w:iCs/>
          <w:sz w:val="20"/>
          <w:szCs w:val="20"/>
          <w:lang w:val="en-US"/>
        </w:rPr>
      </w:pPr>
      <w:r w:rsidRPr="00927E20">
        <w:rPr>
          <w:sz w:val="20"/>
          <w:szCs w:val="20"/>
        </w:rPr>
        <w:t xml:space="preserve">Abbreviations: </w:t>
      </w:r>
      <w:r w:rsidRPr="00927E20">
        <w:rPr>
          <w:iCs/>
          <w:sz w:val="20"/>
          <w:szCs w:val="20"/>
        </w:rPr>
        <w:t xml:space="preserve">CI, confidence interval; </w:t>
      </w:r>
      <w:r w:rsidRPr="00927E20">
        <w:rPr>
          <w:sz w:val="20"/>
          <w:szCs w:val="20"/>
        </w:rPr>
        <w:t>IFN-</w:t>
      </w:r>
      <m:oMath>
        <m:r>
          <w:rPr>
            <w:rFonts w:ascii="Cambria Math" w:hAnsi="Cambria Math"/>
            <w:sz w:val="20"/>
            <w:szCs w:val="20"/>
          </w:rPr>
          <m:t>α</m:t>
        </m:r>
      </m:oMath>
      <w:r w:rsidRPr="00927E20">
        <w:rPr>
          <w:sz w:val="20"/>
          <w:szCs w:val="20"/>
        </w:rPr>
        <w:t>, Interferon-</w:t>
      </w:r>
      <m:oMath>
        <m:r>
          <w:rPr>
            <w:rFonts w:ascii="Cambria Math" w:hAnsi="Cambria Math"/>
            <w:sz w:val="20"/>
            <w:szCs w:val="20"/>
          </w:rPr>
          <m:t>α</m:t>
        </m:r>
      </m:oMath>
      <w:r w:rsidRPr="00927E20">
        <w:rPr>
          <w:sz w:val="20"/>
          <w:szCs w:val="20"/>
        </w:rPr>
        <w:t>; MIP-1</w:t>
      </w:r>
      <w:r w:rsidRPr="00927E20">
        <w:rPr>
          <w:i/>
          <w:sz w:val="20"/>
          <w:szCs w:val="20"/>
        </w:rPr>
        <w:t xml:space="preserve"> </w:t>
      </w:r>
      <m:oMath>
        <m:r>
          <w:rPr>
            <w:rFonts w:ascii="Cambria Math" w:hAnsi="Cambria Math"/>
            <w:sz w:val="20"/>
            <w:szCs w:val="20"/>
          </w:rPr>
          <m:t>α</m:t>
        </m:r>
      </m:oMath>
      <w:r w:rsidRPr="00927E20">
        <w:rPr>
          <w:i/>
          <w:sz w:val="20"/>
          <w:szCs w:val="20"/>
        </w:rPr>
        <w:t xml:space="preserve">, </w:t>
      </w:r>
      <w:r w:rsidRPr="00927E20">
        <w:rPr>
          <w:iCs/>
          <w:sz w:val="20"/>
          <w:szCs w:val="20"/>
        </w:rPr>
        <w:t xml:space="preserve">Macrophage Inflammatory Protein-1 </w:t>
      </w:r>
      <m:oMath>
        <m:r>
          <w:rPr>
            <w:rFonts w:ascii="Cambria Math" w:hAnsi="Cambria Math"/>
            <w:sz w:val="20"/>
            <w:szCs w:val="20"/>
          </w:rPr>
          <m:t>α</m:t>
        </m:r>
      </m:oMath>
      <w:r w:rsidRPr="00927E20">
        <w:rPr>
          <w:i/>
          <w:sz w:val="20"/>
          <w:szCs w:val="20"/>
        </w:rPr>
        <w:t xml:space="preserve">; </w:t>
      </w:r>
      <w:r w:rsidRPr="00927E20">
        <w:rPr>
          <w:iCs/>
          <w:sz w:val="20"/>
          <w:szCs w:val="20"/>
        </w:rPr>
        <w:t>PC, Principal Component</w:t>
      </w:r>
      <w:r w:rsidR="00633BC6">
        <w:rPr>
          <w:iCs/>
          <w:sz w:val="20"/>
          <w:szCs w:val="20"/>
          <w:lang w:val="en-US"/>
        </w:rPr>
        <w:t>.</w:t>
      </w:r>
    </w:p>
    <w:p w:rsidR="008A69B4" w:rsidRPr="00B4252D" w:rsidRDefault="008A69B4" w:rsidP="008A69B4">
      <w:pPr>
        <w:spacing w:line="480" w:lineRule="auto"/>
        <w:rPr>
          <w:sz w:val="20"/>
          <w:szCs w:val="20"/>
        </w:rPr>
      </w:pPr>
      <w:r w:rsidRPr="00F30E05">
        <w:rPr>
          <w:sz w:val="20"/>
          <w:szCs w:val="20"/>
          <w:lang w:val="en-GB"/>
        </w:rPr>
        <w:t xml:space="preserve">Suicidal ideation was based on the Columbia Suicide Severity Rating Scale (C-SSRS) questionnaire suicidal ideation part, administered at 6-months follow-up, which asked about suicidal ideation since the initial evaluation. The outcome was trichotomized into: no suicidal ideation (score 0), </w:t>
      </w:r>
      <w:r>
        <w:rPr>
          <w:sz w:val="20"/>
          <w:szCs w:val="20"/>
          <w:lang w:val="en-GB"/>
        </w:rPr>
        <w:t xml:space="preserve">passive </w:t>
      </w:r>
      <w:r w:rsidRPr="00F30E05">
        <w:rPr>
          <w:sz w:val="20"/>
          <w:szCs w:val="20"/>
          <w:lang w:val="en-GB"/>
        </w:rPr>
        <w:t xml:space="preserve">suicidal ideation (scores 1 and 2), and </w:t>
      </w:r>
      <w:r>
        <w:rPr>
          <w:sz w:val="20"/>
          <w:szCs w:val="20"/>
          <w:lang w:val="en-GB"/>
        </w:rPr>
        <w:t xml:space="preserve">active </w:t>
      </w:r>
      <w:r w:rsidRPr="00F30E05">
        <w:rPr>
          <w:sz w:val="20"/>
          <w:szCs w:val="20"/>
          <w:lang w:val="en-GB"/>
        </w:rPr>
        <w:t xml:space="preserve">suicidal ideation (scores 3,4, and 5). </w:t>
      </w:r>
      <w:r>
        <w:rPr>
          <w:sz w:val="20"/>
          <w:szCs w:val="20"/>
          <w:lang w:val="en-GB"/>
        </w:rPr>
        <w:t>Biological analytes were naturally log-transformed and z-normalized. Note: estimates are log-odds. I</w:t>
      </w:r>
      <w:r w:rsidRPr="00F30E05">
        <w:rPr>
          <w:sz w:val="20"/>
          <w:szCs w:val="20"/>
          <w:lang w:val="en-GB"/>
        </w:rPr>
        <w:t xml:space="preserve">n the Elastic Net, which included all biological analytes, sex, age, and body mass index, the VIP was set at 75%. </w:t>
      </w:r>
      <w:r>
        <w:rPr>
          <w:sz w:val="20"/>
          <w:szCs w:val="20"/>
          <w:lang w:val="en-GB"/>
        </w:rPr>
        <w:t>Principal components were not included due to their overlap with analytes.</w:t>
      </w:r>
    </w:p>
    <w:p w:rsidR="00F30E05" w:rsidRPr="008A69B4" w:rsidRDefault="00950248" w:rsidP="00F30E05">
      <w:pPr>
        <w:spacing w:line="480" w:lineRule="auto"/>
        <w:rPr>
          <w:sz w:val="20"/>
          <w:szCs w:val="20"/>
          <w:lang w:val="en-GB"/>
        </w:rPr>
      </w:pPr>
      <w:r w:rsidRPr="008A69B4">
        <w:rPr>
          <w:b/>
          <w:bCs/>
          <w:i/>
          <w:iCs/>
          <w:sz w:val="20"/>
          <w:szCs w:val="20"/>
          <w:lang w:val="en-GB"/>
        </w:rPr>
        <w:t>Model 4</w:t>
      </w:r>
      <w:r w:rsidRPr="008A69B4">
        <w:rPr>
          <w:i/>
          <w:iCs/>
          <w:sz w:val="20"/>
          <w:szCs w:val="20"/>
          <w:lang w:val="en-GB"/>
        </w:rPr>
        <w:t>:</w:t>
      </w:r>
      <w:r w:rsidRPr="008A69B4">
        <w:rPr>
          <w:sz w:val="20"/>
          <w:szCs w:val="20"/>
          <w:lang w:val="en-GB"/>
        </w:rPr>
        <w:t xml:space="preserve"> adjusted for sex, </w:t>
      </w:r>
      <w:r w:rsidR="00927E20" w:rsidRPr="008A69B4">
        <w:rPr>
          <w:sz w:val="20"/>
          <w:szCs w:val="20"/>
          <w:lang w:val="en-GB"/>
        </w:rPr>
        <w:t xml:space="preserve">primary psychiatric diagnosis, </w:t>
      </w:r>
      <w:r w:rsidR="00F30E05" w:rsidRPr="008A69B4">
        <w:rPr>
          <w:sz w:val="20"/>
          <w:szCs w:val="20"/>
          <w:lang w:val="en-GB"/>
        </w:rPr>
        <w:t>and baseline depression severity</w:t>
      </w:r>
    </w:p>
    <w:p w:rsidR="00F30E05" w:rsidRPr="008A69B4" w:rsidRDefault="00950248" w:rsidP="00F30E05">
      <w:pPr>
        <w:spacing w:line="480" w:lineRule="auto"/>
        <w:rPr>
          <w:sz w:val="20"/>
          <w:szCs w:val="20"/>
          <w:lang w:val="en-GB"/>
        </w:rPr>
      </w:pPr>
      <w:r w:rsidRPr="008A69B4">
        <w:rPr>
          <w:b/>
          <w:bCs/>
          <w:i/>
          <w:iCs/>
          <w:sz w:val="20"/>
          <w:szCs w:val="20"/>
          <w:lang w:val="en-GB"/>
        </w:rPr>
        <w:t>Model 5</w:t>
      </w:r>
      <w:r w:rsidRPr="008A69B4">
        <w:rPr>
          <w:i/>
          <w:iCs/>
          <w:sz w:val="20"/>
          <w:szCs w:val="20"/>
          <w:lang w:val="en-GB"/>
        </w:rPr>
        <w:t>:</w:t>
      </w:r>
      <w:r w:rsidRPr="008A69B4">
        <w:rPr>
          <w:sz w:val="20"/>
          <w:szCs w:val="20"/>
          <w:lang w:val="en-GB"/>
        </w:rPr>
        <w:t xml:space="preserve"> adjusted for </w:t>
      </w:r>
      <w:r w:rsidR="00F30E05" w:rsidRPr="008A69B4">
        <w:rPr>
          <w:sz w:val="20"/>
          <w:szCs w:val="20"/>
          <w:lang w:val="en-GB"/>
        </w:rPr>
        <w:t>treatment groups (antidepressant, antipsychotic, mood stabilizer, and benzodiazepine/Z-drug)</w:t>
      </w:r>
      <w:r w:rsidR="008A69B4">
        <w:rPr>
          <w:sz w:val="20"/>
          <w:szCs w:val="20"/>
          <w:lang w:val="en-GB"/>
        </w:rPr>
        <w:t xml:space="preserve"> and tobacco use</w:t>
      </w:r>
    </w:p>
    <w:p w:rsidR="00A03C92" w:rsidRPr="008A69B4" w:rsidRDefault="00633BC6" w:rsidP="001770DA">
      <w:pPr>
        <w:spacing w:line="480" w:lineRule="auto"/>
        <w:rPr>
          <w:sz w:val="20"/>
          <w:szCs w:val="20"/>
          <w:lang w:val="en-GB"/>
        </w:rPr>
      </w:pPr>
      <w:r w:rsidRPr="00F30E05">
        <w:rPr>
          <w:sz w:val="20"/>
          <w:szCs w:val="20"/>
          <w:lang w:val="en-GB"/>
        </w:rPr>
        <w:t>*p&lt;0.05, **p&lt;0.0</w:t>
      </w:r>
      <w:r>
        <w:rPr>
          <w:sz w:val="20"/>
          <w:szCs w:val="20"/>
          <w:lang w:val="en-GB"/>
        </w:rPr>
        <w:t>17</w:t>
      </w:r>
      <w:r w:rsidRPr="00F30E05">
        <w:rPr>
          <w:sz w:val="20"/>
          <w:szCs w:val="20"/>
          <w:lang w:val="en-GB"/>
        </w:rPr>
        <w:t xml:space="preserve"> (Bonferroni-corrected, </w:t>
      </w:r>
      <w:r w:rsidRPr="00F30E05">
        <w:rPr>
          <w:b/>
          <w:bCs/>
          <w:sz w:val="20"/>
          <w:szCs w:val="20"/>
          <w:lang w:val="en-GB"/>
        </w:rPr>
        <w:t xml:space="preserve">bold), </w:t>
      </w:r>
      <w:r w:rsidRPr="00F30E05">
        <w:rPr>
          <w:sz w:val="20"/>
          <w:szCs w:val="20"/>
          <w:lang w:val="en-GB"/>
        </w:rPr>
        <w:t>two-sided. 95% CI and p-values</w:t>
      </w:r>
      <w:r>
        <w:rPr>
          <w:sz w:val="20"/>
          <w:szCs w:val="20"/>
          <w:lang w:val="en-GB"/>
        </w:rPr>
        <w:t xml:space="preserve"> were obtained by </w:t>
      </w:r>
      <w:r w:rsidRPr="00F30E05">
        <w:rPr>
          <w:sz w:val="20"/>
          <w:szCs w:val="20"/>
          <w:lang w:val="en-GB"/>
        </w:rPr>
        <w:t>bootstrapp</w:t>
      </w:r>
      <w:r>
        <w:rPr>
          <w:sz w:val="20"/>
          <w:szCs w:val="20"/>
          <w:lang w:val="en-GB"/>
        </w:rPr>
        <w:t>ing</w:t>
      </w:r>
      <w:r w:rsidRPr="00F30E05">
        <w:rPr>
          <w:sz w:val="20"/>
          <w:szCs w:val="20"/>
          <w:lang w:val="en-GB"/>
        </w:rPr>
        <w:t xml:space="preserve"> with 1000 permutations.</w:t>
      </w:r>
      <w:r>
        <w:rPr>
          <w:sz w:val="20"/>
          <w:szCs w:val="20"/>
          <w:lang w:val="en-GB"/>
        </w:rPr>
        <w:t xml:space="preserve"> Parallel lines test was performed.</w:t>
      </w:r>
    </w:p>
    <w:sectPr w:rsidR="00A03C92" w:rsidRPr="008A69B4" w:rsidSect="00950248">
      <w:type w:val="continuous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248"/>
    <w:rsid w:val="00044B4F"/>
    <w:rsid w:val="00160739"/>
    <w:rsid w:val="001770DA"/>
    <w:rsid w:val="002418F9"/>
    <w:rsid w:val="00584863"/>
    <w:rsid w:val="005B2BB2"/>
    <w:rsid w:val="005D1A91"/>
    <w:rsid w:val="00633BC6"/>
    <w:rsid w:val="0067431D"/>
    <w:rsid w:val="007F644B"/>
    <w:rsid w:val="00831B91"/>
    <w:rsid w:val="008A69B4"/>
    <w:rsid w:val="00910CC6"/>
    <w:rsid w:val="00927E20"/>
    <w:rsid w:val="00950248"/>
    <w:rsid w:val="00A03C92"/>
    <w:rsid w:val="00AD1AE1"/>
    <w:rsid w:val="00B4252D"/>
    <w:rsid w:val="00DB492C"/>
    <w:rsid w:val="00E063D7"/>
    <w:rsid w:val="00E97A56"/>
    <w:rsid w:val="00F30E05"/>
    <w:rsid w:val="00FC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4F6B412"/>
  <w15:chartTrackingRefBased/>
  <w15:docId w15:val="{F6EC91AE-741C-4F4B-A9C5-8F0D7C0EA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0248"/>
    <w:rPr>
      <w:rFonts w:ascii="Times New Roman" w:eastAsia="Times New Roman" w:hAnsi="Times New Roman" w:cs="Times New Roman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024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5024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9502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F30E0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E97A5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536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Aistė Aistė</dc:creator>
  <cp:keywords/>
  <dc:description/>
  <cp:lastModifiedBy>Aistė Aistė</cp:lastModifiedBy>
  <cp:revision>11</cp:revision>
  <dcterms:created xsi:type="dcterms:W3CDTF">2022-12-24T09:49:00Z</dcterms:created>
  <dcterms:modified xsi:type="dcterms:W3CDTF">2023-06-26T19:50:00Z</dcterms:modified>
</cp:coreProperties>
</file>