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C102A" w:rsidRPr="00C45885" w:rsidRDefault="009C102A" w:rsidP="00AF79B5">
      <w:pPr>
        <w:pStyle w:val="Heading2"/>
        <w:rPr>
          <w:rFonts w:ascii="Times New Roman" w:hAnsi="Times New Roman" w:cs="Times New Roman"/>
          <w:color w:val="000000" w:themeColor="text1"/>
          <w:sz w:val="24"/>
          <w:szCs w:val="24"/>
          <w:lang w:val="en-US"/>
        </w:rPr>
      </w:pPr>
      <w:r w:rsidRPr="00C45885">
        <w:rPr>
          <w:rFonts w:ascii="Times New Roman" w:hAnsi="Times New Roman" w:cs="Times New Roman"/>
          <w:color w:val="000000" w:themeColor="text1"/>
          <w:sz w:val="24"/>
          <w:szCs w:val="24"/>
          <w:lang w:val="en-US"/>
        </w:rPr>
        <w:t xml:space="preserve">Supplemental Table </w:t>
      </w:r>
      <w:r w:rsidR="00C45885" w:rsidRPr="00C45885">
        <w:rPr>
          <w:rFonts w:ascii="Times New Roman" w:hAnsi="Times New Roman" w:cs="Times New Roman"/>
          <w:color w:val="000000" w:themeColor="text1"/>
          <w:sz w:val="24"/>
          <w:szCs w:val="24"/>
          <w:lang w:val="en-US"/>
        </w:rPr>
        <w:t>S</w:t>
      </w:r>
      <w:r w:rsidRPr="00C45885">
        <w:rPr>
          <w:rFonts w:ascii="Times New Roman" w:hAnsi="Times New Roman" w:cs="Times New Roman"/>
          <w:color w:val="000000" w:themeColor="text1"/>
          <w:sz w:val="24"/>
          <w:szCs w:val="24"/>
          <w:lang w:val="en-US"/>
        </w:rPr>
        <w:t>1</w:t>
      </w:r>
      <w:r w:rsidR="00AD2CCF" w:rsidRPr="00C45885">
        <w:rPr>
          <w:rFonts w:ascii="Times New Roman" w:hAnsi="Times New Roman" w:cs="Times New Roman"/>
          <w:color w:val="000000" w:themeColor="text1"/>
          <w:sz w:val="24"/>
          <w:szCs w:val="24"/>
          <w:lang w:val="en-US"/>
        </w:rPr>
        <w:t>2</w:t>
      </w:r>
      <w:r w:rsidRPr="00C45885">
        <w:rPr>
          <w:rFonts w:ascii="Times New Roman" w:hAnsi="Times New Roman" w:cs="Times New Roman"/>
          <w:color w:val="000000" w:themeColor="text1"/>
          <w:sz w:val="24"/>
          <w:szCs w:val="24"/>
          <w:lang w:val="en-US"/>
        </w:rPr>
        <w:t xml:space="preserve">. </w:t>
      </w:r>
      <w:r w:rsidR="00282FA3" w:rsidRPr="00C45885">
        <w:rPr>
          <w:rFonts w:ascii="Times New Roman" w:hAnsi="Times New Roman" w:cs="Times New Roman"/>
          <w:color w:val="000000" w:themeColor="text1"/>
          <w:sz w:val="24"/>
          <w:szCs w:val="24"/>
          <w:lang w:val="en-US"/>
        </w:rPr>
        <w:t>Changes in</w:t>
      </w:r>
      <w:r w:rsidRPr="00C45885">
        <w:rPr>
          <w:rFonts w:ascii="Times New Roman" w:hAnsi="Times New Roman" w:cs="Times New Roman"/>
          <w:color w:val="000000" w:themeColor="text1"/>
          <w:sz w:val="24"/>
          <w:szCs w:val="24"/>
          <w:lang w:val="en-US"/>
        </w:rPr>
        <w:t xml:space="preserve"> biological variables associated with depressive symptom severity at 6-months follow-up </w:t>
      </w:r>
    </w:p>
    <w:p w:rsidR="00C45885" w:rsidRPr="00C45885" w:rsidRDefault="00C45885" w:rsidP="00C45885">
      <w:pPr>
        <w:rPr>
          <w:color w:val="000000" w:themeColor="text1"/>
          <w:lang w:val="en-US" w:eastAsia="en-US"/>
        </w:rPr>
      </w:pPr>
    </w:p>
    <w:tbl>
      <w:tblPr>
        <w:tblStyle w:val="PlainTable2"/>
        <w:tblW w:w="14034" w:type="dxa"/>
        <w:tblLayout w:type="fixed"/>
        <w:tblLook w:val="04A0" w:firstRow="1" w:lastRow="0" w:firstColumn="1" w:lastColumn="0" w:noHBand="0" w:noVBand="1"/>
      </w:tblPr>
      <w:tblGrid>
        <w:gridCol w:w="993"/>
        <w:gridCol w:w="2126"/>
        <w:gridCol w:w="850"/>
        <w:gridCol w:w="1560"/>
        <w:gridCol w:w="850"/>
        <w:gridCol w:w="992"/>
        <w:gridCol w:w="1560"/>
        <w:gridCol w:w="850"/>
        <w:gridCol w:w="992"/>
        <w:gridCol w:w="1418"/>
        <w:gridCol w:w="850"/>
        <w:gridCol w:w="993"/>
      </w:tblGrid>
      <w:tr w:rsidR="00C45885" w:rsidRPr="00C45885" w:rsidTr="00E4458C">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993" w:type="dxa"/>
          </w:tcPr>
          <w:p w:rsidR="009C102A" w:rsidRPr="00C45885" w:rsidRDefault="009C102A" w:rsidP="00AF79B5">
            <w:pPr>
              <w:rPr>
                <w:color w:val="000000" w:themeColor="text1"/>
                <w:sz w:val="20"/>
                <w:szCs w:val="20"/>
                <w:lang w:val="en-US"/>
              </w:rPr>
            </w:pPr>
            <w:r w:rsidRPr="00C45885">
              <w:rPr>
                <w:color w:val="000000" w:themeColor="text1"/>
                <w:sz w:val="20"/>
                <w:szCs w:val="20"/>
                <w:lang w:val="en-US"/>
              </w:rPr>
              <w:t>Variable</w:t>
            </w:r>
          </w:p>
        </w:tc>
        <w:tc>
          <w:tcPr>
            <w:tcW w:w="2976" w:type="dxa"/>
            <w:gridSpan w:val="2"/>
          </w:tcPr>
          <w:p w:rsidR="009C102A" w:rsidRPr="00C45885" w:rsidRDefault="009C102A" w:rsidP="00AF79B5">
            <w:pPr>
              <w:cnfStyle w:val="100000000000" w:firstRow="1" w:lastRow="0" w:firstColumn="0" w:lastColumn="0" w:oddVBand="0" w:evenVBand="0" w:oddHBand="0"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Elastic Net (spline)</w:t>
            </w:r>
          </w:p>
        </w:tc>
        <w:tc>
          <w:tcPr>
            <w:tcW w:w="3402" w:type="dxa"/>
            <w:gridSpan w:val="3"/>
          </w:tcPr>
          <w:p w:rsidR="009C102A" w:rsidRPr="00C45885" w:rsidRDefault="008644C3" w:rsidP="00AF79B5">
            <w:pPr>
              <w:cnfStyle w:val="100000000000" w:firstRow="1" w:lastRow="0" w:firstColumn="0" w:lastColumn="0" w:oddVBand="0" w:evenVBand="0" w:oddHBand="0" w:evenHBand="0" w:firstRowFirstColumn="0" w:firstRowLastColumn="0" w:lastRowFirstColumn="0" w:lastRowLastColumn="0"/>
              <w:rPr>
                <w:i/>
                <w:iCs/>
                <w:color w:val="000000" w:themeColor="text1"/>
                <w:sz w:val="20"/>
                <w:szCs w:val="20"/>
                <w:lang w:val="en-US"/>
              </w:rPr>
            </w:pPr>
            <w:r w:rsidRPr="00C45885">
              <w:rPr>
                <w:i/>
                <w:iCs/>
                <w:color w:val="000000" w:themeColor="text1"/>
                <w:sz w:val="20"/>
                <w:szCs w:val="20"/>
                <w:lang w:val="en-US"/>
              </w:rPr>
              <w:t>Model 1</w:t>
            </w:r>
          </w:p>
        </w:tc>
        <w:tc>
          <w:tcPr>
            <w:tcW w:w="3402" w:type="dxa"/>
            <w:gridSpan w:val="3"/>
          </w:tcPr>
          <w:p w:rsidR="009C102A" w:rsidRPr="00C45885" w:rsidRDefault="008644C3" w:rsidP="00AF79B5">
            <w:pPr>
              <w:cnfStyle w:val="100000000000" w:firstRow="1" w:lastRow="0" w:firstColumn="0" w:lastColumn="0" w:oddVBand="0" w:evenVBand="0" w:oddHBand="0" w:evenHBand="0" w:firstRowFirstColumn="0" w:firstRowLastColumn="0" w:lastRowFirstColumn="0" w:lastRowLastColumn="0"/>
              <w:rPr>
                <w:i/>
                <w:iCs/>
                <w:color w:val="000000" w:themeColor="text1"/>
                <w:sz w:val="20"/>
                <w:szCs w:val="20"/>
                <w:lang w:val="en-US"/>
              </w:rPr>
            </w:pPr>
            <w:r w:rsidRPr="00C45885">
              <w:rPr>
                <w:i/>
                <w:iCs/>
                <w:color w:val="000000" w:themeColor="text1"/>
                <w:sz w:val="20"/>
                <w:szCs w:val="20"/>
                <w:lang w:val="en-US"/>
              </w:rPr>
              <w:t>Model 2</w:t>
            </w:r>
          </w:p>
        </w:tc>
        <w:tc>
          <w:tcPr>
            <w:tcW w:w="3261" w:type="dxa"/>
            <w:gridSpan w:val="3"/>
          </w:tcPr>
          <w:p w:rsidR="009C102A" w:rsidRPr="00C45885" w:rsidRDefault="008644C3" w:rsidP="00AF79B5">
            <w:pPr>
              <w:cnfStyle w:val="100000000000" w:firstRow="1" w:lastRow="0" w:firstColumn="0" w:lastColumn="0" w:oddVBand="0" w:evenVBand="0" w:oddHBand="0" w:evenHBand="0" w:firstRowFirstColumn="0" w:firstRowLastColumn="0" w:lastRowFirstColumn="0" w:lastRowLastColumn="0"/>
              <w:rPr>
                <w:i/>
                <w:iCs/>
                <w:color w:val="000000" w:themeColor="text1"/>
                <w:sz w:val="20"/>
                <w:szCs w:val="20"/>
                <w:lang w:val="en-US"/>
              </w:rPr>
            </w:pPr>
            <w:r w:rsidRPr="00C45885">
              <w:rPr>
                <w:i/>
                <w:iCs/>
                <w:color w:val="000000" w:themeColor="text1"/>
                <w:sz w:val="20"/>
                <w:szCs w:val="20"/>
                <w:lang w:val="en-US"/>
              </w:rPr>
              <w:t>Model 3</w:t>
            </w:r>
          </w:p>
        </w:tc>
      </w:tr>
      <w:tr w:rsidR="00C45885" w:rsidRPr="00C45885" w:rsidTr="00984F7B">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993" w:type="dxa"/>
          </w:tcPr>
          <w:p w:rsidR="009C102A" w:rsidRPr="00C45885" w:rsidRDefault="009C102A" w:rsidP="00AF79B5">
            <w:pPr>
              <w:rPr>
                <w:color w:val="000000" w:themeColor="text1"/>
                <w:sz w:val="20"/>
                <w:szCs w:val="20"/>
                <w:lang w:val="en-US"/>
              </w:rPr>
            </w:pPr>
          </w:p>
        </w:tc>
        <w:tc>
          <w:tcPr>
            <w:tcW w:w="2126" w:type="dxa"/>
          </w:tcPr>
          <w:p w:rsidR="009C102A" w:rsidRPr="00C45885" w:rsidRDefault="008644C3"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m:oMath>
              <m:r>
                <w:rPr>
                  <w:rFonts w:ascii="Cambria Math" w:hAnsi="Cambria Math"/>
                  <w:color w:val="000000" w:themeColor="text1"/>
                  <w:sz w:val="20"/>
                  <w:szCs w:val="20"/>
                  <w:lang w:val="en-US"/>
                </w:rPr>
                <m:t>β</m:t>
              </m:r>
            </m:oMath>
            <w:r w:rsidR="009C102A" w:rsidRPr="00C45885">
              <w:rPr>
                <w:color w:val="000000" w:themeColor="text1"/>
                <w:sz w:val="20"/>
                <w:szCs w:val="20"/>
                <w:lang w:val="en-US"/>
              </w:rPr>
              <w:t xml:space="preserve"> (95% CI)</w:t>
            </w:r>
          </w:p>
        </w:tc>
        <w:tc>
          <w:tcPr>
            <w:tcW w:w="850" w:type="dxa"/>
          </w:tcPr>
          <w:p w:rsidR="009C102A" w:rsidRPr="00C45885" w:rsidRDefault="009C102A"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VIP, %</w:t>
            </w:r>
          </w:p>
        </w:tc>
        <w:tc>
          <w:tcPr>
            <w:tcW w:w="1560" w:type="dxa"/>
          </w:tcPr>
          <w:p w:rsidR="009C102A" w:rsidRPr="00C45885" w:rsidRDefault="008644C3"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B</w:t>
            </w:r>
            <w:r w:rsidR="009C102A" w:rsidRPr="00C45885">
              <w:rPr>
                <w:color w:val="000000" w:themeColor="text1"/>
                <w:sz w:val="20"/>
                <w:szCs w:val="20"/>
                <w:lang w:val="en-US"/>
              </w:rPr>
              <w:t xml:space="preserve"> (95% CI)</w:t>
            </w:r>
          </w:p>
        </w:tc>
        <w:tc>
          <w:tcPr>
            <w:tcW w:w="850" w:type="dxa"/>
          </w:tcPr>
          <w:p w:rsidR="009C102A" w:rsidRPr="00C45885" w:rsidRDefault="008644C3"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m:oMathPara>
              <m:oMathParaPr>
                <m:jc m:val="left"/>
              </m:oMathParaPr>
              <m:oMath>
                <m:r>
                  <w:rPr>
                    <w:rFonts w:ascii="Cambria Math" w:hAnsi="Cambria Math"/>
                    <w:color w:val="000000" w:themeColor="text1"/>
                    <w:sz w:val="20"/>
                    <w:szCs w:val="20"/>
                    <w:lang w:val="en-US"/>
                  </w:rPr>
                  <m:t>β</m:t>
                </m:r>
              </m:oMath>
            </m:oMathPara>
          </w:p>
        </w:tc>
        <w:tc>
          <w:tcPr>
            <w:tcW w:w="992" w:type="dxa"/>
          </w:tcPr>
          <w:p w:rsidR="009C102A" w:rsidRPr="00C45885" w:rsidRDefault="009C102A"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p-value</w:t>
            </w:r>
          </w:p>
        </w:tc>
        <w:tc>
          <w:tcPr>
            <w:tcW w:w="1560" w:type="dxa"/>
          </w:tcPr>
          <w:p w:rsidR="009C102A" w:rsidRPr="00C45885" w:rsidRDefault="008644C3"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B</w:t>
            </w:r>
            <w:r w:rsidR="009C102A" w:rsidRPr="00C45885">
              <w:rPr>
                <w:color w:val="000000" w:themeColor="text1"/>
                <w:sz w:val="20"/>
                <w:szCs w:val="20"/>
                <w:lang w:val="en-US"/>
              </w:rPr>
              <w:t xml:space="preserve"> (95% CI)</w:t>
            </w:r>
          </w:p>
        </w:tc>
        <w:tc>
          <w:tcPr>
            <w:tcW w:w="850" w:type="dxa"/>
          </w:tcPr>
          <w:p w:rsidR="009C102A" w:rsidRPr="00C45885" w:rsidRDefault="008644C3"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m:oMathPara>
              <m:oMathParaPr>
                <m:jc m:val="left"/>
              </m:oMathParaPr>
              <m:oMath>
                <m:r>
                  <w:rPr>
                    <w:rFonts w:ascii="Cambria Math" w:hAnsi="Cambria Math"/>
                    <w:color w:val="000000" w:themeColor="text1"/>
                    <w:sz w:val="20"/>
                    <w:szCs w:val="20"/>
                    <w:lang w:val="en-US"/>
                  </w:rPr>
                  <m:t>β</m:t>
                </m:r>
              </m:oMath>
            </m:oMathPara>
          </w:p>
        </w:tc>
        <w:tc>
          <w:tcPr>
            <w:tcW w:w="992" w:type="dxa"/>
          </w:tcPr>
          <w:p w:rsidR="009C102A" w:rsidRPr="00C45885" w:rsidRDefault="009C102A"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p-value</w:t>
            </w:r>
          </w:p>
        </w:tc>
        <w:tc>
          <w:tcPr>
            <w:tcW w:w="1418" w:type="dxa"/>
          </w:tcPr>
          <w:p w:rsidR="009C102A" w:rsidRPr="00C45885" w:rsidRDefault="008644C3"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B</w:t>
            </w:r>
            <w:r w:rsidR="009C102A" w:rsidRPr="00C45885">
              <w:rPr>
                <w:color w:val="000000" w:themeColor="text1"/>
                <w:sz w:val="20"/>
                <w:szCs w:val="20"/>
                <w:lang w:val="en-US"/>
              </w:rPr>
              <w:t xml:space="preserve"> (95% CI)</w:t>
            </w:r>
          </w:p>
        </w:tc>
        <w:tc>
          <w:tcPr>
            <w:tcW w:w="850" w:type="dxa"/>
          </w:tcPr>
          <w:p w:rsidR="009C102A" w:rsidRPr="00C45885" w:rsidRDefault="008644C3"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m:oMathPara>
              <m:oMathParaPr>
                <m:jc m:val="left"/>
              </m:oMathParaPr>
              <m:oMath>
                <m:r>
                  <w:rPr>
                    <w:rFonts w:ascii="Cambria Math" w:hAnsi="Cambria Math"/>
                    <w:color w:val="000000" w:themeColor="text1"/>
                    <w:sz w:val="20"/>
                    <w:szCs w:val="20"/>
                    <w:lang w:val="en-US"/>
                  </w:rPr>
                  <m:t>β</m:t>
                </m:r>
              </m:oMath>
            </m:oMathPara>
          </w:p>
        </w:tc>
        <w:tc>
          <w:tcPr>
            <w:tcW w:w="993" w:type="dxa"/>
          </w:tcPr>
          <w:p w:rsidR="009C102A" w:rsidRPr="00C45885" w:rsidRDefault="009C102A"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p-value</w:t>
            </w:r>
          </w:p>
        </w:tc>
      </w:tr>
      <w:tr w:rsidR="00C45885" w:rsidRPr="00C45885" w:rsidTr="009C102A">
        <w:trPr>
          <w:trHeight w:val="459"/>
        </w:trPr>
        <w:tc>
          <w:tcPr>
            <w:cnfStyle w:val="001000000000" w:firstRow="0" w:lastRow="0" w:firstColumn="1" w:lastColumn="0" w:oddVBand="0" w:evenVBand="0" w:oddHBand="0" w:evenHBand="0" w:firstRowFirstColumn="0" w:firstRowLastColumn="0" w:lastRowFirstColumn="0" w:lastRowLastColumn="0"/>
            <w:tcW w:w="14034" w:type="dxa"/>
            <w:gridSpan w:val="12"/>
          </w:tcPr>
          <w:p w:rsidR="009C102A" w:rsidRPr="00C45885" w:rsidRDefault="009C102A" w:rsidP="00AF79B5">
            <w:pPr>
              <w:rPr>
                <w:b w:val="0"/>
                <w:bCs w:val="0"/>
                <w:color w:val="000000" w:themeColor="text1"/>
                <w:sz w:val="20"/>
                <w:szCs w:val="20"/>
                <w:lang w:val="en-US"/>
              </w:rPr>
            </w:pPr>
            <w:r w:rsidRPr="00C45885">
              <w:rPr>
                <w:color w:val="000000" w:themeColor="text1"/>
                <w:sz w:val="20"/>
                <w:szCs w:val="20"/>
                <w:lang w:val="en-US"/>
              </w:rPr>
              <w:t>Outcome: depression total score</w:t>
            </w:r>
          </w:p>
        </w:tc>
      </w:tr>
      <w:tr w:rsidR="00C45885" w:rsidRPr="00C45885" w:rsidTr="00984F7B">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993" w:type="dxa"/>
          </w:tcPr>
          <w:p w:rsidR="009C102A" w:rsidRPr="00C45885" w:rsidRDefault="006C3B48" w:rsidP="00AF79B5">
            <w:pPr>
              <w:rPr>
                <w:color w:val="000000" w:themeColor="text1"/>
                <w:sz w:val="20"/>
                <w:szCs w:val="20"/>
                <w:lang w:val="en-US"/>
              </w:rPr>
            </w:pPr>
            <m:oMath>
              <m:r>
                <m:rPr>
                  <m:sty m:val="bi"/>
                </m:rPr>
                <w:rPr>
                  <w:rFonts w:ascii="Cambria Math" w:hAnsi="Cambria Math"/>
                  <w:color w:val="000000" w:themeColor="text1"/>
                  <w:sz w:val="20"/>
                  <w:szCs w:val="20"/>
                  <w:lang w:val="en-US"/>
                </w:rPr>
                <m:t>∆</m:t>
              </m:r>
            </m:oMath>
            <w:r w:rsidR="009C102A" w:rsidRPr="00C45885">
              <w:rPr>
                <w:color w:val="000000" w:themeColor="text1"/>
                <w:sz w:val="20"/>
                <w:szCs w:val="20"/>
                <w:lang w:val="en-US"/>
              </w:rPr>
              <w:t>IFN-</w:t>
            </w:r>
            <w:r w:rsidR="009C102A" w:rsidRPr="00C45885">
              <w:rPr>
                <w:rFonts w:ascii="Cambria Math" w:hAnsi="Cambria Math"/>
                <w:i/>
                <w:color w:val="000000" w:themeColor="text1"/>
                <w:sz w:val="20"/>
                <w:szCs w:val="20"/>
                <w:lang w:val="en-US"/>
              </w:rPr>
              <w:t xml:space="preserve"> </w:t>
            </w:r>
            <m:oMath>
              <m:r>
                <m:rPr>
                  <m:sty m:val="bi"/>
                </m:rPr>
                <w:rPr>
                  <w:rFonts w:ascii="Cambria Math" w:hAnsi="Cambria Math"/>
                  <w:color w:val="000000" w:themeColor="text1"/>
                  <w:sz w:val="20"/>
                  <w:szCs w:val="20"/>
                  <w:lang w:val="en-US"/>
                </w:rPr>
                <m:t>γ</m:t>
              </m:r>
            </m:oMath>
          </w:p>
        </w:tc>
        <w:tc>
          <w:tcPr>
            <w:tcW w:w="2126" w:type="dxa"/>
          </w:tcPr>
          <w:p w:rsidR="009C102A" w:rsidRPr="00C45885" w:rsidRDefault="00E4458C"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-0.184 (-0.199 – (-0.169)</w:t>
            </w:r>
          </w:p>
        </w:tc>
        <w:tc>
          <w:tcPr>
            <w:tcW w:w="850" w:type="dxa"/>
          </w:tcPr>
          <w:p w:rsidR="009C102A" w:rsidRPr="00C45885" w:rsidRDefault="009C102A"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96.</w:t>
            </w:r>
            <w:r w:rsidR="00E4458C" w:rsidRPr="00C45885">
              <w:rPr>
                <w:color w:val="000000" w:themeColor="text1"/>
                <w:sz w:val="20"/>
                <w:szCs w:val="20"/>
                <w:lang w:val="en-US"/>
              </w:rPr>
              <w:t>8</w:t>
            </w:r>
            <w:r w:rsidRPr="00C45885">
              <w:rPr>
                <w:color w:val="000000" w:themeColor="text1"/>
                <w:sz w:val="20"/>
                <w:szCs w:val="20"/>
                <w:lang w:val="en-US"/>
              </w:rPr>
              <w:t>%</w:t>
            </w:r>
          </w:p>
        </w:tc>
        <w:tc>
          <w:tcPr>
            <w:tcW w:w="1560" w:type="dxa"/>
          </w:tcPr>
          <w:p w:rsidR="009C102A" w:rsidRPr="00C45885"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-2.334 (-7.560 – 0.261)</w:t>
            </w:r>
          </w:p>
        </w:tc>
        <w:tc>
          <w:tcPr>
            <w:tcW w:w="850" w:type="dxa"/>
          </w:tcPr>
          <w:p w:rsidR="009C102A" w:rsidRPr="00C45885"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-0.191</w:t>
            </w:r>
          </w:p>
        </w:tc>
        <w:tc>
          <w:tcPr>
            <w:tcW w:w="992" w:type="dxa"/>
          </w:tcPr>
          <w:p w:rsidR="009C102A" w:rsidRPr="00C45885"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0.139</w:t>
            </w:r>
          </w:p>
        </w:tc>
        <w:tc>
          <w:tcPr>
            <w:tcW w:w="1560" w:type="dxa"/>
          </w:tcPr>
          <w:p w:rsidR="009C102A" w:rsidRPr="00C45885"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-2.445 (-7.845 – (-0.044)</w:t>
            </w:r>
          </w:p>
        </w:tc>
        <w:tc>
          <w:tcPr>
            <w:tcW w:w="850" w:type="dxa"/>
          </w:tcPr>
          <w:p w:rsidR="009C102A" w:rsidRPr="00C45885"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-0.200</w:t>
            </w:r>
          </w:p>
        </w:tc>
        <w:tc>
          <w:tcPr>
            <w:tcW w:w="992" w:type="dxa"/>
          </w:tcPr>
          <w:p w:rsidR="009C102A" w:rsidRPr="00C45885"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0.120</w:t>
            </w:r>
          </w:p>
        </w:tc>
        <w:tc>
          <w:tcPr>
            <w:tcW w:w="1418" w:type="dxa"/>
          </w:tcPr>
          <w:p w:rsidR="009C102A" w:rsidRPr="00C45885"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0.299 (0.105 – 0.501)</w:t>
            </w:r>
          </w:p>
        </w:tc>
        <w:tc>
          <w:tcPr>
            <w:tcW w:w="850" w:type="dxa"/>
          </w:tcPr>
          <w:p w:rsidR="009C102A" w:rsidRPr="00C45885"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0.368</w:t>
            </w:r>
          </w:p>
        </w:tc>
        <w:tc>
          <w:tcPr>
            <w:tcW w:w="993" w:type="dxa"/>
          </w:tcPr>
          <w:p w:rsidR="009C102A" w:rsidRPr="00C45885"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45885">
              <w:rPr>
                <w:color w:val="000000" w:themeColor="text1"/>
                <w:sz w:val="20"/>
                <w:szCs w:val="20"/>
                <w:lang w:val="en-US"/>
              </w:rPr>
              <w:t>0.138</w:t>
            </w:r>
          </w:p>
        </w:tc>
      </w:tr>
      <w:tr w:rsidR="009C102A" w:rsidRPr="009C102A" w:rsidTr="00984F7B">
        <w:trPr>
          <w:trHeight w:val="422"/>
        </w:trPr>
        <w:tc>
          <w:tcPr>
            <w:cnfStyle w:val="001000000000" w:firstRow="0" w:lastRow="0" w:firstColumn="1" w:lastColumn="0" w:oddVBand="0" w:evenVBand="0" w:oddHBand="0" w:evenHBand="0" w:firstRowFirstColumn="0" w:firstRowLastColumn="0" w:lastRowFirstColumn="0" w:lastRowLastColumn="0"/>
            <w:tcW w:w="993" w:type="dxa"/>
          </w:tcPr>
          <w:p w:rsidR="009C102A" w:rsidRPr="009C102A" w:rsidRDefault="006C3B48" w:rsidP="00AF79B5">
            <w:pPr>
              <w:rPr>
                <w:color w:val="000000" w:themeColor="text1"/>
                <w:sz w:val="20"/>
                <w:szCs w:val="20"/>
                <w:lang w:val="en-US"/>
              </w:rPr>
            </w:pPr>
            <m:oMath>
              <m:r>
                <m:rPr>
                  <m:sty m:val="bi"/>
                </m:rPr>
                <w:rPr>
                  <w:rFonts w:ascii="Cambria Math" w:hAnsi="Cambria Math"/>
                  <w:sz w:val="20"/>
                  <w:szCs w:val="20"/>
                  <w:lang w:val="en-US"/>
                </w:rPr>
                <m:t>∆</m:t>
              </m:r>
            </m:oMath>
            <w:r w:rsidR="00E4458C">
              <w:rPr>
                <w:sz w:val="20"/>
                <w:szCs w:val="20"/>
                <w:lang w:val="en-US"/>
              </w:rPr>
              <w:t>IL-4</w:t>
            </w:r>
          </w:p>
        </w:tc>
        <w:tc>
          <w:tcPr>
            <w:tcW w:w="2126" w:type="dxa"/>
          </w:tcPr>
          <w:p w:rsidR="009C102A"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Pr>
                <w:color w:val="000000" w:themeColor="text1"/>
                <w:sz w:val="20"/>
                <w:szCs w:val="20"/>
                <w:lang w:val="en-US"/>
              </w:rPr>
              <w:t>0.055 (0.050 – 0.061)</w:t>
            </w:r>
          </w:p>
        </w:tc>
        <w:tc>
          <w:tcPr>
            <w:tcW w:w="850" w:type="dxa"/>
          </w:tcPr>
          <w:p w:rsidR="009C102A"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Pr>
                <w:color w:val="000000" w:themeColor="text1"/>
                <w:sz w:val="20"/>
                <w:szCs w:val="20"/>
                <w:lang w:val="en-US"/>
              </w:rPr>
              <w:t>89.1%</w:t>
            </w:r>
          </w:p>
        </w:tc>
        <w:tc>
          <w:tcPr>
            <w:tcW w:w="1560" w:type="dxa"/>
          </w:tcPr>
          <w:p w:rsidR="009C102A" w:rsidRPr="006C3B48"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6C3B48">
              <w:rPr>
                <w:color w:val="000000" w:themeColor="text1"/>
                <w:sz w:val="20"/>
                <w:szCs w:val="20"/>
                <w:lang w:val="en-US"/>
              </w:rPr>
              <w:t>0.919 (-1.637 – 4.204)</w:t>
            </w:r>
          </w:p>
        </w:tc>
        <w:tc>
          <w:tcPr>
            <w:tcW w:w="850" w:type="dxa"/>
          </w:tcPr>
          <w:p w:rsidR="009C102A" w:rsidRPr="006C3B48"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6C3B48">
              <w:rPr>
                <w:color w:val="000000" w:themeColor="text1"/>
                <w:sz w:val="20"/>
                <w:szCs w:val="20"/>
                <w:lang w:val="en-US"/>
              </w:rPr>
              <w:t>0.074</w:t>
            </w:r>
          </w:p>
        </w:tc>
        <w:tc>
          <w:tcPr>
            <w:tcW w:w="992" w:type="dxa"/>
          </w:tcPr>
          <w:p w:rsidR="009C102A" w:rsidRPr="006C3B48"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6C3B48">
              <w:rPr>
                <w:color w:val="000000" w:themeColor="text1"/>
                <w:sz w:val="20"/>
                <w:szCs w:val="20"/>
                <w:lang w:val="en-US"/>
              </w:rPr>
              <w:t>0.545</w:t>
            </w:r>
          </w:p>
        </w:tc>
        <w:tc>
          <w:tcPr>
            <w:tcW w:w="1560" w:type="dxa"/>
          </w:tcPr>
          <w:p w:rsidR="009C102A" w:rsidRPr="006C3B48"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6C3B48">
              <w:rPr>
                <w:color w:val="000000" w:themeColor="text1"/>
                <w:sz w:val="20"/>
                <w:szCs w:val="20"/>
                <w:lang w:val="en-US"/>
              </w:rPr>
              <w:t>0.158 (-2.166 – 3.360)</w:t>
            </w:r>
          </w:p>
        </w:tc>
        <w:tc>
          <w:tcPr>
            <w:tcW w:w="850" w:type="dxa"/>
          </w:tcPr>
          <w:p w:rsidR="009C102A" w:rsidRPr="006C3B48"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6C3B48">
              <w:rPr>
                <w:color w:val="000000" w:themeColor="text1"/>
                <w:sz w:val="20"/>
                <w:szCs w:val="20"/>
                <w:lang w:val="en-US"/>
              </w:rPr>
              <w:t>0.013</w:t>
            </w:r>
          </w:p>
        </w:tc>
        <w:tc>
          <w:tcPr>
            <w:tcW w:w="992" w:type="dxa"/>
          </w:tcPr>
          <w:p w:rsidR="009C102A" w:rsidRPr="006C3B48"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6C3B48">
              <w:rPr>
                <w:color w:val="000000" w:themeColor="text1"/>
                <w:sz w:val="20"/>
                <w:szCs w:val="20"/>
                <w:lang w:val="en-US"/>
              </w:rPr>
              <w:t>0.908</w:t>
            </w:r>
          </w:p>
        </w:tc>
        <w:tc>
          <w:tcPr>
            <w:tcW w:w="1418" w:type="dxa"/>
          </w:tcPr>
          <w:p w:rsidR="009C102A" w:rsidRPr="006C3B48"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6C3B48">
              <w:rPr>
                <w:color w:val="000000" w:themeColor="text1"/>
                <w:sz w:val="20"/>
                <w:szCs w:val="20"/>
                <w:lang w:val="en-US"/>
              </w:rPr>
              <w:t>0.448 (-2.099 – 3.354)</w:t>
            </w:r>
          </w:p>
        </w:tc>
        <w:tc>
          <w:tcPr>
            <w:tcW w:w="850" w:type="dxa"/>
          </w:tcPr>
          <w:p w:rsidR="009C102A" w:rsidRPr="006C3B48"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6C3B48">
              <w:rPr>
                <w:color w:val="000000" w:themeColor="text1"/>
                <w:sz w:val="20"/>
                <w:szCs w:val="20"/>
                <w:lang w:val="en-US"/>
              </w:rPr>
              <w:t>0.038</w:t>
            </w:r>
          </w:p>
        </w:tc>
        <w:tc>
          <w:tcPr>
            <w:tcW w:w="993" w:type="dxa"/>
          </w:tcPr>
          <w:p w:rsidR="009C102A" w:rsidRPr="006C3B48"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6C3B48">
              <w:rPr>
                <w:color w:val="000000" w:themeColor="text1"/>
                <w:sz w:val="20"/>
                <w:szCs w:val="20"/>
                <w:lang w:val="en-US"/>
              </w:rPr>
              <w:t>0.723</w:t>
            </w:r>
          </w:p>
        </w:tc>
      </w:tr>
      <w:tr w:rsidR="009C102A" w:rsidRPr="009C102A" w:rsidTr="009C102A">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14034" w:type="dxa"/>
            <w:gridSpan w:val="12"/>
          </w:tcPr>
          <w:p w:rsidR="009C102A" w:rsidRPr="009C102A" w:rsidRDefault="009C102A" w:rsidP="00AF79B5">
            <w:pPr>
              <w:rPr>
                <w:color w:val="000000" w:themeColor="text1"/>
                <w:sz w:val="20"/>
                <w:szCs w:val="20"/>
                <w:lang w:val="en-US"/>
              </w:rPr>
            </w:pPr>
            <w:r w:rsidRPr="009C102A">
              <w:rPr>
                <w:color w:val="000000" w:themeColor="text1"/>
                <w:sz w:val="20"/>
                <w:szCs w:val="20"/>
                <w:lang w:val="en-US"/>
              </w:rPr>
              <w:t>Outcome: atypical symptom score</w:t>
            </w:r>
          </w:p>
        </w:tc>
      </w:tr>
      <w:tr w:rsidR="00E4458C" w:rsidRPr="009C102A" w:rsidTr="00984F7B">
        <w:trPr>
          <w:trHeight w:val="422"/>
        </w:trPr>
        <w:tc>
          <w:tcPr>
            <w:cnfStyle w:val="001000000000" w:firstRow="0" w:lastRow="0" w:firstColumn="1" w:lastColumn="0" w:oddVBand="0" w:evenVBand="0" w:oddHBand="0" w:evenHBand="0" w:firstRowFirstColumn="0" w:firstRowLastColumn="0" w:lastRowFirstColumn="0" w:lastRowLastColumn="0"/>
            <w:tcW w:w="993" w:type="dxa"/>
          </w:tcPr>
          <w:p w:rsidR="00E4458C" w:rsidRPr="009C102A" w:rsidRDefault="00984F7B" w:rsidP="00AF79B5">
            <w:pPr>
              <w:rPr>
                <w:color w:val="000000" w:themeColor="text1"/>
                <w:sz w:val="20"/>
                <w:szCs w:val="20"/>
                <w:lang w:val="en-US"/>
              </w:rPr>
            </w:pPr>
            <m:oMath>
              <m:r>
                <m:rPr>
                  <m:sty m:val="bi"/>
                </m:rPr>
                <w:rPr>
                  <w:rFonts w:ascii="Cambria Math" w:hAnsi="Cambria Math"/>
                  <w:sz w:val="20"/>
                  <w:szCs w:val="20"/>
                  <w:lang w:val="en-US"/>
                </w:rPr>
                <m:t>∆</m:t>
              </m:r>
            </m:oMath>
            <w:r w:rsidR="00E4458C" w:rsidRPr="00FA3F63">
              <w:rPr>
                <w:sz w:val="20"/>
                <w:szCs w:val="20"/>
                <w:lang w:val="en-US"/>
              </w:rPr>
              <w:t>IFN-</w:t>
            </w:r>
            <w:r w:rsidR="00E4458C" w:rsidRPr="00FA3F63">
              <w:rPr>
                <w:rFonts w:ascii="Cambria Math" w:hAnsi="Cambria Math"/>
                <w:i/>
                <w:sz w:val="20"/>
                <w:szCs w:val="20"/>
                <w:lang w:val="en-US"/>
              </w:rPr>
              <w:t xml:space="preserve"> </w:t>
            </w:r>
            <m:oMath>
              <m:r>
                <m:rPr>
                  <m:sty m:val="bi"/>
                </m:rPr>
                <w:rPr>
                  <w:rFonts w:ascii="Cambria Math" w:hAnsi="Cambria Math"/>
                  <w:sz w:val="20"/>
                  <w:szCs w:val="20"/>
                  <w:lang w:val="en-US"/>
                </w:rPr>
                <m:t>γ</m:t>
              </m:r>
            </m:oMath>
          </w:p>
        </w:tc>
        <w:tc>
          <w:tcPr>
            <w:tcW w:w="2126" w:type="dxa"/>
          </w:tcPr>
          <w:p w:rsidR="00E4458C"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850" w:type="dxa"/>
          </w:tcPr>
          <w:p w:rsidR="00E4458C"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1560" w:type="dxa"/>
          </w:tcPr>
          <w:p w:rsidR="00E4458C" w:rsidRPr="00984F7B" w:rsidRDefault="00984F7B"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-0.338 (-0.836 – 0.014)</w:t>
            </w:r>
          </w:p>
        </w:tc>
        <w:tc>
          <w:tcPr>
            <w:tcW w:w="850" w:type="dxa"/>
          </w:tcPr>
          <w:p w:rsidR="00E4458C" w:rsidRPr="00984F7B" w:rsidRDefault="00984F7B"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-0.171</w:t>
            </w:r>
          </w:p>
        </w:tc>
        <w:tc>
          <w:tcPr>
            <w:tcW w:w="992" w:type="dxa"/>
          </w:tcPr>
          <w:p w:rsidR="00E4458C" w:rsidRPr="00984F7B" w:rsidRDefault="00984F7B"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0.054</w:t>
            </w:r>
          </w:p>
        </w:tc>
        <w:tc>
          <w:tcPr>
            <w:tcW w:w="1560" w:type="dxa"/>
          </w:tcPr>
          <w:p w:rsidR="00E4458C" w:rsidRPr="00984F7B"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-0.360 (-0.927 – 0.008)</w:t>
            </w:r>
          </w:p>
        </w:tc>
        <w:tc>
          <w:tcPr>
            <w:tcW w:w="850" w:type="dxa"/>
          </w:tcPr>
          <w:p w:rsidR="00E4458C" w:rsidRPr="00984F7B"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-0.182</w:t>
            </w:r>
          </w:p>
        </w:tc>
        <w:tc>
          <w:tcPr>
            <w:tcW w:w="992" w:type="dxa"/>
          </w:tcPr>
          <w:p w:rsidR="00E4458C" w:rsidRPr="00984F7B"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0.034*</w:t>
            </w:r>
          </w:p>
        </w:tc>
        <w:tc>
          <w:tcPr>
            <w:tcW w:w="1418" w:type="dxa"/>
          </w:tcPr>
          <w:p w:rsidR="00E4458C" w:rsidRPr="00FD3AC1"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-0.301 (-0.699 – 0.121)</w:t>
            </w:r>
          </w:p>
        </w:tc>
        <w:tc>
          <w:tcPr>
            <w:tcW w:w="850" w:type="dxa"/>
          </w:tcPr>
          <w:p w:rsidR="00E4458C" w:rsidRPr="00FD3AC1"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-0.156</w:t>
            </w:r>
          </w:p>
        </w:tc>
        <w:tc>
          <w:tcPr>
            <w:tcW w:w="993" w:type="dxa"/>
          </w:tcPr>
          <w:p w:rsidR="00E4458C" w:rsidRPr="00FD3AC1" w:rsidRDefault="006C3B48"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0.070</w:t>
            </w:r>
          </w:p>
        </w:tc>
      </w:tr>
      <w:tr w:rsidR="00E4458C" w:rsidRPr="009C102A" w:rsidTr="00984F7B">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993" w:type="dxa"/>
          </w:tcPr>
          <w:p w:rsidR="00E4458C" w:rsidRPr="009C102A" w:rsidRDefault="00984F7B" w:rsidP="00AF79B5">
            <w:pPr>
              <w:rPr>
                <w:color w:val="000000" w:themeColor="text1"/>
                <w:sz w:val="20"/>
                <w:szCs w:val="20"/>
                <w:lang w:val="en-US"/>
              </w:rPr>
            </w:pPr>
            <m:oMath>
              <m:r>
                <m:rPr>
                  <m:sty m:val="bi"/>
                </m:rPr>
                <w:rPr>
                  <w:rFonts w:ascii="Cambria Math" w:hAnsi="Cambria Math"/>
                  <w:sz w:val="20"/>
                  <w:szCs w:val="20"/>
                  <w:lang w:val="en-US"/>
                </w:rPr>
                <m:t>∆</m:t>
              </m:r>
            </m:oMath>
            <w:r w:rsidR="00E4458C">
              <w:rPr>
                <w:sz w:val="20"/>
                <w:szCs w:val="20"/>
                <w:lang w:val="en-US"/>
              </w:rPr>
              <w:t>IL-4</w:t>
            </w:r>
          </w:p>
        </w:tc>
        <w:tc>
          <w:tcPr>
            <w:tcW w:w="2126" w:type="dxa"/>
          </w:tcPr>
          <w:p w:rsidR="00E4458C" w:rsidRPr="009C102A" w:rsidRDefault="00E4458C"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850" w:type="dxa"/>
          </w:tcPr>
          <w:p w:rsidR="00E4458C" w:rsidRPr="009C102A" w:rsidRDefault="00E4458C"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1560" w:type="dxa"/>
          </w:tcPr>
          <w:p w:rsidR="00E4458C" w:rsidRPr="00984F7B" w:rsidRDefault="00984F7B"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0.319 (-0.089 – 0.825)</w:t>
            </w:r>
          </w:p>
        </w:tc>
        <w:tc>
          <w:tcPr>
            <w:tcW w:w="850" w:type="dxa"/>
          </w:tcPr>
          <w:p w:rsidR="00E4458C" w:rsidRPr="00984F7B" w:rsidRDefault="00984F7B"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0.145</w:t>
            </w:r>
          </w:p>
        </w:tc>
        <w:tc>
          <w:tcPr>
            <w:tcW w:w="992" w:type="dxa"/>
          </w:tcPr>
          <w:p w:rsidR="00E4458C" w:rsidRPr="00984F7B" w:rsidRDefault="00984F7B"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0.172</w:t>
            </w:r>
          </w:p>
        </w:tc>
        <w:tc>
          <w:tcPr>
            <w:tcW w:w="1560" w:type="dxa"/>
          </w:tcPr>
          <w:p w:rsidR="00E4458C" w:rsidRPr="00984F7B"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0.208 (-0.170 – 0.728)</w:t>
            </w:r>
          </w:p>
        </w:tc>
        <w:tc>
          <w:tcPr>
            <w:tcW w:w="850" w:type="dxa"/>
          </w:tcPr>
          <w:p w:rsidR="00E4458C" w:rsidRPr="00984F7B"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0.095</w:t>
            </w:r>
          </w:p>
        </w:tc>
        <w:tc>
          <w:tcPr>
            <w:tcW w:w="992" w:type="dxa"/>
          </w:tcPr>
          <w:p w:rsidR="00E4458C" w:rsidRPr="00984F7B" w:rsidRDefault="00984F7B"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0.341</w:t>
            </w:r>
          </w:p>
        </w:tc>
        <w:tc>
          <w:tcPr>
            <w:tcW w:w="1418" w:type="dxa"/>
          </w:tcPr>
          <w:p w:rsidR="00E4458C" w:rsidRPr="00FD3AC1"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0.200 (-0.156 – 0.602)</w:t>
            </w:r>
          </w:p>
        </w:tc>
        <w:tc>
          <w:tcPr>
            <w:tcW w:w="850" w:type="dxa"/>
          </w:tcPr>
          <w:p w:rsidR="00E4458C" w:rsidRPr="00FD3AC1"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0.100</w:t>
            </w:r>
          </w:p>
        </w:tc>
        <w:tc>
          <w:tcPr>
            <w:tcW w:w="993" w:type="dxa"/>
          </w:tcPr>
          <w:p w:rsidR="00E4458C" w:rsidRPr="00FD3AC1"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0.279</w:t>
            </w:r>
          </w:p>
        </w:tc>
      </w:tr>
      <w:tr w:rsidR="009C102A" w:rsidRPr="009C102A" w:rsidTr="009C102A">
        <w:trPr>
          <w:trHeight w:val="422"/>
        </w:trPr>
        <w:tc>
          <w:tcPr>
            <w:cnfStyle w:val="001000000000" w:firstRow="0" w:lastRow="0" w:firstColumn="1" w:lastColumn="0" w:oddVBand="0" w:evenVBand="0" w:oddHBand="0" w:evenHBand="0" w:firstRowFirstColumn="0" w:firstRowLastColumn="0" w:lastRowFirstColumn="0" w:lastRowLastColumn="0"/>
            <w:tcW w:w="14034" w:type="dxa"/>
            <w:gridSpan w:val="12"/>
          </w:tcPr>
          <w:p w:rsidR="009C102A" w:rsidRPr="009C102A" w:rsidRDefault="009C102A" w:rsidP="00AF79B5">
            <w:pPr>
              <w:rPr>
                <w:color w:val="000000" w:themeColor="text1"/>
                <w:sz w:val="20"/>
                <w:szCs w:val="20"/>
                <w:lang w:val="en-US"/>
              </w:rPr>
            </w:pPr>
            <w:r w:rsidRPr="009C102A">
              <w:rPr>
                <w:color w:val="000000" w:themeColor="text1"/>
                <w:sz w:val="20"/>
                <w:szCs w:val="20"/>
                <w:lang w:val="en-US"/>
              </w:rPr>
              <w:t>Outcome: melancholic symptom score</w:t>
            </w:r>
          </w:p>
        </w:tc>
      </w:tr>
      <w:tr w:rsidR="00E4458C" w:rsidRPr="009C102A" w:rsidTr="00984F7B">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993" w:type="dxa"/>
          </w:tcPr>
          <w:p w:rsidR="00E4458C" w:rsidRPr="009C102A" w:rsidRDefault="00E4458C" w:rsidP="00AF79B5">
            <w:pPr>
              <w:rPr>
                <w:color w:val="000000" w:themeColor="text1"/>
                <w:sz w:val="20"/>
                <w:szCs w:val="20"/>
                <w:lang w:val="en-US"/>
              </w:rPr>
            </w:pPr>
            <m:oMath>
              <m:r>
                <m:rPr>
                  <m:sty m:val="bi"/>
                </m:rPr>
                <w:rPr>
                  <w:rFonts w:ascii="Cambria Math" w:hAnsi="Cambria Math"/>
                  <w:sz w:val="20"/>
                  <w:szCs w:val="20"/>
                  <w:lang w:val="en-US"/>
                </w:rPr>
                <m:t>∆</m:t>
              </m:r>
            </m:oMath>
            <w:r w:rsidRPr="00FA3F63">
              <w:rPr>
                <w:sz w:val="20"/>
                <w:szCs w:val="20"/>
                <w:lang w:val="en-US"/>
              </w:rPr>
              <w:t>IFN-</w:t>
            </w:r>
            <w:r w:rsidRPr="00FA3F63">
              <w:rPr>
                <w:rFonts w:ascii="Cambria Math" w:hAnsi="Cambria Math"/>
                <w:i/>
                <w:sz w:val="20"/>
                <w:szCs w:val="20"/>
                <w:lang w:val="en-US"/>
              </w:rPr>
              <w:t xml:space="preserve"> </w:t>
            </w:r>
            <m:oMath>
              <m:r>
                <m:rPr>
                  <m:sty m:val="bi"/>
                </m:rPr>
                <w:rPr>
                  <w:rFonts w:ascii="Cambria Math" w:hAnsi="Cambria Math"/>
                  <w:sz w:val="20"/>
                  <w:szCs w:val="20"/>
                  <w:lang w:val="en-US"/>
                </w:rPr>
                <m:t>γ</m:t>
              </m:r>
            </m:oMath>
          </w:p>
        </w:tc>
        <w:tc>
          <w:tcPr>
            <w:tcW w:w="2126" w:type="dxa"/>
          </w:tcPr>
          <w:p w:rsidR="00E4458C" w:rsidRPr="009C102A" w:rsidRDefault="00E4458C"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850" w:type="dxa"/>
          </w:tcPr>
          <w:p w:rsidR="00E4458C" w:rsidRPr="009C102A" w:rsidRDefault="00E4458C"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1560" w:type="dxa"/>
          </w:tcPr>
          <w:p w:rsidR="00E4458C" w:rsidRPr="009C102A" w:rsidRDefault="00984F7B"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-0.537 (-1.524 – 0.175)</w:t>
            </w:r>
          </w:p>
        </w:tc>
        <w:tc>
          <w:tcPr>
            <w:tcW w:w="850" w:type="dxa"/>
          </w:tcPr>
          <w:p w:rsidR="00E4458C" w:rsidRPr="009C102A" w:rsidRDefault="00984F7B"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-0.139</w:t>
            </w:r>
          </w:p>
        </w:tc>
        <w:tc>
          <w:tcPr>
            <w:tcW w:w="992" w:type="dxa"/>
          </w:tcPr>
          <w:p w:rsidR="00E4458C" w:rsidRPr="009C102A" w:rsidRDefault="00984F7B"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0.129</w:t>
            </w:r>
          </w:p>
        </w:tc>
        <w:tc>
          <w:tcPr>
            <w:tcW w:w="1560" w:type="dxa"/>
          </w:tcPr>
          <w:p w:rsidR="00E4458C" w:rsidRPr="009C102A"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 xml:space="preserve">-0.573 (-1.707 – 0.261) </w:t>
            </w:r>
          </w:p>
        </w:tc>
        <w:tc>
          <w:tcPr>
            <w:tcW w:w="850" w:type="dxa"/>
          </w:tcPr>
          <w:p w:rsidR="00E4458C" w:rsidRPr="009C102A"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-0.149</w:t>
            </w:r>
          </w:p>
        </w:tc>
        <w:tc>
          <w:tcPr>
            <w:tcW w:w="992" w:type="dxa"/>
          </w:tcPr>
          <w:p w:rsidR="00E4458C" w:rsidRPr="009C102A"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0.139</w:t>
            </w:r>
          </w:p>
        </w:tc>
        <w:tc>
          <w:tcPr>
            <w:tcW w:w="1418" w:type="dxa"/>
          </w:tcPr>
          <w:p w:rsidR="00E4458C" w:rsidRPr="009C102A"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-0.419 (-1.039 – 0.462)</w:t>
            </w:r>
          </w:p>
        </w:tc>
        <w:tc>
          <w:tcPr>
            <w:tcW w:w="850" w:type="dxa"/>
          </w:tcPr>
          <w:p w:rsidR="00E4458C" w:rsidRPr="009C102A"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-0.118</w:t>
            </w:r>
          </w:p>
        </w:tc>
        <w:tc>
          <w:tcPr>
            <w:tcW w:w="993" w:type="dxa"/>
          </w:tcPr>
          <w:p w:rsidR="00E4458C" w:rsidRPr="009C102A" w:rsidRDefault="006C3B48"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0.176</w:t>
            </w:r>
          </w:p>
        </w:tc>
      </w:tr>
      <w:tr w:rsidR="00E4458C" w:rsidRPr="009C102A" w:rsidTr="00984F7B">
        <w:trPr>
          <w:trHeight w:val="422"/>
        </w:trPr>
        <w:tc>
          <w:tcPr>
            <w:cnfStyle w:val="001000000000" w:firstRow="0" w:lastRow="0" w:firstColumn="1" w:lastColumn="0" w:oddVBand="0" w:evenVBand="0" w:oddHBand="0" w:evenHBand="0" w:firstRowFirstColumn="0" w:firstRowLastColumn="0" w:lastRowFirstColumn="0" w:lastRowLastColumn="0"/>
            <w:tcW w:w="993" w:type="dxa"/>
          </w:tcPr>
          <w:p w:rsidR="00E4458C" w:rsidRPr="009C102A" w:rsidRDefault="00E4458C" w:rsidP="00AF79B5">
            <w:pPr>
              <w:rPr>
                <w:color w:val="000000" w:themeColor="text1"/>
                <w:sz w:val="20"/>
                <w:szCs w:val="20"/>
                <w:lang w:val="en-US"/>
              </w:rPr>
            </w:pPr>
            <m:oMath>
              <m:r>
                <m:rPr>
                  <m:sty m:val="bi"/>
                </m:rPr>
                <w:rPr>
                  <w:rFonts w:ascii="Cambria Math" w:hAnsi="Cambria Math"/>
                  <w:sz w:val="20"/>
                  <w:szCs w:val="20"/>
                  <w:lang w:val="en-US"/>
                </w:rPr>
                <m:t>∆</m:t>
              </m:r>
            </m:oMath>
            <w:r>
              <w:rPr>
                <w:sz w:val="20"/>
                <w:szCs w:val="20"/>
                <w:lang w:val="en-US"/>
              </w:rPr>
              <w:t>IL-4</w:t>
            </w:r>
          </w:p>
        </w:tc>
        <w:tc>
          <w:tcPr>
            <w:tcW w:w="2126" w:type="dxa"/>
          </w:tcPr>
          <w:p w:rsidR="00E4458C"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850" w:type="dxa"/>
          </w:tcPr>
          <w:p w:rsidR="00E4458C"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1560" w:type="dxa"/>
          </w:tcPr>
          <w:p w:rsidR="00E4458C"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p>
        </w:tc>
        <w:tc>
          <w:tcPr>
            <w:tcW w:w="850" w:type="dxa"/>
          </w:tcPr>
          <w:p w:rsidR="00E4458C"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p>
        </w:tc>
        <w:tc>
          <w:tcPr>
            <w:tcW w:w="992" w:type="dxa"/>
          </w:tcPr>
          <w:p w:rsidR="00E4458C"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p>
        </w:tc>
        <w:tc>
          <w:tcPr>
            <w:tcW w:w="1560" w:type="dxa"/>
          </w:tcPr>
          <w:p w:rsidR="00E4458C" w:rsidRPr="009C102A"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Pr>
                <w:color w:val="000000" w:themeColor="text1"/>
                <w:sz w:val="20"/>
                <w:szCs w:val="20"/>
                <w:lang w:val="en-US"/>
              </w:rPr>
              <w:t>-0.291 (-1.311 – 0.857)</w:t>
            </w:r>
          </w:p>
        </w:tc>
        <w:tc>
          <w:tcPr>
            <w:tcW w:w="850" w:type="dxa"/>
          </w:tcPr>
          <w:p w:rsidR="00E4458C" w:rsidRPr="009C102A"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Pr>
                <w:color w:val="000000" w:themeColor="text1"/>
                <w:sz w:val="20"/>
                <w:szCs w:val="20"/>
                <w:lang w:val="en-US"/>
              </w:rPr>
              <w:t>-0.073</w:t>
            </w:r>
          </w:p>
        </w:tc>
        <w:tc>
          <w:tcPr>
            <w:tcW w:w="992" w:type="dxa"/>
          </w:tcPr>
          <w:p w:rsidR="00E4458C" w:rsidRPr="009C102A"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Pr>
                <w:color w:val="000000" w:themeColor="text1"/>
                <w:sz w:val="20"/>
                <w:szCs w:val="20"/>
                <w:lang w:val="en-US"/>
              </w:rPr>
              <w:t>0.601</w:t>
            </w:r>
          </w:p>
        </w:tc>
        <w:tc>
          <w:tcPr>
            <w:tcW w:w="1418" w:type="dxa"/>
          </w:tcPr>
          <w:p w:rsidR="00E4458C" w:rsidRPr="009C102A"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Pr>
                <w:color w:val="000000" w:themeColor="text1"/>
                <w:sz w:val="20"/>
                <w:szCs w:val="20"/>
                <w:lang w:val="en-US"/>
              </w:rPr>
              <w:t>-0.283 (-1.377 – 0.649)</w:t>
            </w:r>
          </w:p>
        </w:tc>
        <w:tc>
          <w:tcPr>
            <w:tcW w:w="850" w:type="dxa"/>
          </w:tcPr>
          <w:p w:rsidR="00E4458C" w:rsidRPr="009C102A"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Pr>
                <w:color w:val="000000" w:themeColor="text1"/>
                <w:sz w:val="20"/>
                <w:szCs w:val="20"/>
                <w:lang w:val="en-US"/>
              </w:rPr>
              <w:t>-0.075</w:t>
            </w:r>
          </w:p>
        </w:tc>
        <w:tc>
          <w:tcPr>
            <w:tcW w:w="993" w:type="dxa"/>
          </w:tcPr>
          <w:p w:rsidR="00E4458C" w:rsidRPr="009C102A"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Pr>
                <w:color w:val="000000" w:themeColor="text1"/>
                <w:sz w:val="20"/>
                <w:szCs w:val="20"/>
                <w:lang w:val="en-US"/>
              </w:rPr>
              <w:t>0.590</w:t>
            </w:r>
          </w:p>
        </w:tc>
      </w:tr>
      <w:tr w:rsidR="009C102A" w:rsidRPr="009C102A" w:rsidTr="009C102A">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14034" w:type="dxa"/>
            <w:gridSpan w:val="12"/>
          </w:tcPr>
          <w:p w:rsidR="009C102A" w:rsidRPr="009C102A" w:rsidRDefault="009C102A" w:rsidP="00AF79B5">
            <w:pPr>
              <w:rPr>
                <w:color w:val="000000" w:themeColor="text1"/>
                <w:sz w:val="20"/>
                <w:szCs w:val="20"/>
                <w:lang w:val="en-US"/>
              </w:rPr>
            </w:pPr>
            <w:r w:rsidRPr="009C102A">
              <w:rPr>
                <w:color w:val="000000" w:themeColor="text1"/>
                <w:sz w:val="20"/>
                <w:szCs w:val="20"/>
                <w:lang w:val="en-US"/>
              </w:rPr>
              <w:t>Outcome: anxious symptom score</w:t>
            </w:r>
          </w:p>
        </w:tc>
      </w:tr>
      <w:tr w:rsidR="00E4458C" w:rsidRPr="009C102A" w:rsidTr="00984F7B">
        <w:trPr>
          <w:trHeight w:val="422"/>
        </w:trPr>
        <w:tc>
          <w:tcPr>
            <w:cnfStyle w:val="001000000000" w:firstRow="0" w:lastRow="0" w:firstColumn="1" w:lastColumn="0" w:oddVBand="0" w:evenVBand="0" w:oddHBand="0" w:evenHBand="0" w:firstRowFirstColumn="0" w:firstRowLastColumn="0" w:lastRowFirstColumn="0" w:lastRowLastColumn="0"/>
            <w:tcW w:w="993" w:type="dxa"/>
          </w:tcPr>
          <w:p w:rsidR="00E4458C" w:rsidRPr="009C102A" w:rsidRDefault="00984F7B" w:rsidP="00AF79B5">
            <w:pPr>
              <w:rPr>
                <w:color w:val="000000" w:themeColor="text1"/>
                <w:sz w:val="20"/>
                <w:szCs w:val="20"/>
                <w:lang w:val="en-US"/>
              </w:rPr>
            </w:pPr>
            <m:oMath>
              <m:r>
                <m:rPr>
                  <m:sty m:val="bi"/>
                </m:rPr>
                <w:rPr>
                  <w:rFonts w:ascii="Cambria Math" w:hAnsi="Cambria Math"/>
                  <w:sz w:val="20"/>
                  <w:szCs w:val="20"/>
                  <w:lang w:val="en-US"/>
                </w:rPr>
                <m:t>∆</m:t>
              </m:r>
            </m:oMath>
            <w:r w:rsidR="00E4458C" w:rsidRPr="00FA3F63">
              <w:rPr>
                <w:sz w:val="20"/>
                <w:szCs w:val="20"/>
                <w:lang w:val="en-US"/>
              </w:rPr>
              <w:t>IFN-</w:t>
            </w:r>
            <m:oMath>
              <m:r>
                <m:rPr>
                  <m:sty m:val="bi"/>
                </m:rPr>
                <w:rPr>
                  <w:rFonts w:ascii="Cambria Math" w:hAnsi="Cambria Math"/>
                  <w:sz w:val="20"/>
                  <w:szCs w:val="20"/>
                  <w:lang w:val="en-US"/>
                </w:rPr>
                <m:t xml:space="preserve"> γ</m:t>
              </m:r>
            </m:oMath>
          </w:p>
        </w:tc>
        <w:tc>
          <w:tcPr>
            <w:tcW w:w="2126" w:type="dxa"/>
          </w:tcPr>
          <w:p w:rsidR="00E4458C"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850" w:type="dxa"/>
          </w:tcPr>
          <w:p w:rsidR="00E4458C" w:rsidRPr="009C102A"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1560" w:type="dxa"/>
          </w:tcPr>
          <w:p w:rsidR="00E4458C" w:rsidRPr="00984F7B" w:rsidRDefault="00984F7B"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-0.717 (-1.899 – (-0.126)</w:t>
            </w:r>
          </w:p>
        </w:tc>
        <w:tc>
          <w:tcPr>
            <w:tcW w:w="850" w:type="dxa"/>
          </w:tcPr>
          <w:p w:rsidR="00E4458C" w:rsidRPr="00984F7B" w:rsidRDefault="00984F7B"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-0.260</w:t>
            </w:r>
          </w:p>
        </w:tc>
        <w:tc>
          <w:tcPr>
            <w:tcW w:w="992" w:type="dxa"/>
          </w:tcPr>
          <w:p w:rsidR="00E4458C" w:rsidRPr="00984F7B" w:rsidRDefault="00984F7B"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0.066</w:t>
            </w:r>
          </w:p>
        </w:tc>
        <w:tc>
          <w:tcPr>
            <w:tcW w:w="1560" w:type="dxa"/>
          </w:tcPr>
          <w:p w:rsidR="00E4458C" w:rsidRPr="00984F7B"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-0.719 (-1.976 – (-0.101)</w:t>
            </w:r>
          </w:p>
        </w:tc>
        <w:tc>
          <w:tcPr>
            <w:tcW w:w="850" w:type="dxa"/>
          </w:tcPr>
          <w:p w:rsidR="00E4458C" w:rsidRPr="00984F7B"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-0.261</w:t>
            </w:r>
          </w:p>
        </w:tc>
        <w:tc>
          <w:tcPr>
            <w:tcW w:w="992" w:type="dxa"/>
          </w:tcPr>
          <w:p w:rsidR="00E4458C" w:rsidRPr="009C102A" w:rsidRDefault="00FD3AC1" w:rsidP="00AF79B5">
            <w:pPr>
              <w:cnfStyle w:val="000000000000" w:firstRow="0" w:lastRow="0" w:firstColumn="0" w:lastColumn="0" w:oddVBand="0" w:evenVBand="0" w:oddHBand="0" w:evenHBand="0" w:firstRowFirstColumn="0" w:firstRowLastColumn="0" w:lastRowFirstColumn="0" w:lastRowLastColumn="0"/>
              <w:rPr>
                <w:b/>
                <w:bCs/>
                <w:color w:val="000000" w:themeColor="text1"/>
                <w:sz w:val="20"/>
                <w:szCs w:val="20"/>
                <w:lang w:val="en-US"/>
              </w:rPr>
            </w:pPr>
            <w:r>
              <w:rPr>
                <w:b/>
                <w:bCs/>
                <w:color w:val="000000" w:themeColor="text1"/>
                <w:sz w:val="20"/>
                <w:szCs w:val="20"/>
                <w:lang w:val="en-US"/>
              </w:rPr>
              <w:t>0.073</w:t>
            </w:r>
          </w:p>
        </w:tc>
        <w:tc>
          <w:tcPr>
            <w:tcW w:w="1418" w:type="dxa"/>
          </w:tcPr>
          <w:p w:rsidR="00E4458C" w:rsidRPr="00FD3AC1"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-0.567 (-1.534 – 0.093)</w:t>
            </w:r>
          </w:p>
        </w:tc>
        <w:tc>
          <w:tcPr>
            <w:tcW w:w="850" w:type="dxa"/>
          </w:tcPr>
          <w:p w:rsidR="00E4458C" w:rsidRPr="00FD3AC1" w:rsidRDefault="00E4458C"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p>
        </w:tc>
        <w:tc>
          <w:tcPr>
            <w:tcW w:w="993" w:type="dxa"/>
          </w:tcPr>
          <w:p w:rsidR="00E4458C" w:rsidRPr="00FD3AC1" w:rsidRDefault="00FD3AC1" w:rsidP="00AF79B5">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0.059</w:t>
            </w:r>
          </w:p>
        </w:tc>
      </w:tr>
      <w:tr w:rsidR="00E4458C" w:rsidRPr="009C102A" w:rsidTr="00984F7B">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993" w:type="dxa"/>
          </w:tcPr>
          <w:p w:rsidR="00E4458C" w:rsidRPr="009C102A" w:rsidRDefault="00984F7B" w:rsidP="00AF79B5">
            <w:pPr>
              <w:rPr>
                <w:color w:val="000000" w:themeColor="text1"/>
                <w:sz w:val="20"/>
                <w:szCs w:val="20"/>
                <w:lang w:val="en-US"/>
              </w:rPr>
            </w:pPr>
            <m:oMath>
              <m:r>
                <m:rPr>
                  <m:sty m:val="bi"/>
                </m:rPr>
                <w:rPr>
                  <w:rFonts w:ascii="Cambria Math" w:hAnsi="Cambria Math"/>
                  <w:sz w:val="20"/>
                  <w:szCs w:val="20"/>
                  <w:lang w:val="en-US"/>
                </w:rPr>
                <m:t>∆</m:t>
              </m:r>
            </m:oMath>
            <w:r w:rsidR="00E4458C">
              <w:rPr>
                <w:sz w:val="20"/>
                <w:szCs w:val="20"/>
                <w:lang w:val="en-US"/>
              </w:rPr>
              <w:t>IL-4</w:t>
            </w:r>
          </w:p>
        </w:tc>
        <w:tc>
          <w:tcPr>
            <w:tcW w:w="2126" w:type="dxa"/>
          </w:tcPr>
          <w:p w:rsidR="00E4458C" w:rsidRPr="009C102A" w:rsidRDefault="00E4458C"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850" w:type="dxa"/>
          </w:tcPr>
          <w:p w:rsidR="00E4458C" w:rsidRPr="009C102A" w:rsidRDefault="00E4458C"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w:t>
            </w:r>
          </w:p>
        </w:tc>
        <w:tc>
          <w:tcPr>
            <w:tcW w:w="1560" w:type="dxa"/>
          </w:tcPr>
          <w:p w:rsidR="00E4458C" w:rsidRPr="00984F7B" w:rsidRDefault="00984F7B"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0.078 (-0.529 – 0.776)</w:t>
            </w:r>
          </w:p>
        </w:tc>
        <w:tc>
          <w:tcPr>
            <w:tcW w:w="850" w:type="dxa"/>
          </w:tcPr>
          <w:p w:rsidR="00E4458C" w:rsidRPr="00984F7B" w:rsidRDefault="00984F7B"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0.029</w:t>
            </w:r>
          </w:p>
        </w:tc>
        <w:tc>
          <w:tcPr>
            <w:tcW w:w="992" w:type="dxa"/>
          </w:tcPr>
          <w:p w:rsidR="00E4458C" w:rsidRPr="00984F7B" w:rsidRDefault="00984F7B"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0.809</w:t>
            </w:r>
          </w:p>
        </w:tc>
        <w:tc>
          <w:tcPr>
            <w:tcW w:w="1560" w:type="dxa"/>
          </w:tcPr>
          <w:p w:rsidR="00E4458C" w:rsidRPr="00984F7B"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-0.031 (-0.572 – 0.627)</w:t>
            </w:r>
          </w:p>
        </w:tc>
        <w:tc>
          <w:tcPr>
            <w:tcW w:w="850" w:type="dxa"/>
          </w:tcPr>
          <w:p w:rsidR="00E4458C" w:rsidRPr="00984F7B"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84F7B">
              <w:rPr>
                <w:color w:val="000000" w:themeColor="text1"/>
                <w:sz w:val="20"/>
                <w:szCs w:val="20"/>
                <w:lang w:val="en-US"/>
              </w:rPr>
              <w:t>-0.011</w:t>
            </w:r>
          </w:p>
        </w:tc>
        <w:tc>
          <w:tcPr>
            <w:tcW w:w="992" w:type="dxa"/>
          </w:tcPr>
          <w:p w:rsidR="00E4458C" w:rsidRPr="009C102A"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0.911</w:t>
            </w:r>
          </w:p>
        </w:tc>
        <w:tc>
          <w:tcPr>
            <w:tcW w:w="1418" w:type="dxa"/>
          </w:tcPr>
          <w:p w:rsidR="00E4458C" w:rsidRPr="00FD3AC1"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0.041 (-0.573 – 0.634)</w:t>
            </w:r>
          </w:p>
        </w:tc>
        <w:tc>
          <w:tcPr>
            <w:tcW w:w="850" w:type="dxa"/>
          </w:tcPr>
          <w:p w:rsidR="00E4458C" w:rsidRPr="00FD3AC1"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0.015</w:t>
            </w:r>
          </w:p>
        </w:tc>
        <w:tc>
          <w:tcPr>
            <w:tcW w:w="993" w:type="dxa"/>
          </w:tcPr>
          <w:p w:rsidR="00E4458C" w:rsidRPr="00FD3AC1" w:rsidRDefault="00FD3AC1" w:rsidP="00AF79B5">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FD3AC1">
              <w:rPr>
                <w:color w:val="000000" w:themeColor="text1"/>
                <w:sz w:val="20"/>
                <w:szCs w:val="20"/>
                <w:lang w:val="en-US"/>
              </w:rPr>
              <w:t>0.878</w:t>
            </w:r>
          </w:p>
        </w:tc>
      </w:tr>
    </w:tbl>
    <w:p w:rsidR="001D743F" w:rsidRPr="00E4458C" w:rsidRDefault="001D743F" w:rsidP="00AF79B5">
      <w:pPr>
        <w:rPr>
          <w:sz w:val="16"/>
          <w:szCs w:val="16"/>
          <w:lang w:val="fr-FR"/>
        </w:rPr>
      </w:pPr>
      <w:proofErr w:type="spellStart"/>
      <w:proofErr w:type="gramStart"/>
      <w:r w:rsidRPr="00E4458C">
        <w:rPr>
          <w:sz w:val="16"/>
          <w:szCs w:val="16"/>
          <w:lang w:val="fr-FR"/>
        </w:rPr>
        <w:t>Abbreviations</w:t>
      </w:r>
      <w:proofErr w:type="spellEnd"/>
      <w:r w:rsidRPr="00E4458C">
        <w:rPr>
          <w:sz w:val="16"/>
          <w:szCs w:val="16"/>
          <w:lang w:val="fr-FR"/>
        </w:rPr>
        <w:t>:</w:t>
      </w:r>
      <w:proofErr w:type="gramEnd"/>
      <w:r w:rsidRPr="00E4458C">
        <w:rPr>
          <w:sz w:val="16"/>
          <w:szCs w:val="16"/>
          <w:lang w:val="fr-FR"/>
        </w:rPr>
        <w:t xml:space="preserve"> CI, confidence </w:t>
      </w:r>
      <w:proofErr w:type="spellStart"/>
      <w:r w:rsidRPr="00E4458C">
        <w:rPr>
          <w:sz w:val="16"/>
          <w:szCs w:val="16"/>
          <w:lang w:val="fr-FR"/>
        </w:rPr>
        <w:t>interval</w:t>
      </w:r>
      <w:proofErr w:type="spellEnd"/>
      <w:r w:rsidRPr="00E4458C">
        <w:rPr>
          <w:sz w:val="16"/>
          <w:szCs w:val="16"/>
          <w:lang w:val="fr-FR"/>
        </w:rPr>
        <w:t>; IFN-</w:t>
      </w:r>
      <m:oMath>
        <m:r>
          <w:rPr>
            <w:rFonts w:ascii="Cambria Math" w:hAnsi="Cambria Math"/>
            <w:sz w:val="16"/>
            <w:szCs w:val="16"/>
            <w:lang w:val="fr-FR"/>
          </w:rPr>
          <m:t>γ</m:t>
        </m:r>
      </m:oMath>
      <w:r w:rsidRPr="00E4458C">
        <w:rPr>
          <w:sz w:val="16"/>
          <w:szCs w:val="16"/>
          <w:lang w:val="fr-FR"/>
        </w:rPr>
        <w:t xml:space="preserve">, </w:t>
      </w:r>
      <w:proofErr w:type="spellStart"/>
      <w:r w:rsidRPr="00E4458C">
        <w:rPr>
          <w:sz w:val="16"/>
          <w:szCs w:val="16"/>
          <w:lang w:val="fr-FR"/>
        </w:rPr>
        <w:t>Interferon</w:t>
      </w:r>
      <w:proofErr w:type="spellEnd"/>
      <w:r w:rsidR="00330E66">
        <w:rPr>
          <w:sz w:val="16"/>
          <w:szCs w:val="16"/>
          <w:lang w:val="fr-FR"/>
        </w:rPr>
        <w:t xml:space="preserve"> gamma</w:t>
      </w:r>
      <w:r w:rsidR="00E4458C" w:rsidRPr="00E4458C">
        <w:rPr>
          <w:sz w:val="16"/>
          <w:szCs w:val="16"/>
          <w:lang w:val="fr-FR"/>
        </w:rPr>
        <w:t>; IL-4</w:t>
      </w:r>
      <w:r w:rsidR="00E4458C">
        <w:rPr>
          <w:sz w:val="16"/>
          <w:szCs w:val="16"/>
          <w:lang w:val="fr-FR"/>
        </w:rPr>
        <w:t>, interleukin-4</w:t>
      </w:r>
      <w:r w:rsidR="006C3B48">
        <w:rPr>
          <w:sz w:val="16"/>
          <w:szCs w:val="16"/>
          <w:lang w:val="fr-FR"/>
        </w:rPr>
        <w:t xml:space="preserve"> (Z-scores)</w:t>
      </w:r>
      <w:r w:rsidR="00984F7B">
        <w:rPr>
          <w:sz w:val="16"/>
          <w:szCs w:val="16"/>
          <w:lang w:val="fr-FR"/>
        </w:rPr>
        <w:t> ; VIP, Variable Inclusion Probability.</w:t>
      </w:r>
    </w:p>
    <w:p w:rsidR="001D743F" w:rsidRPr="001D743F" w:rsidRDefault="001D743F" w:rsidP="00AF79B5">
      <w:pPr>
        <w:rPr>
          <w:sz w:val="16"/>
          <w:szCs w:val="16"/>
          <w:lang w:val="en-GB"/>
        </w:rPr>
      </w:pPr>
      <w:r w:rsidRPr="001D743F">
        <w:rPr>
          <w:sz w:val="16"/>
          <w:szCs w:val="16"/>
          <w:lang w:val="en-GB"/>
        </w:rPr>
        <w:t>Biological analyte values were naturally log-transformed and z-normalized.</w:t>
      </w:r>
    </w:p>
    <w:p w:rsidR="001D743F" w:rsidRPr="001D743F" w:rsidRDefault="001D743F" w:rsidP="00AF79B5">
      <w:pPr>
        <w:rPr>
          <w:sz w:val="16"/>
          <w:szCs w:val="16"/>
          <w:lang w:val="en-GB"/>
        </w:rPr>
      </w:pPr>
      <w:r w:rsidRPr="001D743F">
        <w:rPr>
          <w:sz w:val="16"/>
          <w:szCs w:val="16"/>
          <w:lang w:val="en-GB"/>
        </w:rPr>
        <w:t xml:space="preserve">Depression severity is measured with the 30-item Inventory of Depressive Symptomatology – Clinician rating (IDS-C30). </w:t>
      </w:r>
      <w:r w:rsidRPr="001D743F">
        <w:rPr>
          <w:sz w:val="16"/>
          <w:szCs w:val="16"/>
          <w:lang w:val="en-US"/>
        </w:rPr>
        <w:t xml:space="preserve">Atypical symptoms: hypersomnia, </w:t>
      </w:r>
      <w:r w:rsidRPr="001D743F">
        <w:rPr>
          <w:rFonts w:ascii="Georgia" w:hAnsi="Georgia"/>
          <w:color w:val="000000"/>
          <w:sz w:val="16"/>
          <w:szCs w:val="16"/>
          <w:shd w:val="clear" w:color="auto" w:fill="FFFFFF"/>
        </w:rPr>
        <w:t>increased appetite</w:t>
      </w:r>
      <w:r w:rsidRPr="001D743F">
        <w:rPr>
          <w:rFonts w:ascii="Georgia" w:hAnsi="Georgia"/>
          <w:color w:val="000000"/>
          <w:sz w:val="16"/>
          <w:szCs w:val="16"/>
          <w:shd w:val="clear" w:color="auto" w:fill="FFFFFF"/>
          <w:lang w:val="en-US"/>
        </w:rPr>
        <w:t xml:space="preserve">, </w:t>
      </w:r>
      <w:r w:rsidRPr="001D743F">
        <w:rPr>
          <w:rFonts w:ascii="Georgia" w:hAnsi="Georgia"/>
          <w:color w:val="000000"/>
          <w:sz w:val="16"/>
          <w:szCs w:val="16"/>
          <w:shd w:val="clear" w:color="auto" w:fill="FFFFFF"/>
        </w:rPr>
        <w:t>increased weight</w:t>
      </w:r>
      <w:r w:rsidRPr="001D743F">
        <w:rPr>
          <w:rFonts w:ascii="Georgia" w:hAnsi="Georgia"/>
          <w:color w:val="000000"/>
          <w:sz w:val="16"/>
          <w:szCs w:val="16"/>
          <w:shd w:val="clear" w:color="auto" w:fill="FFFFFF"/>
          <w:lang w:val="en-US"/>
        </w:rPr>
        <w:t xml:space="preserve">, </w:t>
      </w:r>
      <w:r w:rsidRPr="001D743F">
        <w:rPr>
          <w:sz w:val="16"/>
          <w:szCs w:val="16"/>
          <w:lang w:val="en-US"/>
        </w:rPr>
        <w:t xml:space="preserve">leaden paralysis, and </w:t>
      </w:r>
      <w:r w:rsidRPr="001D743F">
        <w:rPr>
          <w:sz w:val="16"/>
          <w:szCs w:val="16"/>
          <w:lang w:val="en-GB"/>
        </w:rPr>
        <w:t xml:space="preserve">interpersonal rejection sensitivity [0-20]. Melancholic symptoms: loss of mood reactivity, loss of pleasure, morning insomnia, mood variation, psychomotor retardation, psychomotor agitation, anorexia or weight decrease, self-outlook, and quality of mood [0-40]. Anxious symptoms: anxious mood, somatic complaints, sympathetic arousal, panic/phobic symptoms, and gastrointestinal symptoms [0-20] </w:t>
      </w:r>
      <w:r w:rsidRPr="001D743F">
        <w:rPr>
          <w:sz w:val="16"/>
          <w:szCs w:val="16"/>
          <w:lang w:val="en-GB"/>
        </w:rPr>
        <w:fldChar w:fldCharType="begin"/>
      </w:r>
      <w:r w:rsidRPr="001D743F">
        <w:rPr>
          <w:sz w:val="16"/>
          <w:szCs w:val="16"/>
          <w:lang w:val="en-GB"/>
        </w:rPr>
        <w:instrText xml:space="preserve"> ADDIN ZOTERO_ITEM CSL_CITATION {"citationID":"8YV53jQq","properties":{"formattedCitation":"(Arnow et al., 2015)","plainCitation":"(Arnow et al., 2015)","noteIndex":0},"citationItems":[{"id":8770,"uris":["http://zotero.org/users/local/2dHtEKtI/items/CW8C4NJM"],"itemData":{"id":8770,"type":"article-journal","abstract":"Objective:\n\nThe study aims were 1) to describe the proportions of individuals who met criteria for melancholic, atypical, and anxious depressive subtypes, as well as subtype combinations, in a large sample of depressed outpatients, and 2) to compare subtype profiles on remission and change in depressive symptoms after acute treatment with one of three antidepressant medications.\n\nMethod:\n\nParticipants 18–65 years of age (N=1,008) who met criteria for major depressive disorder were randomly assigned to 8 weeks of treatment with escitalopram, sertraline, or extended-release venlafaxine. Participants were classified by subtype. Those who met criteria for no subtype or multiple subtypes were classified separately, resulting in eight mutually exclusive groups. A mixed-effects model using the intent-to-treat sample compared the groups’ symptom score trajectories, and logistic regression compared likelihood of remission (defined as a score ≤5 on the 16-item Quick Inventory of Depressive Symptomatology–Self-Report).\n\nResults:\n\nThirty-nine percent of participants exhibited a pure-form subtype, 36% met criteria for more than one subtype, and 25% did not meet criteria for any subtype. All subtype groups exhibited a similar significant trajectory of symptom reduction across the trial. Likelihood of remission did not differ significantly between subtype groups, and depression subtype was not a moderator of treatment effect.\n\nConclusions:\n\nThere was substantial overlap of the three depressive subtypes, and individuals in all subtype groups responded similarly to the three antidepressants. The consistency of these findings with those of the Sequenced Treatment Alternatives to Relieve Depression trial suggests that subtypes may be of minimal value in antidepressant selection.","container-title":"American Journal of Psychiatry","DOI":"10.1176/appi.ajp.2015.14020181","ISSN":"0002-953X","issue":"8","journalAbbreviation":"AJP","note":"publisher: American Psychiatric Publishing","page":"743-750","source":"ajp.psychiatryonline.org (Atypon)","title":"Depression Subtypes in Predicting Antidepressant Response: A Report From the iSPOT-D Trial","title-short":"Depression Subtypes in Predicting Antidepressant Response","volume":"172","author":[{"family":"Arnow","given":"Bruce A."},{"family":"Blasey","given":"Christine"},{"family":"Williams","given":"Leanne M."},{"family":"Palmer","given":"Donna M."},{"family":"Rekshan","given":"William"},{"family":"Schatzberg","given":"Alan F."},{"family":"Etkin","given":"Amit"},{"family":"Kulkarni","given":"Jayashri"},{"family":"Luther","given":"James F."},{"family":"Rush","given":"A. John"}],"issued":{"date-parts":[["2015",8]]}}}],"schema":"https://github.com/citation-style-language/schema/raw/master/csl-citation.json"} </w:instrText>
      </w:r>
      <w:r w:rsidRPr="001D743F">
        <w:rPr>
          <w:sz w:val="16"/>
          <w:szCs w:val="16"/>
          <w:lang w:val="en-GB"/>
        </w:rPr>
        <w:fldChar w:fldCharType="separate"/>
      </w:r>
      <w:r w:rsidRPr="001D743F">
        <w:rPr>
          <w:noProof/>
          <w:sz w:val="16"/>
          <w:szCs w:val="16"/>
          <w:lang w:val="en-GB"/>
        </w:rPr>
        <w:t>(Arnow et al., 2015)</w:t>
      </w:r>
      <w:r w:rsidRPr="001D743F">
        <w:rPr>
          <w:sz w:val="16"/>
          <w:szCs w:val="16"/>
          <w:lang w:val="en-GB"/>
        </w:rPr>
        <w:fldChar w:fldCharType="end"/>
      </w:r>
    </w:p>
    <w:p w:rsidR="00704190" w:rsidRPr="001D743F" w:rsidRDefault="00704190" w:rsidP="00AF79B5">
      <w:pPr>
        <w:rPr>
          <w:color w:val="000000" w:themeColor="text1"/>
          <w:sz w:val="16"/>
          <w:szCs w:val="16"/>
          <w:lang w:val="en-GB"/>
        </w:rPr>
      </w:pPr>
      <w:r w:rsidRPr="001D743F">
        <w:rPr>
          <w:b/>
          <w:bCs/>
          <w:i/>
          <w:iCs/>
          <w:sz w:val="16"/>
          <w:szCs w:val="16"/>
          <w:lang w:val="en-GB"/>
        </w:rPr>
        <w:t>Model 1</w:t>
      </w:r>
      <w:r w:rsidRPr="001D743F">
        <w:rPr>
          <w:sz w:val="16"/>
          <w:szCs w:val="16"/>
          <w:lang w:val="en-GB"/>
        </w:rPr>
        <w:t xml:space="preserve">: </w:t>
      </w:r>
      <w:r w:rsidRPr="001D743F">
        <w:rPr>
          <w:color w:val="000000" w:themeColor="text1"/>
          <w:sz w:val="16"/>
          <w:szCs w:val="16"/>
          <w:lang w:val="en-GB"/>
        </w:rPr>
        <w:t xml:space="preserve">adjusted for sex, </w:t>
      </w:r>
      <w:r w:rsidR="001D743F" w:rsidRPr="001D743F">
        <w:rPr>
          <w:color w:val="000000" w:themeColor="text1"/>
          <w:sz w:val="16"/>
          <w:szCs w:val="16"/>
          <w:lang w:val="en-GB"/>
        </w:rPr>
        <w:t xml:space="preserve">age, </w:t>
      </w:r>
      <w:r w:rsidRPr="001D743F">
        <w:rPr>
          <w:color w:val="000000" w:themeColor="text1"/>
          <w:sz w:val="16"/>
          <w:szCs w:val="16"/>
          <w:lang w:val="en-GB"/>
        </w:rPr>
        <w:t xml:space="preserve">and </w:t>
      </w:r>
      <w:r w:rsidR="001D743F" w:rsidRPr="001D743F">
        <w:rPr>
          <w:color w:val="000000" w:themeColor="text1"/>
          <w:sz w:val="16"/>
          <w:szCs w:val="16"/>
          <w:lang w:val="en-GB"/>
        </w:rPr>
        <w:t>body mass index (BMI)</w:t>
      </w:r>
    </w:p>
    <w:p w:rsidR="00704190" w:rsidRPr="001D743F" w:rsidRDefault="00704190" w:rsidP="00AF79B5">
      <w:pPr>
        <w:rPr>
          <w:color w:val="000000" w:themeColor="text1"/>
          <w:sz w:val="16"/>
          <w:szCs w:val="16"/>
          <w:lang w:val="en-GB"/>
        </w:rPr>
      </w:pPr>
      <w:r w:rsidRPr="001D743F">
        <w:rPr>
          <w:b/>
          <w:bCs/>
          <w:i/>
          <w:iCs/>
          <w:color w:val="000000" w:themeColor="text1"/>
          <w:sz w:val="16"/>
          <w:szCs w:val="16"/>
          <w:lang w:val="en-GB"/>
        </w:rPr>
        <w:t>Model 2:</w:t>
      </w:r>
      <w:r w:rsidRPr="001D743F">
        <w:rPr>
          <w:color w:val="000000" w:themeColor="text1"/>
          <w:sz w:val="16"/>
          <w:szCs w:val="16"/>
          <w:lang w:val="en-GB"/>
        </w:rPr>
        <w:t xml:space="preserve"> adjusted for sex, </w:t>
      </w:r>
      <w:r w:rsidR="001D743F" w:rsidRPr="001D743F">
        <w:rPr>
          <w:color w:val="000000" w:themeColor="text1"/>
          <w:sz w:val="16"/>
          <w:szCs w:val="16"/>
          <w:lang w:val="en-GB"/>
        </w:rPr>
        <w:t xml:space="preserve">age, </w:t>
      </w:r>
      <w:r w:rsidRPr="001D743F">
        <w:rPr>
          <w:color w:val="000000" w:themeColor="text1"/>
          <w:sz w:val="16"/>
          <w:szCs w:val="16"/>
          <w:lang w:val="en-GB"/>
        </w:rPr>
        <w:t xml:space="preserve">BMI, diagnosis, and </w:t>
      </w:r>
      <w:r w:rsidR="001D743F" w:rsidRPr="001D743F">
        <w:rPr>
          <w:color w:val="000000" w:themeColor="text1"/>
          <w:sz w:val="16"/>
          <w:szCs w:val="16"/>
          <w:lang w:val="en-GB"/>
        </w:rPr>
        <w:t xml:space="preserve">suicide attempt </w:t>
      </w:r>
      <w:r w:rsidRPr="001D743F">
        <w:rPr>
          <w:color w:val="000000" w:themeColor="text1"/>
          <w:sz w:val="16"/>
          <w:szCs w:val="16"/>
          <w:lang w:val="en-GB"/>
        </w:rPr>
        <w:t>history</w:t>
      </w:r>
    </w:p>
    <w:p w:rsidR="00704190" w:rsidRPr="001D743F" w:rsidRDefault="00704190" w:rsidP="00AF79B5">
      <w:pPr>
        <w:rPr>
          <w:sz w:val="16"/>
          <w:szCs w:val="16"/>
          <w:lang w:val="en-GB"/>
        </w:rPr>
      </w:pPr>
      <w:r w:rsidRPr="001D743F">
        <w:rPr>
          <w:b/>
          <w:bCs/>
          <w:i/>
          <w:iCs/>
          <w:color w:val="000000" w:themeColor="text1"/>
          <w:sz w:val="16"/>
          <w:szCs w:val="16"/>
          <w:lang w:val="en-GB"/>
        </w:rPr>
        <w:t>Model 3</w:t>
      </w:r>
      <w:r w:rsidRPr="001D743F">
        <w:rPr>
          <w:color w:val="000000" w:themeColor="text1"/>
          <w:sz w:val="16"/>
          <w:szCs w:val="16"/>
          <w:lang w:val="en-GB"/>
        </w:rPr>
        <w:t xml:space="preserve">: adjusted for sex, SA history, and baseline </w:t>
      </w:r>
      <w:r w:rsidR="001D743F" w:rsidRPr="001D743F">
        <w:rPr>
          <w:color w:val="000000" w:themeColor="text1"/>
          <w:sz w:val="16"/>
          <w:szCs w:val="16"/>
          <w:lang w:val="en-GB"/>
        </w:rPr>
        <w:t>depression severity</w:t>
      </w:r>
    </w:p>
    <w:p w:rsidR="009C102A" w:rsidRDefault="009C102A" w:rsidP="00AF79B5">
      <w:pPr>
        <w:rPr>
          <w:sz w:val="16"/>
          <w:szCs w:val="16"/>
          <w:lang w:val="en-US"/>
        </w:rPr>
      </w:pPr>
      <w:r w:rsidRPr="001D743F">
        <w:rPr>
          <w:sz w:val="16"/>
          <w:szCs w:val="16"/>
          <w:lang w:val="en-US"/>
        </w:rPr>
        <w:lastRenderedPageBreak/>
        <w:t>95% CI and p-values are bootstrapped with 1000 permutations.</w:t>
      </w:r>
    </w:p>
    <w:p w:rsidR="00AD2CCF" w:rsidRDefault="00984F7B" w:rsidP="00AD2CCF">
      <w:pPr>
        <w:rPr>
          <w:sz w:val="16"/>
          <w:szCs w:val="16"/>
          <w:lang w:val="en-US"/>
        </w:rPr>
      </w:pPr>
      <w:r>
        <w:rPr>
          <w:sz w:val="16"/>
          <w:szCs w:val="16"/>
          <w:lang w:val="en-US"/>
        </w:rPr>
        <w:t xml:space="preserve">*p&lt;0.05. </w:t>
      </w:r>
    </w:p>
    <w:p w:rsidR="009C102A" w:rsidRPr="00AD2CCF" w:rsidRDefault="009C102A" w:rsidP="00AD2CCF">
      <w:pPr>
        <w:rPr>
          <w:sz w:val="16"/>
          <w:szCs w:val="16"/>
          <w:lang w:val="en-US"/>
        </w:rPr>
      </w:pPr>
      <w:r w:rsidRPr="009C102A">
        <w:rPr>
          <w:b/>
          <w:bCs/>
          <w:lang w:val="en-US"/>
        </w:rPr>
        <w:t>Supplemental Table 1</w:t>
      </w:r>
      <w:r w:rsidR="00AD2CCF">
        <w:rPr>
          <w:b/>
          <w:bCs/>
          <w:lang w:val="en-US"/>
        </w:rPr>
        <w:t>2</w:t>
      </w:r>
      <w:r w:rsidRPr="009C102A">
        <w:rPr>
          <w:b/>
          <w:bCs/>
          <w:lang w:val="en-US"/>
        </w:rPr>
        <w:t xml:space="preserve">. Baseline biological variables associated with depressive symptom severity at 6-months follow-up </w:t>
      </w:r>
      <w:r>
        <w:rPr>
          <w:b/>
          <w:bCs/>
          <w:lang w:val="en-US"/>
        </w:rPr>
        <w:t>(cont.)</w:t>
      </w:r>
    </w:p>
    <w:tbl>
      <w:tblPr>
        <w:tblStyle w:val="PlainTable2"/>
        <w:tblpPr w:leftFromText="180" w:rightFromText="180" w:vertAnchor="text" w:horzAnchor="margin" w:tblpY="135"/>
        <w:tblW w:w="13183" w:type="dxa"/>
        <w:tblLayout w:type="fixed"/>
        <w:tblLook w:val="04A0" w:firstRow="1" w:lastRow="0" w:firstColumn="1" w:lastColumn="0" w:noHBand="0" w:noVBand="1"/>
      </w:tblPr>
      <w:tblGrid>
        <w:gridCol w:w="3397"/>
        <w:gridCol w:w="2977"/>
        <w:gridCol w:w="1418"/>
        <w:gridCol w:w="992"/>
        <w:gridCol w:w="2268"/>
        <w:gridCol w:w="1134"/>
        <w:gridCol w:w="997"/>
      </w:tblGrid>
      <w:tr w:rsidR="009C102A" w:rsidRPr="009C102A" w:rsidTr="00AD2CCF">
        <w:trPr>
          <w:cnfStyle w:val="100000000000" w:firstRow="1" w:lastRow="0" w:firstColumn="0" w:lastColumn="0" w:oddVBand="0" w:evenVBand="0" w:oddHBand="0"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3397" w:type="dxa"/>
          </w:tcPr>
          <w:p w:rsidR="009C102A" w:rsidRPr="009C102A" w:rsidRDefault="009C102A" w:rsidP="00704190">
            <w:pPr>
              <w:spacing w:line="480" w:lineRule="auto"/>
              <w:rPr>
                <w:sz w:val="20"/>
                <w:szCs w:val="20"/>
                <w:lang w:val="en-US"/>
              </w:rPr>
            </w:pPr>
            <w:r w:rsidRPr="009C102A">
              <w:rPr>
                <w:sz w:val="20"/>
                <w:szCs w:val="20"/>
                <w:lang w:val="en-US"/>
              </w:rPr>
              <w:t>Variable</w:t>
            </w:r>
          </w:p>
        </w:tc>
        <w:tc>
          <w:tcPr>
            <w:tcW w:w="5387" w:type="dxa"/>
            <w:gridSpan w:val="3"/>
          </w:tcPr>
          <w:p w:rsidR="009C102A" w:rsidRPr="00704190" w:rsidRDefault="008644C3" w:rsidP="00704190">
            <w:pPr>
              <w:spacing w:line="480" w:lineRule="auto"/>
              <w:cnfStyle w:val="100000000000" w:firstRow="1" w:lastRow="0" w:firstColumn="0" w:lastColumn="0" w:oddVBand="0" w:evenVBand="0" w:oddHBand="0" w:evenHBand="0" w:firstRowFirstColumn="0" w:firstRowLastColumn="0" w:lastRowFirstColumn="0" w:lastRowLastColumn="0"/>
              <w:rPr>
                <w:i/>
                <w:iCs/>
                <w:color w:val="000000" w:themeColor="text1"/>
                <w:sz w:val="20"/>
                <w:szCs w:val="20"/>
                <w:lang w:val="en-US"/>
              </w:rPr>
            </w:pPr>
            <w:r w:rsidRPr="00704190">
              <w:rPr>
                <w:i/>
                <w:iCs/>
                <w:color w:val="000000" w:themeColor="text1"/>
                <w:sz w:val="20"/>
                <w:szCs w:val="20"/>
                <w:lang w:val="en-US"/>
              </w:rPr>
              <w:t>Model 4</w:t>
            </w:r>
          </w:p>
        </w:tc>
        <w:tc>
          <w:tcPr>
            <w:tcW w:w="4399" w:type="dxa"/>
            <w:gridSpan w:val="3"/>
          </w:tcPr>
          <w:p w:rsidR="009C102A" w:rsidRPr="00704190" w:rsidRDefault="008644C3" w:rsidP="00704190">
            <w:pPr>
              <w:spacing w:line="480" w:lineRule="auto"/>
              <w:cnfStyle w:val="100000000000" w:firstRow="1" w:lastRow="0" w:firstColumn="0" w:lastColumn="0" w:oddVBand="0" w:evenVBand="0" w:oddHBand="0" w:evenHBand="0" w:firstRowFirstColumn="0" w:firstRowLastColumn="0" w:lastRowFirstColumn="0" w:lastRowLastColumn="0"/>
              <w:rPr>
                <w:i/>
                <w:iCs/>
                <w:sz w:val="20"/>
                <w:szCs w:val="20"/>
                <w:lang w:val="en-US"/>
              </w:rPr>
            </w:pPr>
            <w:r w:rsidRPr="00704190">
              <w:rPr>
                <w:i/>
                <w:iCs/>
                <w:sz w:val="20"/>
                <w:szCs w:val="20"/>
                <w:lang w:val="en-US"/>
              </w:rPr>
              <w:t>Model 5</w:t>
            </w:r>
          </w:p>
        </w:tc>
      </w:tr>
      <w:tr w:rsidR="009C102A" w:rsidRPr="009C102A" w:rsidTr="00AD2CCF">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3397" w:type="dxa"/>
          </w:tcPr>
          <w:p w:rsidR="009C102A" w:rsidRPr="009C102A" w:rsidRDefault="009C102A" w:rsidP="00704190">
            <w:pPr>
              <w:spacing w:line="480" w:lineRule="auto"/>
              <w:rPr>
                <w:sz w:val="20"/>
                <w:szCs w:val="20"/>
                <w:lang w:val="en-US"/>
              </w:rPr>
            </w:pPr>
          </w:p>
        </w:tc>
        <w:tc>
          <w:tcPr>
            <w:tcW w:w="2977" w:type="dxa"/>
          </w:tcPr>
          <w:p w:rsidR="009C102A" w:rsidRPr="009C102A" w:rsidRDefault="008644C3" w:rsidP="00704190">
            <w:pPr>
              <w:spacing w:line="480" w:lineRule="auto"/>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Pr>
                <w:color w:val="000000" w:themeColor="text1"/>
                <w:sz w:val="20"/>
                <w:szCs w:val="20"/>
                <w:lang w:val="en-US"/>
              </w:rPr>
              <w:t>B</w:t>
            </w:r>
            <w:r w:rsidR="009C102A" w:rsidRPr="009C102A">
              <w:rPr>
                <w:color w:val="000000" w:themeColor="text1"/>
                <w:sz w:val="20"/>
                <w:szCs w:val="20"/>
                <w:lang w:val="en-US"/>
              </w:rPr>
              <w:t xml:space="preserve"> (95% CI)</w:t>
            </w:r>
          </w:p>
        </w:tc>
        <w:tc>
          <w:tcPr>
            <w:tcW w:w="1418" w:type="dxa"/>
          </w:tcPr>
          <w:p w:rsidR="009C102A" w:rsidRPr="008644C3" w:rsidRDefault="008644C3" w:rsidP="00704190">
            <w:pPr>
              <w:spacing w:line="480" w:lineRule="auto"/>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m:oMathPara>
              <m:oMathParaPr>
                <m:jc m:val="left"/>
              </m:oMathParaPr>
              <m:oMath>
                <m:r>
                  <w:rPr>
                    <w:rFonts w:ascii="Cambria Math" w:hAnsi="Cambria Math"/>
                    <w:color w:val="000000" w:themeColor="text1"/>
                    <w:sz w:val="20"/>
                    <w:szCs w:val="20"/>
                    <w:lang w:val="en-US"/>
                  </w:rPr>
                  <m:t>β</m:t>
                </m:r>
              </m:oMath>
            </m:oMathPara>
          </w:p>
        </w:tc>
        <w:tc>
          <w:tcPr>
            <w:tcW w:w="992" w:type="dxa"/>
          </w:tcPr>
          <w:p w:rsidR="009C102A" w:rsidRPr="009C102A" w:rsidRDefault="009C102A" w:rsidP="00704190">
            <w:pPr>
              <w:spacing w:line="480" w:lineRule="auto"/>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p-value</w:t>
            </w:r>
          </w:p>
        </w:tc>
        <w:tc>
          <w:tcPr>
            <w:tcW w:w="2268" w:type="dxa"/>
          </w:tcPr>
          <w:p w:rsidR="009C102A" w:rsidRPr="009C102A" w:rsidRDefault="008644C3" w:rsidP="00704190">
            <w:pPr>
              <w:spacing w:line="480" w:lineRule="auto"/>
              <w:jc w:val="both"/>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 xml:space="preserve">B </w:t>
            </w:r>
            <w:r w:rsidR="009C102A" w:rsidRPr="009C102A">
              <w:rPr>
                <w:sz w:val="20"/>
                <w:szCs w:val="20"/>
                <w:lang w:val="en-US"/>
              </w:rPr>
              <w:t>(95% CI)</w:t>
            </w:r>
          </w:p>
        </w:tc>
        <w:tc>
          <w:tcPr>
            <w:tcW w:w="1134" w:type="dxa"/>
          </w:tcPr>
          <w:p w:rsidR="009C102A" w:rsidRPr="009C102A" w:rsidRDefault="008644C3" w:rsidP="00704190">
            <w:pPr>
              <w:spacing w:line="480" w:lineRule="auto"/>
              <w:jc w:val="both"/>
              <w:cnfStyle w:val="000000100000" w:firstRow="0" w:lastRow="0" w:firstColumn="0" w:lastColumn="0" w:oddVBand="0" w:evenVBand="0" w:oddHBand="1" w:evenHBand="0" w:firstRowFirstColumn="0" w:firstRowLastColumn="0" w:lastRowFirstColumn="0" w:lastRowLastColumn="0"/>
              <w:rPr>
                <w:sz w:val="20"/>
                <w:szCs w:val="20"/>
                <w:lang w:val="en-US"/>
              </w:rPr>
            </w:pPr>
            <m:oMathPara>
              <m:oMath>
                <m:r>
                  <w:rPr>
                    <w:rFonts w:ascii="Cambria Math" w:hAnsi="Cambria Math"/>
                    <w:color w:val="000000" w:themeColor="text1"/>
                    <w:sz w:val="20"/>
                    <w:szCs w:val="20"/>
                    <w:lang w:val="en-US"/>
                  </w:rPr>
                  <m:t>β</m:t>
                </m:r>
              </m:oMath>
            </m:oMathPara>
          </w:p>
        </w:tc>
        <w:tc>
          <w:tcPr>
            <w:tcW w:w="997" w:type="dxa"/>
          </w:tcPr>
          <w:p w:rsidR="009C102A" w:rsidRPr="009C102A" w:rsidRDefault="009C102A" w:rsidP="00704190">
            <w:pPr>
              <w:spacing w:line="480" w:lineRule="auto"/>
              <w:jc w:val="both"/>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p-value</w:t>
            </w:r>
          </w:p>
        </w:tc>
      </w:tr>
      <w:tr w:rsidR="009C102A" w:rsidRPr="009C102A" w:rsidTr="008644C3">
        <w:trPr>
          <w:trHeight w:val="399"/>
        </w:trPr>
        <w:tc>
          <w:tcPr>
            <w:cnfStyle w:val="001000000000" w:firstRow="0" w:lastRow="0" w:firstColumn="1" w:lastColumn="0" w:oddVBand="0" w:evenVBand="0" w:oddHBand="0" w:evenHBand="0" w:firstRowFirstColumn="0" w:firstRowLastColumn="0" w:lastRowFirstColumn="0" w:lastRowLastColumn="0"/>
            <w:tcW w:w="13183" w:type="dxa"/>
            <w:gridSpan w:val="7"/>
          </w:tcPr>
          <w:p w:rsidR="009C102A" w:rsidRPr="00704190" w:rsidRDefault="009C102A" w:rsidP="00704190">
            <w:pPr>
              <w:spacing w:line="480" w:lineRule="auto"/>
              <w:rPr>
                <w:sz w:val="20"/>
                <w:szCs w:val="20"/>
                <w:lang w:val="en-US"/>
              </w:rPr>
            </w:pPr>
            <w:r w:rsidRPr="00704190">
              <w:rPr>
                <w:sz w:val="20"/>
                <w:szCs w:val="20"/>
                <w:lang w:val="en-US"/>
              </w:rPr>
              <w:t>Outcome: depression total score</w:t>
            </w:r>
          </w:p>
        </w:tc>
      </w:tr>
      <w:tr w:rsidR="009C102A" w:rsidRPr="009C102A" w:rsidTr="008644C3">
        <w:trPr>
          <w:cnfStyle w:val="000000100000" w:firstRow="0" w:lastRow="0" w:firstColumn="0" w:lastColumn="0" w:oddVBand="0" w:evenVBand="0" w:oddHBand="1"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3397" w:type="dxa"/>
          </w:tcPr>
          <w:p w:rsidR="009C102A" w:rsidRPr="009C102A" w:rsidRDefault="00330E66" w:rsidP="00704190">
            <w:pPr>
              <w:spacing w:line="480" w:lineRule="auto"/>
              <w:rPr>
                <w:sz w:val="20"/>
                <w:szCs w:val="20"/>
                <w:lang w:val="en-US"/>
              </w:rPr>
            </w:pPr>
            <w:r w:rsidRPr="00FA3F63">
              <w:rPr>
                <w:sz w:val="20"/>
                <w:szCs w:val="20"/>
                <w:lang w:val="en-US"/>
              </w:rPr>
              <w:t>IFN-</w:t>
            </w:r>
            <w:r w:rsidRPr="00FA3F63">
              <w:rPr>
                <w:rFonts w:ascii="Cambria Math" w:hAnsi="Cambria Math"/>
                <w:i/>
                <w:sz w:val="20"/>
                <w:szCs w:val="20"/>
                <w:lang w:val="en-US"/>
              </w:rPr>
              <w:t xml:space="preserve"> </w:t>
            </w:r>
            <m:oMath>
              <m:r>
                <m:rPr>
                  <m:sty m:val="bi"/>
                </m:rPr>
                <w:rPr>
                  <w:rFonts w:ascii="Cambria Math" w:hAnsi="Cambria Math"/>
                  <w:sz w:val="20"/>
                  <w:szCs w:val="20"/>
                  <w:lang w:val="en-US"/>
                </w:rPr>
                <m:t>γ</m:t>
              </m:r>
            </m:oMath>
          </w:p>
        </w:tc>
        <w:tc>
          <w:tcPr>
            <w:tcW w:w="2977"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2.074 (0.085 – 4.077)</w:t>
            </w:r>
          </w:p>
        </w:tc>
        <w:tc>
          <w:tcPr>
            <w:tcW w:w="1418"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0.166</w:t>
            </w:r>
          </w:p>
        </w:tc>
        <w:tc>
          <w:tcPr>
            <w:tcW w:w="992"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0.042*</w:t>
            </w:r>
          </w:p>
        </w:tc>
        <w:tc>
          <w:tcPr>
            <w:tcW w:w="2268"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2.121 (-0.053 – 4.057)</w:t>
            </w:r>
          </w:p>
        </w:tc>
        <w:tc>
          <w:tcPr>
            <w:tcW w:w="1134"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w:t>
            </w:r>
            <w:r w:rsidRPr="001D743F">
              <w:rPr>
                <w:sz w:val="20"/>
                <w:szCs w:val="20"/>
                <w:lang w:val="en-US"/>
              </w:rPr>
              <w:t>169</w:t>
            </w:r>
          </w:p>
        </w:tc>
        <w:tc>
          <w:tcPr>
            <w:tcW w:w="997"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0.0</w:t>
            </w:r>
            <w:r w:rsidRPr="001D743F">
              <w:rPr>
                <w:sz w:val="20"/>
                <w:szCs w:val="20"/>
                <w:lang w:val="en-US"/>
              </w:rPr>
              <w:t>47</w:t>
            </w:r>
            <w:r w:rsidRPr="009C102A">
              <w:rPr>
                <w:sz w:val="20"/>
                <w:szCs w:val="20"/>
                <w:lang w:val="en-US"/>
              </w:rPr>
              <w:t>*</w:t>
            </w:r>
          </w:p>
        </w:tc>
      </w:tr>
      <w:tr w:rsidR="009C102A" w:rsidRPr="009C102A" w:rsidTr="008644C3">
        <w:trPr>
          <w:trHeight w:val="399"/>
        </w:trPr>
        <w:tc>
          <w:tcPr>
            <w:cnfStyle w:val="001000000000" w:firstRow="0" w:lastRow="0" w:firstColumn="1" w:lastColumn="0" w:oddVBand="0" w:evenVBand="0" w:oddHBand="0" w:evenHBand="0" w:firstRowFirstColumn="0" w:firstRowLastColumn="0" w:lastRowFirstColumn="0" w:lastRowLastColumn="0"/>
            <w:tcW w:w="3397" w:type="dxa"/>
          </w:tcPr>
          <w:p w:rsidR="009C102A" w:rsidRPr="009C102A" w:rsidRDefault="009C102A" w:rsidP="00704190">
            <w:pPr>
              <w:spacing w:line="480" w:lineRule="auto"/>
              <w:rPr>
                <w:color w:val="000000" w:themeColor="text1"/>
                <w:sz w:val="20"/>
                <w:szCs w:val="20"/>
                <w:lang w:val="en-US"/>
              </w:rPr>
            </w:pPr>
            <w:r>
              <w:rPr>
                <w:color w:val="000000" w:themeColor="text1"/>
                <w:sz w:val="20"/>
                <w:szCs w:val="20"/>
                <w:lang w:val="en-US"/>
              </w:rPr>
              <w:t>O</w:t>
            </w:r>
            <w:r w:rsidRPr="009C102A">
              <w:rPr>
                <w:color w:val="000000" w:themeColor="text1"/>
                <w:sz w:val="20"/>
                <w:szCs w:val="20"/>
                <w:lang w:val="en-US"/>
              </w:rPr>
              <w:t>rexin</w:t>
            </w:r>
            <w:r w:rsidR="008644C3">
              <w:rPr>
                <w:color w:val="000000" w:themeColor="text1"/>
                <w:sz w:val="20"/>
                <w:szCs w:val="20"/>
                <w:lang w:val="en-US"/>
              </w:rPr>
              <w:t>-A</w:t>
            </w:r>
          </w:p>
        </w:tc>
        <w:tc>
          <w:tcPr>
            <w:tcW w:w="2977"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-2.701 (-5.049 – (-0.403)</w:t>
            </w:r>
          </w:p>
        </w:tc>
        <w:tc>
          <w:tcPr>
            <w:tcW w:w="1418"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-0.211</w:t>
            </w:r>
          </w:p>
        </w:tc>
        <w:tc>
          <w:tcPr>
            <w:tcW w:w="992"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0.025*</w:t>
            </w:r>
          </w:p>
        </w:tc>
        <w:tc>
          <w:tcPr>
            <w:tcW w:w="2268"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9C102A">
              <w:rPr>
                <w:sz w:val="20"/>
                <w:szCs w:val="20"/>
                <w:lang w:val="en-US"/>
              </w:rPr>
              <w:t>-2.387 (-4.600 – (-0.130)</w:t>
            </w:r>
          </w:p>
        </w:tc>
        <w:tc>
          <w:tcPr>
            <w:tcW w:w="1134"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9C102A">
              <w:rPr>
                <w:sz w:val="20"/>
                <w:szCs w:val="20"/>
                <w:lang w:val="en-US"/>
              </w:rPr>
              <w:t>-0.186</w:t>
            </w:r>
          </w:p>
        </w:tc>
        <w:tc>
          <w:tcPr>
            <w:tcW w:w="997"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9C102A">
              <w:rPr>
                <w:sz w:val="20"/>
                <w:szCs w:val="20"/>
                <w:lang w:val="en-US"/>
              </w:rPr>
              <w:t>0.044*</w:t>
            </w:r>
          </w:p>
        </w:tc>
      </w:tr>
      <w:tr w:rsidR="009C102A" w:rsidRPr="009C102A" w:rsidTr="008644C3">
        <w:trPr>
          <w:cnfStyle w:val="000000100000" w:firstRow="0" w:lastRow="0" w:firstColumn="0" w:lastColumn="0" w:oddVBand="0" w:evenVBand="0" w:oddHBand="1"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13183" w:type="dxa"/>
            <w:gridSpan w:val="7"/>
          </w:tcPr>
          <w:p w:rsidR="009C102A" w:rsidRPr="00704190" w:rsidRDefault="009C102A" w:rsidP="00704190">
            <w:pPr>
              <w:spacing w:line="480" w:lineRule="auto"/>
              <w:rPr>
                <w:sz w:val="20"/>
                <w:szCs w:val="20"/>
                <w:lang w:val="en-US"/>
              </w:rPr>
            </w:pPr>
            <w:r w:rsidRPr="00704190">
              <w:rPr>
                <w:color w:val="000000" w:themeColor="text1"/>
                <w:sz w:val="20"/>
                <w:szCs w:val="20"/>
                <w:lang w:val="en-US"/>
              </w:rPr>
              <w:t>Outcome: atypical symptom score</w:t>
            </w:r>
          </w:p>
        </w:tc>
      </w:tr>
      <w:tr w:rsidR="009C102A" w:rsidRPr="009C102A" w:rsidTr="008644C3">
        <w:trPr>
          <w:trHeight w:val="399"/>
        </w:trPr>
        <w:tc>
          <w:tcPr>
            <w:cnfStyle w:val="001000000000" w:firstRow="0" w:lastRow="0" w:firstColumn="1" w:lastColumn="0" w:oddVBand="0" w:evenVBand="0" w:oddHBand="0" w:evenHBand="0" w:firstRowFirstColumn="0" w:firstRowLastColumn="0" w:lastRowFirstColumn="0" w:lastRowLastColumn="0"/>
            <w:tcW w:w="3397" w:type="dxa"/>
          </w:tcPr>
          <w:p w:rsidR="009C102A" w:rsidRPr="009C102A" w:rsidRDefault="00330E66" w:rsidP="00704190">
            <w:pPr>
              <w:spacing w:line="480" w:lineRule="auto"/>
              <w:rPr>
                <w:color w:val="000000" w:themeColor="text1"/>
                <w:sz w:val="20"/>
                <w:szCs w:val="20"/>
                <w:lang w:val="en-US"/>
              </w:rPr>
            </w:pPr>
            <w:r w:rsidRPr="00FA3F63">
              <w:rPr>
                <w:sz w:val="20"/>
                <w:szCs w:val="20"/>
                <w:lang w:val="en-US"/>
              </w:rPr>
              <w:t>IFN-</w:t>
            </w:r>
            <w:r w:rsidRPr="00FA3F63">
              <w:rPr>
                <w:rFonts w:ascii="Cambria Math" w:hAnsi="Cambria Math"/>
                <w:i/>
                <w:sz w:val="20"/>
                <w:szCs w:val="20"/>
                <w:lang w:val="en-US"/>
              </w:rPr>
              <w:t xml:space="preserve"> </w:t>
            </w:r>
            <m:oMath>
              <m:r>
                <m:rPr>
                  <m:sty m:val="bi"/>
                </m:rPr>
                <w:rPr>
                  <w:rFonts w:ascii="Cambria Math" w:hAnsi="Cambria Math"/>
                  <w:sz w:val="20"/>
                  <w:szCs w:val="20"/>
                  <w:lang w:val="en-US"/>
                </w:rPr>
                <m:t>γ</m:t>
              </m:r>
            </m:oMath>
          </w:p>
        </w:tc>
        <w:tc>
          <w:tcPr>
            <w:tcW w:w="2977"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0.325 (-0.001 – 0.662)</w:t>
            </w:r>
          </w:p>
        </w:tc>
        <w:tc>
          <w:tcPr>
            <w:tcW w:w="1418"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0.151</w:t>
            </w:r>
          </w:p>
        </w:tc>
        <w:tc>
          <w:tcPr>
            <w:tcW w:w="992"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0.048*</w:t>
            </w:r>
          </w:p>
        </w:tc>
        <w:tc>
          <w:tcPr>
            <w:tcW w:w="2268"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9C102A">
              <w:rPr>
                <w:sz w:val="20"/>
                <w:szCs w:val="20"/>
                <w:lang w:val="en-US"/>
              </w:rPr>
              <w:t>0.310 (0.017 – 0.656)</w:t>
            </w:r>
          </w:p>
        </w:tc>
        <w:tc>
          <w:tcPr>
            <w:tcW w:w="1134"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9C102A">
              <w:rPr>
                <w:sz w:val="20"/>
                <w:szCs w:val="20"/>
                <w:lang w:val="en-US"/>
              </w:rPr>
              <w:t>0.144</w:t>
            </w:r>
          </w:p>
        </w:tc>
        <w:tc>
          <w:tcPr>
            <w:tcW w:w="997"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9C102A">
              <w:rPr>
                <w:sz w:val="20"/>
                <w:szCs w:val="20"/>
                <w:lang w:val="en-US"/>
              </w:rPr>
              <w:t>0.056</w:t>
            </w:r>
          </w:p>
        </w:tc>
      </w:tr>
      <w:tr w:rsidR="009C102A" w:rsidRPr="009C102A" w:rsidTr="008644C3">
        <w:trPr>
          <w:cnfStyle w:val="000000100000" w:firstRow="0" w:lastRow="0" w:firstColumn="0" w:lastColumn="0" w:oddVBand="0" w:evenVBand="0" w:oddHBand="1"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3397" w:type="dxa"/>
          </w:tcPr>
          <w:p w:rsidR="009C102A" w:rsidRPr="009C102A" w:rsidRDefault="008644C3" w:rsidP="00704190">
            <w:pPr>
              <w:spacing w:line="480" w:lineRule="auto"/>
              <w:rPr>
                <w:color w:val="000000" w:themeColor="text1"/>
                <w:sz w:val="20"/>
                <w:szCs w:val="20"/>
                <w:lang w:val="en-US"/>
              </w:rPr>
            </w:pPr>
            <w:r>
              <w:rPr>
                <w:color w:val="000000" w:themeColor="text1"/>
                <w:sz w:val="20"/>
                <w:szCs w:val="20"/>
                <w:lang w:val="en-US"/>
              </w:rPr>
              <w:t>O</w:t>
            </w:r>
            <w:r w:rsidRPr="009C102A">
              <w:rPr>
                <w:color w:val="000000" w:themeColor="text1"/>
                <w:sz w:val="20"/>
                <w:szCs w:val="20"/>
                <w:lang w:val="en-US"/>
              </w:rPr>
              <w:t>rexin</w:t>
            </w:r>
            <w:r>
              <w:rPr>
                <w:color w:val="000000" w:themeColor="text1"/>
                <w:sz w:val="20"/>
                <w:szCs w:val="20"/>
                <w:lang w:val="en-US"/>
              </w:rPr>
              <w:t>-A</w:t>
            </w:r>
          </w:p>
        </w:tc>
        <w:tc>
          <w:tcPr>
            <w:tcW w:w="2977"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b/>
                <w:bCs/>
                <w:color w:val="000000" w:themeColor="text1"/>
                <w:sz w:val="20"/>
                <w:szCs w:val="20"/>
                <w:lang w:val="en-US"/>
              </w:rPr>
            </w:pPr>
            <w:r w:rsidRPr="009C102A">
              <w:rPr>
                <w:b/>
                <w:bCs/>
                <w:color w:val="000000" w:themeColor="text1"/>
                <w:sz w:val="20"/>
                <w:szCs w:val="20"/>
                <w:lang w:val="en-US"/>
              </w:rPr>
              <w:t>-0.470 (-0.841 – (-0.066)</w:t>
            </w:r>
          </w:p>
        </w:tc>
        <w:tc>
          <w:tcPr>
            <w:tcW w:w="1418"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b/>
                <w:bCs/>
                <w:color w:val="000000" w:themeColor="text1"/>
                <w:sz w:val="20"/>
                <w:szCs w:val="20"/>
                <w:lang w:val="en-US"/>
              </w:rPr>
            </w:pPr>
            <w:r w:rsidRPr="009C102A">
              <w:rPr>
                <w:b/>
                <w:bCs/>
                <w:color w:val="000000" w:themeColor="text1"/>
                <w:sz w:val="20"/>
                <w:szCs w:val="20"/>
                <w:lang w:val="en-US"/>
              </w:rPr>
              <w:t>-0.210</w:t>
            </w:r>
          </w:p>
        </w:tc>
        <w:tc>
          <w:tcPr>
            <w:tcW w:w="992"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b/>
                <w:bCs/>
                <w:color w:val="000000" w:themeColor="text1"/>
                <w:sz w:val="20"/>
                <w:szCs w:val="20"/>
                <w:lang w:val="en-US"/>
              </w:rPr>
            </w:pPr>
            <w:r w:rsidRPr="009C102A">
              <w:rPr>
                <w:b/>
                <w:bCs/>
                <w:color w:val="000000" w:themeColor="text1"/>
                <w:sz w:val="20"/>
                <w:szCs w:val="20"/>
                <w:lang w:val="en-US"/>
              </w:rPr>
              <w:t>0.016**</w:t>
            </w:r>
          </w:p>
        </w:tc>
        <w:tc>
          <w:tcPr>
            <w:tcW w:w="2268"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-0.484 (-0.893 – (-0.066)</w:t>
            </w:r>
          </w:p>
        </w:tc>
        <w:tc>
          <w:tcPr>
            <w:tcW w:w="1134"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-0.216</w:t>
            </w:r>
          </w:p>
        </w:tc>
        <w:tc>
          <w:tcPr>
            <w:tcW w:w="997"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0.031*</w:t>
            </w:r>
          </w:p>
        </w:tc>
      </w:tr>
      <w:tr w:rsidR="009C102A" w:rsidRPr="009C102A" w:rsidTr="008644C3">
        <w:trPr>
          <w:trHeight w:val="399"/>
        </w:trPr>
        <w:tc>
          <w:tcPr>
            <w:cnfStyle w:val="001000000000" w:firstRow="0" w:lastRow="0" w:firstColumn="1" w:lastColumn="0" w:oddVBand="0" w:evenVBand="0" w:oddHBand="0" w:evenHBand="0" w:firstRowFirstColumn="0" w:firstRowLastColumn="0" w:lastRowFirstColumn="0" w:lastRowLastColumn="0"/>
            <w:tcW w:w="13183" w:type="dxa"/>
            <w:gridSpan w:val="7"/>
          </w:tcPr>
          <w:p w:rsidR="009C102A" w:rsidRPr="00704190" w:rsidRDefault="009C102A" w:rsidP="00704190">
            <w:pPr>
              <w:spacing w:line="480" w:lineRule="auto"/>
              <w:rPr>
                <w:sz w:val="20"/>
                <w:szCs w:val="20"/>
                <w:lang w:val="en-US"/>
              </w:rPr>
            </w:pPr>
            <w:r w:rsidRPr="00704190">
              <w:rPr>
                <w:color w:val="000000" w:themeColor="text1"/>
                <w:sz w:val="20"/>
                <w:szCs w:val="20"/>
                <w:lang w:val="en-US"/>
              </w:rPr>
              <w:t>Outcome: melancholic symptom score</w:t>
            </w:r>
          </w:p>
        </w:tc>
      </w:tr>
      <w:tr w:rsidR="009C102A" w:rsidRPr="009C102A" w:rsidTr="008644C3">
        <w:trPr>
          <w:cnfStyle w:val="000000100000" w:firstRow="0" w:lastRow="0" w:firstColumn="0" w:lastColumn="0" w:oddVBand="0" w:evenVBand="0" w:oddHBand="1"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3397" w:type="dxa"/>
          </w:tcPr>
          <w:p w:rsidR="009C102A" w:rsidRPr="009C102A" w:rsidRDefault="00330E66" w:rsidP="00704190">
            <w:pPr>
              <w:spacing w:line="480" w:lineRule="auto"/>
              <w:rPr>
                <w:color w:val="000000" w:themeColor="text1"/>
                <w:sz w:val="20"/>
                <w:szCs w:val="20"/>
                <w:lang w:val="en-US"/>
              </w:rPr>
            </w:pPr>
            <w:r w:rsidRPr="00FA3F63">
              <w:rPr>
                <w:sz w:val="20"/>
                <w:szCs w:val="20"/>
                <w:lang w:val="en-US"/>
              </w:rPr>
              <w:t>IFN-</w:t>
            </w:r>
            <w:r w:rsidRPr="00FA3F63">
              <w:rPr>
                <w:rFonts w:ascii="Cambria Math" w:hAnsi="Cambria Math"/>
                <w:i/>
                <w:sz w:val="20"/>
                <w:szCs w:val="20"/>
                <w:lang w:val="en-US"/>
              </w:rPr>
              <w:t xml:space="preserve"> </w:t>
            </w:r>
            <m:oMath>
              <m:r>
                <m:rPr>
                  <m:sty m:val="bi"/>
                </m:rPr>
                <w:rPr>
                  <w:rFonts w:ascii="Cambria Math" w:hAnsi="Cambria Math"/>
                  <w:sz w:val="20"/>
                  <w:szCs w:val="20"/>
                  <w:lang w:val="en-US"/>
                </w:rPr>
                <m:t>γ</m:t>
              </m:r>
            </m:oMath>
          </w:p>
        </w:tc>
        <w:tc>
          <w:tcPr>
            <w:tcW w:w="2977"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0.221 (-0.459 – 0.914)</w:t>
            </w:r>
          </w:p>
        </w:tc>
        <w:tc>
          <w:tcPr>
            <w:tcW w:w="1418"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0.055</w:t>
            </w:r>
          </w:p>
        </w:tc>
        <w:tc>
          <w:tcPr>
            <w:tcW w:w="992"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0.512</w:t>
            </w:r>
          </w:p>
        </w:tc>
        <w:tc>
          <w:tcPr>
            <w:tcW w:w="2268"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0.272 (-0.342 – 0.967)</w:t>
            </w:r>
          </w:p>
        </w:tc>
        <w:tc>
          <w:tcPr>
            <w:tcW w:w="1134"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0.067</w:t>
            </w:r>
          </w:p>
        </w:tc>
        <w:tc>
          <w:tcPr>
            <w:tcW w:w="997"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0.396</w:t>
            </w:r>
          </w:p>
        </w:tc>
      </w:tr>
      <w:tr w:rsidR="009C102A" w:rsidRPr="009C102A" w:rsidTr="008644C3">
        <w:trPr>
          <w:trHeight w:val="399"/>
        </w:trPr>
        <w:tc>
          <w:tcPr>
            <w:cnfStyle w:val="001000000000" w:firstRow="0" w:lastRow="0" w:firstColumn="1" w:lastColumn="0" w:oddVBand="0" w:evenVBand="0" w:oddHBand="0" w:evenHBand="0" w:firstRowFirstColumn="0" w:firstRowLastColumn="0" w:lastRowFirstColumn="0" w:lastRowLastColumn="0"/>
            <w:tcW w:w="3397" w:type="dxa"/>
          </w:tcPr>
          <w:p w:rsidR="009C102A" w:rsidRPr="009C102A" w:rsidRDefault="008644C3" w:rsidP="00704190">
            <w:pPr>
              <w:spacing w:line="480" w:lineRule="auto"/>
              <w:rPr>
                <w:color w:val="000000" w:themeColor="text1"/>
                <w:sz w:val="20"/>
                <w:szCs w:val="20"/>
                <w:lang w:val="en-US"/>
              </w:rPr>
            </w:pPr>
            <w:r>
              <w:rPr>
                <w:color w:val="000000" w:themeColor="text1"/>
                <w:sz w:val="20"/>
                <w:szCs w:val="20"/>
                <w:lang w:val="en-US"/>
              </w:rPr>
              <w:t>O</w:t>
            </w:r>
            <w:r w:rsidRPr="009C102A">
              <w:rPr>
                <w:color w:val="000000" w:themeColor="text1"/>
                <w:sz w:val="20"/>
                <w:szCs w:val="20"/>
                <w:lang w:val="en-US"/>
              </w:rPr>
              <w:t>rexin</w:t>
            </w:r>
            <w:r>
              <w:rPr>
                <w:color w:val="000000" w:themeColor="text1"/>
                <w:sz w:val="20"/>
                <w:szCs w:val="20"/>
                <w:lang w:val="en-US"/>
              </w:rPr>
              <w:t>-A</w:t>
            </w:r>
          </w:p>
        </w:tc>
        <w:tc>
          <w:tcPr>
            <w:tcW w:w="2977"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-0.510 (-1.351 – 0.297)</w:t>
            </w:r>
          </w:p>
        </w:tc>
        <w:tc>
          <w:tcPr>
            <w:tcW w:w="1418"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-0.123</w:t>
            </w:r>
          </w:p>
        </w:tc>
        <w:tc>
          <w:tcPr>
            <w:tcW w:w="992"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0.237</w:t>
            </w:r>
          </w:p>
        </w:tc>
        <w:tc>
          <w:tcPr>
            <w:tcW w:w="2268"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9C102A">
              <w:rPr>
                <w:sz w:val="20"/>
                <w:szCs w:val="20"/>
                <w:lang w:val="en-US"/>
              </w:rPr>
              <w:t>-0.443 (-1.340 – 0.356)</w:t>
            </w:r>
          </w:p>
        </w:tc>
        <w:tc>
          <w:tcPr>
            <w:tcW w:w="1134"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9C102A">
              <w:rPr>
                <w:sz w:val="20"/>
                <w:szCs w:val="20"/>
                <w:lang w:val="en-US"/>
              </w:rPr>
              <w:t>-0.107</w:t>
            </w:r>
          </w:p>
        </w:tc>
        <w:tc>
          <w:tcPr>
            <w:tcW w:w="997"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9C102A">
              <w:rPr>
                <w:sz w:val="20"/>
                <w:szCs w:val="20"/>
                <w:lang w:val="en-US"/>
              </w:rPr>
              <w:t>0.319</w:t>
            </w:r>
          </w:p>
        </w:tc>
      </w:tr>
      <w:tr w:rsidR="009C102A" w:rsidRPr="009C102A" w:rsidTr="008644C3">
        <w:trPr>
          <w:cnfStyle w:val="000000100000" w:firstRow="0" w:lastRow="0" w:firstColumn="0" w:lastColumn="0" w:oddVBand="0" w:evenVBand="0" w:oddHBand="1"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13183" w:type="dxa"/>
            <w:gridSpan w:val="7"/>
          </w:tcPr>
          <w:p w:rsidR="009C102A" w:rsidRPr="00704190" w:rsidRDefault="009C102A" w:rsidP="00704190">
            <w:pPr>
              <w:spacing w:line="480" w:lineRule="auto"/>
              <w:rPr>
                <w:sz w:val="20"/>
                <w:szCs w:val="20"/>
                <w:lang w:val="en-US"/>
              </w:rPr>
            </w:pPr>
            <w:r w:rsidRPr="00704190">
              <w:rPr>
                <w:color w:val="000000" w:themeColor="text1"/>
                <w:sz w:val="20"/>
                <w:szCs w:val="20"/>
                <w:lang w:val="en-US"/>
              </w:rPr>
              <w:t>Outcome: anxious symptom score</w:t>
            </w:r>
          </w:p>
        </w:tc>
      </w:tr>
      <w:tr w:rsidR="009C102A" w:rsidRPr="009C102A" w:rsidTr="008644C3">
        <w:trPr>
          <w:trHeight w:val="399"/>
        </w:trPr>
        <w:tc>
          <w:tcPr>
            <w:cnfStyle w:val="001000000000" w:firstRow="0" w:lastRow="0" w:firstColumn="1" w:lastColumn="0" w:oddVBand="0" w:evenVBand="0" w:oddHBand="0" w:evenHBand="0" w:firstRowFirstColumn="0" w:firstRowLastColumn="0" w:lastRowFirstColumn="0" w:lastRowLastColumn="0"/>
            <w:tcW w:w="3397" w:type="dxa"/>
          </w:tcPr>
          <w:p w:rsidR="009C102A" w:rsidRPr="009C102A" w:rsidRDefault="00330E66" w:rsidP="00704190">
            <w:pPr>
              <w:spacing w:line="480" w:lineRule="auto"/>
              <w:rPr>
                <w:color w:val="000000" w:themeColor="text1"/>
                <w:sz w:val="20"/>
                <w:szCs w:val="20"/>
                <w:lang w:val="en-US"/>
              </w:rPr>
            </w:pPr>
            <w:r w:rsidRPr="00FA3F63">
              <w:rPr>
                <w:sz w:val="20"/>
                <w:szCs w:val="20"/>
                <w:lang w:val="en-US"/>
              </w:rPr>
              <w:t>IFN-</w:t>
            </w:r>
            <w:r w:rsidRPr="00FA3F63">
              <w:rPr>
                <w:rFonts w:ascii="Cambria Math" w:hAnsi="Cambria Math"/>
                <w:i/>
                <w:sz w:val="20"/>
                <w:szCs w:val="20"/>
                <w:lang w:val="en-US"/>
              </w:rPr>
              <w:t xml:space="preserve"> </w:t>
            </w:r>
            <m:oMath>
              <m:r>
                <m:rPr>
                  <m:sty m:val="bi"/>
                </m:rPr>
                <w:rPr>
                  <w:rFonts w:ascii="Cambria Math" w:hAnsi="Cambria Math"/>
                  <w:sz w:val="20"/>
                  <w:szCs w:val="20"/>
                  <w:lang w:val="en-US"/>
                </w:rPr>
                <m:t>γ</m:t>
              </m:r>
            </m:oMath>
          </w:p>
        </w:tc>
        <w:tc>
          <w:tcPr>
            <w:tcW w:w="2977"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b/>
                <w:bCs/>
                <w:color w:val="000000" w:themeColor="text1"/>
                <w:sz w:val="20"/>
                <w:szCs w:val="20"/>
                <w:lang w:val="en-US"/>
              </w:rPr>
            </w:pPr>
            <w:r w:rsidRPr="009C102A">
              <w:rPr>
                <w:b/>
                <w:bCs/>
                <w:color w:val="000000" w:themeColor="text1"/>
                <w:sz w:val="20"/>
                <w:szCs w:val="20"/>
                <w:lang w:val="en-US"/>
              </w:rPr>
              <w:t>0.587 (0.084 – 1.001)</w:t>
            </w:r>
          </w:p>
        </w:tc>
        <w:tc>
          <w:tcPr>
            <w:tcW w:w="1418"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b/>
                <w:bCs/>
                <w:color w:val="000000" w:themeColor="text1"/>
                <w:sz w:val="20"/>
                <w:szCs w:val="20"/>
                <w:lang w:val="en-US"/>
              </w:rPr>
            </w:pPr>
            <w:r w:rsidRPr="009C102A">
              <w:rPr>
                <w:b/>
                <w:bCs/>
                <w:color w:val="000000" w:themeColor="text1"/>
                <w:sz w:val="20"/>
                <w:szCs w:val="20"/>
                <w:lang w:val="en-US"/>
              </w:rPr>
              <w:t>0.210</w:t>
            </w:r>
          </w:p>
        </w:tc>
        <w:tc>
          <w:tcPr>
            <w:tcW w:w="992"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b/>
                <w:bCs/>
                <w:color w:val="000000" w:themeColor="text1"/>
                <w:sz w:val="20"/>
                <w:szCs w:val="20"/>
                <w:lang w:val="en-US"/>
              </w:rPr>
            </w:pPr>
            <w:r w:rsidRPr="009C102A">
              <w:rPr>
                <w:b/>
                <w:bCs/>
                <w:color w:val="000000" w:themeColor="text1"/>
                <w:sz w:val="20"/>
                <w:szCs w:val="20"/>
                <w:lang w:val="en-US"/>
              </w:rPr>
              <w:t>0.016**</w:t>
            </w:r>
          </w:p>
        </w:tc>
        <w:tc>
          <w:tcPr>
            <w:tcW w:w="2268"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b/>
                <w:bCs/>
                <w:sz w:val="20"/>
                <w:szCs w:val="20"/>
                <w:lang w:val="en-US"/>
              </w:rPr>
            </w:pPr>
            <w:r w:rsidRPr="009C102A">
              <w:rPr>
                <w:b/>
                <w:bCs/>
                <w:sz w:val="20"/>
                <w:szCs w:val="20"/>
                <w:lang w:val="en-US"/>
              </w:rPr>
              <w:t>0.562 (0.077 – 1.019)</w:t>
            </w:r>
          </w:p>
        </w:tc>
        <w:tc>
          <w:tcPr>
            <w:tcW w:w="1134"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b/>
                <w:bCs/>
                <w:sz w:val="20"/>
                <w:szCs w:val="20"/>
                <w:lang w:val="en-US"/>
              </w:rPr>
            </w:pPr>
            <w:r w:rsidRPr="009C102A">
              <w:rPr>
                <w:b/>
                <w:bCs/>
                <w:sz w:val="20"/>
                <w:szCs w:val="20"/>
                <w:lang w:val="en-US"/>
              </w:rPr>
              <w:t>0.201</w:t>
            </w:r>
          </w:p>
        </w:tc>
        <w:tc>
          <w:tcPr>
            <w:tcW w:w="997" w:type="dxa"/>
          </w:tcPr>
          <w:p w:rsidR="009C102A" w:rsidRPr="009C102A" w:rsidRDefault="009C102A" w:rsidP="00704190">
            <w:pPr>
              <w:spacing w:line="480" w:lineRule="auto"/>
              <w:cnfStyle w:val="000000000000" w:firstRow="0" w:lastRow="0" w:firstColumn="0" w:lastColumn="0" w:oddVBand="0" w:evenVBand="0" w:oddHBand="0" w:evenHBand="0" w:firstRowFirstColumn="0" w:firstRowLastColumn="0" w:lastRowFirstColumn="0" w:lastRowLastColumn="0"/>
              <w:rPr>
                <w:b/>
                <w:bCs/>
                <w:sz w:val="20"/>
                <w:szCs w:val="20"/>
                <w:lang w:val="en-US"/>
              </w:rPr>
            </w:pPr>
            <w:r w:rsidRPr="009C102A">
              <w:rPr>
                <w:b/>
                <w:bCs/>
                <w:sz w:val="20"/>
                <w:szCs w:val="20"/>
                <w:lang w:val="en-US"/>
              </w:rPr>
              <w:t>0.019**</w:t>
            </w:r>
          </w:p>
        </w:tc>
      </w:tr>
      <w:tr w:rsidR="009C102A" w:rsidRPr="009C102A" w:rsidTr="008644C3">
        <w:trPr>
          <w:cnfStyle w:val="000000100000" w:firstRow="0" w:lastRow="0" w:firstColumn="0" w:lastColumn="0" w:oddVBand="0" w:evenVBand="0" w:oddHBand="1"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3397" w:type="dxa"/>
          </w:tcPr>
          <w:p w:rsidR="009C102A" w:rsidRPr="009C102A" w:rsidRDefault="008644C3" w:rsidP="00704190">
            <w:pPr>
              <w:spacing w:line="480" w:lineRule="auto"/>
              <w:rPr>
                <w:color w:val="000000" w:themeColor="text1"/>
                <w:sz w:val="20"/>
                <w:szCs w:val="20"/>
                <w:lang w:val="en-US"/>
              </w:rPr>
            </w:pPr>
            <w:r>
              <w:rPr>
                <w:color w:val="000000" w:themeColor="text1"/>
                <w:sz w:val="20"/>
                <w:szCs w:val="20"/>
                <w:lang w:val="en-US"/>
              </w:rPr>
              <w:t>O</w:t>
            </w:r>
            <w:r w:rsidRPr="009C102A">
              <w:rPr>
                <w:color w:val="000000" w:themeColor="text1"/>
                <w:sz w:val="20"/>
                <w:szCs w:val="20"/>
                <w:lang w:val="en-US"/>
              </w:rPr>
              <w:t>rexin</w:t>
            </w:r>
            <w:r>
              <w:rPr>
                <w:color w:val="000000" w:themeColor="text1"/>
                <w:sz w:val="20"/>
                <w:szCs w:val="20"/>
                <w:lang w:val="en-US"/>
              </w:rPr>
              <w:t>-A</w:t>
            </w:r>
          </w:p>
        </w:tc>
        <w:tc>
          <w:tcPr>
            <w:tcW w:w="2977"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-0.552 (-1.070 – (-0.020)</w:t>
            </w:r>
          </w:p>
        </w:tc>
        <w:tc>
          <w:tcPr>
            <w:tcW w:w="1418"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0.038*</w:t>
            </w:r>
          </w:p>
        </w:tc>
        <w:tc>
          <w:tcPr>
            <w:tcW w:w="992"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9C102A">
              <w:rPr>
                <w:color w:val="000000" w:themeColor="text1"/>
                <w:sz w:val="20"/>
                <w:szCs w:val="20"/>
                <w:lang w:val="en-US"/>
              </w:rPr>
              <w:t>0.038*</w:t>
            </w:r>
          </w:p>
        </w:tc>
        <w:tc>
          <w:tcPr>
            <w:tcW w:w="2268"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-0.542 (-1.079 – (-0.065)</w:t>
            </w:r>
          </w:p>
        </w:tc>
        <w:tc>
          <w:tcPr>
            <w:tcW w:w="1134"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-0.189</w:t>
            </w:r>
          </w:p>
        </w:tc>
        <w:tc>
          <w:tcPr>
            <w:tcW w:w="997" w:type="dxa"/>
          </w:tcPr>
          <w:p w:rsidR="009C102A" w:rsidRPr="009C102A" w:rsidRDefault="009C102A" w:rsidP="00704190">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9C102A">
              <w:rPr>
                <w:sz w:val="20"/>
                <w:szCs w:val="20"/>
                <w:lang w:val="en-US"/>
              </w:rPr>
              <w:t>0.041*</w:t>
            </w:r>
          </w:p>
        </w:tc>
      </w:tr>
    </w:tbl>
    <w:p w:rsidR="009C102A" w:rsidRDefault="009C102A" w:rsidP="00704190">
      <w:pPr>
        <w:spacing w:line="480" w:lineRule="auto"/>
        <w:rPr>
          <w:lang w:val="en-US"/>
        </w:rPr>
      </w:pPr>
    </w:p>
    <w:p w:rsidR="001D743F" w:rsidRDefault="001D743F" w:rsidP="00D8431A">
      <w:pPr>
        <w:spacing w:line="360" w:lineRule="auto"/>
        <w:rPr>
          <w:sz w:val="16"/>
          <w:szCs w:val="16"/>
          <w:lang w:val="en-US"/>
        </w:rPr>
      </w:pPr>
    </w:p>
    <w:p w:rsidR="001D743F" w:rsidRDefault="001D743F" w:rsidP="00D8431A">
      <w:pPr>
        <w:spacing w:line="360" w:lineRule="auto"/>
        <w:rPr>
          <w:sz w:val="16"/>
          <w:szCs w:val="16"/>
          <w:lang w:val="en-US"/>
        </w:rPr>
      </w:pPr>
    </w:p>
    <w:p w:rsidR="001D743F" w:rsidRDefault="001D743F" w:rsidP="00D8431A">
      <w:pPr>
        <w:spacing w:line="360" w:lineRule="auto"/>
        <w:rPr>
          <w:sz w:val="16"/>
          <w:szCs w:val="16"/>
          <w:lang w:val="en-US"/>
        </w:rPr>
      </w:pPr>
    </w:p>
    <w:p w:rsidR="001D743F" w:rsidRDefault="001D743F" w:rsidP="00D8431A">
      <w:pPr>
        <w:spacing w:line="360" w:lineRule="auto"/>
        <w:rPr>
          <w:sz w:val="16"/>
          <w:szCs w:val="16"/>
          <w:lang w:val="en-US"/>
        </w:rPr>
      </w:pPr>
    </w:p>
    <w:p w:rsidR="001D743F" w:rsidRDefault="001D743F" w:rsidP="00D8431A">
      <w:pPr>
        <w:spacing w:line="360" w:lineRule="auto"/>
        <w:rPr>
          <w:sz w:val="16"/>
          <w:szCs w:val="16"/>
          <w:lang w:val="en-US"/>
        </w:rPr>
      </w:pPr>
    </w:p>
    <w:p w:rsidR="001D743F" w:rsidRDefault="001D743F" w:rsidP="00D8431A">
      <w:pPr>
        <w:spacing w:line="360" w:lineRule="auto"/>
        <w:rPr>
          <w:sz w:val="16"/>
          <w:szCs w:val="16"/>
          <w:lang w:val="en-US"/>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Default="001D743F" w:rsidP="00D8431A">
      <w:pPr>
        <w:spacing w:line="360" w:lineRule="auto"/>
        <w:rPr>
          <w:sz w:val="16"/>
          <w:szCs w:val="16"/>
          <w:lang w:val="en-GB"/>
        </w:rPr>
      </w:pPr>
    </w:p>
    <w:p w:rsidR="001D743F" w:rsidRPr="00D8431A" w:rsidRDefault="001D743F" w:rsidP="00D8431A">
      <w:pPr>
        <w:spacing w:line="360" w:lineRule="auto"/>
        <w:rPr>
          <w:sz w:val="16"/>
          <w:szCs w:val="16"/>
          <w:lang w:val="en-GB"/>
        </w:rPr>
      </w:pPr>
    </w:p>
    <w:p w:rsidR="001D743F" w:rsidRDefault="001D743F" w:rsidP="00AD2CCF">
      <w:pPr>
        <w:rPr>
          <w:sz w:val="16"/>
          <w:szCs w:val="16"/>
          <w:lang w:val="en-GB"/>
        </w:rPr>
      </w:pPr>
      <w:r w:rsidRPr="00D8431A">
        <w:rPr>
          <w:sz w:val="16"/>
          <w:szCs w:val="16"/>
          <w:lang w:val="en-US"/>
        </w:rPr>
        <w:t xml:space="preserve">Abbreviations: </w:t>
      </w:r>
      <w:r w:rsidRPr="00D8431A">
        <w:rPr>
          <w:sz w:val="16"/>
          <w:szCs w:val="16"/>
          <w:lang w:val="en-GB"/>
        </w:rPr>
        <w:t xml:space="preserve">CI, confidence interval; </w:t>
      </w:r>
      <w:r w:rsidR="00330E66" w:rsidRPr="00C45885">
        <w:rPr>
          <w:sz w:val="16"/>
          <w:szCs w:val="16"/>
          <w:lang w:val="en-US"/>
        </w:rPr>
        <w:t>IFN-</w:t>
      </w:r>
      <m:oMath>
        <m:r>
          <w:rPr>
            <w:rFonts w:ascii="Cambria Math" w:hAnsi="Cambria Math"/>
            <w:sz w:val="16"/>
            <w:szCs w:val="16"/>
            <w:lang w:val="fr-FR"/>
          </w:rPr>
          <m:t>γ</m:t>
        </m:r>
      </m:oMath>
      <w:r w:rsidR="00330E66" w:rsidRPr="00C45885">
        <w:rPr>
          <w:sz w:val="16"/>
          <w:szCs w:val="16"/>
          <w:lang w:val="en-US"/>
        </w:rPr>
        <w:t>, Interferon gamma.</w:t>
      </w:r>
    </w:p>
    <w:p w:rsidR="00D8431A" w:rsidRDefault="00D8431A" w:rsidP="00AD2CCF">
      <w:pPr>
        <w:rPr>
          <w:sz w:val="16"/>
          <w:szCs w:val="16"/>
          <w:lang w:val="en-GB"/>
        </w:rPr>
      </w:pPr>
      <w:r w:rsidRPr="00D8431A">
        <w:rPr>
          <w:sz w:val="16"/>
          <w:szCs w:val="16"/>
          <w:lang w:val="en-GB"/>
        </w:rPr>
        <w:t>Biological analyte values were naturally log-transformed and z-normalized.</w:t>
      </w:r>
    </w:p>
    <w:p w:rsidR="001053C1" w:rsidRPr="001D743F" w:rsidRDefault="001053C1" w:rsidP="00AD2CCF">
      <w:pPr>
        <w:rPr>
          <w:sz w:val="16"/>
          <w:szCs w:val="16"/>
          <w:lang w:val="en-US"/>
        </w:rPr>
      </w:pPr>
      <w:r>
        <w:rPr>
          <w:sz w:val="16"/>
          <w:szCs w:val="16"/>
          <w:lang w:val="en-GB"/>
        </w:rPr>
        <w:t xml:space="preserve">Depression severity is measured with the 30-item Inventory of Depressive Symptomatology </w:t>
      </w:r>
      <w:r w:rsidR="001D743F">
        <w:rPr>
          <w:sz w:val="16"/>
          <w:szCs w:val="16"/>
          <w:lang w:val="en-GB"/>
        </w:rPr>
        <w:t>–</w:t>
      </w:r>
      <w:r>
        <w:rPr>
          <w:sz w:val="16"/>
          <w:szCs w:val="16"/>
          <w:lang w:val="en-GB"/>
        </w:rPr>
        <w:t xml:space="preserve"> </w:t>
      </w:r>
      <w:r w:rsidR="001D743F">
        <w:rPr>
          <w:sz w:val="16"/>
          <w:szCs w:val="16"/>
          <w:lang w:val="en-GB"/>
        </w:rPr>
        <w:t xml:space="preserve">Clinician rating (IDS-C30). </w:t>
      </w:r>
      <w:r w:rsidR="001D743F" w:rsidRPr="00E21F0A">
        <w:rPr>
          <w:sz w:val="16"/>
          <w:szCs w:val="16"/>
          <w:lang w:val="en-US"/>
        </w:rPr>
        <w:t xml:space="preserve">Atypical symptoms: hypersomnia, </w:t>
      </w:r>
      <w:r w:rsidR="001D743F" w:rsidRPr="00E21F0A">
        <w:rPr>
          <w:rFonts w:ascii="Georgia" w:hAnsi="Georgia"/>
          <w:color w:val="000000"/>
          <w:sz w:val="16"/>
          <w:szCs w:val="16"/>
          <w:shd w:val="clear" w:color="auto" w:fill="FFFFFF"/>
        </w:rPr>
        <w:t>increased appetite</w:t>
      </w:r>
      <w:r w:rsidR="001D743F" w:rsidRPr="00E21F0A">
        <w:rPr>
          <w:rFonts w:ascii="Georgia" w:hAnsi="Georgia"/>
          <w:color w:val="000000"/>
          <w:sz w:val="16"/>
          <w:szCs w:val="16"/>
          <w:shd w:val="clear" w:color="auto" w:fill="FFFFFF"/>
          <w:lang w:val="en-US"/>
        </w:rPr>
        <w:t xml:space="preserve">, </w:t>
      </w:r>
      <w:r w:rsidR="001D743F" w:rsidRPr="00E21F0A">
        <w:rPr>
          <w:rFonts w:ascii="Georgia" w:hAnsi="Georgia"/>
          <w:color w:val="000000"/>
          <w:sz w:val="16"/>
          <w:szCs w:val="16"/>
          <w:shd w:val="clear" w:color="auto" w:fill="FFFFFF"/>
        </w:rPr>
        <w:t>increased weight</w:t>
      </w:r>
      <w:r w:rsidR="001D743F" w:rsidRPr="00E21F0A">
        <w:rPr>
          <w:rFonts w:ascii="Georgia" w:hAnsi="Georgia"/>
          <w:color w:val="000000"/>
          <w:sz w:val="16"/>
          <w:szCs w:val="16"/>
          <w:shd w:val="clear" w:color="auto" w:fill="FFFFFF"/>
          <w:lang w:val="en-US"/>
        </w:rPr>
        <w:t xml:space="preserve">, </w:t>
      </w:r>
      <w:r w:rsidR="001D743F" w:rsidRPr="00E21F0A">
        <w:rPr>
          <w:sz w:val="16"/>
          <w:szCs w:val="16"/>
          <w:lang w:val="en-US"/>
        </w:rPr>
        <w:t>leaden paralysis, and interpersonal rejection sensitivity [0-20]</w:t>
      </w:r>
      <w:r w:rsidR="001D743F">
        <w:rPr>
          <w:sz w:val="16"/>
          <w:szCs w:val="16"/>
          <w:lang w:val="en-US"/>
        </w:rPr>
        <w:t xml:space="preserve">. </w:t>
      </w:r>
      <w:r w:rsidR="001D743F" w:rsidRPr="00E21F0A">
        <w:rPr>
          <w:sz w:val="16"/>
          <w:szCs w:val="16"/>
          <w:lang w:val="en-US"/>
        </w:rPr>
        <w:t>Melancholic symptoms: loss of mood reactivity, loss of pleasure, morning insomnia, mood variation, psychomotor retardation, psychomotor agitation, anorexia or weight decrease, self-outlook, and quality of mood [0-40]</w:t>
      </w:r>
      <w:r w:rsidR="001D743F">
        <w:rPr>
          <w:sz w:val="16"/>
          <w:szCs w:val="16"/>
          <w:lang w:val="en-US"/>
        </w:rPr>
        <w:t xml:space="preserve">. </w:t>
      </w:r>
      <w:r w:rsidR="001D743F" w:rsidRPr="00E21F0A">
        <w:rPr>
          <w:sz w:val="16"/>
          <w:szCs w:val="16"/>
          <w:lang w:val="en-US"/>
        </w:rPr>
        <w:t xml:space="preserve">Anxious symptoms: anxious mood, somatic complaints, sympathetic arousal, panic/phobic symptoms, and gastrointestinal symptoms [0-20] </w:t>
      </w:r>
      <w:r w:rsidR="001D743F" w:rsidRPr="00E21F0A">
        <w:rPr>
          <w:sz w:val="16"/>
          <w:szCs w:val="16"/>
          <w:lang w:val="en-US"/>
        </w:rPr>
        <w:fldChar w:fldCharType="begin"/>
      </w:r>
      <w:r w:rsidR="001D743F" w:rsidRPr="00E21F0A">
        <w:rPr>
          <w:sz w:val="16"/>
          <w:szCs w:val="16"/>
          <w:lang w:val="en-US"/>
        </w:rPr>
        <w:instrText xml:space="preserve"> ADDIN ZOTERO_ITEM CSL_CITATION {"citationID":"8YV53jQq","properties":{"formattedCitation":"(Arnow et al., 2015)","plainCitation":"(Arnow et al., 2015)","noteIndex":0},"citationItems":[{"id":8770,"uris":["http://zotero.org/users/local/2dHtEKtI/items/CW8C4NJM"],"itemData":{"id":8770,"type":"article-journal","abstract":"Objective:\n\nThe study aims were 1) to describe the proportions of individuals who met criteria for melancholic, atypical, and anxious depressive subtypes, as well as subtype combinations, in a large sample of depressed outpatients, and 2) to compare subtype profiles on remission and change in depressive symptoms after acute treatment with one of three antidepressant medications.\n\nMethod:\n\nParticipants 18–65 years of age (N=1,008) who met criteria for major depressive disorder were randomly assigned to 8 weeks of treatment with escitalopram, sertraline, or extended-release venlafaxine. Participants were classified by subtype. Those who met criteria for no subtype or multiple subtypes were classified separately, resulting in eight mutually exclusive groups. A mixed-effects model using the intent-to-treat sample compared the groups’ symptom score trajectories, and logistic regression compared likelihood of remission (defined as a score ≤5 on the 16-item Quick Inventory of Depressive Symptomatology–Self-Report).\n\nResults:\n\nThirty-nine percent of participants exhibited a pure-form subtype, 36% met criteria for more than one subtype, and 25% did not meet criteria for any subtype. All subtype groups exhibited a similar significant trajectory of symptom reduction across the trial. Likelihood of remission did not differ significantly between subtype groups, and depression subtype was not a moderator of treatment effect.\n\nConclusions:\n\nThere was substantial overlap of the three depressive subtypes, and individuals in all subtype groups responded similarly to the three antidepressants. The consistency of these findings with those of the Sequenced Treatment Alternatives to Relieve Depression trial suggests that subtypes may be of minimal value in antidepressant selection.","container-title":"American Journal of Psychiatry","DOI":"10.1176/appi.ajp.2015.14020181","ISSN":"0002-953X","issue":"8","journalAbbreviation":"AJP","note":"publisher: American Psychiatric Publishing","page":"743-750","source":"ajp.psychiatryonline.org (Atypon)","title":"Depression Subtypes in Predicting Antidepressant Response: A Report From the iSPOT-D Trial","title-short":"Depression Subtypes in Predicting Antidepressant Response","volume":"172","author":[{"family":"Arnow","given":"Bruce A."},{"family":"Blasey","given":"Christine"},{"family":"Williams","given":"Leanne M."},{"family":"Palmer","given":"Donna M."},{"family":"Rekshan","given":"William"},{"family":"Schatzberg","given":"Alan F."},{"family":"Etkin","given":"Amit"},{"family":"Kulkarni","given":"Jayashri"},{"family":"Luther","given":"James F."},{"family":"Rush","given":"A. John"}],"issued":{"date-parts":[["2015",8]]}}}],"schema":"https://github.com/citation-style-language/schema/raw/master/csl-citation.json"} </w:instrText>
      </w:r>
      <w:r w:rsidR="001D743F" w:rsidRPr="00E21F0A">
        <w:rPr>
          <w:sz w:val="16"/>
          <w:szCs w:val="16"/>
          <w:lang w:val="en-US"/>
        </w:rPr>
        <w:fldChar w:fldCharType="separate"/>
      </w:r>
      <w:r w:rsidR="001D743F" w:rsidRPr="00E21F0A">
        <w:rPr>
          <w:noProof/>
          <w:sz w:val="16"/>
          <w:szCs w:val="16"/>
          <w:lang w:val="en-US"/>
        </w:rPr>
        <w:t>(Arnow et al., 2015)</w:t>
      </w:r>
      <w:r w:rsidR="001D743F" w:rsidRPr="00E21F0A">
        <w:rPr>
          <w:sz w:val="16"/>
          <w:szCs w:val="16"/>
          <w:lang w:val="en-US"/>
        </w:rPr>
        <w:fldChar w:fldCharType="end"/>
      </w:r>
    </w:p>
    <w:p w:rsidR="00FC3B5F" w:rsidRPr="00D8431A" w:rsidRDefault="00704190" w:rsidP="00AD2CCF">
      <w:pPr>
        <w:rPr>
          <w:sz w:val="16"/>
          <w:szCs w:val="16"/>
          <w:lang w:val="en-US"/>
        </w:rPr>
      </w:pPr>
      <w:r w:rsidRPr="001D743F">
        <w:rPr>
          <w:b/>
          <w:bCs/>
          <w:i/>
          <w:iCs/>
          <w:sz w:val="16"/>
          <w:szCs w:val="16"/>
          <w:lang w:val="en-US"/>
        </w:rPr>
        <w:t>Model 4:</w:t>
      </w:r>
      <w:r w:rsidRPr="00D8431A">
        <w:rPr>
          <w:color w:val="000000" w:themeColor="text1"/>
          <w:sz w:val="16"/>
          <w:szCs w:val="16"/>
          <w:lang w:val="en-US"/>
        </w:rPr>
        <w:t xml:space="preserve"> adjusted for sex, age,</w:t>
      </w:r>
      <w:r w:rsidR="001053C1">
        <w:rPr>
          <w:color w:val="000000" w:themeColor="text1"/>
          <w:sz w:val="16"/>
          <w:szCs w:val="16"/>
          <w:lang w:val="en-US"/>
        </w:rPr>
        <w:t xml:space="preserve"> body mass index (BMI)</w:t>
      </w:r>
      <w:r w:rsidRPr="00D8431A">
        <w:rPr>
          <w:color w:val="000000" w:themeColor="text1"/>
          <w:sz w:val="16"/>
          <w:szCs w:val="16"/>
          <w:lang w:val="en-US"/>
        </w:rPr>
        <w:t xml:space="preserve">, diagnosis, </w:t>
      </w:r>
      <w:r w:rsidR="001053C1">
        <w:rPr>
          <w:color w:val="000000" w:themeColor="text1"/>
          <w:sz w:val="16"/>
          <w:szCs w:val="16"/>
          <w:lang w:val="en-US"/>
        </w:rPr>
        <w:t>suicide attempt (SA)</w:t>
      </w:r>
      <w:r w:rsidRPr="00D8431A">
        <w:rPr>
          <w:color w:val="000000" w:themeColor="text1"/>
          <w:sz w:val="16"/>
          <w:szCs w:val="16"/>
          <w:lang w:val="en-US"/>
        </w:rPr>
        <w:t xml:space="preserve"> history, and baseline depression severity</w:t>
      </w:r>
    </w:p>
    <w:p w:rsidR="00704190" w:rsidRPr="00D8431A" w:rsidRDefault="00704190" w:rsidP="00AD2CCF">
      <w:pPr>
        <w:rPr>
          <w:sz w:val="16"/>
          <w:szCs w:val="16"/>
          <w:lang w:val="en-US"/>
        </w:rPr>
      </w:pPr>
      <w:r w:rsidRPr="001D743F">
        <w:rPr>
          <w:b/>
          <w:bCs/>
          <w:i/>
          <w:iCs/>
          <w:sz w:val="16"/>
          <w:szCs w:val="16"/>
          <w:lang w:val="en-US"/>
        </w:rPr>
        <w:t>Model 5:</w:t>
      </w:r>
      <w:r w:rsidRPr="00D8431A">
        <w:rPr>
          <w:sz w:val="16"/>
          <w:szCs w:val="16"/>
          <w:lang w:val="en-US"/>
        </w:rPr>
        <w:t xml:space="preserve"> adjusted for age, sex, BMI, diagnosis, baseline depression severity, and major treatment groups (antidepressants, antipsychotics, mood stabilizers, and benzodiazepines/Z-drugs as separate variables) </w:t>
      </w:r>
    </w:p>
    <w:p w:rsidR="00D8431A" w:rsidRPr="00D8431A" w:rsidRDefault="00D8431A" w:rsidP="00AD2CCF">
      <w:pPr>
        <w:rPr>
          <w:sz w:val="16"/>
          <w:szCs w:val="16"/>
          <w:lang w:val="en-GB"/>
        </w:rPr>
      </w:pPr>
      <w:r w:rsidRPr="00D8431A">
        <w:rPr>
          <w:sz w:val="16"/>
          <w:szCs w:val="16"/>
          <w:lang w:val="en-GB"/>
        </w:rPr>
        <w:t xml:space="preserve">*p&lt;0.05, **p&lt;0.025 (Bonferroni-corrected, </w:t>
      </w:r>
      <w:r w:rsidRPr="00D8431A">
        <w:rPr>
          <w:b/>
          <w:bCs/>
          <w:sz w:val="16"/>
          <w:szCs w:val="16"/>
          <w:lang w:val="en-GB"/>
        </w:rPr>
        <w:t>bold</w:t>
      </w:r>
      <w:r w:rsidRPr="00D8431A">
        <w:rPr>
          <w:sz w:val="16"/>
          <w:szCs w:val="16"/>
          <w:lang w:val="en-GB"/>
        </w:rPr>
        <w:t xml:space="preserve">), two-sided. </w:t>
      </w:r>
    </w:p>
    <w:p w:rsidR="00D8431A" w:rsidRPr="00AD2CCF" w:rsidRDefault="00D8431A">
      <w:pPr>
        <w:rPr>
          <w:sz w:val="16"/>
          <w:szCs w:val="16"/>
          <w:lang w:val="en-GB"/>
        </w:rPr>
      </w:pPr>
      <w:r w:rsidRPr="00D8431A">
        <w:rPr>
          <w:sz w:val="16"/>
          <w:szCs w:val="16"/>
          <w:lang w:val="en-GB"/>
        </w:rPr>
        <w:lastRenderedPageBreak/>
        <w:t>95% CI and p-values were obtained by bootstrapping with 1000 permutations.</w:t>
      </w:r>
    </w:p>
    <w:sectPr w:rsidR="00D8431A" w:rsidRPr="00AD2CCF" w:rsidSect="009C102A">
      <w:type w:val="continuous"/>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02A"/>
    <w:rsid w:val="001053C1"/>
    <w:rsid w:val="001D743F"/>
    <w:rsid w:val="00282FA3"/>
    <w:rsid w:val="00330E66"/>
    <w:rsid w:val="005072D8"/>
    <w:rsid w:val="005D1A91"/>
    <w:rsid w:val="006C3B48"/>
    <w:rsid w:val="00704190"/>
    <w:rsid w:val="0086156E"/>
    <w:rsid w:val="008644C3"/>
    <w:rsid w:val="00910CC6"/>
    <w:rsid w:val="00984F7B"/>
    <w:rsid w:val="009C102A"/>
    <w:rsid w:val="00AD2CCF"/>
    <w:rsid w:val="00AF79B5"/>
    <w:rsid w:val="00C45885"/>
    <w:rsid w:val="00D8431A"/>
    <w:rsid w:val="00E4458C"/>
    <w:rsid w:val="00FC3B5F"/>
    <w:rsid w:val="00FD3AC1"/>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4B65596E"/>
  <w15:chartTrackingRefBased/>
  <w15:docId w15:val="{7C1B7B91-1A0A-144E-B2ED-7AECE2463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102A"/>
    <w:rPr>
      <w:rFonts w:ascii="Times New Roman" w:eastAsia="Times New Roman" w:hAnsi="Times New Roman" w:cs="Times New Roman"/>
      <w:lang w:eastAsia="en-GB"/>
    </w:rPr>
  </w:style>
  <w:style w:type="paragraph" w:styleId="Heading2">
    <w:name w:val="heading 2"/>
    <w:basedOn w:val="Normal"/>
    <w:next w:val="Normal"/>
    <w:link w:val="Heading2Char"/>
    <w:uiPriority w:val="9"/>
    <w:unhideWhenUsed/>
    <w:qFormat/>
    <w:rsid w:val="009C102A"/>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C102A"/>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9C1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9C102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ceholderText">
    <w:name w:val="Placeholder Text"/>
    <w:basedOn w:val="DefaultParagraphFont"/>
    <w:uiPriority w:val="99"/>
    <w:semiHidden/>
    <w:rsid w:val="00E4458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1644</Words>
  <Characters>9371</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Aistė Aistė</dc:creator>
  <cp:keywords/>
  <dc:description/>
  <cp:lastModifiedBy>Aistė Aistė</cp:lastModifiedBy>
  <cp:revision>8</cp:revision>
  <dcterms:created xsi:type="dcterms:W3CDTF">2022-12-26T16:46:00Z</dcterms:created>
  <dcterms:modified xsi:type="dcterms:W3CDTF">2023-06-26T19:51:00Z</dcterms:modified>
</cp:coreProperties>
</file>