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A12" w:rsidRPr="003B295C" w:rsidRDefault="00C97A12" w:rsidP="00BD4B17">
      <w:pPr>
        <w:autoSpaceDE w:val="0"/>
        <w:autoSpaceDN w:val="0"/>
        <w:adjustRightInd w:val="0"/>
        <w:spacing w:line="480" w:lineRule="auto"/>
        <w:jc w:val="left"/>
        <w:rPr>
          <w:rFonts w:ascii="Times New Roman" w:hAnsi="Times New Roman" w:cs="Times New Roman"/>
          <w:b/>
          <w:kern w:val="0"/>
          <w:sz w:val="32"/>
          <w:szCs w:val="44"/>
        </w:rPr>
      </w:pPr>
      <w:r w:rsidRPr="003B295C">
        <w:rPr>
          <w:rFonts w:ascii="Times New Roman" w:hAnsi="Times New Roman" w:cs="Times New Roman"/>
          <w:b/>
          <w:kern w:val="0"/>
          <w:sz w:val="32"/>
          <w:szCs w:val="44"/>
        </w:rPr>
        <w:t>Supporting Information</w:t>
      </w:r>
    </w:p>
    <w:p w:rsidR="00C97A12" w:rsidRPr="00E7122A" w:rsidRDefault="00C97A12" w:rsidP="00806869">
      <w:pPr>
        <w:autoSpaceDE w:val="0"/>
        <w:autoSpaceDN w:val="0"/>
        <w:adjustRightInd w:val="0"/>
        <w:spacing w:line="480" w:lineRule="auto"/>
        <w:rPr>
          <w:rFonts w:ascii="Times New Roman" w:eastAsia="宋体" w:hAnsi="Times New Roman" w:cs="Times New Roman"/>
          <w:b/>
          <w:sz w:val="28"/>
          <w:szCs w:val="24"/>
        </w:rPr>
      </w:pPr>
      <w:bookmarkStart w:id="0" w:name="OLE_LINK25"/>
      <w:bookmarkStart w:id="1" w:name="OLE_LINK41"/>
      <w:r>
        <w:rPr>
          <w:rFonts w:ascii="Times New Roman" w:eastAsia="宋体" w:hAnsi="Times New Roman" w:cs="Times New Roman"/>
          <w:b/>
          <w:sz w:val="28"/>
          <w:szCs w:val="24"/>
        </w:rPr>
        <w:t>P</w:t>
      </w:r>
      <w:r w:rsidRPr="009C21B9">
        <w:rPr>
          <w:rFonts w:ascii="Times New Roman" w:eastAsia="宋体" w:hAnsi="Times New Roman" w:cs="Times New Roman"/>
          <w:b/>
          <w:sz w:val="28"/>
          <w:szCs w:val="24"/>
        </w:rPr>
        <w:t>rominent</w:t>
      </w:r>
      <w:r>
        <w:rPr>
          <w:rFonts w:ascii="Times New Roman" w:eastAsia="宋体" w:hAnsi="Times New Roman" w:cs="Times New Roman"/>
          <w:b/>
          <w:sz w:val="28"/>
          <w:szCs w:val="24"/>
        </w:rPr>
        <w:t xml:space="preserve"> </w:t>
      </w:r>
      <w:r w:rsidRPr="009C21B9">
        <w:rPr>
          <w:rFonts w:ascii="Times New Roman" w:eastAsia="宋体" w:hAnsi="Times New Roman" w:cs="Times New Roman"/>
          <w:b/>
          <w:sz w:val="28"/>
          <w:szCs w:val="24"/>
        </w:rPr>
        <w:t>role</w:t>
      </w:r>
      <w:r>
        <w:rPr>
          <w:rFonts w:ascii="Times New Roman" w:eastAsia="宋体" w:hAnsi="Times New Roman" w:cs="Times New Roman"/>
          <w:b/>
          <w:sz w:val="28"/>
          <w:szCs w:val="24"/>
        </w:rPr>
        <w:t xml:space="preserve"> of</w:t>
      </w:r>
      <w:r w:rsidRPr="009C21B9">
        <w:rPr>
          <w:rFonts w:ascii="Times New Roman" w:eastAsia="宋体" w:hAnsi="Times New Roman" w:cs="Times New Roman"/>
          <w:b/>
          <w:sz w:val="28"/>
          <w:szCs w:val="24"/>
        </w:rPr>
        <w:t xml:space="preserve"> sulfate reduction </w:t>
      </w:r>
      <w:r>
        <w:rPr>
          <w:rFonts w:ascii="Times New Roman" w:eastAsia="宋体" w:hAnsi="Times New Roman" w:cs="Times New Roman"/>
          <w:b/>
          <w:sz w:val="28"/>
          <w:szCs w:val="24"/>
        </w:rPr>
        <w:t>in r</w:t>
      </w:r>
      <w:r w:rsidRPr="00E7122A">
        <w:rPr>
          <w:rFonts w:ascii="Times New Roman" w:eastAsia="宋体" w:hAnsi="Times New Roman" w:cs="Times New Roman"/>
          <w:b/>
          <w:sz w:val="28"/>
          <w:szCs w:val="24"/>
        </w:rPr>
        <w:t>obust</w:t>
      </w:r>
      <w:bookmarkEnd w:id="0"/>
      <w:bookmarkEnd w:id="1"/>
      <w:r w:rsidRPr="00E7122A">
        <w:rPr>
          <w:rFonts w:ascii="Times New Roman" w:eastAsia="宋体" w:hAnsi="Times New Roman" w:cs="Times New Roman"/>
          <w:b/>
          <w:sz w:val="28"/>
          <w:szCs w:val="24"/>
        </w:rPr>
        <w:t xml:space="preserve"> </w:t>
      </w:r>
      <w:r>
        <w:rPr>
          <w:rFonts w:ascii="Times New Roman" w:eastAsia="宋体" w:hAnsi="Times New Roman" w:cs="Times New Roman"/>
          <w:b/>
          <w:sz w:val="28"/>
          <w:szCs w:val="24"/>
        </w:rPr>
        <w:t xml:space="preserve">sulfur retention </w:t>
      </w:r>
      <w:r>
        <w:rPr>
          <w:rFonts w:ascii="Times New Roman" w:eastAsia="宋体" w:hAnsi="Times New Roman" w:cs="Times New Roman" w:hint="eastAsia"/>
          <w:b/>
          <w:sz w:val="28"/>
          <w:szCs w:val="24"/>
        </w:rPr>
        <w:t>in</w:t>
      </w:r>
      <w:r w:rsidRPr="00E7122A">
        <w:rPr>
          <w:rFonts w:ascii="Times New Roman" w:eastAsia="宋体" w:hAnsi="Times New Roman" w:cs="Times New Roman"/>
          <w:b/>
          <w:sz w:val="28"/>
          <w:szCs w:val="24"/>
        </w:rPr>
        <w:t xml:space="preserve"> </w:t>
      </w:r>
      <w:r>
        <w:rPr>
          <w:rFonts w:ascii="Times New Roman" w:eastAsia="宋体" w:hAnsi="Times New Roman" w:cs="Times New Roman"/>
          <w:b/>
          <w:sz w:val="28"/>
          <w:szCs w:val="24"/>
        </w:rPr>
        <w:t>s</w:t>
      </w:r>
      <w:r w:rsidRPr="00E7122A">
        <w:rPr>
          <w:rFonts w:ascii="Times New Roman" w:eastAsia="宋体" w:hAnsi="Times New Roman" w:cs="Times New Roman"/>
          <w:b/>
          <w:sz w:val="28"/>
          <w:szCs w:val="24"/>
        </w:rPr>
        <w:t>ubtropical</w:t>
      </w:r>
      <w:r>
        <w:rPr>
          <w:rFonts w:ascii="Times New Roman" w:eastAsia="宋体" w:hAnsi="Times New Roman" w:cs="Times New Roman"/>
          <w:b/>
          <w:sz w:val="28"/>
          <w:szCs w:val="24"/>
        </w:rPr>
        <w:t xml:space="preserve"> </w:t>
      </w:r>
      <w:r>
        <w:rPr>
          <w:rFonts w:ascii="Times New Roman" w:eastAsia="宋体" w:hAnsi="Times New Roman" w:cs="Times New Roman" w:hint="eastAsia"/>
          <w:b/>
          <w:sz w:val="28"/>
          <w:szCs w:val="24"/>
        </w:rPr>
        <w:t>soil</w:t>
      </w:r>
    </w:p>
    <w:p w:rsidR="00C97A12" w:rsidRPr="00ED449F" w:rsidRDefault="00C97A12" w:rsidP="00806869">
      <w:pPr>
        <w:spacing w:line="480" w:lineRule="auto"/>
        <w:rPr>
          <w:rFonts w:ascii="Times New Roman" w:hAnsi="Times New Roman" w:cs="Times New Roman"/>
          <w:b/>
          <w:sz w:val="24"/>
          <w:szCs w:val="24"/>
          <w:lang w:val="nb-NO"/>
        </w:rPr>
      </w:pPr>
      <w:r w:rsidRPr="00ED449F">
        <w:rPr>
          <w:rFonts w:ascii="Times New Roman" w:hAnsi="Times New Roman" w:cs="Times New Roman"/>
          <w:b/>
          <w:bCs/>
          <w:sz w:val="24"/>
          <w:szCs w:val="24"/>
          <w:lang w:val="nb-NO"/>
        </w:rPr>
        <w:t>Qian Yu</w:t>
      </w:r>
      <w:r w:rsidRPr="00ED449F">
        <w:rPr>
          <w:rFonts w:ascii="Times New Roman" w:hAnsi="Times New Roman" w:cs="Times New Roman"/>
          <w:b/>
          <w:sz w:val="24"/>
          <w:szCs w:val="24"/>
          <w:vertAlign w:val="superscript"/>
          <w:lang w:val="nb-NO"/>
        </w:rPr>
        <w:t>1</w:t>
      </w:r>
      <w:r w:rsidRPr="00ED449F">
        <w:rPr>
          <w:rFonts w:ascii="Times New Roman" w:hAnsi="Times New Roman" w:cs="Times New Roman"/>
          <w:b/>
          <w:bCs/>
          <w:sz w:val="24"/>
          <w:szCs w:val="24"/>
          <w:lang w:val="nb-NO"/>
        </w:rPr>
        <w:t>,</w:t>
      </w:r>
      <w:r w:rsidRPr="00ED449F">
        <w:rPr>
          <w:rFonts w:ascii="Times New Roman" w:hAnsi="Times New Roman" w:cs="Times New Roman"/>
          <w:b/>
          <w:sz w:val="24"/>
          <w:szCs w:val="24"/>
          <w:lang w:val="nb-NO"/>
        </w:rPr>
        <w:t xml:space="preserve"> Jan Mulder</w:t>
      </w:r>
      <w:r w:rsidRPr="00ED449F">
        <w:rPr>
          <w:rFonts w:ascii="Times New Roman" w:hAnsi="Times New Roman" w:cs="Times New Roman"/>
          <w:b/>
          <w:sz w:val="24"/>
          <w:szCs w:val="24"/>
          <w:vertAlign w:val="superscript"/>
          <w:lang w:val="nb-NO"/>
        </w:rPr>
        <w:t>2</w:t>
      </w:r>
      <w:r w:rsidRPr="00ED449F">
        <w:rPr>
          <w:rFonts w:ascii="Times New Roman" w:hAnsi="Times New Roman" w:cs="Times New Roman"/>
          <w:b/>
          <w:sz w:val="24"/>
          <w:szCs w:val="24"/>
          <w:lang w:val="nb-NO"/>
        </w:rPr>
        <w:t>, Gaoyue Si</w:t>
      </w:r>
      <w:r w:rsidRPr="00ED449F">
        <w:rPr>
          <w:rFonts w:ascii="Times New Roman" w:hAnsi="Times New Roman" w:cs="Times New Roman"/>
          <w:b/>
          <w:sz w:val="24"/>
          <w:szCs w:val="24"/>
          <w:vertAlign w:val="superscript"/>
          <w:lang w:val="nb-NO"/>
        </w:rPr>
        <w:t>1</w:t>
      </w:r>
      <w:r w:rsidRPr="00ED449F">
        <w:rPr>
          <w:rFonts w:ascii="Times New Roman" w:hAnsi="Times New Roman" w:cs="Times New Roman"/>
          <w:b/>
          <w:sz w:val="24"/>
          <w:szCs w:val="24"/>
          <w:lang w:val="nb-NO"/>
        </w:rPr>
        <w:t>, Longfei Yu</w:t>
      </w:r>
      <w:r>
        <w:rPr>
          <w:rFonts w:ascii="Times New Roman" w:hAnsi="Times New Roman" w:cs="Times New Roman"/>
          <w:b/>
          <w:sz w:val="24"/>
          <w:szCs w:val="24"/>
          <w:vertAlign w:val="superscript"/>
          <w:lang w:val="nb-NO"/>
        </w:rPr>
        <w:t>3</w:t>
      </w:r>
      <w:r w:rsidRPr="00ED449F">
        <w:rPr>
          <w:rFonts w:ascii="Times New Roman" w:hAnsi="Times New Roman" w:cs="Times New Roman"/>
          <w:b/>
          <w:sz w:val="24"/>
          <w:szCs w:val="24"/>
          <w:lang w:val="nb-NO"/>
        </w:rPr>
        <w:t xml:space="preserve">, </w:t>
      </w:r>
      <w:r>
        <w:rPr>
          <w:rFonts w:ascii="Times New Roman" w:hAnsi="Times New Roman" w:cs="Times New Roman"/>
          <w:b/>
          <w:sz w:val="24"/>
          <w:szCs w:val="24"/>
          <w:lang w:val="nb-NO"/>
        </w:rPr>
        <w:t>Ronghua Kang</w:t>
      </w:r>
      <w:r>
        <w:rPr>
          <w:rFonts w:ascii="Times New Roman" w:hAnsi="Times New Roman" w:cs="Times New Roman"/>
          <w:b/>
          <w:sz w:val="24"/>
          <w:szCs w:val="24"/>
          <w:vertAlign w:val="superscript"/>
          <w:lang w:val="nb-NO"/>
        </w:rPr>
        <w:t>4</w:t>
      </w:r>
      <w:r>
        <w:rPr>
          <w:rFonts w:ascii="Times New Roman" w:hAnsi="Times New Roman" w:cs="Times New Roman"/>
          <w:b/>
          <w:sz w:val="24"/>
          <w:szCs w:val="24"/>
          <w:lang w:val="nb-NO"/>
        </w:rPr>
        <w:t>, K</w:t>
      </w:r>
      <w:r>
        <w:rPr>
          <w:rFonts w:ascii="Times New Roman" w:hAnsi="Times New Roman" w:cs="Times New Roman" w:hint="eastAsia"/>
          <w:b/>
          <w:sz w:val="24"/>
          <w:szCs w:val="24"/>
          <w:lang w:val="nb-NO"/>
        </w:rPr>
        <w:t>aiyi</w:t>
      </w:r>
      <w:r>
        <w:rPr>
          <w:rFonts w:ascii="Times New Roman" w:hAnsi="Times New Roman" w:cs="Times New Roman"/>
          <w:b/>
          <w:sz w:val="24"/>
          <w:szCs w:val="24"/>
          <w:lang w:val="nb-NO"/>
        </w:rPr>
        <w:t xml:space="preserve"> Liu</w:t>
      </w:r>
      <w:r w:rsidRPr="00ED449F">
        <w:rPr>
          <w:rFonts w:ascii="Times New Roman" w:hAnsi="Times New Roman" w:cs="Times New Roman"/>
          <w:b/>
          <w:sz w:val="24"/>
          <w:szCs w:val="24"/>
          <w:vertAlign w:val="superscript"/>
          <w:lang w:val="nb-NO"/>
        </w:rPr>
        <w:t>1</w:t>
      </w:r>
      <w:r>
        <w:rPr>
          <w:rFonts w:ascii="Times New Roman" w:hAnsi="Times New Roman" w:cs="Times New Roman"/>
          <w:b/>
          <w:sz w:val="24"/>
          <w:szCs w:val="24"/>
          <w:lang w:val="nb-NO"/>
        </w:rPr>
        <w:t xml:space="preserve">, </w:t>
      </w:r>
      <w:r w:rsidRPr="00ED449F">
        <w:rPr>
          <w:rFonts w:ascii="Times New Roman" w:hAnsi="Times New Roman" w:cs="Times New Roman"/>
          <w:b/>
          <w:sz w:val="24"/>
          <w:szCs w:val="24"/>
          <w:lang w:val="nb-NO"/>
        </w:rPr>
        <w:t>J</w:t>
      </w:r>
      <w:r w:rsidRPr="00ED449F">
        <w:rPr>
          <w:rFonts w:ascii="Times New Roman" w:hAnsi="Times New Roman" w:cs="Times New Roman" w:hint="eastAsia"/>
          <w:b/>
          <w:sz w:val="24"/>
          <w:szCs w:val="24"/>
          <w:lang w:val="nb-NO"/>
        </w:rPr>
        <w:t>iming</w:t>
      </w:r>
      <w:r w:rsidRPr="00ED449F">
        <w:rPr>
          <w:rFonts w:ascii="Times New Roman" w:hAnsi="Times New Roman" w:cs="Times New Roman"/>
          <w:b/>
          <w:sz w:val="24"/>
          <w:szCs w:val="24"/>
          <w:lang w:val="nb-NO"/>
        </w:rPr>
        <w:t xml:space="preserve"> H</w:t>
      </w:r>
      <w:r w:rsidRPr="00ED449F">
        <w:rPr>
          <w:rFonts w:ascii="Times New Roman" w:hAnsi="Times New Roman" w:cs="Times New Roman" w:hint="eastAsia"/>
          <w:b/>
          <w:sz w:val="24"/>
          <w:szCs w:val="24"/>
          <w:lang w:val="nb-NO"/>
        </w:rPr>
        <w:t>ao</w:t>
      </w:r>
      <w:r>
        <w:rPr>
          <w:rFonts w:ascii="Times New Roman" w:hAnsi="Times New Roman" w:cs="Times New Roman"/>
          <w:b/>
          <w:sz w:val="24"/>
          <w:szCs w:val="24"/>
          <w:vertAlign w:val="superscript"/>
          <w:lang w:val="nb-NO"/>
        </w:rPr>
        <w:t>1,5</w:t>
      </w:r>
      <w:r w:rsidRPr="00ED449F">
        <w:rPr>
          <w:rFonts w:ascii="Times New Roman" w:hAnsi="Times New Roman" w:cs="Times New Roman"/>
          <w:b/>
          <w:sz w:val="24"/>
          <w:szCs w:val="24"/>
          <w:vertAlign w:val="superscript"/>
          <w:lang w:val="nb-NO"/>
        </w:rPr>
        <w:t>*</w:t>
      </w:r>
      <w:r w:rsidRPr="00ED449F">
        <w:rPr>
          <w:rFonts w:ascii="Times New Roman" w:hAnsi="Times New Roman" w:cs="Times New Roman"/>
          <w:b/>
          <w:sz w:val="24"/>
          <w:szCs w:val="24"/>
          <w:lang w:val="nb-NO"/>
        </w:rPr>
        <w:t>, Lei Duan</w:t>
      </w:r>
      <w:bookmarkStart w:id="2" w:name="OLE_LINK23"/>
      <w:r>
        <w:rPr>
          <w:rFonts w:ascii="Times New Roman" w:hAnsi="Times New Roman" w:cs="Times New Roman"/>
          <w:b/>
          <w:sz w:val="24"/>
          <w:szCs w:val="24"/>
          <w:vertAlign w:val="superscript"/>
          <w:lang w:val="nb-NO"/>
        </w:rPr>
        <w:t>1,5</w:t>
      </w:r>
      <w:r w:rsidRPr="00ED449F">
        <w:rPr>
          <w:rFonts w:ascii="Times New Roman" w:hAnsi="Times New Roman" w:cs="Times New Roman"/>
          <w:b/>
          <w:sz w:val="24"/>
          <w:szCs w:val="24"/>
          <w:vertAlign w:val="superscript"/>
          <w:lang w:val="nb-NO"/>
        </w:rPr>
        <w:t>*</w:t>
      </w:r>
      <w:bookmarkEnd w:id="2"/>
    </w:p>
    <w:p w:rsidR="00C97A12" w:rsidRPr="00ED449F" w:rsidRDefault="00C97A12" w:rsidP="00806869">
      <w:pPr>
        <w:spacing w:beforeLines="50" w:before="156" w:line="360" w:lineRule="auto"/>
        <w:rPr>
          <w:rFonts w:ascii="Times New Roman" w:hAnsi="Times New Roman" w:cs="Times New Roman"/>
          <w:sz w:val="22"/>
          <w:vertAlign w:val="superscript"/>
        </w:rPr>
      </w:pPr>
      <w:r w:rsidRPr="00ED449F">
        <w:rPr>
          <w:rFonts w:ascii="Times New Roman" w:hAnsi="Times New Roman" w:cs="Times New Roman"/>
          <w:sz w:val="22"/>
          <w:vertAlign w:val="superscript"/>
        </w:rPr>
        <w:t>1</w:t>
      </w:r>
      <w:r w:rsidRPr="00ED449F">
        <w:rPr>
          <w:rFonts w:ascii="Times New Roman" w:hAnsi="Times New Roman" w:cs="Times New Roman"/>
          <w:sz w:val="22"/>
        </w:rPr>
        <w:t>State Key Laboratory of Environmental Simulation and Pollution Control, School of Environment, Tsinghua University, Beijing 100084, China.</w:t>
      </w:r>
    </w:p>
    <w:p w:rsidR="00C97A12" w:rsidRDefault="00C97A12" w:rsidP="00806869">
      <w:pPr>
        <w:spacing w:beforeLines="50" w:before="156" w:line="360" w:lineRule="auto"/>
        <w:rPr>
          <w:rFonts w:ascii="Times New Roman" w:hAnsi="Times New Roman" w:cs="Times New Roman"/>
          <w:sz w:val="22"/>
        </w:rPr>
      </w:pPr>
      <w:r w:rsidRPr="00ED449F">
        <w:rPr>
          <w:rFonts w:ascii="Times New Roman" w:hAnsi="Times New Roman" w:cs="Times New Roman"/>
          <w:sz w:val="22"/>
          <w:vertAlign w:val="superscript"/>
        </w:rPr>
        <w:t>2</w:t>
      </w:r>
      <w:bookmarkStart w:id="3" w:name="OLE_LINK39"/>
      <w:bookmarkStart w:id="4" w:name="OLE_LINK40"/>
      <w:r w:rsidRPr="00ED449F">
        <w:rPr>
          <w:rFonts w:ascii="Times New Roman" w:hAnsi="Times New Roman" w:cs="Times New Roman"/>
          <w:sz w:val="22"/>
        </w:rPr>
        <w:t>Faculty of Environmental Sciences and Natural Resource Management, Norwegian University of Life Sciences</w:t>
      </w:r>
      <w:bookmarkEnd w:id="3"/>
      <w:bookmarkEnd w:id="4"/>
      <w:r w:rsidRPr="00ED449F">
        <w:rPr>
          <w:rFonts w:ascii="Times New Roman" w:hAnsi="Times New Roman" w:cs="Times New Roman"/>
          <w:sz w:val="22"/>
        </w:rPr>
        <w:t>, Box 5003, NO-1432 Ås, Norway</w:t>
      </w:r>
    </w:p>
    <w:p w:rsidR="00C97A12" w:rsidRPr="00ED449F" w:rsidRDefault="00C97A12" w:rsidP="00806869">
      <w:pPr>
        <w:spacing w:beforeLines="50" w:before="156" w:line="360" w:lineRule="auto"/>
        <w:rPr>
          <w:rFonts w:ascii="Times New Roman" w:hAnsi="Times New Roman" w:cs="Times New Roman"/>
          <w:sz w:val="22"/>
        </w:rPr>
      </w:pPr>
      <w:r w:rsidRPr="00ED449F">
        <w:rPr>
          <w:rFonts w:ascii="Times New Roman" w:hAnsi="Times New Roman" w:cs="Times New Roman"/>
          <w:sz w:val="22"/>
          <w:vertAlign w:val="superscript"/>
        </w:rPr>
        <w:t>3</w:t>
      </w:r>
      <w:r w:rsidRPr="00783D3D">
        <w:rPr>
          <w:rFonts w:ascii="Times New Roman" w:hAnsi="Times New Roman" w:cs="Times New Roman"/>
          <w:sz w:val="22"/>
        </w:rPr>
        <w:t>Institute of Groundwater and Earth Sciences, Jinan University, Guangzhou, 510632, China</w:t>
      </w:r>
    </w:p>
    <w:p w:rsidR="00C97A12" w:rsidRDefault="00C97A12" w:rsidP="00806869">
      <w:pPr>
        <w:spacing w:beforeLines="50" w:before="156" w:line="360" w:lineRule="auto"/>
        <w:rPr>
          <w:rFonts w:ascii="Times New Roman" w:hAnsi="Times New Roman" w:cs="Times New Roman"/>
          <w:sz w:val="22"/>
        </w:rPr>
      </w:pPr>
      <w:r>
        <w:rPr>
          <w:rFonts w:ascii="Times New Roman" w:hAnsi="Times New Roman" w:cs="Times New Roman"/>
          <w:sz w:val="22"/>
          <w:vertAlign w:val="superscript"/>
        </w:rPr>
        <w:t>4</w:t>
      </w:r>
      <w:r w:rsidRPr="00ED449F">
        <w:rPr>
          <w:rFonts w:ascii="Times New Roman" w:hAnsi="Times New Roman" w:cs="Times New Roman"/>
          <w:sz w:val="22"/>
        </w:rPr>
        <w:t>CAS Key Laboratory of Forest Ecology and Management, Institute of Applied Ecology, Chinese Academy of Sciences, Shenyang, 110016, China</w:t>
      </w:r>
    </w:p>
    <w:p w:rsidR="00C97A12" w:rsidRPr="00783D3D" w:rsidRDefault="00C97A12" w:rsidP="00806869">
      <w:pPr>
        <w:spacing w:beforeLines="50" w:before="156" w:line="360" w:lineRule="auto"/>
        <w:rPr>
          <w:rFonts w:ascii="Times New Roman" w:hAnsi="Times New Roman" w:cs="Times New Roman"/>
          <w:sz w:val="22"/>
        </w:rPr>
      </w:pPr>
      <w:r>
        <w:rPr>
          <w:rFonts w:ascii="Times New Roman" w:hAnsi="Times New Roman" w:cs="Times New Roman"/>
          <w:sz w:val="22"/>
          <w:vertAlign w:val="superscript"/>
        </w:rPr>
        <w:t>5</w:t>
      </w:r>
      <w:r w:rsidRPr="00ED449F">
        <w:rPr>
          <w:rFonts w:ascii="Times New Roman" w:hAnsi="Times New Roman" w:cs="Times New Roman"/>
          <w:sz w:val="22"/>
        </w:rPr>
        <w:t>Collaborative Innovation Centre for Regional Environmental Quality, Tsinghua University, Beijing 100084, China</w:t>
      </w:r>
    </w:p>
    <w:p w:rsidR="00C97A12" w:rsidRPr="003B295C" w:rsidRDefault="00C97A12" w:rsidP="00705A10">
      <w:pPr>
        <w:spacing w:beforeLines="50" w:before="156" w:line="360" w:lineRule="auto"/>
        <w:rPr>
          <w:rStyle w:val="a9"/>
          <w:rFonts w:ascii="Times New Roman" w:hAnsi="Times New Roman" w:cs="Times New Roman"/>
          <w:sz w:val="22"/>
          <w:u w:val="none"/>
        </w:rPr>
      </w:pPr>
      <w:r w:rsidRPr="003B295C">
        <w:rPr>
          <w:rFonts w:ascii="Times New Roman" w:hAnsi="Times New Roman" w:cs="Times New Roman"/>
          <w:sz w:val="22"/>
        </w:rPr>
        <w:t xml:space="preserve">*Corresponding Author. </w:t>
      </w:r>
      <w:r w:rsidRPr="003B295C" w:rsidDel="001834C2">
        <w:rPr>
          <w:rFonts w:ascii="Times New Roman" w:hAnsi="Times New Roman" w:cs="Times New Roman"/>
          <w:sz w:val="22"/>
        </w:rPr>
        <w:t xml:space="preserve">e-mail: </w:t>
      </w:r>
      <w:hyperlink r:id="rId8" w:history="1">
        <w:r w:rsidRPr="003B295C">
          <w:rPr>
            <w:rStyle w:val="a9"/>
            <w:rFonts w:ascii="Times New Roman" w:hAnsi="Times New Roman" w:cs="Times New Roman"/>
            <w:sz w:val="22"/>
            <w:u w:val="none"/>
          </w:rPr>
          <w:t>lduan@tsinghua.edu.cn</w:t>
        </w:r>
      </w:hyperlink>
      <w:r w:rsidRPr="003B295C">
        <w:rPr>
          <w:rStyle w:val="a9"/>
          <w:rFonts w:ascii="Times New Roman" w:hAnsi="Times New Roman" w:cs="Times New Roman"/>
          <w:sz w:val="22"/>
          <w:u w:val="none"/>
        </w:rPr>
        <w:t xml:space="preserve"> (LD); </w:t>
      </w:r>
      <w:hyperlink r:id="rId9" w:history="1">
        <w:r w:rsidRPr="003B295C">
          <w:rPr>
            <w:rStyle w:val="a9"/>
            <w:rFonts w:ascii="Times New Roman" w:hAnsi="Times New Roman" w:cs="Times New Roman"/>
            <w:sz w:val="22"/>
            <w:u w:val="none"/>
          </w:rPr>
          <w:t>hjm-den@mail.tsinghua.edu.cn</w:t>
        </w:r>
      </w:hyperlink>
      <w:r w:rsidRPr="003B295C">
        <w:rPr>
          <w:rStyle w:val="a9"/>
          <w:rFonts w:ascii="Times New Roman" w:hAnsi="Times New Roman" w:cs="Times New Roman"/>
          <w:sz w:val="22"/>
          <w:u w:val="none"/>
        </w:rPr>
        <w:t xml:space="preserve"> (JMH)</w:t>
      </w:r>
    </w:p>
    <w:p w:rsidR="00C97A12" w:rsidRPr="003B295C" w:rsidRDefault="00C97A12" w:rsidP="00247A49">
      <w:pPr>
        <w:autoSpaceDE w:val="0"/>
        <w:autoSpaceDN w:val="0"/>
        <w:adjustRightInd w:val="0"/>
        <w:spacing w:before="240" w:line="360" w:lineRule="auto"/>
        <w:jc w:val="left"/>
        <w:rPr>
          <w:rFonts w:ascii="Times New Roman" w:eastAsia="宋体" w:hAnsi="Times New Roman" w:cs="Times New Roman"/>
          <w:b/>
          <w:sz w:val="28"/>
          <w:szCs w:val="24"/>
        </w:rPr>
      </w:pPr>
      <w:r w:rsidRPr="003B295C">
        <w:rPr>
          <w:rFonts w:ascii="Times New Roman" w:eastAsia="宋体" w:hAnsi="Times New Roman" w:cs="Times New Roman"/>
          <w:b/>
          <w:sz w:val="28"/>
          <w:szCs w:val="24"/>
        </w:rPr>
        <w:t>Supplementary Information file includes:</w:t>
      </w:r>
    </w:p>
    <w:p w:rsidR="00C97A12" w:rsidRPr="003B295C" w:rsidRDefault="00C97A12" w:rsidP="00247A49">
      <w:pPr>
        <w:autoSpaceDE w:val="0"/>
        <w:autoSpaceDN w:val="0"/>
        <w:adjustRightInd w:val="0"/>
        <w:spacing w:line="360" w:lineRule="auto"/>
        <w:jc w:val="left"/>
        <w:rPr>
          <w:rFonts w:ascii="Times New Roman" w:hAnsi="Times New Roman" w:cs="Times New Roman"/>
          <w:kern w:val="0"/>
          <w:sz w:val="24"/>
          <w:szCs w:val="24"/>
        </w:rPr>
      </w:pPr>
      <w:r w:rsidRPr="003B295C">
        <w:rPr>
          <w:rFonts w:ascii="Times New Roman" w:hAnsi="Times New Roman" w:cs="Times New Roman"/>
          <w:kern w:val="0"/>
          <w:sz w:val="24"/>
          <w:szCs w:val="24"/>
        </w:rPr>
        <w:t>Supplementary text 1-5</w:t>
      </w:r>
    </w:p>
    <w:p w:rsidR="00C97A12" w:rsidRPr="003B295C" w:rsidRDefault="00C97A12" w:rsidP="00247A49">
      <w:pPr>
        <w:autoSpaceDE w:val="0"/>
        <w:autoSpaceDN w:val="0"/>
        <w:adjustRightInd w:val="0"/>
        <w:spacing w:line="360" w:lineRule="auto"/>
        <w:jc w:val="left"/>
        <w:rPr>
          <w:rFonts w:ascii="Times New Roman" w:hAnsi="Times New Roman" w:cs="Times New Roman"/>
          <w:kern w:val="0"/>
          <w:sz w:val="24"/>
          <w:szCs w:val="24"/>
        </w:rPr>
      </w:pPr>
      <w:r w:rsidRPr="003B295C">
        <w:rPr>
          <w:rFonts w:ascii="Times New Roman" w:hAnsi="Times New Roman" w:cs="Times New Roman"/>
          <w:kern w:val="0"/>
          <w:sz w:val="24"/>
          <w:szCs w:val="24"/>
        </w:rPr>
        <w:t xml:space="preserve">Supplementary </w:t>
      </w:r>
      <w:r>
        <w:rPr>
          <w:rFonts w:ascii="Times New Roman" w:hAnsi="Times New Roman" w:cs="Times New Roman"/>
          <w:kern w:val="0"/>
          <w:sz w:val="24"/>
          <w:szCs w:val="24"/>
        </w:rPr>
        <w:t>F</w:t>
      </w:r>
      <w:r w:rsidRPr="003B295C">
        <w:rPr>
          <w:rFonts w:ascii="Times New Roman" w:hAnsi="Times New Roman" w:cs="Times New Roman"/>
          <w:kern w:val="0"/>
          <w:sz w:val="24"/>
          <w:szCs w:val="24"/>
        </w:rPr>
        <w:t>igures 1-4</w:t>
      </w:r>
    </w:p>
    <w:p w:rsidR="00C97A12" w:rsidRPr="003B295C" w:rsidRDefault="00C97A12" w:rsidP="00247A49">
      <w:pPr>
        <w:autoSpaceDE w:val="0"/>
        <w:autoSpaceDN w:val="0"/>
        <w:adjustRightInd w:val="0"/>
        <w:spacing w:line="360" w:lineRule="auto"/>
        <w:jc w:val="left"/>
        <w:rPr>
          <w:rFonts w:ascii="Times New Roman" w:hAnsi="Times New Roman" w:cs="Times New Roman"/>
          <w:kern w:val="0"/>
          <w:sz w:val="24"/>
          <w:szCs w:val="24"/>
        </w:rPr>
      </w:pPr>
      <w:r w:rsidRPr="003B295C">
        <w:rPr>
          <w:rFonts w:ascii="Times New Roman" w:hAnsi="Times New Roman" w:cs="Times New Roman"/>
          <w:kern w:val="0"/>
          <w:sz w:val="24"/>
          <w:szCs w:val="24"/>
        </w:rPr>
        <w:t>Supplementary Table 1</w:t>
      </w:r>
    </w:p>
    <w:p w:rsidR="00C97A12" w:rsidRPr="00247A49" w:rsidRDefault="00C97A12" w:rsidP="00247A49">
      <w:pPr>
        <w:autoSpaceDE w:val="0"/>
        <w:autoSpaceDN w:val="0"/>
        <w:adjustRightInd w:val="0"/>
        <w:spacing w:line="360" w:lineRule="auto"/>
        <w:jc w:val="left"/>
        <w:rPr>
          <w:rFonts w:ascii="Times New Roman" w:hAnsi="Times New Roman" w:cs="Times New Roman"/>
          <w:kern w:val="0"/>
          <w:sz w:val="24"/>
          <w:szCs w:val="24"/>
        </w:rPr>
      </w:pPr>
      <w:r w:rsidRPr="003B295C">
        <w:rPr>
          <w:rFonts w:ascii="Times New Roman" w:hAnsi="Times New Roman" w:cs="Times New Roman"/>
          <w:kern w:val="0"/>
          <w:sz w:val="24"/>
          <w:szCs w:val="24"/>
        </w:rPr>
        <w:t>References</w:t>
      </w:r>
      <w:r w:rsidRPr="003B295C">
        <w:rPr>
          <w:rFonts w:ascii="Times New Roman" w:hAnsi="Times New Roman" w:cs="Times New Roman"/>
          <w:b/>
          <w:kern w:val="0"/>
          <w:sz w:val="15"/>
          <w:szCs w:val="20"/>
        </w:rPr>
        <w:br w:type="page"/>
      </w:r>
    </w:p>
    <w:p w:rsidR="00C97A12" w:rsidRPr="003B295C" w:rsidRDefault="00C97A12" w:rsidP="00EF16C6">
      <w:pPr>
        <w:pStyle w:val="4"/>
        <w:spacing w:line="360" w:lineRule="auto"/>
        <w:rPr>
          <w:rFonts w:ascii="Times New Roman" w:hAnsi="Times New Roman" w:cs="Times New Roman"/>
          <w:sz w:val="24"/>
          <w:szCs w:val="24"/>
        </w:rPr>
      </w:pPr>
      <w:r w:rsidRPr="003B295C">
        <w:rPr>
          <w:rFonts w:ascii="Times New Roman" w:hAnsi="Times New Roman" w:cs="Times New Roman"/>
          <w:kern w:val="0"/>
          <w:sz w:val="24"/>
          <w:szCs w:val="24"/>
        </w:rPr>
        <w:lastRenderedPageBreak/>
        <w:t>Supplementary text</w:t>
      </w:r>
      <w:r>
        <w:rPr>
          <w:rFonts w:ascii="Times New Roman" w:hAnsi="Times New Roman" w:cs="Times New Roman"/>
          <w:sz w:val="24"/>
          <w:szCs w:val="24"/>
        </w:rPr>
        <w:t xml:space="preserve"> 1</w:t>
      </w:r>
      <w:r w:rsidRPr="003B295C">
        <w:rPr>
          <w:rFonts w:ascii="Times New Roman" w:hAnsi="Times New Roman" w:cs="Times New Roman"/>
          <w:sz w:val="24"/>
          <w:szCs w:val="24"/>
        </w:rPr>
        <w:t xml:space="preserve">| The calculation of S fluxes </w:t>
      </w:r>
      <w:bookmarkStart w:id="5" w:name="OLE_LINK10"/>
      <w:bookmarkStart w:id="6" w:name="OLE_LINK12"/>
      <w:r w:rsidRPr="003B295C">
        <w:rPr>
          <w:rFonts w:ascii="Times New Roman" w:hAnsi="Times New Roman" w:cs="Times New Roman"/>
          <w:sz w:val="24"/>
          <w:szCs w:val="24"/>
        </w:rPr>
        <w:t>along the hydrological continuum</w:t>
      </w:r>
      <w:bookmarkEnd w:id="5"/>
      <w:bookmarkEnd w:id="6"/>
    </w:p>
    <w:p w:rsidR="00C97A12" w:rsidRPr="003B295C" w:rsidRDefault="00C97A12" w:rsidP="00EF16C6">
      <w:pPr>
        <w:autoSpaceDE w:val="0"/>
        <w:autoSpaceDN w:val="0"/>
        <w:adjustRightInd w:val="0"/>
        <w:spacing w:line="360" w:lineRule="auto"/>
        <w:ind w:firstLineChars="200" w:firstLine="480"/>
        <w:rPr>
          <w:rFonts w:ascii="Times New Roman" w:hAnsi="Times New Roman" w:cs="Times New Roman"/>
          <w:sz w:val="24"/>
          <w:szCs w:val="24"/>
        </w:rPr>
      </w:pPr>
      <w:r w:rsidRPr="003B295C">
        <w:rPr>
          <w:rFonts w:ascii="Times New Roman" w:eastAsia="AdvEPSTIM" w:hAnsi="Times New Roman" w:cs="Times New Roman"/>
          <w:color w:val="000000"/>
          <w:kern w:val="0"/>
          <w:sz w:val="24"/>
          <w:szCs w:val="24"/>
        </w:rPr>
        <w:t>The S fluxes along the hydrological continuum were determined by multiplying</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bCs/>
          <w:kern w:val="44"/>
          <w:sz w:val="24"/>
          <w:szCs w:val="24"/>
        </w:rPr>
        <w:t>SO</w:t>
      </w:r>
      <w:r w:rsidRPr="003B295C">
        <w:rPr>
          <w:rFonts w:ascii="Times New Roman" w:hAnsi="Times New Roman" w:cs="Times New Roman"/>
          <w:bCs/>
          <w:kern w:val="44"/>
          <w:sz w:val="24"/>
          <w:szCs w:val="24"/>
          <w:vertAlign w:val="subscript"/>
        </w:rPr>
        <w:t>4</w:t>
      </w:r>
      <w:r w:rsidRPr="003B295C">
        <w:rPr>
          <w:rFonts w:ascii="Times New Roman" w:hAnsi="Times New Roman" w:cs="Times New Roman"/>
          <w:bCs/>
          <w:kern w:val="44"/>
          <w:sz w:val="24"/>
          <w:szCs w:val="24"/>
          <w:vertAlign w:val="superscript"/>
        </w:rPr>
        <w:t>2-</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concentrations by water fluxes. </w:t>
      </w:r>
      <w:r w:rsidRPr="003B295C">
        <w:rPr>
          <w:rFonts w:ascii="Times New Roman" w:hAnsi="Times New Roman" w:cs="Times New Roman"/>
          <w:sz w:val="24"/>
          <w:szCs w:val="24"/>
        </w:rPr>
        <w:t xml:space="preserve">The </w:t>
      </w:r>
      <w:r w:rsidRPr="003B295C">
        <w:rPr>
          <w:rFonts w:ascii="Times New Roman" w:hAnsi="Times New Roman" w:cs="Times New Roman"/>
          <w:bCs/>
          <w:kern w:val="44"/>
          <w:sz w:val="24"/>
          <w:szCs w:val="24"/>
        </w:rPr>
        <w:t>SO</w:t>
      </w:r>
      <w:r w:rsidRPr="003B295C">
        <w:rPr>
          <w:rFonts w:ascii="Times New Roman" w:hAnsi="Times New Roman" w:cs="Times New Roman"/>
          <w:bCs/>
          <w:kern w:val="44"/>
          <w:sz w:val="24"/>
          <w:szCs w:val="24"/>
          <w:vertAlign w:val="subscript"/>
        </w:rPr>
        <w:t>4</w:t>
      </w:r>
      <w:r w:rsidRPr="003B295C">
        <w:rPr>
          <w:rFonts w:ascii="Times New Roman" w:hAnsi="Times New Roman" w:cs="Times New Roman"/>
          <w:bCs/>
          <w:kern w:val="44"/>
          <w:sz w:val="24"/>
          <w:szCs w:val="24"/>
          <w:vertAlign w:val="superscript"/>
        </w:rPr>
        <w:t>2-</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concentrations in throughfall (TF), soil water </w:t>
      </w:r>
      <w:r w:rsidRPr="003B295C">
        <w:rPr>
          <w:rFonts w:ascii="Times New Roman" w:hAnsi="Times New Roman" w:cs="Times New Roman"/>
          <w:sz w:val="24"/>
          <w:szCs w:val="24"/>
        </w:rPr>
        <w:t xml:space="preserve">in 0 and 40 cm (S1 and S2), and stream water (SW) </w:t>
      </w:r>
      <w:r w:rsidRPr="003B295C">
        <w:rPr>
          <w:rFonts w:ascii="Times New Roman" w:eastAsia="Times New Roman" w:hAnsi="Times New Roman" w:cs="Times New Roman"/>
          <w:bCs/>
          <w:kern w:val="44"/>
          <w:sz w:val="24"/>
          <w:szCs w:val="24"/>
        </w:rPr>
        <w:t>were water flux-weighted concentrations from 2001 to 2017</w:t>
      </w:r>
      <w:r w:rsidRPr="003B295C">
        <w:rPr>
          <w:rFonts w:ascii="Times New Roman" w:eastAsia="Times New Roman" w:hAnsi="Times New Roman" w:cs="Times New Roman"/>
          <w:bCs/>
          <w:color w:val="5B9BD5" w:themeColor="accent1"/>
          <w:kern w:val="44"/>
          <w:sz w:val="24"/>
          <w:szCs w:val="24"/>
        </w:rPr>
        <w:t>.</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rPr>
        <w:t xml:space="preserve">The </w:t>
      </w:r>
      <w:r w:rsidRPr="003B295C">
        <w:rPr>
          <w:rFonts w:ascii="Times New Roman" w:hAnsi="Times New Roman" w:cs="Times New Roman"/>
          <w:bCs/>
          <w:kern w:val="44"/>
          <w:sz w:val="24"/>
          <w:szCs w:val="24"/>
        </w:rPr>
        <w:t>SO</w:t>
      </w:r>
      <w:r w:rsidRPr="003B295C">
        <w:rPr>
          <w:rFonts w:ascii="Times New Roman" w:hAnsi="Times New Roman" w:cs="Times New Roman"/>
          <w:bCs/>
          <w:kern w:val="44"/>
          <w:sz w:val="24"/>
          <w:szCs w:val="24"/>
          <w:vertAlign w:val="subscript"/>
        </w:rPr>
        <w:t>4</w:t>
      </w:r>
      <w:r w:rsidRPr="003B295C">
        <w:rPr>
          <w:rFonts w:ascii="Times New Roman" w:hAnsi="Times New Roman" w:cs="Times New Roman"/>
          <w:bCs/>
          <w:kern w:val="44"/>
          <w:sz w:val="24"/>
          <w:szCs w:val="24"/>
          <w:vertAlign w:val="superscript"/>
        </w:rPr>
        <w:t>2-</w:t>
      </w:r>
      <w:r w:rsidRPr="003B295C">
        <w:rPr>
          <w:rFonts w:ascii="Times New Roman" w:hAnsi="Times New Roman" w:cs="Times New Roman"/>
          <w:bCs/>
          <w:kern w:val="44"/>
          <w:sz w:val="24"/>
          <w:szCs w:val="24"/>
        </w:rPr>
        <w:t xml:space="preserve"> </w:t>
      </w:r>
      <w:r w:rsidRPr="003B295C">
        <w:rPr>
          <w:rFonts w:ascii="Times New Roman" w:hAnsi="Times New Roman" w:cs="Times New Roman"/>
          <w:sz w:val="24"/>
          <w:szCs w:val="24"/>
        </w:rPr>
        <w:t>concentrations of soil water in 60 cm depth at H3, G1, G2, and G3 (S</w:t>
      </w:r>
      <w:r w:rsidRPr="003B295C">
        <w:rPr>
          <w:rFonts w:ascii="Times New Roman" w:hAnsi="Times New Roman" w:cs="Times New Roman"/>
          <w:sz w:val="24"/>
          <w:szCs w:val="24"/>
          <w:vertAlign w:val="subscript"/>
        </w:rPr>
        <w:t>H3</w:t>
      </w:r>
      <w:r w:rsidRPr="003B295C">
        <w:rPr>
          <w:rFonts w:ascii="Times New Roman" w:hAnsi="Times New Roman" w:cs="Times New Roman"/>
          <w:sz w:val="24"/>
          <w:szCs w:val="24"/>
        </w:rPr>
        <w:t>, S</w:t>
      </w:r>
      <w:r w:rsidRPr="003B295C">
        <w:rPr>
          <w:rFonts w:ascii="Times New Roman" w:hAnsi="Times New Roman" w:cs="Times New Roman"/>
          <w:sz w:val="24"/>
          <w:szCs w:val="24"/>
          <w:vertAlign w:val="subscript"/>
        </w:rPr>
        <w:t>G1</w:t>
      </w:r>
      <w:r w:rsidRPr="003B295C">
        <w:rPr>
          <w:rFonts w:ascii="Times New Roman" w:hAnsi="Times New Roman" w:cs="Times New Roman"/>
          <w:sz w:val="24"/>
          <w:szCs w:val="24"/>
        </w:rPr>
        <w:t>, S</w:t>
      </w:r>
      <w:r w:rsidRPr="003B295C">
        <w:rPr>
          <w:rFonts w:ascii="Times New Roman" w:hAnsi="Times New Roman" w:cs="Times New Roman"/>
          <w:sz w:val="24"/>
          <w:szCs w:val="24"/>
          <w:vertAlign w:val="subscript"/>
        </w:rPr>
        <w:t>G2</w:t>
      </w:r>
      <w:r w:rsidRPr="003B295C">
        <w:rPr>
          <w:rFonts w:ascii="Times New Roman" w:hAnsi="Times New Roman" w:cs="Times New Roman"/>
          <w:sz w:val="24"/>
          <w:szCs w:val="24"/>
        </w:rPr>
        <w:t>, and S</w:t>
      </w:r>
      <w:r w:rsidRPr="003B295C">
        <w:rPr>
          <w:rFonts w:ascii="Times New Roman" w:hAnsi="Times New Roman" w:cs="Times New Roman"/>
          <w:sz w:val="24"/>
          <w:szCs w:val="24"/>
          <w:vertAlign w:val="subscript"/>
        </w:rPr>
        <w:t>G3</w:t>
      </w:r>
      <w:r w:rsidRPr="003B295C">
        <w:rPr>
          <w:rFonts w:ascii="Times New Roman" w:hAnsi="Times New Roman" w:cs="Times New Roman"/>
          <w:sz w:val="24"/>
          <w:szCs w:val="24"/>
        </w:rPr>
        <w:t xml:space="preserve">) was the water flux-weighted value in </w:t>
      </w:r>
      <w:r w:rsidRPr="003B295C">
        <w:rPr>
          <w:rFonts w:ascii="Times New Roman" w:eastAsia="AdvTimes" w:hAnsi="Times New Roman" w:cs="Times New Roman"/>
          <w:kern w:val="0"/>
          <w:sz w:val="24"/>
          <w:szCs w:val="24"/>
        </w:rPr>
        <w:t xml:space="preserve">May, August, and </w:t>
      </w:r>
      <w:r w:rsidRPr="003B295C">
        <w:rPr>
          <w:rFonts w:ascii="Times New Roman" w:hAnsi="Times New Roman" w:cs="Times New Roman"/>
          <w:sz w:val="24"/>
          <w:szCs w:val="24"/>
        </w:rPr>
        <w:t>October</w:t>
      </w:r>
      <w:r w:rsidRPr="003B295C">
        <w:rPr>
          <w:rFonts w:ascii="Times New Roman" w:eastAsia="AdvTimes" w:hAnsi="Times New Roman" w:cs="Times New Roman"/>
          <w:kern w:val="0"/>
          <w:sz w:val="24"/>
          <w:szCs w:val="24"/>
        </w:rPr>
        <w:t xml:space="preserve"> 2017. </w:t>
      </w:r>
      <w:r w:rsidRPr="003B295C">
        <w:rPr>
          <w:rFonts w:ascii="Times New Roman" w:hAnsi="Times New Roman" w:cs="Times New Roman"/>
          <w:sz w:val="24"/>
          <w:szCs w:val="24"/>
        </w:rPr>
        <w:t xml:space="preserve">The water flux of the soil water in 60 cm depth was assumed as that in stream water due to limited evapotranspiration in the groundwater discharge zone. </w:t>
      </w:r>
      <w:r w:rsidRPr="003B295C">
        <w:rPr>
          <w:rFonts w:ascii="Times New Roman" w:eastAsia="AdvTimes" w:hAnsi="Times New Roman" w:cs="Times New Roman"/>
          <w:kern w:val="0"/>
          <w:sz w:val="24"/>
          <w:szCs w:val="24"/>
        </w:rPr>
        <w:t>Then, the S flu</w:t>
      </w:r>
      <w:r w:rsidRPr="003B295C">
        <w:rPr>
          <w:rFonts w:ascii="Times New Roman" w:hAnsi="Times New Roman" w:cs="Times New Roman"/>
          <w:sz w:val="24"/>
          <w:szCs w:val="24"/>
        </w:rPr>
        <w:t xml:space="preserve">xes along the hydrological continuum were calculated and showed in </w:t>
      </w:r>
      <w:r w:rsidRPr="003B295C">
        <w:rPr>
          <w:rStyle w:val="a9"/>
          <w:rFonts w:ascii="Times New Roman" w:hAnsi="Times New Roman" w:cs="Times New Roman"/>
          <w:sz w:val="24"/>
          <w:szCs w:val="24"/>
          <w:u w:val="none"/>
        </w:rPr>
        <w:t>Fig. 2c</w:t>
      </w:r>
      <w:r w:rsidRPr="003B295C">
        <w:rPr>
          <w:rFonts w:ascii="Times New Roman" w:hAnsi="Times New Roman" w:cs="Times New Roman"/>
          <w:sz w:val="24"/>
          <w:szCs w:val="24"/>
        </w:rPr>
        <w:t>.</w:t>
      </w:r>
    </w:p>
    <w:p w:rsidR="00C97A12" w:rsidRPr="003B295C" w:rsidRDefault="00C97A12" w:rsidP="00EF16C6">
      <w:pPr>
        <w:pStyle w:val="4"/>
        <w:rPr>
          <w:rFonts w:ascii="Times New Roman" w:hAnsi="Times New Roman" w:cs="Times New Roman"/>
          <w:sz w:val="24"/>
          <w:szCs w:val="24"/>
        </w:rPr>
      </w:pPr>
      <w:r w:rsidRPr="003B295C">
        <w:rPr>
          <w:rFonts w:ascii="Times New Roman" w:hAnsi="Times New Roman" w:cs="Times New Roman"/>
          <w:kern w:val="0"/>
          <w:sz w:val="24"/>
          <w:szCs w:val="24"/>
        </w:rPr>
        <w:t>Supplementary text</w:t>
      </w:r>
      <w:r w:rsidRPr="003B295C">
        <w:rPr>
          <w:rFonts w:ascii="Times New Roman" w:hAnsi="Times New Roman" w:cs="Times New Roman"/>
          <w:sz w:val="24"/>
          <w:szCs w:val="24"/>
        </w:rPr>
        <w:t xml:space="preserve"> </w:t>
      </w:r>
      <w:r>
        <w:rPr>
          <w:rFonts w:ascii="Times New Roman" w:hAnsi="Times New Roman" w:cs="Times New Roman"/>
          <w:sz w:val="24"/>
          <w:szCs w:val="24"/>
        </w:rPr>
        <w:t>2</w:t>
      </w:r>
      <w:r w:rsidRPr="003B295C">
        <w:rPr>
          <w:rFonts w:ascii="Times New Roman" w:hAnsi="Times New Roman" w:cs="Times New Roman"/>
          <w:sz w:val="24"/>
          <w:szCs w:val="24"/>
        </w:rPr>
        <w:t>| The calculation of S store in the soil</w:t>
      </w:r>
    </w:p>
    <w:p w:rsidR="00C97A12" w:rsidRPr="003B295C" w:rsidRDefault="00C97A12" w:rsidP="00EF16C6">
      <w:pPr>
        <w:spacing w:line="360" w:lineRule="auto"/>
        <w:ind w:firstLineChars="200" w:firstLine="480"/>
        <w:rPr>
          <w:rFonts w:ascii="Times New Roman" w:hAnsi="Times New Roman" w:cs="Times New Roman"/>
          <w:sz w:val="24"/>
          <w:szCs w:val="24"/>
        </w:rPr>
      </w:pPr>
      <w:r w:rsidRPr="003B295C">
        <w:rPr>
          <w:rFonts w:ascii="Times New Roman" w:hAnsi="Times New Roman" w:cs="Times New Roman"/>
          <w:sz w:val="24"/>
          <w:szCs w:val="24"/>
        </w:rPr>
        <w:t>The store (kg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w:t>
      </w:r>
      <w:r w:rsidRPr="003B295C">
        <w:rPr>
          <w:rStyle w:val="a9"/>
          <w:rFonts w:ascii="Times New Roman" w:hAnsi="Times New Roman" w:cs="Times New Roman"/>
          <w:sz w:val="24"/>
          <w:szCs w:val="24"/>
          <w:u w:val="none"/>
        </w:rPr>
        <w:t>Supplementary Fig. 1a</w:t>
      </w:r>
      <w:r w:rsidRPr="003B295C">
        <w:rPr>
          <w:rFonts w:ascii="Times New Roman" w:hAnsi="Times New Roman" w:cs="Times New Roman"/>
          <w:sz w:val="24"/>
          <w:szCs w:val="24"/>
        </w:rPr>
        <w:t xml:space="preserve">) of different S species in the soil layer were determined by </w:t>
      </w:r>
      <w:r w:rsidRPr="003B295C">
        <w:rPr>
          <w:rFonts w:ascii="Times New Roman" w:eastAsia="AdvEPSTIM" w:hAnsi="Times New Roman" w:cs="Times New Roman"/>
          <w:color w:val="000000"/>
          <w:kern w:val="0"/>
          <w:sz w:val="24"/>
          <w:szCs w:val="24"/>
        </w:rPr>
        <w:t>th</w:t>
      </w:r>
      <w:r w:rsidRPr="003B295C">
        <w:rPr>
          <w:rFonts w:ascii="Times New Roman" w:hAnsi="Times New Roman" w:cs="Times New Roman"/>
          <w:sz w:val="24"/>
          <w:szCs w:val="24"/>
        </w:rPr>
        <w:t>e equation (S</w:t>
      </w:r>
      <w:r>
        <w:rPr>
          <w:rFonts w:ascii="Times New Roman" w:hAnsi="Times New Roman" w:cs="Times New Roman"/>
          <w:sz w:val="24"/>
          <w:szCs w:val="24"/>
        </w:rPr>
        <w:t>1</w:t>
      </w:r>
      <w:r w:rsidRPr="003B295C">
        <w:rPr>
          <w:rFonts w:ascii="Times New Roman" w:hAnsi="Times New Roman" w:cs="Times New Roman"/>
          <w:sz w:val="24"/>
          <w:szCs w:val="24"/>
        </w:rPr>
        <w:t>):</w:t>
      </w:r>
    </w:p>
    <w:p w:rsidR="00C97A12" w:rsidRPr="003B295C" w:rsidRDefault="00C97A12" w:rsidP="00EF16C6">
      <w:pPr>
        <w:spacing w:line="360" w:lineRule="auto"/>
        <w:jc w:val="right"/>
        <w:rPr>
          <w:rFonts w:ascii="Times New Roman" w:hAnsi="Times New Roman" w:cs="Times New Roman"/>
          <w:sz w:val="24"/>
          <w:szCs w:val="24"/>
        </w:rPr>
      </w:pPr>
      <w:r w:rsidRPr="003B295C">
        <w:rPr>
          <w:rFonts w:ascii="Times New Roman" w:hAnsi="Times New Roman" w:cs="Times New Roman"/>
          <w:sz w:val="24"/>
          <w:szCs w:val="24"/>
        </w:rPr>
        <w:t xml:space="preserve">S store = </w:t>
      </w:r>
      <w:r w:rsidRPr="003B295C">
        <w:rPr>
          <w:rFonts w:ascii="Times New Roman" w:hAnsi="Times New Roman" w:cs="Times New Roman"/>
          <w:i/>
          <w:sz w:val="24"/>
          <w:szCs w:val="24"/>
        </w:rPr>
        <w:t>C</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w:t>
      </w:r>
      <w:r w:rsidRPr="000A06EC">
        <w:rPr>
          <w:rFonts w:ascii="Times New Roman" w:eastAsia="等线" w:hAnsi="Times New Roman" w:cs="Times New Roman"/>
          <w:i/>
          <w:sz w:val="24"/>
          <w:szCs w:val="24"/>
        </w:rPr>
        <w:t xml:space="preserve"> m</w:t>
      </w:r>
      <w:r w:rsidRPr="003B295C">
        <w:rPr>
          <w:rFonts w:ascii="Times New Roman" w:eastAsia="等线" w:hAnsi="Times New Roman" w:cs="Times New Roman"/>
          <w:sz w:val="24"/>
          <w:szCs w:val="24"/>
        </w:rPr>
        <w:t xml:space="preserve"> / 3</w:t>
      </w:r>
      <w:r w:rsidRPr="003B295C">
        <w:rPr>
          <w:rFonts w:ascii="Times New Roman" w:eastAsia="等线" w:hAnsi="Times New Roman" w:cs="Times New Roman"/>
          <w:i/>
          <w:sz w:val="24"/>
          <w:szCs w:val="24"/>
        </w:rPr>
        <w:t>A</w:t>
      </w:r>
      <w:r w:rsidRPr="003B295C">
        <w:rPr>
          <w:rFonts w:ascii="Times New Roman" w:eastAsia="等线" w:hAnsi="Times New Roman" w:cs="Times New Roman"/>
          <w:sz w:val="24"/>
          <w:szCs w:val="24"/>
        </w:rPr>
        <w:t xml:space="preserve"> /100                        (S</w:t>
      </w:r>
      <w:r>
        <w:rPr>
          <w:rFonts w:ascii="Times New Roman" w:eastAsia="等线" w:hAnsi="Times New Roman" w:cs="Times New Roman"/>
          <w:sz w:val="24"/>
          <w:szCs w:val="24"/>
        </w:rPr>
        <w:t>1</w:t>
      </w:r>
      <w:r w:rsidRPr="003B295C">
        <w:rPr>
          <w:rFonts w:ascii="Times New Roman" w:eastAsia="等线" w:hAnsi="Times New Roman" w:cs="Times New Roman"/>
          <w:sz w:val="24"/>
          <w:szCs w:val="24"/>
        </w:rPr>
        <w:t>)</w:t>
      </w:r>
    </w:p>
    <w:p w:rsidR="00C97A12" w:rsidRPr="003B295C" w:rsidRDefault="00C97A12" w:rsidP="00EF16C6">
      <w:pPr>
        <w:spacing w:line="360" w:lineRule="auto"/>
        <w:rPr>
          <w:rFonts w:ascii="Times New Roman" w:hAnsi="Times New Roman" w:cs="Times New Roman"/>
          <w:sz w:val="24"/>
          <w:szCs w:val="24"/>
        </w:rPr>
      </w:pPr>
      <w:r w:rsidRPr="003B295C">
        <w:rPr>
          <w:rFonts w:ascii="Times New Roman" w:hAnsi="Times New Roman" w:cs="Times New Roman"/>
          <w:sz w:val="24"/>
          <w:szCs w:val="24"/>
        </w:rPr>
        <w:t xml:space="preserve">Where </w:t>
      </w:r>
      <w:r w:rsidRPr="003B295C">
        <w:rPr>
          <w:rFonts w:ascii="Times New Roman" w:hAnsi="Times New Roman" w:cs="Times New Roman"/>
          <w:i/>
          <w:sz w:val="24"/>
          <w:szCs w:val="24"/>
        </w:rPr>
        <w:t>C</w:t>
      </w:r>
      <w:r w:rsidRPr="003B295C">
        <w:rPr>
          <w:rFonts w:ascii="Times New Roman" w:hAnsi="Times New Roman" w:cs="Times New Roman"/>
          <w:sz w:val="24"/>
          <w:szCs w:val="24"/>
        </w:rPr>
        <w:t xml:space="preserve"> is the S content in the soil (mg S kg</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showed in </w:t>
      </w:r>
      <w:r w:rsidRPr="003B295C">
        <w:rPr>
          <w:rStyle w:val="a9"/>
          <w:rFonts w:ascii="Times New Roman" w:hAnsi="Times New Roman" w:cs="Times New Roman"/>
          <w:sz w:val="24"/>
          <w:szCs w:val="24"/>
          <w:u w:val="none"/>
        </w:rPr>
        <w:t>Supplementary Fig. 1b</w:t>
      </w:r>
      <w:r w:rsidRPr="003B295C">
        <w:rPr>
          <w:rFonts w:ascii="Times New Roman" w:hAnsi="Times New Roman" w:cs="Times New Roman"/>
          <w:sz w:val="24"/>
          <w:szCs w:val="24"/>
        </w:rPr>
        <w:t xml:space="preserve">, </w:t>
      </w:r>
      <w:r w:rsidRPr="000A06EC">
        <w:rPr>
          <w:rFonts w:ascii="Times New Roman" w:hAnsi="Times New Roman" w:cs="Times New Roman"/>
          <w:i/>
          <w:sz w:val="24"/>
          <w:szCs w:val="24"/>
        </w:rPr>
        <w:t>m</w:t>
      </w:r>
      <w:r w:rsidRPr="003B295C">
        <w:rPr>
          <w:rFonts w:ascii="Times New Roman" w:hAnsi="Times New Roman" w:cs="Times New Roman"/>
          <w:sz w:val="24"/>
          <w:szCs w:val="24"/>
        </w:rPr>
        <w:t xml:space="preserve"> is the dry weight of bulk soil in each layer (kg), </w:t>
      </w:r>
      <w:r w:rsidRPr="003B295C">
        <w:rPr>
          <w:rFonts w:ascii="Times New Roman" w:hAnsi="Times New Roman" w:cs="Times New Roman"/>
          <w:i/>
          <w:sz w:val="24"/>
          <w:szCs w:val="24"/>
        </w:rPr>
        <w:t>A</w:t>
      </w:r>
      <w:r w:rsidRPr="003B295C">
        <w:rPr>
          <w:rFonts w:ascii="Times New Roman" w:hAnsi="Times New Roman" w:cs="Times New Roman"/>
          <w:sz w:val="24"/>
          <w:szCs w:val="24"/>
        </w:rPr>
        <w:t xml:space="preserve"> is the area of the soil sampling drill (m</w:t>
      </w:r>
      <w:r w:rsidRPr="003B295C">
        <w:rPr>
          <w:rFonts w:ascii="Times New Roman" w:hAnsi="Times New Roman" w:cs="Times New Roman"/>
          <w:sz w:val="24"/>
          <w:szCs w:val="24"/>
          <w:vertAlign w:val="superscript"/>
        </w:rPr>
        <w:t>2</w:t>
      </w:r>
      <w:r w:rsidRPr="003B295C">
        <w:rPr>
          <w:rFonts w:ascii="Times New Roman" w:hAnsi="Times New Roman" w:cs="Times New Roman"/>
          <w:sz w:val="24"/>
          <w:szCs w:val="24"/>
        </w:rPr>
        <w:t>). We are dividing by 3 because the bulk soil is consisted of 3 parallel samples in each plot.</w:t>
      </w:r>
    </w:p>
    <w:p w:rsidR="00C97A12" w:rsidRPr="003B295C" w:rsidRDefault="00C97A12" w:rsidP="00EF16C6">
      <w:pPr>
        <w:spacing w:line="360" w:lineRule="auto"/>
        <w:ind w:firstLineChars="200" w:firstLine="480"/>
        <w:rPr>
          <w:rFonts w:ascii="Times New Roman" w:hAnsi="Times New Roman" w:cs="Times New Roman"/>
          <w:sz w:val="24"/>
          <w:szCs w:val="24"/>
        </w:rPr>
      </w:pPr>
      <w:r w:rsidRPr="003B295C">
        <w:rPr>
          <w:rFonts w:ascii="Times New Roman" w:hAnsi="Times New Roman" w:cs="Times New Roman"/>
          <w:sz w:val="24"/>
          <w:szCs w:val="24"/>
        </w:rPr>
        <w:t>The total S store in the soil is the sum of S store in all the soil layers (13</w:t>
      </w:r>
      <w:r>
        <w:rPr>
          <w:rFonts w:ascii="Times New Roman" w:hAnsi="Times New Roman" w:cs="Times New Roman"/>
          <w:sz w:val="24"/>
          <w:szCs w:val="24"/>
        </w:rPr>
        <w:t>,</w:t>
      </w:r>
      <w:r w:rsidRPr="003B295C">
        <w:rPr>
          <w:rFonts w:ascii="Times New Roman" w:hAnsi="Times New Roman" w:cs="Times New Roman"/>
          <w:sz w:val="24"/>
          <w:szCs w:val="24"/>
        </w:rPr>
        <w:t>4</w:t>
      </w:r>
      <w:r>
        <w:rPr>
          <w:rFonts w:ascii="Times New Roman" w:hAnsi="Times New Roman" w:cs="Times New Roman"/>
          <w:sz w:val="24"/>
          <w:szCs w:val="24"/>
        </w:rPr>
        <w:t>00</w:t>
      </w:r>
      <w:r w:rsidRPr="003B295C">
        <w:rPr>
          <w:rFonts w:ascii="Times New Roman" w:hAnsi="Times New Roman" w:cs="Times New Roman"/>
          <w:sz w:val="24"/>
          <w:szCs w:val="24"/>
        </w:rPr>
        <w:t>, 1</w:t>
      </w:r>
      <w:r>
        <w:rPr>
          <w:rFonts w:ascii="Times New Roman" w:hAnsi="Times New Roman" w:cs="Times New Roman"/>
          <w:sz w:val="24"/>
          <w:szCs w:val="24"/>
        </w:rPr>
        <w:t>6,000</w:t>
      </w:r>
      <w:r w:rsidRPr="003B295C">
        <w:rPr>
          <w:rFonts w:ascii="Times New Roman" w:hAnsi="Times New Roman" w:cs="Times New Roman"/>
          <w:sz w:val="24"/>
          <w:szCs w:val="24"/>
        </w:rPr>
        <w:t>, 13</w:t>
      </w:r>
      <w:r>
        <w:rPr>
          <w:rFonts w:ascii="Times New Roman" w:hAnsi="Times New Roman" w:cs="Times New Roman"/>
          <w:sz w:val="24"/>
          <w:szCs w:val="24"/>
        </w:rPr>
        <w:t>,800</w:t>
      </w:r>
      <w:r w:rsidRPr="003B295C">
        <w:rPr>
          <w:rFonts w:ascii="Times New Roman" w:hAnsi="Times New Roman" w:cs="Times New Roman"/>
          <w:sz w:val="24"/>
          <w:szCs w:val="24"/>
        </w:rPr>
        <w:t>, 11</w:t>
      </w:r>
      <w:r>
        <w:rPr>
          <w:rFonts w:ascii="Times New Roman" w:hAnsi="Times New Roman" w:cs="Times New Roman"/>
          <w:sz w:val="24"/>
          <w:szCs w:val="24"/>
        </w:rPr>
        <w:t>,</w:t>
      </w:r>
      <w:r w:rsidRPr="003B295C">
        <w:rPr>
          <w:rFonts w:ascii="Times New Roman" w:hAnsi="Times New Roman" w:cs="Times New Roman"/>
          <w:sz w:val="24"/>
          <w:szCs w:val="24"/>
        </w:rPr>
        <w:t>9</w:t>
      </w:r>
      <w:r>
        <w:rPr>
          <w:rFonts w:ascii="Times New Roman" w:hAnsi="Times New Roman" w:cs="Times New Roman"/>
          <w:sz w:val="24"/>
          <w:szCs w:val="24"/>
        </w:rPr>
        <w:t>00</w:t>
      </w:r>
      <w:r w:rsidRPr="003B295C">
        <w:rPr>
          <w:rFonts w:ascii="Times New Roman" w:hAnsi="Times New Roman" w:cs="Times New Roman"/>
          <w:sz w:val="24"/>
          <w:szCs w:val="24"/>
        </w:rPr>
        <w:t>, 12</w:t>
      </w:r>
      <w:r>
        <w:rPr>
          <w:rFonts w:ascii="Times New Roman" w:hAnsi="Times New Roman" w:cs="Times New Roman"/>
          <w:sz w:val="24"/>
          <w:szCs w:val="24"/>
        </w:rPr>
        <w:t>,</w:t>
      </w:r>
      <w:r w:rsidRPr="003B295C">
        <w:rPr>
          <w:rFonts w:ascii="Times New Roman" w:hAnsi="Times New Roman" w:cs="Times New Roman"/>
          <w:sz w:val="24"/>
          <w:szCs w:val="24"/>
        </w:rPr>
        <w:t>70</w:t>
      </w:r>
      <w:r>
        <w:rPr>
          <w:rFonts w:ascii="Times New Roman" w:hAnsi="Times New Roman" w:cs="Times New Roman"/>
          <w:sz w:val="24"/>
          <w:szCs w:val="24"/>
        </w:rPr>
        <w:t>0</w:t>
      </w:r>
      <w:r w:rsidRPr="003B295C">
        <w:rPr>
          <w:rFonts w:ascii="Times New Roman" w:hAnsi="Times New Roman" w:cs="Times New Roman"/>
          <w:sz w:val="24"/>
          <w:szCs w:val="24"/>
        </w:rPr>
        <w:t>, and 11</w:t>
      </w:r>
      <w:r>
        <w:rPr>
          <w:rFonts w:ascii="Times New Roman" w:hAnsi="Times New Roman" w:cs="Times New Roman"/>
          <w:sz w:val="24"/>
          <w:szCs w:val="24"/>
        </w:rPr>
        <w:t>,</w:t>
      </w:r>
      <w:r w:rsidRPr="003B295C">
        <w:rPr>
          <w:rFonts w:ascii="Times New Roman" w:hAnsi="Times New Roman" w:cs="Times New Roman"/>
          <w:sz w:val="24"/>
          <w:szCs w:val="24"/>
        </w:rPr>
        <w:t>5</w:t>
      </w:r>
      <w:r>
        <w:rPr>
          <w:rFonts w:ascii="Times New Roman" w:hAnsi="Times New Roman" w:cs="Times New Roman"/>
          <w:sz w:val="24"/>
          <w:szCs w:val="24"/>
        </w:rPr>
        <w:t>0</w:t>
      </w:r>
      <w:r w:rsidRPr="003B295C">
        <w:rPr>
          <w:rFonts w:ascii="Times New Roman" w:hAnsi="Times New Roman" w:cs="Times New Roman"/>
          <w:sz w:val="24"/>
          <w:szCs w:val="24"/>
        </w:rPr>
        <w:t>0 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for the 0-215 cm soil in H1, H2, H3, G1, G2, and G3, respectively), is approximately 14</w:t>
      </w:r>
      <w:r>
        <w:rPr>
          <w:rFonts w:ascii="Times New Roman" w:hAnsi="Times New Roman" w:cs="Times New Roman"/>
          <w:sz w:val="24"/>
          <w:szCs w:val="24"/>
        </w:rPr>
        <w:t>,400</w:t>
      </w:r>
      <w:r w:rsidRPr="003B295C">
        <w:rPr>
          <w:rFonts w:ascii="Times New Roman" w:hAnsi="Times New Roman" w:cs="Times New Roman"/>
          <w:sz w:val="24"/>
          <w:szCs w:val="24"/>
        </w:rPr>
        <w:t xml:space="preserve"> 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and 12</w:t>
      </w:r>
      <w:r>
        <w:rPr>
          <w:rFonts w:ascii="Times New Roman" w:hAnsi="Times New Roman" w:cs="Times New Roman"/>
          <w:sz w:val="24"/>
          <w:szCs w:val="24"/>
        </w:rPr>
        <w:t>,</w:t>
      </w:r>
      <w:r w:rsidRPr="003B295C">
        <w:rPr>
          <w:rFonts w:ascii="Times New Roman" w:hAnsi="Times New Roman" w:cs="Times New Roman"/>
          <w:sz w:val="24"/>
          <w:szCs w:val="24"/>
        </w:rPr>
        <w:t>0</w:t>
      </w:r>
      <w:r>
        <w:rPr>
          <w:rFonts w:ascii="Times New Roman" w:hAnsi="Times New Roman" w:cs="Times New Roman"/>
          <w:sz w:val="24"/>
          <w:szCs w:val="24"/>
        </w:rPr>
        <w:t>00</w:t>
      </w:r>
      <w:r w:rsidRPr="003B295C">
        <w:rPr>
          <w:rFonts w:ascii="Times New Roman" w:hAnsi="Times New Roman" w:cs="Times New Roman"/>
          <w:sz w:val="24"/>
          <w:szCs w:val="24"/>
        </w:rPr>
        <w:t xml:space="preserve"> kg S ha</w:t>
      </w:r>
      <w:r w:rsidRPr="003B295C">
        <w:rPr>
          <w:rFonts w:ascii="Times New Roman" w:hAnsi="Times New Roman" w:cs="Times New Roman"/>
          <w:sz w:val="24"/>
          <w:szCs w:val="24"/>
          <w:vertAlign w:val="superscript"/>
        </w:rPr>
        <w:t xml:space="preserve">-1 </w:t>
      </w:r>
      <w:r w:rsidRPr="003B295C">
        <w:rPr>
          <w:rFonts w:ascii="Times New Roman" w:hAnsi="Times New Roman" w:cs="Times New Roman"/>
          <w:sz w:val="24"/>
          <w:szCs w:val="24"/>
        </w:rPr>
        <w:t>for the 0−215 cm soil at hillslope and groundwater discharge zone, respectively. Thus, the S store for the entire catchment was ~14</w:t>
      </w:r>
      <w:r>
        <w:rPr>
          <w:rFonts w:ascii="Times New Roman" w:hAnsi="Times New Roman" w:cs="Times New Roman"/>
          <w:sz w:val="24"/>
          <w:szCs w:val="24"/>
        </w:rPr>
        <w:t>,300</w:t>
      </w:r>
      <w:r w:rsidRPr="003B295C">
        <w:rPr>
          <w:rFonts w:ascii="Times New Roman" w:hAnsi="Times New Roman" w:cs="Times New Roman"/>
          <w:sz w:val="24"/>
          <w:szCs w:val="24"/>
        </w:rPr>
        <w:t xml:space="preserve"> 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(14</w:t>
      </w:r>
      <w:r>
        <w:rPr>
          <w:rFonts w:ascii="Times New Roman" w:hAnsi="Times New Roman" w:cs="Times New Roman"/>
          <w:sz w:val="24"/>
          <w:szCs w:val="24"/>
        </w:rPr>
        <w:t>,400</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 xml:space="preserve">× </w:t>
      </w:r>
      <w:r w:rsidRPr="003B295C">
        <w:rPr>
          <w:rFonts w:ascii="Times New Roman" w:hAnsi="Times New Roman" w:cs="Times New Roman"/>
          <w:sz w:val="24"/>
          <w:szCs w:val="24"/>
        </w:rPr>
        <w:t>96% + 12</w:t>
      </w:r>
      <w:r>
        <w:rPr>
          <w:rFonts w:ascii="Times New Roman" w:hAnsi="Times New Roman" w:cs="Times New Roman"/>
          <w:sz w:val="24"/>
          <w:szCs w:val="24"/>
        </w:rPr>
        <w:t>,</w:t>
      </w:r>
      <w:r w:rsidRPr="003B295C">
        <w:rPr>
          <w:rFonts w:ascii="Times New Roman" w:hAnsi="Times New Roman" w:cs="Times New Roman"/>
          <w:sz w:val="24"/>
          <w:szCs w:val="24"/>
        </w:rPr>
        <w:t>0</w:t>
      </w:r>
      <w:r>
        <w:rPr>
          <w:rFonts w:ascii="Times New Roman" w:hAnsi="Times New Roman" w:cs="Times New Roman"/>
          <w:sz w:val="24"/>
          <w:szCs w:val="24"/>
        </w:rPr>
        <w:t>00</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 xml:space="preserve">× </w:t>
      </w:r>
      <w:r w:rsidRPr="003B295C">
        <w:rPr>
          <w:rFonts w:ascii="Times New Roman" w:hAnsi="Times New Roman" w:cs="Times New Roman"/>
          <w:sz w:val="24"/>
          <w:szCs w:val="24"/>
        </w:rPr>
        <w:t>4%), of which ~18%</w:t>
      </w:r>
      <w:r>
        <w:rPr>
          <w:rFonts w:ascii="Times New Roman" w:hAnsi="Times New Roman" w:cs="Times New Roman"/>
          <w:sz w:val="24"/>
          <w:szCs w:val="24"/>
        </w:rPr>
        <w:t xml:space="preserve"> and </w:t>
      </w:r>
      <w:r w:rsidRPr="003B295C">
        <w:rPr>
          <w:rFonts w:ascii="Times New Roman" w:hAnsi="Times New Roman" w:cs="Times New Roman"/>
          <w:sz w:val="24"/>
          <w:szCs w:val="24"/>
        </w:rPr>
        <w:t>~</w:t>
      </w:r>
      <w:r>
        <w:rPr>
          <w:rFonts w:ascii="Times New Roman" w:hAnsi="Times New Roman" w:cs="Times New Roman"/>
          <w:sz w:val="24"/>
          <w:szCs w:val="24"/>
        </w:rPr>
        <w:t>25</w:t>
      </w:r>
      <w:r w:rsidRPr="003B295C">
        <w:rPr>
          <w:rFonts w:ascii="Times New Roman" w:hAnsi="Times New Roman" w:cs="Times New Roman"/>
          <w:sz w:val="24"/>
          <w:szCs w:val="24"/>
        </w:rPr>
        <w:t>% stored in the upper 40 cm</w:t>
      </w:r>
      <w:r>
        <w:rPr>
          <w:rFonts w:ascii="Times New Roman" w:hAnsi="Times New Roman" w:cs="Times New Roman"/>
          <w:sz w:val="24"/>
          <w:szCs w:val="24"/>
        </w:rPr>
        <w:t xml:space="preserve"> and 50 cm</w:t>
      </w:r>
      <w:r w:rsidRPr="003B295C">
        <w:rPr>
          <w:rFonts w:ascii="Times New Roman" w:hAnsi="Times New Roman" w:cs="Times New Roman"/>
          <w:sz w:val="24"/>
          <w:szCs w:val="24"/>
        </w:rPr>
        <w:t xml:space="preserve"> soil</w:t>
      </w:r>
      <w:r>
        <w:rPr>
          <w:rFonts w:ascii="Times New Roman" w:hAnsi="Times New Roman" w:cs="Times New Roman"/>
          <w:sz w:val="24"/>
          <w:szCs w:val="24"/>
        </w:rPr>
        <w:t xml:space="preserve"> as 2,570 and 3,600 </w:t>
      </w:r>
      <w:r w:rsidRPr="003B295C">
        <w:rPr>
          <w:rFonts w:ascii="Times New Roman" w:hAnsi="Times New Roman" w:cs="Times New Roman"/>
          <w:sz w:val="24"/>
          <w:szCs w:val="24"/>
        </w:rPr>
        <w:t>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w:t>
      </w:r>
    </w:p>
    <w:p w:rsidR="00C97A12" w:rsidRPr="003B295C" w:rsidRDefault="00C97A12" w:rsidP="0060321A">
      <w:pPr>
        <w:pStyle w:val="4"/>
        <w:rPr>
          <w:rFonts w:ascii="Times New Roman" w:hAnsi="Times New Roman" w:cs="Times New Roman"/>
          <w:sz w:val="24"/>
          <w:szCs w:val="24"/>
        </w:rPr>
      </w:pPr>
      <w:bookmarkStart w:id="7" w:name="OLE_LINK3"/>
      <w:r w:rsidRPr="003B295C">
        <w:rPr>
          <w:rFonts w:ascii="Times New Roman" w:hAnsi="Times New Roman" w:cs="Times New Roman"/>
          <w:kern w:val="0"/>
          <w:sz w:val="24"/>
          <w:szCs w:val="24"/>
        </w:rPr>
        <w:t>Supplementary text</w:t>
      </w:r>
      <w:r w:rsidRPr="003B295C">
        <w:rPr>
          <w:rFonts w:ascii="Times New Roman" w:hAnsi="Times New Roman" w:cs="Times New Roman"/>
          <w:sz w:val="24"/>
          <w:szCs w:val="24"/>
        </w:rPr>
        <w:t xml:space="preserve"> </w:t>
      </w:r>
      <w:r>
        <w:rPr>
          <w:rFonts w:ascii="Times New Roman" w:hAnsi="Times New Roman" w:cs="Times New Roman"/>
          <w:sz w:val="24"/>
          <w:szCs w:val="24"/>
        </w:rPr>
        <w:t>3</w:t>
      </w:r>
      <w:r w:rsidRPr="003B295C">
        <w:rPr>
          <w:rFonts w:ascii="Times New Roman" w:hAnsi="Times New Roman" w:cs="Times New Roman"/>
          <w:sz w:val="24"/>
          <w:szCs w:val="24"/>
        </w:rPr>
        <w:t xml:space="preserve">| Trends of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18</w:t>
      </w:r>
      <w:r w:rsidRPr="003B295C">
        <w:rPr>
          <w:rFonts w:ascii="Times New Roman" w:hAnsi="Times New Roman" w:cs="Times New Roman"/>
          <w:sz w:val="24"/>
          <w:szCs w:val="24"/>
          <w:lang w:val="en-GB"/>
        </w:rPr>
        <w:t xml:space="preserve">O and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S</w:t>
      </w:r>
      <w:r w:rsidRPr="003B295C">
        <w:rPr>
          <w:rFonts w:ascii="Times New Roman" w:hAnsi="Times New Roman" w:cs="Times New Roman"/>
          <w:sz w:val="24"/>
          <w:szCs w:val="24"/>
        </w:rPr>
        <w:t xml:space="preserve"> during sulfate reduction</w:t>
      </w:r>
      <w:bookmarkEnd w:id="7"/>
    </w:p>
    <w:p w:rsidR="00C97A12" w:rsidRPr="003B295C" w:rsidRDefault="00C97A12" w:rsidP="0060321A">
      <w:pPr>
        <w:autoSpaceDE w:val="0"/>
        <w:autoSpaceDN w:val="0"/>
        <w:adjustRightInd w:val="0"/>
        <w:spacing w:line="360" w:lineRule="auto"/>
        <w:ind w:firstLineChars="200" w:firstLine="480"/>
        <w:rPr>
          <w:rFonts w:ascii="Times New Roman" w:hAnsi="Times New Roman" w:cs="Times New Roman"/>
          <w:sz w:val="24"/>
          <w:szCs w:val="24"/>
          <w:lang w:val="en-GB"/>
        </w:rPr>
      </w:pPr>
      <w:r w:rsidRPr="003B295C">
        <w:rPr>
          <w:rFonts w:ascii="Times New Roman" w:eastAsia="AdvEPSTIM" w:hAnsi="Times New Roman" w:cs="Times New Roman"/>
          <w:color w:val="000000"/>
          <w:kern w:val="0"/>
          <w:sz w:val="24"/>
          <w:szCs w:val="24"/>
        </w:rPr>
        <w:t xml:space="preserve">Linear and non-linear trends </w:t>
      </w:r>
      <w:r w:rsidRPr="003B295C">
        <w:rPr>
          <w:rFonts w:ascii="Times New Roman" w:eastAsia="AdvEPSTIM" w:hAnsi="Times New Roman" w:cs="Times New Roman"/>
          <w:color w:val="000000" w:themeColor="text1"/>
          <w:kern w:val="0"/>
          <w:sz w:val="24"/>
          <w:szCs w:val="24"/>
        </w:rPr>
        <w:t xml:space="preserve">of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18</w:t>
      </w:r>
      <w:r w:rsidRPr="003B295C">
        <w:rPr>
          <w:rFonts w:ascii="Times New Roman" w:hAnsi="Times New Roman" w:cs="Times New Roman"/>
          <w:sz w:val="24"/>
          <w:szCs w:val="24"/>
          <w:lang w:val="en-GB"/>
        </w:rPr>
        <w:t xml:space="preserve">O and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S</w:t>
      </w:r>
      <w:r w:rsidRPr="003B295C">
        <w:rPr>
          <w:rFonts w:ascii="Times New Roman" w:eastAsia="AdvEPSTIM" w:hAnsi="Times New Roman" w:cs="Times New Roman"/>
          <w:color w:val="000000" w:themeColor="text1"/>
          <w:kern w:val="0"/>
          <w:sz w:val="24"/>
          <w:szCs w:val="24"/>
        </w:rPr>
        <w:t xml:space="preserve"> </w:t>
      </w:r>
      <w:r w:rsidRPr="003B295C">
        <w:rPr>
          <w:rFonts w:ascii="Times New Roman" w:eastAsia="AdvEPSTIM" w:hAnsi="Times New Roman" w:cs="Times New Roman"/>
          <w:color w:val="000000"/>
          <w:kern w:val="0"/>
          <w:sz w:val="24"/>
          <w:szCs w:val="24"/>
        </w:rPr>
        <w:t xml:space="preserve">can provide insight into the relative rates of sulfate reduction and the extent of back reaction that occurs during intracellular cycling of sulfur intermediates. </w:t>
      </w:r>
      <w:r w:rsidRPr="003B295C">
        <w:rPr>
          <w:rFonts w:ascii="Times New Roman" w:hAnsi="Times New Roman" w:cs="Times New Roman"/>
          <w:sz w:val="24"/>
          <w:szCs w:val="24"/>
          <w:lang w:val="en-GB"/>
        </w:rPr>
        <w:t xml:space="preserve">There are three reversible steps coupled </w:t>
      </w:r>
      <w:r>
        <w:rPr>
          <w:rFonts w:ascii="Times New Roman" w:hAnsi="Times New Roman" w:cs="Times New Roman"/>
          <w:sz w:val="24"/>
          <w:szCs w:val="24"/>
          <w:lang w:val="en-GB"/>
        </w:rPr>
        <w:t>S</w:t>
      </w:r>
      <w:r w:rsidRPr="003B295C">
        <w:rPr>
          <w:rFonts w:ascii="Times New Roman" w:hAnsi="Times New Roman" w:cs="Times New Roman"/>
          <w:sz w:val="24"/>
          <w:szCs w:val="24"/>
          <w:lang w:val="en-GB"/>
        </w:rPr>
        <w:t xml:space="preserve"> and </w:t>
      </w:r>
      <w:r>
        <w:rPr>
          <w:rFonts w:ascii="Times New Roman" w:hAnsi="Times New Roman" w:cs="Times New Roman"/>
          <w:sz w:val="24"/>
          <w:szCs w:val="24"/>
          <w:lang w:val="en-GB"/>
        </w:rPr>
        <w:t>O</w:t>
      </w:r>
      <w:r w:rsidRPr="003B295C">
        <w:rPr>
          <w:rFonts w:ascii="Times New Roman" w:hAnsi="Times New Roman" w:cs="Times New Roman"/>
          <w:sz w:val="24"/>
          <w:szCs w:val="24"/>
          <w:lang w:val="en-GB"/>
        </w:rPr>
        <w:t xml:space="preserve"> isotope (kinetic and equilibrium) fractionations during </w:t>
      </w:r>
      <w:r w:rsidRPr="003B295C">
        <w:rPr>
          <w:rFonts w:ascii="Times New Roman" w:hAnsi="Times New Roman" w:cs="Times New Roman"/>
          <w:sz w:val="24"/>
          <w:szCs w:val="24"/>
          <w:lang w:val="en-GB"/>
        </w:rPr>
        <w:lastRenderedPageBreak/>
        <w:t>the sulfate reduction</w:t>
      </w:r>
      <w:r w:rsidRPr="003B295C">
        <w:rPr>
          <w:rFonts w:ascii="Times New Roman" w:eastAsia="AdvEPSTIM" w:hAnsi="Times New Roman" w:cs="Times New Roman"/>
          <w:color w:val="000000"/>
          <w:kern w:val="0"/>
          <w:sz w:val="24"/>
          <w:szCs w:val="24"/>
        </w:rPr>
        <w:t xml:space="preserve"> </w:t>
      </w:r>
      <w:r w:rsidRPr="003B295C">
        <w:rPr>
          <w:rFonts w:ascii="Times New Roman" w:hAnsi="Times New Roman" w:cs="Times New Roman"/>
          <w:sz w:val="24"/>
          <w:szCs w:val="24"/>
          <w:lang w:val="en-GB"/>
        </w:rPr>
        <w:t>defined by Antler et al., (2013)</w:t>
      </w:r>
      <w:r w:rsidRPr="00913764">
        <w:rPr>
          <w:rFonts w:ascii="Times New Roman" w:hAnsi="Times New Roman" w:cs="Times New Roman"/>
          <w:noProof/>
          <w:sz w:val="24"/>
          <w:szCs w:val="24"/>
          <w:vertAlign w:val="superscript"/>
          <w:lang w:val="en-GB"/>
        </w:rPr>
        <w:t>1</w:t>
      </w:r>
      <w:r w:rsidRPr="003B295C">
        <w:rPr>
          <w:rFonts w:ascii="Times New Roman" w:hAnsi="Times New Roman" w:cs="Times New Roman"/>
          <w:sz w:val="24"/>
          <w:szCs w:val="24"/>
          <w:lang w:val="en-GB"/>
        </w:rPr>
        <w:t>, including uptake into the cell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-3‰; </w:t>
      </w:r>
      <w:r w:rsidRPr="003B295C">
        <w:rPr>
          <w:rFonts w:ascii="Times New Roman" w:hAnsi="Times New Roman" w:cs="Times New Roman"/>
          <w:sz w:val="24"/>
          <w:szCs w:val="24"/>
          <w:vertAlign w:val="superscript"/>
        </w:rPr>
        <w:t>18</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-0.75‰), the reduction of adenosine 5-phosphosulfate (APS) to sulfite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25‰; </w:t>
      </w:r>
      <w:r w:rsidRPr="003B295C">
        <w:rPr>
          <w:rFonts w:ascii="Times New Roman" w:hAnsi="Times New Roman" w:cs="Times New Roman"/>
          <w:sz w:val="24"/>
          <w:szCs w:val="24"/>
          <w:vertAlign w:val="superscript"/>
        </w:rPr>
        <w:t>18</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6.25‰), and the reduction of sulfite to sulfide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25‰; </w:t>
      </w:r>
      <w:r w:rsidRPr="003B295C">
        <w:rPr>
          <w:rFonts w:ascii="Times New Roman" w:hAnsi="Times New Roman" w:cs="Times New Roman"/>
          <w:sz w:val="24"/>
          <w:szCs w:val="24"/>
          <w:vertAlign w:val="superscript"/>
        </w:rPr>
        <w:t>18</w:t>
      </w:r>
      <w:r w:rsidRPr="003B295C">
        <w:rPr>
          <w:rFonts w:ascii="Times New Roman" w:eastAsia="等线" w:hAnsi="Times New Roman" w:cs="Times New Roman"/>
          <w:sz w:val="24"/>
          <w:szCs w:val="24"/>
        </w:rPr>
        <w:t>ε</w:t>
      </w:r>
      <w:r w:rsidRPr="003B295C">
        <w:rPr>
          <w:rFonts w:ascii="Times New Roman" w:hAnsi="Times New Roman" w:cs="Times New Roman"/>
          <w:sz w:val="24"/>
          <w:szCs w:val="24"/>
          <w:lang w:val="en-GB"/>
        </w:rPr>
        <w:t xml:space="preserve"> = 6.25‰) </w:t>
      </w:r>
      <w:r w:rsidRPr="00913764">
        <w:rPr>
          <w:rFonts w:ascii="Times New Roman" w:hAnsi="Times New Roman" w:cs="Times New Roman"/>
          <w:noProof/>
          <w:sz w:val="24"/>
          <w:szCs w:val="24"/>
          <w:vertAlign w:val="superscript"/>
          <w:lang w:val="en-GB"/>
        </w:rPr>
        <w:t>1</w:t>
      </w:r>
      <w:r w:rsidRPr="003B295C">
        <w:rPr>
          <w:rFonts w:ascii="Times New Roman" w:hAnsi="Times New Roman" w:cs="Times New Roman"/>
          <w:sz w:val="24"/>
          <w:szCs w:val="24"/>
          <w:lang w:val="en-GB"/>
        </w:rPr>
        <w:t xml:space="preserve">. During rapid and </w:t>
      </w:r>
      <w:r w:rsidRPr="003B295C">
        <w:rPr>
          <w:rFonts w:ascii="Times New Roman" w:eastAsia="AdvEPSTIM" w:hAnsi="Times New Roman" w:cs="Times New Roman"/>
          <w:color w:val="000000" w:themeColor="text1"/>
          <w:kern w:val="0"/>
          <w:sz w:val="24"/>
          <w:szCs w:val="24"/>
        </w:rPr>
        <w:t xml:space="preserve">unidirectional </w:t>
      </w:r>
      <w:r w:rsidRPr="003B295C">
        <w:rPr>
          <w:rFonts w:ascii="Times New Roman" w:hAnsi="Times New Roman" w:cs="Times New Roman"/>
          <w:sz w:val="24"/>
          <w:szCs w:val="24"/>
          <w:lang w:val="en-GB"/>
        </w:rPr>
        <w:t xml:space="preserve">sulfate reduction, the relationship of </w:t>
      </w:r>
      <w:r w:rsidRPr="003B295C">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18</w:t>
      </w:r>
      <w:r w:rsidRPr="003B295C">
        <w:rPr>
          <w:rFonts w:ascii="Times New Roman" w:hAnsi="Times New Roman" w:cs="Times New Roman"/>
          <w:sz w:val="24"/>
          <w:szCs w:val="24"/>
          <w:lang w:val="en-GB"/>
        </w:rPr>
        <w:t xml:space="preserve">O and </w:t>
      </w:r>
      <w:r w:rsidRPr="003B295C">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 xml:space="preserve">S of </w:t>
      </w:r>
      <w:r w:rsidRPr="003B295C">
        <w:rPr>
          <w:rFonts w:ascii="Times New Roman" w:eastAsia="AdvEPSTIM" w:hAnsi="Times New Roman" w:cs="Times New Roman"/>
          <w:color w:val="000000" w:themeColor="text1"/>
          <w:kern w:val="0"/>
          <w:sz w:val="24"/>
          <w:szCs w:val="24"/>
        </w:rPr>
        <w:t>residual sulfate</w:t>
      </w:r>
      <w:r w:rsidRPr="003B295C">
        <w:rPr>
          <w:rFonts w:ascii="Times New Roman" w:hAnsi="Times New Roman" w:cs="Times New Roman"/>
          <w:sz w:val="24"/>
          <w:szCs w:val="24"/>
          <w:lang w:val="en-GB"/>
        </w:rPr>
        <w:t xml:space="preserve"> (</w:t>
      </w:r>
      <w:bookmarkStart w:id="8" w:name="OLE_LINK6"/>
      <w:bookmarkStart w:id="9" w:name="OLE_LINK9"/>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t</w:t>
      </w:r>
      <w:r w:rsidRPr="003B295C">
        <w:rPr>
          <w:rFonts w:ascii="Times New Roman" w:eastAsia="宋体" w:hAnsi="Times New Roman" w:cs="Times New Roman"/>
          <w:sz w:val="24"/>
          <w:szCs w:val="24"/>
          <w:lang w:val="en-GB"/>
        </w:rPr>
        <w:t xml:space="preserve"> and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sidRPr="003B295C">
        <w:rPr>
          <w:rFonts w:ascii="Times New Roman" w:eastAsia="宋体" w:hAnsi="Times New Roman" w:cs="Times New Roman"/>
          <w:sz w:val="24"/>
          <w:szCs w:val="24"/>
          <w:vertAlign w:val="subscript"/>
          <w:lang w:val="en-GB"/>
        </w:rPr>
        <w:t>t</w:t>
      </w:r>
      <w:bookmarkEnd w:id="8"/>
      <w:bookmarkEnd w:id="9"/>
      <w:r w:rsidRPr="003B295C">
        <w:rPr>
          <w:rFonts w:ascii="Times New Roman" w:hAnsi="Times New Roman" w:cs="Times New Roman"/>
          <w:sz w:val="24"/>
          <w:szCs w:val="24"/>
          <w:lang w:val="en-GB"/>
        </w:rPr>
        <w:t>) is linear (Trend A) with a slope of the ratio of the total fractionation factors for oxygen and sulphur isotopes (</w:t>
      </w:r>
      <w:r w:rsidRPr="003B295C">
        <w:rPr>
          <w:rFonts w:ascii="Times New Roman" w:hAnsi="Times New Roman" w:cs="Times New Roman"/>
          <w:sz w:val="24"/>
          <w:szCs w:val="24"/>
          <w:vertAlign w:val="superscript"/>
        </w:rPr>
        <w:t>18</w:t>
      </w:r>
      <w:r w:rsidRPr="003B295C">
        <w:rPr>
          <w:rFonts w:ascii="Times New Roman" w:eastAsia="等线" w:hAnsi="Times New Roman" w:cs="Times New Roman"/>
          <w:sz w:val="24"/>
          <w:szCs w:val="24"/>
        </w:rPr>
        <w:t>ε</w:t>
      </w:r>
      <w:r w:rsidRPr="003B295C">
        <w:rPr>
          <w:rFonts w:ascii="Times New Roman" w:eastAsia="宋体" w:hAnsi="Times New Roman" w:cs="Times New Roman"/>
          <w:sz w:val="24"/>
          <w:szCs w:val="24"/>
          <w:vertAlign w:val="subscript"/>
          <w:lang w:val="en-GB"/>
        </w:rPr>
        <w:t>total</w:t>
      </w:r>
      <w:r w:rsidRPr="003B295C">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宋体" w:hAnsi="Times New Roman" w:cs="Times New Roman"/>
          <w:sz w:val="24"/>
          <w:szCs w:val="24"/>
          <w:vertAlign w:val="subscript"/>
          <w:lang w:val="en-GB"/>
        </w:rPr>
        <w:t>total</w:t>
      </w:r>
      <w:r w:rsidRPr="003B295C">
        <w:rPr>
          <w:rFonts w:ascii="Times New Roman" w:eastAsia="宋体" w:hAnsi="Times New Roman" w:cs="Times New Roman"/>
          <w:sz w:val="24"/>
          <w:szCs w:val="24"/>
          <w:lang w:val="en-GB"/>
        </w:rPr>
        <w:t>, 11.75‰/47‰ = 0.25)</w:t>
      </w:r>
      <w:r w:rsidRPr="003B295C">
        <w:rPr>
          <w:rFonts w:ascii="Times New Roman" w:hAnsi="Times New Roman" w:cs="Times New Roman"/>
          <w:sz w:val="24"/>
          <w:szCs w:val="24"/>
          <w:lang w:val="en-GB"/>
        </w:rPr>
        <w:t>, and a start point of initial isotopic compositions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0</w:t>
      </w:r>
      <w:r w:rsidRPr="003B295C">
        <w:rPr>
          <w:rFonts w:ascii="Times New Roman" w:eastAsia="宋体" w:hAnsi="Times New Roman" w:cs="Times New Roman"/>
          <w:sz w:val="24"/>
          <w:szCs w:val="24"/>
          <w:lang w:val="en-GB"/>
        </w:rPr>
        <w:t xml:space="preserve"> and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Pr>
          <w:rFonts w:ascii="Times New Roman" w:eastAsia="宋体" w:hAnsi="Times New Roman" w:cs="Times New Roman"/>
          <w:sz w:val="24"/>
          <w:szCs w:val="24"/>
          <w:vertAlign w:val="subscript"/>
          <w:lang w:val="en-GB"/>
        </w:rPr>
        <w:t>0</w:t>
      </w:r>
      <w:r w:rsidRPr="003B295C">
        <w:rPr>
          <w:rFonts w:ascii="Times New Roman" w:hAnsi="Times New Roman" w:cs="Times New Roman"/>
          <w:sz w:val="24"/>
          <w:szCs w:val="24"/>
          <w:lang w:val="en-GB"/>
        </w:rPr>
        <w:t xml:space="preserve">) as equation </w:t>
      </w:r>
      <w:r w:rsidRPr="003B295C">
        <w:rPr>
          <w:rFonts w:ascii="Times New Roman" w:eastAsia="AdvEPSTIM" w:hAnsi="Times New Roman" w:cs="Times New Roman"/>
          <w:color w:val="000000"/>
          <w:kern w:val="0"/>
          <w:sz w:val="24"/>
          <w:szCs w:val="24"/>
        </w:rPr>
        <w:t>(S</w:t>
      </w:r>
      <w:r>
        <w:rPr>
          <w:rFonts w:ascii="Times New Roman" w:eastAsia="AdvEPSTIM" w:hAnsi="Times New Roman" w:cs="Times New Roman"/>
          <w:color w:val="000000"/>
          <w:kern w:val="0"/>
          <w:sz w:val="24"/>
          <w:szCs w:val="24"/>
        </w:rPr>
        <w:t>2</w:t>
      </w:r>
      <w:r w:rsidRPr="003B295C">
        <w:rPr>
          <w:rFonts w:ascii="Times New Roman" w:eastAsia="AdvEPSTIM" w:hAnsi="Times New Roman" w:cs="Times New Roman"/>
          <w:color w:val="000000"/>
          <w:kern w:val="0"/>
          <w:sz w:val="24"/>
          <w:szCs w:val="24"/>
        </w:rPr>
        <w:t>):</w:t>
      </w:r>
    </w:p>
    <w:p w:rsidR="00C97A12" w:rsidRPr="003B295C" w:rsidRDefault="00C97A12" w:rsidP="0096407D">
      <w:pPr>
        <w:wordWrap w:val="0"/>
        <w:spacing w:line="360" w:lineRule="auto"/>
        <w:jc w:val="right"/>
        <w:rPr>
          <w:rFonts w:ascii="Times New Roman" w:eastAsia="宋体" w:hAnsi="Times New Roman" w:cs="Times New Roman"/>
          <w:sz w:val="24"/>
          <w:szCs w:val="24"/>
          <w:lang w:val="en-GB"/>
        </w:rPr>
      </w:pP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t</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sz w:val="24"/>
          <w:szCs w:val="24"/>
          <w:vertAlign w:val="superscript"/>
          <w:lang w:val="en-GB"/>
        </w:rPr>
        <w:t>1</w:t>
      </w:r>
      <w:r w:rsidRPr="003B295C">
        <w:rPr>
          <w:rFonts w:ascii="Times New Roman" w:hAnsi="Times New Roman" w:cs="Times New Roman"/>
          <w:sz w:val="24"/>
          <w:szCs w:val="24"/>
          <w:vertAlign w:val="superscript"/>
        </w:rPr>
        <w:t>8</w:t>
      </w:r>
      <w:r w:rsidRPr="003B295C">
        <w:rPr>
          <w:rFonts w:ascii="Times New Roman" w:eastAsia="等线" w:hAnsi="Times New Roman" w:cs="Times New Roman"/>
          <w:sz w:val="24"/>
          <w:szCs w:val="24"/>
        </w:rPr>
        <w:t>ε</w:t>
      </w:r>
      <w:r w:rsidRPr="003B295C">
        <w:rPr>
          <w:rFonts w:ascii="Times New Roman" w:eastAsia="宋体" w:hAnsi="Times New Roman" w:cs="Times New Roman"/>
          <w:sz w:val="24"/>
          <w:szCs w:val="24"/>
          <w:vertAlign w:val="subscript"/>
          <w:lang w:val="en-GB"/>
        </w:rPr>
        <w:t>total</w:t>
      </w:r>
      <w:r w:rsidRPr="003B295C">
        <w:rPr>
          <w:rFonts w:ascii="Times New Roman" w:eastAsia="宋体" w:hAnsi="Times New Roman" w:cs="Times New Roman"/>
          <w:sz w:val="24"/>
          <w:szCs w:val="24"/>
          <w:lang w:val="en-GB"/>
        </w:rPr>
        <w:t>/</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宋体" w:hAnsi="Times New Roman" w:cs="Times New Roman"/>
          <w:sz w:val="24"/>
          <w:szCs w:val="24"/>
          <w:vertAlign w:val="subscript"/>
          <w:lang w:val="en-GB"/>
        </w:rPr>
        <w:t>total</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Pr>
          <w:rFonts w:ascii="Times New Roman" w:eastAsia="宋体" w:hAnsi="Times New Roman" w:cs="Times New Roman"/>
          <w:sz w:val="24"/>
          <w:szCs w:val="24"/>
          <w:vertAlign w:val="subscript"/>
          <w:lang w:val="en-GB"/>
        </w:rPr>
        <w:t>t</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Pr>
          <w:rFonts w:ascii="Times New Roman" w:eastAsia="宋体" w:hAnsi="Times New Roman" w:cs="Times New Roman"/>
          <w:sz w:val="24"/>
          <w:szCs w:val="24"/>
          <w:vertAlign w:val="subscript"/>
          <w:lang w:val="en-GB"/>
        </w:rPr>
        <w:t>o</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o</w:t>
      </w:r>
      <w:r w:rsidRPr="003B295C">
        <w:rPr>
          <w:rFonts w:ascii="Times New Roman" w:eastAsia="宋体" w:hAnsi="Times New Roman" w:cs="Times New Roman"/>
          <w:sz w:val="24"/>
          <w:szCs w:val="24"/>
          <w:lang w:val="en-GB"/>
        </w:rPr>
        <w:t xml:space="preserve">   </w:t>
      </w:r>
      <w:r>
        <w:rPr>
          <w:rFonts w:ascii="Times New Roman" w:eastAsia="宋体" w:hAnsi="Times New Roman" w:cs="Times New Roman"/>
          <w:sz w:val="24"/>
          <w:szCs w:val="24"/>
          <w:lang w:val="en-GB"/>
        </w:rPr>
        <w:t xml:space="preserve">   </w:t>
      </w:r>
      <w:r w:rsidRPr="003B295C">
        <w:rPr>
          <w:rFonts w:ascii="Times New Roman" w:eastAsia="宋体" w:hAnsi="Times New Roman" w:cs="Times New Roman"/>
          <w:sz w:val="24"/>
          <w:szCs w:val="24"/>
          <w:lang w:val="en-GB"/>
        </w:rPr>
        <w:t xml:space="preserve">  </w:t>
      </w:r>
      <w:r>
        <w:rPr>
          <w:rFonts w:ascii="Times New Roman" w:eastAsia="宋体" w:hAnsi="Times New Roman" w:cs="Times New Roman"/>
          <w:sz w:val="24"/>
          <w:szCs w:val="24"/>
          <w:lang w:val="en-GB"/>
        </w:rPr>
        <w:t xml:space="preserve">        </w:t>
      </w:r>
      <w:r w:rsidRPr="003B295C">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rPr>
        <w:t>(S</w:t>
      </w:r>
      <w:r>
        <w:rPr>
          <w:rFonts w:ascii="Times New Roman" w:hAnsi="Times New Roman" w:cs="Times New Roman"/>
          <w:sz w:val="24"/>
          <w:szCs w:val="24"/>
        </w:rPr>
        <w:t>2</w:t>
      </w:r>
      <w:r w:rsidRPr="003B295C">
        <w:rPr>
          <w:rFonts w:ascii="Times New Roman" w:hAnsi="Times New Roman" w:cs="Times New Roman"/>
          <w:sz w:val="24"/>
          <w:szCs w:val="24"/>
        </w:rPr>
        <w:t>)</w:t>
      </w:r>
    </w:p>
    <w:p w:rsidR="00C97A12" w:rsidRPr="003B295C" w:rsidRDefault="00C97A12" w:rsidP="0060321A">
      <w:pPr>
        <w:autoSpaceDE w:val="0"/>
        <w:autoSpaceDN w:val="0"/>
        <w:adjustRightInd w:val="0"/>
        <w:spacing w:line="360" w:lineRule="auto"/>
        <w:ind w:firstLineChars="200" w:firstLine="480"/>
        <w:rPr>
          <w:rFonts w:ascii="Times New Roman" w:eastAsia="AdvEPSTIM" w:hAnsi="Times New Roman" w:cs="Times New Roman"/>
          <w:color w:val="000000" w:themeColor="text1"/>
          <w:kern w:val="0"/>
          <w:sz w:val="24"/>
          <w:szCs w:val="24"/>
        </w:rPr>
      </w:pPr>
      <w:r w:rsidRPr="003B295C">
        <w:rPr>
          <w:rFonts w:ascii="Times New Roman" w:hAnsi="Times New Roman" w:cs="Times New Roman"/>
          <w:sz w:val="24"/>
          <w:szCs w:val="24"/>
          <w:lang w:val="en-GB"/>
        </w:rPr>
        <w:t xml:space="preserve">However, new </w:t>
      </w:r>
      <w:r w:rsidRPr="003B295C">
        <w:rPr>
          <w:rFonts w:ascii="Times New Roman" w:eastAsia="AdvEPSTIM" w:hAnsi="Times New Roman" w:cs="Times New Roman"/>
          <w:color w:val="000000" w:themeColor="text1"/>
          <w:kern w:val="0"/>
          <w:sz w:val="24"/>
          <w:szCs w:val="24"/>
        </w:rPr>
        <w:t>oxygen atoms are acquired during the re-oxidation of sulfide, and the oxygen isotopes of sulfate are influenced by an additional equilibrium isotope effect with or incorporation of water when intracellular recycling (back reaction) occurs during sulfate reduction</w:t>
      </w:r>
      <w:r w:rsidRPr="00913764">
        <w:rPr>
          <w:rFonts w:ascii="Times New Roman" w:eastAsia="AdvEPSTIM" w:hAnsi="Times New Roman" w:cs="Times New Roman"/>
          <w:noProof/>
          <w:color w:val="000000" w:themeColor="text1"/>
          <w:kern w:val="0"/>
          <w:sz w:val="24"/>
          <w:szCs w:val="24"/>
          <w:vertAlign w:val="superscript"/>
        </w:rPr>
        <w:t>2-4</w:t>
      </w:r>
      <w:r w:rsidRPr="003B295C">
        <w:rPr>
          <w:rFonts w:ascii="Times New Roman" w:eastAsia="AdvEPSTIM" w:hAnsi="Times New Roman" w:cs="Times New Roman"/>
          <w:color w:val="000000" w:themeColor="text1"/>
          <w:kern w:val="0"/>
          <w:sz w:val="24"/>
          <w:szCs w:val="24"/>
        </w:rPr>
        <w:t>. The</w:t>
      </w:r>
      <w:r w:rsidRPr="003B295C">
        <w:rPr>
          <w:rFonts w:ascii="Times New Roman" w:eastAsia="AdvEPSTIM" w:hAnsi="Times New Roman" w:cs="Times New Roman"/>
          <w:color w:val="000000" w:themeColor="text1"/>
          <w:kern w:val="0"/>
          <w:sz w:val="24"/>
          <w:szCs w:val="24"/>
          <w:vertAlign w:val="superscript"/>
        </w:rPr>
        <w:t xml:space="preserve"> 18</w:t>
      </w:r>
      <w:r w:rsidRPr="003B295C">
        <w:rPr>
          <w:rFonts w:ascii="Times New Roman" w:eastAsia="AdvEPSTIM" w:hAnsi="Times New Roman" w:cs="Times New Roman"/>
          <w:color w:val="000000" w:themeColor="text1"/>
          <w:kern w:val="0"/>
          <w:sz w:val="24"/>
          <w:szCs w:val="24"/>
        </w:rPr>
        <w:t xml:space="preserve">O is tend to concentrate in the sulfur species and this </w:t>
      </w:r>
      <w:r w:rsidRPr="003B295C">
        <w:rPr>
          <w:rFonts w:ascii="Times New Roman" w:eastAsia="AdvEPSTIM" w:hAnsi="Times New Roman" w:cs="Times New Roman"/>
          <w:color w:val="000000" w:themeColor="text1"/>
          <w:kern w:val="0"/>
          <w:sz w:val="24"/>
          <w:szCs w:val="24"/>
          <w:vertAlign w:val="superscript"/>
        </w:rPr>
        <w:t>18</w:t>
      </w:r>
      <w:r w:rsidRPr="003B295C">
        <w:rPr>
          <w:rFonts w:ascii="Times New Roman" w:eastAsia="AdvEPSTIM" w:hAnsi="Times New Roman" w:cs="Times New Roman"/>
          <w:color w:val="000000" w:themeColor="text1"/>
          <w:kern w:val="0"/>
          <w:sz w:val="24"/>
          <w:szCs w:val="24"/>
        </w:rPr>
        <w:t>O-enriched sulfate can be returned to the residual sulfate pool upon oxidation of that intermediate.</w:t>
      </w:r>
      <w:r w:rsidRPr="003B295C">
        <w:rPr>
          <w:rFonts w:ascii="Times New Roman" w:eastAsia="AdvEPSTIM" w:hAnsi="Times New Roman" w:cs="Times New Roman"/>
          <w:color w:val="000000" w:themeColor="text1"/>
          <w:kern w:val="0"/>
          <w:sz w:val="24"/>
          <w:szCs w:val="24"/>
          <w:lang w:val="en-GB"/>
        </w:rPr>
        <w:t xml:space="preserve"> </w:t>
      </w:r>
      <w:r w:rsidRPr="003B295C">
        <w:rPr>
          <w:rFonts w:ascii="Times New Roman" w:eastAsia="AdvEPSTIM" w:hAnsi="Times New Roman" w:cs="Times New Roman"/>
          <w:color w:val="000000" w:themeColor="text1"/>
          <w:kern w:val="0"/>
          <w:sz w:val="24"/>
          <w:szCs w:val="24"/>
        </w:rPr>
        <w:t xml:space="preserve">Therefore, the </w:t>
      </w:r>
      <w:r w:rsidRPr="003B295C">
        <w:rPr>
          <w:rFonts w:ascii="Times New Roman" w:eastAsia="AdvEPSTIM" w:hAnsi="Times New Roman" w:cs="Times New Roman"/>
          <w:i/>
          <w:color w:val="000000" w:themeColor="text1"/>
          <w:kern w:val="0"/>
          <w:sz w:val="24"/>
          <w:szCs w:val="24"/>
        </w:rPr>
        <w:t>δ</w:t>
      </w:r>
      <w:r w:rsidRPr="003B295C">
        <w:rPr>
          <w:rFonts w:ascii="Times New Roman" w:eastAsia="AdvEPSTIM" w:hAnsi="Times New Roman" w:cs="Times New Roman"/>
          <w:color w:val="000000" w:themeColor="text1"/>
          <w:kern w:val="0"/>
          <w:sz w:val="24"/>
          <w:szCs w:val="24"/>
          <w:vertAlign w:val="superscript"/>
        </w:rPr>
        <w:t>18</w:t>
      </w:r>
      <w:r w:rsidRPr="003B295C">
        <w:rPr>
          <w:rFonts w:ascii="Times New Roman" w:eastAsia="AdvEPSTIM" w:hAnsi="Times New Roman" w:cs="Times New Roman"/>
          <w:color w:val="000000" w:themeColor="text1"/>
          <w:kern w:val="0"/>
          <w:sz w:val="24"/>
          <w:szCs w:val="24"/>
        </w:rPr>
        <w:t>O-SO</w:t>
      </w:r>
      <w:r w:rsidRPr="003B295C">
        <w:rPr>
          <w:rFonts w:ascii="Times New Roman" w:eastAsia="AdvEPSTIM" w:hAnsi="Times New Roman" w:cs="Times New Roman"/>
          <w:color w:val="000000" w:themeColor="text1"/>
          <w:kern w:val="0"/>
          <w:sz w:val="24"/>
          <w:szCs w:val="24"/>
          <w:vertAlign w:val="subscript"/>
        </w:rPr>
        <w:t>4</w:t>
      </w:r>
      <w:r w:rsidRPr="003B295C">
        <w:rPr>
          <w:rFonts w:ascii="Times New Roman" w:eastAsia="AdvEPSTIM" w:hAnsi="Times New Roman" w:cs="Times New Roman"/>
          <w:color w:val="000000" w:themeColor="text1"/>
          <w:kern w:val="0"/>
          <w:sz w:val="24"/>
          <w:szCs w:val="24"/>
        </w:rPr>
        <w:t xml:space="preserve"> of the residual sulfate is non-linear (Trend B), having steep slopes with lower rates of sulfate reduction and enhanced recycling of intracellular sulfur (</w:t>
      </w:r>
      <w:r w:rsidRPr="003B295C">
        <w:rPr>
          <w:rFonts w:ascii="Times New Roman" w:hAnsi="Times New Roman" w:cs="Times New Roman"/>
          <w:sz w:val="24"/>
          <w:szCs w:val="24"/>
          <w:lang w:val="en-GB"/>
        </w:rPr>
        <w:t>equation</w:t>
      </w:r>
      <w:r w:rsidRPr="003B295C">
        <w:rPr>
          <w:rFonts w:ascii="Times New Roman" w:eastAsia="AdvEPSTIM" w:hAnsi="Times New Roman" w:cs="Times New Roman"/>
          <w:color w:val="000000" w:themeColor="text1"/>
          <w:kern w:val="0"/>
          <w:sz w:val="24"/>
          <w:szCs w:val="24"/>
        </w:rPr>
        <w:t xml:space="preserve"> S</w:t>
      </w:r>
      <w:r>
        <w:rPr>
          <w:rFonts w:ascii="Times New Roman" w:eastAsia="AdvEPSTIM" w:hAnsi="Times New Roman" w:cs="Times New Roman"/>
          <w:color w:val="000000" w:themeColor="text1"/>
          <w:kern w:val="0"/>
          <w:sz w:val="24"/>
          <w:szCs w:val="24"/>
        </w:rPr>
        <w:t>3</w:t>
      </w:r>
      <w:r w:rsidRPr="003B295C">
        <w:rPr>
          <w:rFonts w:ascii="Times New Roman" w:eastAsia="AdvEPSTIM" w:hAnsi="Times New Roman" w:cs="Times New Roman"/>
          <w:color w:val="000000" w:themeColor="text1"/>
          <w:kern w:val="0"/>
          <w:sz w:val="24"/>
          <w:szCs w:val="24"/>
        </w:rPr>
        <w:t>).</w:t>
      </w:r>
      <w:r w:rsidRPr="003B295C">
        <w:rPr>
          <w:rFonts w:ascii="Times New Roman" w:hAnsi="Times New Roman" w:cs="Times New Roman"/>
          <w:sz w:val="24"/>
          <w:szCs w:val="24"/>
        </w:rPr>
        <w:t xml:space="preserve"> </w:t>
      </w:r>
      <w:r w:rsidRPr="003B295C">
        <w:rPr>
          <w:rFonts w:ascii="Times New Roman" w:eastAsia="AdvEPSTIM" w:hAnsi="Times New Roman" w:cs="Times New Roman"/>
          <w:color w:val="000000" w:themeColor="text1"/>
          <w:kern w:val="0"/>
          <w:sz w:val="24"/>
          <w:szCs w:val="24"/>
        </w:rPr>
        <w:t>The oxygen isotope composition of sulfate at apparent equilibrium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sidRPr="003B295C">
        <w:rPr>
          <w:rFonts w:ascii="Times New Roman" w:eastAsia="宋体" w:hAnsi="Times New Roman" w:cs="Times New Roman"/>
          <w:sz w:val="24"/>
          <w:szCs w:val="24"/>
          <w:vertAlign w:val="subscript"/>
          <w:lang w:val="en-GB"/>
        </w:rPr>
        <w:t>(A.E.)</w:t>
      </w:r>
      <w:r w:rsidRPr="003B295C">
        <w:rPr>
          <w:rFonts w:ascii="Times New Roman" w:eastAsia="AdvEPSTIM" w:hAnsi="Times New Roman" w:cs="Times New Roman"/>
          <w:color w:val="000000" w:themeColor="text1"/>
          <w:kern w:val="0"/>
          <w:sz w:val="24"/>
          <w:szCs w:val="24"/>
        </w:rPr>
        <w:t>) and the relationship (</w:t>
      </w:r>
      <w:r w:rsidRPr="003B295C">
        <w:rPr>
          <w:rFonts w:ascii="Times New Roman" w:eastAsia="宋体" w:hAnsi="Times New Roman" w:cs="Times New Roman"/>
          <w:sz w:val="24"/>
          <w:szCs w:val="24"/>
          <w:lang w:val="en-GB"/>
        </w:rPr>
        <w:t>θ</w:t>
      </w:r>
      <w:r w:rsidRPr="003B295C">
        <w:rPr>
          <w:rFonts w:ascii="Times New Roman" w:eastAsia="宋体" w:hAnsi="Times New Roman" w:cs="Times New Roman"/>
          <w:sz w:val="24"/>
          <w:szCs w:val="24"/>
          <w:vertAlign w:val="subscript"/>
          <w:lang w:val="en-GB"/>
        </w:rPr>
        <w:t>0</w:t>
      </w:r>
      <w:r w:rsidRPr="003B295C">
        <w:rPr>
          <w:rFonts w:ascii="Times New Roman" w:eastAsia="AdvEPSTIM" w:hAnsi="Times New Roman" w:cs="Times New Roman"/>
          <w:color w:val="000000" w:themeColor="text1"/>
          <w:kern w:val="0"/>
          <w:sz w:val="24"/>
          <w:szCs w:val="24"/>
        </w:rPr>
        <w:t>) between oxygen isotope exchange and the rate of sulfate reduction become critical parameters in non-linear datasets</w:t>
      </w:r>
      <w:r w:rsidRPr="003B295C">
        <w:rPr>
          <w:rFonts w:ascii="Times New Roman" w:eastAsia="AdvEPSTIM" w:hAnsi="Times New Roman" w:cs="Times New Roman"/>
          <w:color w:val="000000" w:themeColor="text1"/>
          <w:kern w:val="0"/>
          <w:sz w:val="24"/>
          <w:szCs w:val="24"/>
        </w:rPr>
        <w:t>：</w:t>
      </w:r>
    </w:p>
    <w:p w:rsidR="00C97A12" w:rsidRPr="003B295C" w:rsidRDefault="00C97A12" w:rsidP="0096407D">
      <w:pPr>
        <w:wordWrap w:val="0"/>
        <w:autoSpaceDE w:val="0"/>
        <w:autoSpaceDN w:val="0"/>
        <w:adjustRightInd w:val="0"/>
        <w:spacing w:line="360" w:lineRule="auto"/>
        <w:jc w:val="right"/>
        <w:rPr>
          <w:rFonts w:ascii="Times New Roman" w:hAnsi="Times New Roman" w:cs="Times New Roman"/>
          <w:sz w:val="24"/>
          <w:szCs w:val="24"/>
        </w:rPr>
      </w:pP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t</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sidRPr="003B295C">
        <w:rPr>
          <w:rFonts w:ascii="Times New Roman" w:eastAsia="宋体" w:hAnsi="Times New Roman" w:cs="Times New Roman"/>
          <w:sz w:val="24"/>
          <w:szCs w:val="24"/>
          <w:vertAlign w:val="subscript"/>
          <w:lang w:val="en-GB"/>
        </w:rPr>
        <w:t xml:space="preserve">(A.E.) </w:t>
      </w:r>
      <w:r>
        <w:rPr>
          <w:rFonts w:ascii="Times New Roman" w:eastAsia="宋体" w:hAnsi="Times New Roman" w:cs="Times New Roman"/>
          <w:sz w:val="24"/>
          <w:szCs w:val="24"/>
          <w:lang w:val="en-GB"/>
        </w:rPr>
        <w:t>– exp</w:t>
      </w:r>
      <w:r w:rsidRPr="003B295C">
        <w:rPr>
          <w:rFonts w:ascii="Times New Roman" w:eastAsia="宋体" w:hAnsi="Times New Roman" w:cs="Times New Roman"/>
          <w:sz w:val="24"/>
          <w:szCs w:val="24"/>
          <w:lang w:val="en-GB"/>
        </w:rPr>
        <w:t>(-θ</w:t>
      </w:r>
      <w:r w:rsidRPr="003B295C">
        <w:rPr>
          <w:rFonts w:ascii="Times New Roman" w:eastAsia="宋体" w:hAnsi="Times New Roman" w:cs="Times New Roman"/>
          <w:sz w:val="24"/>
          <w:szCs w:val="24"/>
          <w:vertAlign w:val="subscript"/>
          <w:lang w:val="en-GB"/>
        </w:rPr>
        <w:t>0</w:t>
      </w:r>
      <w:r w:rsidRPr="003B295C">
        <w:rPr>
          <w:rFonts w:ascii="Times New Roman" w:eastAsia="宋体" w:hAnsi="Times New Roman" w:cs="Times New Roman"/>
          <w:sz w:val="24"/>
          <w:szCs w:val="24"/>
          <w:lang w:val="en-GB"/>
        </w:rPr>
        <w:t xml:space="preserve">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Pr>
          <w:rFonts w:ascii="Times New Roman" w:eastAsia="宋体" w:hAnsi="Times New Roman" w:cs="Times New Roman"/>
          <w:sz w:val="24"/>
          <w:szCs w:val="24"/>
          <w:vertAlign w:val="subscript"/>
          <w:lang w:val="en-GB"/>
        </w:rPr>
        <w:t>t</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Pr>
          <w:rFonts w:ascii="Times New Roman" w:eastAsia="宋体" w:hAnsi="Times New Roman" w:cs="Times New Roman"/>
          <w:sz w:val="24"/>
          <w:szCs w:val="24"/>
          <w:vertAlign w:val="subscript"/>
          <w:lang w:val="en-GB"/>
        </w:rPr>
        <w:t>o</w:t>
      </w:r>
      <w:r w:rsidRPr="003B295C">
        <w:rPr>
          <w:rFonts w:ascii="Times New Roman" w:eastAsia="宋体" w:hAnsi="Times New Roman" w:cs="Times New Roman"/>
          <w:sz w:val="24"/>
          <w:szCs w:val="24"/>
          <w:lang w:val="en-GB"/>
        </w:rPr>
        <w:t>)/</w:t>
      </w:r>
      <w:r w:rsidRPr="003B295C">
        <w:rPr>
          <w:rFonts w:ascii="Times New Roman" w:hAnsi="Times New Roman" w:cs="Times New Roman"/>
          <w:sz w:val="24"/>
          <w:szCs w:val="24"/>
          <w:vertAlign w:val="superscript"/>
        </w:rPr>
        <w:t xml:space="preserve"> 34</w:t>
      </w:r>
      <w:r w:rsidRPr="003B295C">
        <w:rPr>
          <w:rFonts w:ascii="Times New Roman" w:eastAsia="等线" w:hAnsi="Times New Roman" w:cs="Times New Roman"/>
          <w:sz w:val="24"/>
          <w:szCs w:val="24"/>
        </w:rPr>
        <w:t>ε</w:t>
      </w:r>
      <w:r w:rsidRPr="003B295C">
        <w:rPr>
          <w:rFonts w:ascii="Times New Roman" w:eastAsia="宋体" w:hAnsi="Times New Roman" w:cs="Times New Roman"/>
          <w:sz w:val="24"/>
          <w:szCs w:val="24"/>
          <w:vertAlign w:val="subscript"/>
          <w:lang w:val="en-GB"/>
        </w:rPr>
        <w:t>total</w:t>
      </w:r>
      <w:r w:rsidRPr="003B295C">
        <w:rPr>
          <w:rFonts w:ascii="Times New Roman" w:eastAsia="宋体" w:hAnsi="Times New Roman" w:cs="Times New Roman"/>
          <w:sz w:val="24"/>
          <w:szCs w:val="24"/>
          <w:lang w:val="en-GB"/>
        </w:rPr>
        <w:t>)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sidRPr="003B295C">
        <w:rPr>
          <w:rFonts w:ascii="Times New Roman" w:eastAsia="宋体" w:hAnsi="Times New Roman" w:cs="Times New Roman"/>
          <w:sz w:val="24"/>
          <w:szCs w:val="24"/>
          <w:vertAlign w:val="subscript"/>
          <w:lang w:val="en-GB"/>
        </w:rPr>
        <w:t xml:space="preserve">(A.E.) </w:t>
      </w:r>
      <w:r w:rsidRPr="003B295C">
        <w:rPr>
          <w:rFonts w:ascii="Times New Roman" w:eastAsia="宋体" w:hAnsi="Times New Roman" w:cs="Times New Roman"/>
          <w:sz w:val="24"/>
          <w:szCs w:val="24"/>
          <w:lang w:val="en-GB"/>
        </w:rPr>
        <w:t xml:space="preserve">–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Pr>
          <w:rFonts w:ascii="Times New Roman" w:eastAsia="宋体" w:hAnsi="Times New Roman" w:cs="Times New Roman"/>
          <w:sz w:val="24"/>
          <w:szCs w:val="24"/>
          <w:vertAlign w:val="subscript"/>
          <w:lang w:val="en-GB"/>
        </w:rPr>
        <w:t>0</w:t>
      </w:r>
      <w:r w:rsidRPr="003B295C">
        <w:rPr>
          <w:rFonts w:ascii="Times New Roman" w:eastAsia="宋体" w:hAnsi="Times New Roman" w:cs="Times New Roman"/>
          <w:sz w:val="24"/>
          <w:szCs w:val="24"/>
          <w:lang w:val="en-GB"/>
        </w:rPr>
        <w:t xml:space="preserve">) </w:t>
      </w:r>
      <w:r>
        <w:rPr>
          <w:rFonts w:ascii="Times New Roman" w:eastAsia="宋体" w:hAnsi="Times New Roman" w:cs="Times New Roman"/>
          <w:sz w:val="24"/>
          <w:szCs w:val="24"/>
          <w:lang w:val="en-GB"/>
        </w:rPr>
        <w:t xml:space="preserve">    </w:t>
      </w:r>
      <w:r w:rsidRPr="003B295C">
        <w:rPr>
          <w:rFonts w:ascii="Times New Roman" w:eastAsia="宋体" w:hAnsi="Times New Roman" w:cs="Times New Roman"/>
          <w:sz w:val="24"/>
          <w:szCs w:val="24"/>
          <w:lang w:val="en-GB"/>
        </w:rPr>
        <w:t xml:space="preserve"> </w:t>
      </w:r>
      <w:r>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rPr>
        <w:t>(S</w:t>
      </w:r>
      <w:r>
        <w:rPr>
          <w:rFonts w:ascii="Times New Roman" w:hAnsi="Times New Roman" w:cs="Times New Roman"/>
          <w:sz w:val="24"/>
          <w:szCs w:val="24"/>
        </w:rPr>
        <w:t>3</w:t>
      </w:r>
      <w:r w:rsidRPr="003B295C">
        <w:rPr>
          <w:rFonts w:ascii="Times New Roman" w:hAnsi="Times New Roman" w:cs="Times New Roman"/>
          <w:sz w:val="24"/>
          <w:szCs w:val="24"/>
        </w:rPr>
        <w:t>)</w:t>
      </w:r>
    </w:p>
    <w:p w:rsidR="00C97A12" w:rsidRPr="0060321A" w:rsidRDefault="00C97A12" w:rsidP="0060321A">
      <w:pPr>
        <w:autoSpaceDE w:val="0"/>
        <w:autoSpaceDN w:val="0"/>
        <w:adjustRightInd w:val="0"/>
        <w:spacing w:line="360" w:lineRule="auto"/>
        <w:rPr>
          <w:rFonts w:ascii="Times New Roman" w:eastAsia="AdvEPSTIM" w:hAnsi="Times New Roman" w:cs="Times New Roman"/>
          <w:color w:val="000000"/>
          <w:kern w:val="0"/>
          <w:sz w:val="24"/>
          <w:szCs w:val="24"/>
        </w:rPr>
      </w:pPr>
      <w:r w:rsidRPr="003B295C">
        <w:rPr>
          <w:rFonts w:ascii="Times New Roman" w:hAnsi="Times New Roman" w:cs="Times New Roman"/>
          <w:sz w:val="24"/>
          <w:szCs w:val="24"/>
          <w:lang w:val="en-GB"/>
        </w:rPr>
        <w:t>T</w:t>
      </w:r>
      <w:r w:rsidRPr="003B295C">
        <w:rPr>
          <w:rFonts w:ascii="Times New Roman" w:hAnsi="Times New Roman" w:cs="Times New Roman"/>
          <w:sz w:val="24"/>
          <w:szCs w:val="24"/>
        </w:rPr>
        <w:t xml:space="preserve">he </w:t>
      </w:r>
      <w:r w:rsidRPr="00FC28A1">
        <w:rPr>
          <w:rFonts w:ascii="Times New Roman" w:eastAsia="AdvEPSTIM" w:hAnsi="Times New Roman" w:cs="Times New Roman"/>
          <w:i/>
          <w:color w:val="000000" w:themeColor="text1"/>
          <w:kern w:val="0"/>
          <w:sz w:val="24"/>
          <w:szCs w:val="24"/>
        </w:rPr>
        <w:t>δ</w:t>
      </w:r>
      <w:r w:rsidRPr="003B295C">
        <w:rPr>
          <w:rFonts w:ascii="Times New Roman" w:eastAsia="AdvEPSTIM" w:hAnsi="Times New Roman" w:cs="Times New Roman"/>
          <w:color w:val="000000" w:themeColor="text1"/>
          <w:kern w:val="0"/>
          <w:sz w:val="24"/>
          <w:szCs w:val="24"/>
          <w:vertAlign w:val="superscript"/>
        </w:rPr>
        <w:t>18</w:t>
      </w:r>
      <w:r w:rsidRPr="003B295C">
        <w:rPr>
          <w:rFonts w:ascii="Times New Roman" w:eastAsia="AdvEPSTIM" w:hAnsi="Times New Roman" w:cs="Times New Roman"/>
          <w:color w:val="000000" w:themeColor="text1"/>
          <w:kern w:val="0"/>
          <w:sz w:val="24"/>
          <w:szCs w:val="24"/>
        </w:rPr>
        <w:t>O-SO</w:t>
      </w:r>
      <w:r w:rsidRPr="003B295C">
        <w:rPr>
          <w:rFonts w:ascii="Times New Roman" w:eastAsia="AdvEPSTIM" w:hAnsi="Times New Roman" w:cs="Times New Roman"/>
          <w:color w:val="000000" w:themeColor="text1"/>
          <w:kern w:val="0"/>
          <w:sz w:val="24"/>
          <w:szCs w:val="24"/>
          <w:vertAlign w:val="subscript"/>
        </w:rPr>
        <w:t>4</w:t>
      </w:r>
      <w:r w:rsidRPr="003B295C">
        <w:rPr>
          <w:rFonts w:ascii="Times New Roman" w:hAnsi="Times New Roman" w:cs="Times New Roman"/>
          <w:sz w:val="24"/>
          <w:szCs w:val="24"/>
        </w:rPr>
        <w:t xml:space="preserve"> increases initially until it reaches a constant value and does not increase further, while the </w:t>
      </w:r>
      <w:r w:rsidRPr="00FC28A1">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34</w:t>
      </w:r>
      <w:r w:rsidRPr="003B295C">
        <w:rPr>
          <w:rFonts w:ascii="Times New Roman" w:eastAsia="宋体" w:hAnsi="Times New Roman" w:cs="Times New Roman"/>
          <w:sz w:val="24"/>
          <w:szCs w:val="24"/>
          <w:lang w:val="en-GB"/>
        </w:rPr>
        <w:t>S</w:t>
      </w:r>
      <w:r w:rsidRPr="003B295C">
        <w:rPr>
          <w:rFonts w:ascii="Times New Roman" w:eastAsia="AdvEPSTIM" w:hAnsi="Times New Roman" w:cs="Times New Roman"/>
          <w:color w:val="000000" w:themeColor="text1"/>
          <w:kern w:val="0"/>
          <w:sz w:val="24"/>
          <w:szCs w:val="24"/>
        </w:rPr>
        <w:t>-SO</w:t>
      </w:r>
      <w:r w:rsidRPr="003B295C">
        <w:rPr>
          <w:rFonts w:ascii="Times New Roman" w:eastAsia="AdvEPSTIM" w:hAnsi="Times New Roman" w:cs="Times New Roman"/>
          <w:color w:val="000000" w:themeColor="text1"/>
          <w:kern w:val="0"/>
          <w:sz w:val="24"/>
          <w:szCs w:val="24"/>
          <w:vertAlign w:val="subscript"/>
        </w:rPr>
        <w:t>4</w:t>
      </w:r>
      <w:r w:rsidRPr="003B295C">
        <w:rPr>
          <w:rFonts w:ascii="Times New Roman" w:hAnsi="Times New Roman" w:cs="Times New Roman"/>
          <w:sz w:val="24"/>
          <w:szCs w:val="24"/>
        </w:rPr>
        <w:t xml:space="preserve"> may continue to increase</w:t>
      </w:r>
      <w:r w:rsidRPr="00913764">
        <w:rPr>
          <w:rFonts w:ascii="Times New Roman" w:hAnsi="Times New Roman" w:cs="Times New Roman"/>
          <w:noProof/>
          <w:sz w:val="24"/>
          <w:szCs w:val="24"/>
          <w:vertAlign w:val="superscript"/>
        </w:rPr>
        <w:t>5,6</w:t>
      </w:r>
      <w:r w:rsidRPr="003B295C">
        <w:rPr>
          <w:rFonts w:ascii="Times New Roman" w:hAnsi="Times New Roman" w:cs="Times New Roman"/>
          <w:sz w:val="24"/>
          <w:szCs w:val="24"/>
        </w:rPr>
        <w:t>. This ‘oxygen isotope equilibrium’ value (usually between 22</w:t>
      </w:r>
      <w:r w:rsidRPr="003B295C">
        <w:rPr>
          <w:rFonts w:ascii="Times New Roman" w:hAnsi="Times New Roman" w:cs="Times New Roman"/>
          <w:sz w:val="24"/>
          <w:szCs w:val="24"/>
          <w:lang w:val="en-GB"/>
        </w:rPr>
        <w:t>‰</w:t>
      </w:r>
      <w:r w:rsidRPr="003B295C">
        <w:rPr>
          <w:rFonts w:ascii="Times New Roman" w:hAnsi="Times New Roman" w:cs="Times New Roman"/>
          <w:sz w:val="24"/>
          <w:szCs w:val="24"/>
        </w:rPr>
        <w:t xml:space="preserve"> and 30</w:t>
      </w:r>
      <w:r w:rsidRPr="003B295C">
        <w:rPr>
          <w:rFonts w:ascii="Times New Roman" w:hAnsi="Times New Roman" w:cs="Times New Roman"/>
          <w:sz w:val="24"/>
          <w:szCs w:val="24"/>
          <w:lang w:val="en-GB"/>
        </w:rPr>
        <w:t>‰</w:t>
      </w:r>
      <w:r w:rsidRPr="003B295C">
        <w:rPr>
          <w:rFonts w:ascii="Times New Roman" w:hAnsi="Times New Roman" w:cs="Times New Roman"/>
          <w:sz w:val="24"/>
          <w:szCs w:val="24"/>
        </w:rPr>
        <w:t xml:space="preserve"> in most natural environments) has been shown to depend on the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perscript"/>
          <w:lang w:val="en-GB"/>
        </w:rPr>
        <w:t>18</w:t>
      </w:r>
      <w:r w:rsidRPr="003B295C">
        <w:rPr>
          <w:rFonts w:ascii="Times New Roman" w:eastAsia="宋体" w:hAnsi="Times New Roman" w:cs="Times New Roman"/>
          <w:sz w:val="24"/>
          <w:szCs w:val="24"/>
          <w:lang w:val="en-GB"/>
        </w:rPr>
        <w:t>O</w:t>
      </w:r>
      <w:r w:rsidRPr="003B295C">
        <w:rPr>
          <w:rFonts w:ascii="Times New Roman" w:hAnsi="Times New Roman" w:cs="Times New Roman"/>
          <w:sz w:val="24"/>
          <w:szCs w:val="24"/>
        </w:rPr>
        <w:t xml:space="preserve"> of the ambient water</w:t>
      </w:r>
      <w:r w:rsidRPr="00913764">
        <w:rPr>
          <w:rFonts w:ascii="Times New Roman" w:hAnsi="Times New Roman" w:cs="Times New Roman"/>
          <w:noProof/>
          <w:sz w:val="24"/>
          <w:szCs w:val="24"/>
          <w:vertAlign w:val="superscript"/>
        </w:rPr>
        <w:t>2</w:t>
      </w:r>
      <w:r w:rsidRPr="003B295C">
        <w:rPr>
          <w:rFonts w:ascii="Times New Roman" w:hAnsi="Times New Roman" w:cs="Times New Roman"/>
          <w:sz w:val="24"/>
          <w:szCs w:val="24"/>
        </w:rPr>
        <w:t>.</w:t>
      </w:r>
      <w:r w:rsidRPr="003B295C">
        <w:rPr>
          <w:rFonts w:ascii="Times New Roman" w:eastAsia="AdvEPSTIM" w:hAnsi="Times New Roman" w:cs="Times New Roman"/>
          <w:color w:val="000000"/>
          <w:kern w:val="0"/>
          <w:sz w:val="24"/>
          <w:szCs w:val="24"/>
        </w:rPr>
        <w:t xml:space="preserve"> </w:t>
      </w:r>
    </w:p>
    <w:p w:rsidR="00C97A12" w:rsidRPr="003B295C" w:rsidRDefault="00C97A12" w:rsidP="00705A10">
      <w:pPr>
        <w:pStyle w:val="4"/>
        <w:spacing w:line="360" w:lineRule="auto"/>
        <w:rPr>
          <w:rFonts w:ascii="Times New Roman" w:eastAsiaTheme="minorEastAsia" w:hAnsi="Times New Roman" w:cs="Times New Roman"/>
          <w:sz w:val="24"/>
          <w:szCs w:val="24"/>
        </w:rPr>
      </w:pPr>
      <w:r w:rsidRPr="003B295C">
        <w:rPr>
          <w:rFonts w:ascii="Times New Roman" w:hAnsi="Times New Roman" w:cs="Times New Roman"/>
          <w:kern w:val="0"/>
          <w:sz w:val="24"/>
          <w:szCs w:val="24"/>
        </w:rPr>
        <w:t>Supplementary text</w:t>
      </w:r>
      <w:r w:rsidRPr="003B295C">
        <w:rPr>
          <w:rFonts w:ascii="Times New Roman" w:hAnsi="Times New Roman" w:cs="Times New Roman"/>
          <w:sz w:val="24"/>
          <w:szCs w:val="24"/>
        </w:rPr>
        <w:t xml:space="preserve"> </w:t>
      </w:r>
      <w:r>
        <w:rPr>
          <w:rFonts w:ascii="Times New Roman" w:hAnsi="Times New Roman" w:cs="Times New Roman"/>
          <w:sz w:val="24"/>
          <w:szCs w:val="24"/>
        </w:rPr>
        <w:t>4</w:t>
      </w:r>
      <w:r w:rsidRPr="003B295C">
        <w:rPr>
          <w:rFonts w:ascii="Times New Roman" w:hAnsi="Times New Roman" w:cs="Times New Roman"/>
          <w:sz w:val="24"/>
          <w:szCs w:val="24"/>
        </w:rPr>
        <w:t xml:space="preserve">| Study </w:t>
      </w:r>
      <w:r>
        <w:rPr>
          <w:rFonts w:ascii="Times New Roman" w:hAnsi="Times New Roman" w:cs="Times New Roman" w:hint="eastAsia"/>
          <w:sz w:val="24"/>
          <w:szCs w:val="24"/>
        </w:rPr>
        <w:t>s</w:t>
      </w:r>
      <w:r w:rsidRPr="003B295C">
        <w:rPr>
          <w:rFonts w:ascii="Times New Roman" w:hAnsi="Times New Roman" w:cs="Times New Roman"/>
          <w:sz w:val="24"/>
          <w:szCs w:val="24"/>
        </w:rPr>
        <w:t xml:space="preserve">ites, </w:t>
      </w:r>
      <w:r>
        <w:rPr>
          <w:rFonts w:ascii="Times New Roman" w:hAnsi="Times New Roman" w:cs="Times New Roman"/>
          <w:sz w:val="24"/>
          <w:szCs w:val="24"/>
        </w:rPr>
        <w:t>s</w:t>
      </w:r>
      <w:r w:rsidRPr="003B295C">
        <w:rPr>
          <w:rFonts w:ascii="Times New Roman" w:hAnsi="Times New Roman" w:cs="Times New Roman"/>
          <w:sz w:val="24"/>
          <w:szCs w:val="24"/>
        </w:rPr>
        <w:t xml:space="preserve">ampling, and </w:t>
      </w:r>
      <w:r>
        <w:rPr>
          <w:rFonts w:ascii="Times New Roman" w:hAnsi="Times New Roman" w:cs="Times New Roman"/>
          <w:sz w:val="24"/>
          <w:szCs w:val="24"/>
        </w:rPr>
        <w:t>l</w:t>
      </w:r>
      <w:r w:rsidRPr="003B295C">
        <w:rPr>
          <w:rFonts w:ascii="Times New Roman" w:hAnsi="Times New Roman" w:cs="Times New Roman"/>
          <w:sz w:val="24"/>
          <w:szCs w:val="24"/>
        </w:rPr>
        <w:t xml:space="preserve">aboratory </w:t>
      </w:r>
      <w:r>
        <w:rPr>
          <w:rFonts w:ascii="Times New Roman" w:hAnsi="Times New Roman" w:cs="Times New Roman"/>
          <w:sz w:val="24"/>
          <w:szCs w:val="24"/>
        </w:rPr>
        <w:t>a</w:t>
      </w:r>
      <w:r w:rsidRPr="003B295C">
        <w:rPr>
          <w:rFonts w:ascii="Times New Roman" w:hAnsi="Times New Roman" w:cs="Times New Roman"/>
          <w:sz w:val="24"/>
          <w:szCs w:val="24"/>
        </w:rPr>
        <w:t>nalysis.</w:t>
      </w:r>
    </w:p>
    <w:p w:rsidR="00C97A12" w:rsidRPr="003B295C" w:rsidRDefault="00C97A12" w:rsidP="00705A10">
      <w:pPr>
        <w:spacing w:line="360" w:lineRule="auto"/>
        <w:ind w:firstLineChars="200" w:firstLine="480"/>
        <w:rPr>
          <w:rFonts w:ascii="Times New Roman" w:hAnsi="Times New Roman" w:cs="Times New Roman"/>
          <w:bCs/>
          <w:kern w:val="44"/>
          <w:sz w:val="24"/>
          <w:szCs w:val="24"/>
        </w:rPr>
      </w:pPr>
      <w:r w:rsidRPr="003B295C">
        <w:rPr>
          <w:rFonts w:ascii="Times New Roman" w:eastAsia="Times New Roman" w:hAnsi="Times New Roman" w:cs="Times New Roman"/>
          <w:bCs/>
          <w:kern w:val="44"/>
          <w:sz w:val="24"/>
          <w:szCs w:val="24"/>
        </w:rPr>
        <w:t xml:space="preserve">Having a typical subtropical monsoonal climate, TSP catchment receives a mean annual precipitation of 1105 mm and has a mean air temperature of 18.2°C. More than 75% of the annual rainfall occurs in the wet season from April to September. TSP site is a secondary </w:t>
      </w:r>
      <w:r w:rsidRPr="003B295C">
        <w:rPr>
          <w:rFonts w:ascii="Times New Roman" w:eastAsia="AdvTimes" w:hAnsi="Times New Roman" w:cs="Times New Roman"/>
          <w:i/>
          <w:kern w:val="0"/>
          <w:sz w:val="24"/>
          <w:szCs w:val="24"/>
        </w:rPr>
        <w:t xml:space="preserve">Pinus massoniana </w:t>
      </w:r>
      <w:r w:rsidRPr="003B295C">
        <w:rPr>
          <w:rFonts w:ascii="Times New Roman" w:eastAsia="AdvTimes" w:hAnsi="Times New Roman" w:cs="Times New Roman"/>
          <w:kern w:val="0"/>
          <w:sz w:val="24"/>
          <w:szCs w:val="24"/>
        </w:rPr>
        <w:t>forest with stand age of about 60 years, which is a typical</w:t>
      </w:r>
      <w:r w:rsidRPr="003B295C">
        <w:rPr>
          <w:rFonts w:ascii="Times New Roman" w:hAnsi="Times New Roman" w:cs="Times New Roman"/>
          <w:noProof/>
          <w:sz w:val="24"/>
          <w:szCs w:val="24"/>
        </w:rPr>
        <w:t xml:space="preserve"> forest type of subtropical China.</w:t>
      </w:r>
      <w:r w:rsidRPr="003B295C">
        <w:rPr>
          <w:rFonts w:ascii="Times New Roman" w:eastAsia="Times New Roman" w:hAnsi="Times New Roman" w:cs="Times New Roman"/>
          <w:bCs/>
          <w:kern w:val="44"/>
          <w:sz w:val="24"/>
          <w:szCs w:val="24"/>
        </w:rPr>
        <w:t>The soil type in hillslope is</w:t>
      </w:r>
      <w:r w:rsidRPr="003B295C">
        <w:rPr>
          <w:rFonts w:ascii="Times New Roman" w:eastAsia="AdvTimes" w:hAnsi="Times New Roman" w:cs="Times New Roman"/>
          <w:kern w:val="0"/>
          <w:sz w:val="24"/>
          <w:szCs w:val="24"/>
        </w:rPr>
        <w:t xml:space="preserve"> Ferralosols</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bCs/>
          <w:kern w:val="44"/>
          <w:sz w:val="24"/>
          <w:szCs w:val="24"/>
        </w:rPr>
        <w:t>(</w:t>
      </w:r>
      <w:r w:rsidRPr="003B295C">
        <w:rPr>
          <w:rFonts w:ascii="Times New Roman" w:eastAsia="Times New Roman" w:hAnsi="Times New Roman" w:cs="Times New Roman"/>
          <w:bCs/>
          <w:kern w:val="44"/>
          <w:sz w:val="24"/>
          <w:szCs w:val="24"/>
        </w:rPr>
        <w:t>Haplic Acrisols</w:t>
      </w:r>
      <w:r w:rsidRPr="00913764">
        <w:rPr>
          <w:rFonts w:ascii="Times New Roman" w:eastAsia="Times New Roman" w:hAnsi="Times New Roman" w:cs="Times New Roman"/>
          <w:bCs/>
          <w:noProof/>
          <w:kern w:val="44"/>
          <w:sz w:val="24"/>
          <w:szCs w:val="24"/>
          <w:vertAlign w:val="superscript"/>
        </w:rPr>
        <w:t>7</w:t>
      </w:r>
      <w:r w:rsidRPr="003B295C">
        <w:rPr>
          <w:rFonts w:ascii="Times New Roman" w:eastAsia="AdvTimes" w:hAnsi="Times New Roman" w:cs="Times New Roman"/>
          <w:kern w:val="0"/>
          <w:sz w:val="24"/>
          <w:szCs w:val="24"/>
        </w:rPr>
        <w:t xml:space="preserve">), which is widely distributed in subtropical China. </w:t>
      </w:r>
      <w:r w:rsidRPr="003B295C">
        <w:rPr>
          <w:rFonts w:ascii="Times New Roman" w:eastAsia="Times New Roman" w:hAnsi="Times New Roman" w:cs="Times New Roman"/>
          <w:bCs/>
          <w:kern w:val="44"/>
          <w:sz w:val="24"/>
          <w:szCs w:val="24"/>
        </w:rPr>
        <w:lastRenderedPageBreak/>
        <w:t xml:space="preserve">The hillslope soils are well drained, </w:t>
      </w:r>
      <w:r w:rsidRPr="003B295C">
        <w:rPr>
          <w:rFonts w:ascii="Times New Roman" w:eastAsia="AdvTimes" w:hAnsi="Times New Roman" w:cs="Times New Roman"/>
          <w:kern w:val="0"/>
          <w:sz w:val="24"/>
          <w:szCs w:val="24"/>
        </w:rPr>
        <w:t xml:space="preserve">with </w:t>
      </w:r>
      <w:r w:rsidRPr="003B295C">
        <w:rPr>
          <w:rFonts w:ascii="Times New Roman" w:eastAsia="Times New Roman" w:hAnsi="Times New Roman" w:cs="Times New Roman"/>
          <w:bCs/>
          <w:kern w:val="44"/>
          <w:sz w:val="24"/>
          <w:szCs w:val="24"/>
        </w:rPr>
        <w:t>a relatively</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thin organic surface layer (O horizon; &lt; 2 cm) and low pH value (</w:t>
      </w:r>
      <w:bookmarkStart w:id="10" w:name="OLE_LINK18"/>
      <w:bookmarkStart w:id="11" w:name="OLE_LINK19"/>
      <w:r w:rsidRPr="003B295C">
        <w:rPr>
          <w:rFonts w:ascii="Times New Roman" w:eastAsia="Times New Roman" w:hAnsi="Times New Roman" w:cs="Times New Roman"/>
          <w:bCs/>
          <w:kern w:val="44"/>
          <w:sz w:val="24"/>
          <w:szCs w:val="24"/>
        </w:rPr>
        <w:t>3.7 – 4.1</w:t>
      </w:r>
      <w:bookmarkEnd w:id="10"/>
      <w:bookmarkEnd w:id="11"/>
      <w:r w:rsidRPr="003B295C">
        <w:rPr>
          <w:rFonts w:ascii="Times New Roman" w:eastAsia="Times New Roman" w:hAnsi="Times New Roman" w:cs="Times New Roman"/>
          <w:bCs/>
          <w:kern w:val="44"/>
          <w:sz w:val="24"/>
          <w:szCs w:val="24"/>
        </w:rPr>
        <w:t xml:space="preserve"> from the O horizon to the lower B</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horizon), having considerable interflow over the B horizon. The soils in groundwater discharge zone develop from colluvium (Cambisols</w:t>
      </w:r>
      <w:r w:rsidRPr="00913764">
        <w:rPr>
          <w:rFonts w:ascii="Times New Roman" w:eastAsia="Times New Roman" w:hAnsi="Times New Roman" w:cs="Times New Roman"/>
          <w:bCs/>
          <w:noProof/>
          <w:kern w:val="44"/>
          <w:sz w:val="24"/>
          <w:szCs w:val="24"/>
          <w:vertAlign w:val="superscript"/>
        </w:rPr>
        <w:t>7</w:t>
      </w:r>
      <w:r w:rsidRPr="003B295C">
        <w:rPr>
          <w:rFonts w:ascii="Times New Roman" w:eastAsia="Times New Roman" w:hAnsi="Times New Roman" w:cs="Times New Roman"/>
          <w:bCs/>
          <w:kern w:val="44"/>
          <w:sz w:val="24"/>
          <w:szCs w:val="24"/>
        </w:rPr>
        <w:t xml:space="preserve">) derived from the surrounding hillslope, and tends to water logging. A density rock layer </w:t>
      </w:r>
      <w:r>
        <w:rPr>
          <w:rFonts w:ascii="Times New Roman" w:eastAsia="Times New Roman" w:hAnsi="Times New Roman" w:cs="Times New Roman"/>
          <w:bCs/>
          <w:kern w:val="44"/>
          <w:sz w:val="24"/>
          <w:szCs w:val="24"/>
        </w:rPr>
        <w:t>in ~</w:t>
      </w:r>
      <w:r w:rsidRPr="003B295C">
        <w:rPr>
          <w:rFonts w:ascii="Times New Roman" w:eastAsia="Times New Roman" w:hAnsi="Times New Roman" w:cs="Times New Roman"/>
          <w:bCs/>
          <w:kern w:val="44"/>
          <w:sz w:val="24"/>
          <w:szCs w:val="24"/>
        </w:rPr>
        <w:t xml:space="preserve">2 m depth impedes the exchange between the soil water and groundwater. </w:t>
      </w:r>
    </w:p>
    <w:p w:rsidR="00C97A12" w:rsidRPr="003B295C" w:rsidRDefault="00C97A12" w:rsidP="00705A10">
      <w:pPr>
        <w:spacing w:line="360" w:lineRule="auto"/>
        <w:ind w:firstLineChars="200" w:firstLine="480"/>
        <w:rPr>
          <w:rFonts w:ascii="Times New Roman" w:eastAsia="AdvTimes" w:hAnsi="Times New Roman" w:cs="Times New Roman"/>
          <w:kern w:val="0"/>
          <w:sz w:val="24"/>
          <w:szCs w:val="24"/>
        </w:rPr>
      </w:pPr>
      <w:r w:rsidRPr="003B295C">
        <w:rPr>
          <w:rFonts w:ascii="Times New Roman" w:hAnsi="Times New Roman" w:cs="Times New Roman"/>
          <w:sz w:val="24"/>
          <w:szCs w:val="24"/>
        </w:rPr>
        <w:t>Samples of soil core (0-215 cm) were collected in triplicate in October, 2017 at plots H1, H2, and H3 in hillslope, and G1, G2, and G3 in groundwater discharge zone, and W at the weir (only 135 cm of the soil was sampled due to the thin soil layer), using hand-held high frequency vibrating soil sampling drill (</w:t>
      </w:r>
      <w:r w:rsidRPr="003B295C">
        <w:rPr>
          <w:rFonts w:ascii="Times New Roman" w:hAnsi="Times New Roman" w:cs="Times New Roman"/>
          <w:color w:val="333333"/>
          <w:sz w:val="24"/>
          <w:szCs w:val="24"/>
          <w:shd w:val="clear" w:color="auto" w:fill="FFFFFF"/>
        </w:rPr>
        <w:t>Φ</w:t>
      </w:r>
      <w:r w:rsidRPr="003B295C">
        <w:rPr>
          <w:rFonts w:ascii="Times New Roman" w:hAnsi="Times New Roman" w:cs="Times New Roman"/>
          <w:sz w:val="24"/>
          <w:szCs w:val="24"/>
        </w:rPr>
        <w:t xml:space="preserve"> = 34 mm), and divided to 13 intervals from top to deep as show in </w:t>
      </w:r>
      <w:r w:rsidRPr="003B295C">
        <w:rPr>
          <w:rStyle w:val="a9"/>
          <w:rFonts w:ascii="Times New Roman" w:hAnsi="Times New Roman" w:cs="Times New Roman"/>
          <w:sz w:val="24"/>
          <w:szCs w:val="24"/>
          <w:u w:val="none"/>
        </w:rPr>
        <w:t>Fig. 3a</w:t>
      </w:r>
      <w:r w:rsidRPr="003B295C">
        <w:rPr>
          <w:rStyle w:val="a9"/>
          <w:rFonts w:ascii="Times New Roman" w:hAnsi="Times New Roman" w:cs="Times New Roman"/>
          <w:color w:val="auto"/>
          <w:sz w:val="24"/>
          <w:szCs w:val="24"/>
          <w:u w:val="none"/>
        </w:rPr>
        <w:t>,</w:t>
      </w:r>
      <w:r w:rsidRPr="003B295C">
        <w:rPr>
          <w:rFonts w:ascii="Times New Roman" w:hAnsi="Times New Roman" w:cs="Times New Roman"/>
          <w:sz w:val="24"/>
          <w:szCs w:val="24"/>
        </w:rPr>
        <w:t xml:space="preserve"> then mixed the intervals of the parallel samples.</w:t>
      </w:r>
      <w:r w:rsidRPr="003B295C">
        <w:rPr>
          <w:rFonts w:ascii="Times New Roman" w:eastAsia="AdvTimes" w:hAnsi="Times New Roman" w:cs="Times New Roman"/>
          <w:kern w:val="0"/>
          <w:sz w:val="24"/>
          <w:szCs w:val="24"/>
        </w:rPr>
        <w:t xml:space="preserve"> Samples of throughfall (TF), soil water (S</w:t>
      </w:r>
      <w:r w:rsidRPr="003B295C">
        <w:rPr>
          <w:rFonts w:ascii="Times New Roman" w:eastAsia="AdvTimes" w:hAnsi="Times New Roman" w:cs="Times New Roman"/>
          <w:kern w:val="0"/>
          <w:sz w:val="24"/>
          <w:szCs w:val="24"/>
          <w:vertAlign w:val="subscript"/>
        </w:rPr>
        <w:t>1</w:t>
      </w:r>
      <w:r w:rsidRPr="003B295C">
        <w:rPr>
          <w:rFonts w:ascii="Times New Roman" w:eastAsia="AdvTimes" w:hAnsi="Times New Roman" w:cs="Times New Roman"/>
          <w:kern w:val="0"/>
          <w:sz w:val="24"/>
          <w:szCs w:val="24"/>
        </w:rPr>
        <w:t xml:space="preserve"> and S</w:t>
      </w:r>
      <w:r w:rsidRPr="003B295C">
        <w:rPr>
          <w:rFonts w:ascii="Times New Roman" w:eastAsia="AdvTimes" w:hAnsi="Times New Roman" w:cs="Times New Roman"/>
          <w:kern w:val="0"/>
          <w:sz w:val="24"/>
          <w:szCs w:val="24"/>
          <w:vertAlign w:val="subscript"/>
        </w:rPr>
        <w:t>2</w:t>
      </w:r>
      <w:r w:rsidRPr="003B295C">
        <w:rPr>
          <w:rFonts w:ascii="Times New Roman" w:eastAsia="AdvTimes" w:hAnsi="Times New Roman" w:cs="Times New Roman"/>
          <w:kern w:val="0"/>
          <w:sz w:val="24"/>
          <w:szCs w:val="24"/>
        </w:rPr>
        <w:t xml:space="preserve"> at about 5 and 40 cm soil depth, respectively), and stream water (SW) were collected weekly from 2001 to 2017. The soil waters in 60 cm at plot </w:t>
      </w:r>
      <w:r w:rsidRPr="003B295C">
        <w:rPr>
          <w:rFonts w:ascii="Times New Roman" w:hAnsi="Times New Roman" w:cs="Times New Roman"/>
          <w:sz w:val="24"/>
          <w:szCs w:val="24"/>
        </w:rPr>
        <w:t>H3, G1, G2, and G3 (S</w:t>
      </w:r>
      <w:r w:rsidRPr="003B295C">
        <w:rPr>
          <w:rFonts w:ascii="Times New Roman" w:hAnsi="Times New Roman" w:cs="Times New Roman"/>
          <w:sz w:val="24"/>
          <w:szCs w:val="24"/>
          <w:vertAlign w:val="subscript"/>
        </w:rPr>
        <w:t>H3</w:t>
      </w:r>
      <w:r w:rsidRPr="003B295C">
        <w:rPr>
          <w:rFonts w:ascii="Times New Roman" w:hAnsi="Times New Roman" w:cs="Times New Roman"/>
          <w:sz w:val="24"/>
          <w:szCs w:val="24"/>
        </w:rPr>
        <w:t>, S</w:t>
      </w:r>
      <w:r w:rsidRPr="003B295C">
        <w:rPr>
          <w:rFonts w:ascii="Times New Roman" w:hAnsi="Times New Roman" w:cs="Times New Roman"/>
          <w:sz w:val="24"/>
          <w:szCs w:val="24"/>
          <w:vertAlign w:val="subscript"/>
        </w:rPr>
        <w:t>G1</w:t>
      </w:r>
      <w:r w:rsidRPr="003B295C">
        <w:rPr>
          <w:rFonts w:ascii="Times New Roman" w:hAnsi="Times New Roman" w:cs="Times New Roman"/>
          <w:sz w:val="24"/>
          <w:szCs w:val="24"/>
        </w:rPr>
        <w:t>, S</w:t>
      </w:r>
      <w:r w:rsidRPr="003B295C">
        <w:rPr>
          <w:rFonts w:ascii="Times New Roman" w:hAnsi="Times New Roman" w:cs="Times New Roman"/>
          <w:sz w:val="24"/>
          <w:szCs w:val="24"/>
          <w:vertAlign w:val="subscript"/>
        </w:rPr>
        <w:t>G2</w:t>
      </w:r>
      <w:r w:rsidRPr="003B295C">
        <w:rPr>
          <w:rFonts w:ascii="Times New Roman" w:hAnsi="Times New Roman" w:cs="Times New Roman"/>
          <w:sz w:val="24"/>
          <w:szCs w:val="24"/>
        </w:rPr>
        <w:t>, and S</w:t>
      </w:r>
      <w:r w:rsidRPr="003B295C">
        <w:rPr>
          <w:rFonts w:ascii="Times New Roman" w:hAnsi="Times New Roman" w:cs="Times New Roman"/>
          <w:sz w:val="24"/>
          <w:szCs w:val="24"/>
          <w:vertAlign w:val="subscript"/>
        </w:rPr>
        <w:t>G3</w:t>
      </w:r>
      <w:r w:rsidRPr="003B295C">
        <w:rPr>
          <w:rFonts w:ascii="Times New Roman" w:hAnsi="Times New Roman" w:cs="Times New Roman"/>
          <w:sz w:val="24"/>
          <w:szCs w:val="24"/>
        </w:rPr>
        <w:t>)</w:t>
      </w:r>
      <w:r w:rsidRPr="003B295C">
        <w:rPr>
          <w:rFonts w:ascii="Times New Roman" w:eastAsia="AdvTimes" w:hAnsi="Times New Roman" w:cs="Times New Roman"/>
          <w:kern w:val="0"/>
          <w:sz w:val="24"/>
          <w:szCs w:val="24"/>
        </w:rPr>
        <w:t xml:space="preserve"> was sampled in May and August, </w:t>
      </w:r>
      <w:r w:rsidRPr="003B295C">
        <w:rPr>
          <w:rFonts w:ascii="Times New Roman" w:hAnsi="Times New Roman" w:cs="Times New Roman"/>
          <w:sz w:val="24"/>
          <w:szCs w:val="24"/>
        </w:rPr>
        <w:t>October</w:t>
      </w:r>
      <w:r w:rsidRPr="003B295C">
        <w:rPr>
          <w:rFonts w:ascii="Times New Roman" w:eastAsia="AdvTimes" w:hAnsi="Times New Roman" w:cs="Times New Roman"/>
          <w:kern w:val="0"/>
          <w:sz w:val="24"/>
          <w:szCs w:val="24"/>
        </w:rPr>
        <w:t xml:space="preserve"> 2017. Throughfall was sampled in quintuplicate in self-made collectors consisted of an 8.6-cm-diameter funnel with nylon gauze to exclude canopy litter and an opaque 3 L bottle to store water. Soil water was sampled in quadruplicate by Rhizon lysimeters (Eijkelkamp, Wageningen, the Netherlands) in a vacuum through 50 ml syringe for 12 h in each week. </w:t>
      </w:r>
      <w:r w:rsidRPr="003B295C">
        <w:rPr>
          <w:rFonts w:ascii="Times New Roman" w:hAnsi="Times New Roman" w:cs="Times New Roman"/>
          <w:sz w:val="24"/>
          <w:szCs w:val="24"/>
        </w:rPr>
        <w:t>Every four weeks, the samples from all throughfall collectors or the same lysimeters were pooled into monthly bulk samples prior to analysis, and the total volumes of throughfall were recorded.</w:t>
      </w:r>
      <w:r w:rsidRPr="003B295C">
        <w:rPr>
          <w:rFonts w:ascii="Times New Roman" w:eastAsia="AdvTimes" w:hAnsi="Times New Roman" w:cs="Times New Roman"/>
          <w:kern w:val="0"/>
          <w:sz w:val="24"/>
          <w:szCs w:val="24"/>
        </w:rPr>
        <w:t xml:space="preserve"> Stream water was sampled at the weir</w:t>
      </w:r>
      <w:r w:rsidRPr="003B295C">
        <w:rPr>
          <w:rFonts w:ascii="Times New Roman" w:hAnsi="Times New Roman" w:cs="Times New Roman"/>
          <w:sz w:val="24"/>
          <w:szCs w:val="24"/>
        </w:rPr>
        <w:t xml:space="preserve"> </w:t>
      </w:r>
      <w:r w:rsidRPr="003B295C">
        <w:rPr>
          <w:rFonts w:ascii="Times New Roman" w:eastAsia="AdvTimes" w:hAnsi="Times New Roman" w:cs="Times New Roman"/>
          <w:kern w:val="0"/>
          <w:sz w:val="24"/>
          <w:szCs w:val="24"/>
        </w:rPr>
        <w:t>located at the outlet of the catchment.</w:t>
      </w:r>
    </w:p>
    <w:p w:rsidR="00C97A12" w:rsidRPr="003B295C" w:rsidRDefault="00C97A12" w:rsidP="00705A10">
      <w:pPr>
        <w:spacing w:line="360" w:lineRule="auto"/>
        <w:ind w:firstLineChars="200" w:firstLine="480"/>
        <w:rPr>
          <w:rFonts w:ascii="Times New Roman" w:eastAsia="AdvTimes" w:hAnsi="Times New Roman" w:cs="Times New Roman"/>
          <w:kern w:val="0"/>
          <w:sz w:val="24"/>
          <w:szCs w:val="24"/>
        </w:rPr>
      </w:pPr>
      <w:r w:rsidRPr="003B295C">
        <w:rPr>
          <w:rFonts w:ascii="Times New Roman" w:hAnsi="Times New Roman" w:cs="Times New Roman"/>
          <w:sz w:val="24"/>
          <w:szCs w:val="24"/>
        </w:rPr>
        <w:t>Sulfur chemical</w:t>
      </w:r>
      <w:r>
        <w:rPr>
          <w:rFonts w:ascii="Times New Roman" w:hAnsi="Times New Roman" w:cs="Times New Roman"/>
          <w:sz w:val="24"/>
          <w:szCs w:val="24"/>
        </w:rPr>
        <w:t xml:space="preserve"> analysis</w:t>
      </w:r>
      <w:r w:rsidRPr="003B295C">
        <w:rPr>
          <w:rFonts w:ascii="Times New Roman" w:hAnsi="Times New Roman" w:cs="Times New Roman"/>
          <w:sz w:val="24"/>
          <w:szCs w:val="24"/>
        </w:rPr>
        <w:t xml:space="preserve"> was </w:t>
      </w:r>
      <w:r>
        <w:rPr>
          <w:rFonts w:ascii="Times New Roman" w:hAnsi="Times New Roman" w:cs="Times New Roman"/>
          <w:sz w:val="24"/>
          <w:szCs w:val="24"/>
        </w:rPr>
        <w:t>conducted</w:t>
      </w:r>
      <w:r w:rsidRPr="003B295C">
        <w:rPr>
          <w:rFonts w:ascii="Times New Roman" w:hAnsi="Times New Roman" w:cs="Times New Roman"/>
          <w:sz w:val="24"/>
          <w:szCs w:val="24"/>
        </w:rPr>
        <w:t xml:space="preserve"> for interval soils and water samples </w:t>
      </w:r>
      <w:r w:rsidRPr="003B295C">
        <w:rPr>
          <w:rFonts w:ascii="Times New Roman" w:eastAsia="AdvTimes" w:hAnsi="Times New Roman" w:cs="Times New Roman"/>
          <w:kern w:val="0"/>
          <w:sz w:val="24"/>
          <w:szCs w:val="24"/>
        </w:rPr>
        <w:t>at each plots. Splits of the soil samples were dried at 60℃,</w:t>
      </w:r>
      <w:r w:rsidRPr="003B295C">
        <w:rPr>
          <w:rFonts w:ascii="Times New Roman" w:hAnsi="Times New Roman" w:cs="Times New Roman"/>
          <w:sz w:val="24"/>
          <w:szCs w:val="24"/>
        </w:rPr>
        <w:t xml:space="preserve"> ball crushed, sieved and analyzed </w:t>
      </w:r>
      <w:r w:rsidRPr="003B295C">
        <w:rPr>
          <w:rFonts w:ascii="Times New Roman" w:eastAsia="AdvEPSTIM" w:hAnsi="Times New Roman" w:cs="Times New Roman"/>
          <w:kern w:val="0"/>
          <w:sz w:val="24"/>
          <w:szCs w:val="24"/>
        </w:rPr>
        <w:t>f</w:t>
      </w:r>
      <w:r w:rsidRPr="003B295C">
        <w:rPr>
          <w:rFonts w:ascii="Times New Roman" w:hAnsi="Times New Roman" w:cs="Times New Roman"/>
          <w:sz w:val="24"/>
          <w:szCs w:val="24"/>
        </w:rPr>
        <w:t>or total S content by Element Analyser (EA, Flash Smart, Thermo fisher, USA). And another subsamples were extracted by 1:5 CH</w:t>
      </w:r>
      <w:r w:rsidRPr="003B295C">
        <w:rPr>
          <w:rFonts w:ascii="Times New Roman" w:hAnsi="Times New Roman" w:cs="Times New Roman"/>
          <w:sz w:val="24"/>
          <w:szCs w:val="24"/>
          <w:vertAlign w:val="subscript"/>
        </w:rPr>
        <w:t>2</w:t>
      </w:r>
      <w:r w:rsidRPr="003B295C">
        <w:rPr>
          <w:rFonts w:ascii="Times New Roman" w:hAnsi="Times New Roman" w:cs="Times New Roman"/>
          <w:sz w:val="24"/>
          <w:szCs w:val="24"/>
        </w:rPr>
        <w:t>Cl, subsequently concentrated by N</w:t>
      </w:r>
      <w:r w:rsidRPr="003B295C">
        <w:rPr>
          <w:rFonts w:ascii="Times New Roman" w:hAnsi="Times New Roman" w:cs="Times New Roman"/>
          <w:sz w:val="24"/>
          <w:szCs w:val="24"/>
          <w:vertAlign w:val="subscript"/>
        </w:rPr>
        <w:t>2</w:t>
      </w:r>
      <w:r w:rsidRPr="003B295C">
        <w:rPr>
          <w:rFonts w:ascii="Times New Roman" w:hAnsi="Times New Roman" w:cs="Times New Roman"/>
          <w:sz w:val="24"/>
          <w:szCs w:val="24"/>
        </w:rPr>
        <w:t xml:space="preserve"> flow, and analyzed for organic S by EA. For water soluble sulfate and adsorbed sulfate, subsamples were extracted by 1:10 </w:t>
      </w:r>
      <w:r w:rsidRPr="003B295C">
        <w:rPr>
          <w:rFonts w:ascii="Times New Roman" w:eastAsia="AdvTimes" w:hAnsi="Times New Roman" w:cs="Times New Roman"/>
          <w:kern w:val="0"/>
          <w:sz w:val="24"/>
          <w:szCs w:val="24"/>
        </w:rPr>
        <w:t>deionized</w:t>
      </w:r>
      <w:r w:rsidRPr="003B295C">
        <w:rPr>
          <w:rFonts w:ascii="Times New Roman" w:hAnsi="Times New Roman" w:cs="Times New Roman"/>
          <w:sz w:val="24"/>
          <w:szCs w:val="24"/>
        </w:rPr>
        <w:t xml:space="preserve"> water and 0.01 M Ca(H</w:t>
      </w:r>
      <w:r w:rsidRPr="003B295C">
        <w:rPr>
          <w:rFonts w:ascii="Times New Roman" w:hAnsi="Times New Roman" w:cs="Times New Roman"/>
          <w:sz w:val="24"/>
          <w:szCs w:val="24"/>
          <w:vertAlign w:val="subscript"/>
        </w:rPr>
        <w:t>2</w:t>
      </w:r>
      <w:r w:rsidRPr="003B295C">
        <w:rPr>
          <w:rFonts w:ascii="Times New Roman" w:hAnsi="Times New Roman" w:cs="Times New Roman"/>
          <w:sz w:val="24"/>
          <w:szCs w:val="24"/>
        </w:rPr>
        <w:t>PO</w:t>
      </w:r>
      <w:r w:rsidRPr="003B295C">
        <w:rPr>
          <w:rFonts w:ascii="Times New Roman" w:hAnsi="Times New Roman" w:cs="Times New Roman"/>
          <w:sz w:val="24"/>
          <w:szCs w:val="24"/>
          <w:vertAlign w:val="subscript"/>
        </w:rPr>
        <w:t>4</w:t>
      </w:r>
      <w:r w:rsidRPr="003B295C">
        <w:rPr>
          <w:rFonts w:ascii="Times New Roman" w:hAnsi="Times New Roman" w:cs="Times New Roman"/>
          <w:sz w:val="24"/>
          <w:szCs w:val="24"/>
        </w:rPr>
        <w:t>), shaking 24 h, centrifuging for 10 min at 10000 r min</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All the </w:t>
      </w:r>
      <w:r w:rsidRPr="003B295C">
        <w:rPr>
          <w:rFonts w:ascii="Times New Roman" w:eastAsia="AdvTimes" w:hAnsi="Times New Roman" w:cs="Times New Roman"/>
          <w:kern w:val="0"/>
          <w:sz w:val="24"/>
          <w:szCs w:val="24"/>
        </w:rPr>
        <w:t>soil extracts supernatants and water samples</w:t>
      </w:r>
      <w:r w:rsidRPr="003B295C">
        <w:rPr>
          <w:rFonts w:ascii="Times New Roman" w:hAnsi="Times New Roman" w:cs="Times New Roman"/>
          <w:sz w:val="24"/>
          <w:szCs w:val="24"/>
        </w:rPr>
        <w:t xml:space="preserve"> were</w:t>
      </w:r>
      <w:r w:rsidRPr="003B295C">
        <w:rPr>
          <w:rFonts w:ascii="Times New Roman" w:eastAsia="AdvTimes" w:hAnsi="Times New Roman" w:cs="Times New Roman"/>
          <w:kern w:val="0"/>
          <w:sz w:val="24"/>
          <w:szCs w:val="24"/>
        </w:rPr>
        <w:t xml:space="preserve"> filtered (0.45 μm syringe filters, Millex, Millipore Corporation, Billerica, MA, USA), and split 2 mL subsets for anion concentrations analysis by ion chromatography (ICS-2000, Dionex Corp., Sunnyvale, CA, USA). </w:t>
      </w:r>
    </w:p>
    <w:p w:rsidR="00C97A12" w:rsidRPr="003B295C" w:rsidRDefault="00C97A12" w:rsidP="00705A10">
      <w:pPr>
        <w:spacing w:line="360" w:lineRule="auto"/>
        <w:ind w:firstLineChars="200" w:firstLine="480"/>
        <w:rPr>
          <w:rFonts w:ascii="Times New Roman" w:eastAsia="AdvTimes" w:hAnsi="Times New Roman" w:cs="Times New Roman"/>
          <w:kern w:val="0"/>
          <w:sz w:val="24"/>
          <w:szCs w:val="24"/>
        </w:rPr>
      </w:pPr>
      <w:r w:rsidRPr="003B295C">
        <w:rPr>
          <w:rFonts w:ascii="Times New Roman" w:eastAsia="AdvTimes" w:hAnsi="Times New Roman" w:cs="Times New Roman"/>
          <w:kern w:val="0"/>
          <w:sz w:val="24"/>
          <w:szCs w:val="24"/>
        </w:rPr>
        <w:t>For</w:t>
      </w:r>
      <w:r w:rsidRPr="003B295C">
        <w:rPr>
          <w:rFonts w:ascii="Times New Roman" w:hAnsi="Times New Roman" w:cs="Times New Roman"/>
          <w:sz w:val="24"/>
          <w:szCs w:val="24"/>
        </w:rPr>
        <w:t xml:space="preserve"> isotopic speciation</w:t>
      </w:r>
      <w:r w:rsidRPr="003B295C">
        <w:rPr>
          <w:rFonts w:ascii="Times New Roman" w:eastAsia="AdvTimes" w:hAnsi="Times New Roman" w:cs="Times New Roman"/>
          <w:kern w:val="0"/>
          <w:sz w:val="24"/>
          <w:szCs w:val="24"/>
        </w:rPr>
        <w:t xml:space="preserve"> analysis, residual filtered extracts supernatants and water samples were entirely precipitated as barium sulfate (BaSO</w:t>
      </w:r>
      <w:r w:rsidRPr="003B295C">
        <w:rPr>
          <w:rFonts w:ascii="Times New Roman" w:eastAsia="AdvTimes" w:hAnsi="Times New Roman" w:cs="Times New Roman"/>
          <w:kern w:val="0"/>
          <w:sz w:val="24"/>
          <w:szCs w:val="24"/>
          <w:vertAlign w:val="subscript"/>
        </w:rPr>
        <w:t>4</w:t>
      </w:r>
      <w:r w:rsidRPr="003B295C">
        <w:rPr>
          <w:rFonts w:ascii="Times New Roman" w:eastAsia="AdvTimes" w:hAnsi="Times New Roman" w:cs="Times New Roman"/>
          <w:kern w:val="0"/>
          <w:sz w:val="24"/>
          <w:szCs w:val="24"/>
        </w:rPr>
        <w:t>) with a 1M barium chloride (BaCl</w:t>
      </w:r>
      <w:r w:rsidRPr="003B295C">
        <w:rPr>
          <w:rFonts w:ascii="Times New Roman" w:eastAsia="AdvTimes" w:hAnsi="Times New Roman" w:cs="Times New Roman"/>
          <w:kern w:val="0"/>
          <w:sz w:val="24"/>
          <w:szCs w:val="24"/>
          <w:vertAlign w:val="subscript"/>
        </w:rPr>
        <w:t>2</w:t>
      </w:r>
      <w:r w:rsidRPr="003B295C">
        <w:rPr>
          <w:rFonts w:ascii="Times New Roman" w:eastAsia="AdvTimes" w:hAnsi="Times New Roman" w:cs="Times New Roman"/>
          <w:kern w:val="0"/>
          <w:sz w:val="24"/>
          <w:szCs w:val="24"/>
        </w:rPr>
        <w:t xml:space="preserve">) solution in excess, </w:t>
      </w:r>
      <w:r w:rsidRPr="003B295C">
        <w:rPr>
          <w:rFonts w:ascii="Times New Roman" w:eastAsia="AdvTimes" w:hAnsi="Times New Roman" w:cs="Times New Roman"/>
          <w:kern w:val="0"/>
          <w:sz w:val="24"/>
          <w:szCs w:val="24"/>
        </w:rPr>
        <w:lastRenderedPageBreak/>
        <w:t>and acidified with 4M HCl to remove carbonates after 24 h standing. The BaSO</w:t>
      </w:r>
      <w:r w:rsidRPr="003B295C">
        <w:rPr>
          <w:rFonts w:ascii="Times New Roman" w:eastAsia="AdvTimes" w:hAnsi="Times New Roman" w:cs="Times New Roman"/>
          <w:kern w:val="0"/>
          <w:sz w:val="24"/>
          <w:szCs w:val="24"/>
          <w:vertAlign w:val="subscript"/>
        </w:rPr>
        <w:t>4</w:t>
      </w:r>
      <w:r w:rsidRPr="003B295C">
        <w:rPr>
          <w:rFonts w:ascii="Times New Roman" w:eastAsia="AdvTimes" w:hAnsi="Times New Roman" w:cs="Times New Roman"/>
          <w:kern w:val="0"/>
          <w:sz w:val="24"/>
          <w:szCs w:val="24"/>
        </w:rPr>
        <w:t xml:space="preserve"> </w:t>
      </w:r>
      <w:bookmarkStart w:id="12" w:name="OLE_LINK4"/>
      <w:bookmarkStart w:id="13" w:name="OLE_LINK5"/>
      <w:r w:rsidRPr="003B295C">
        <w:rPr>
          <w:rFonts w:ascii="Times New Roman" w:eastAsia="AdvTimes" w:hAnsi="Times New Roman" w:cs="Times New Roman"/>
          <w:kern w:val="0"/>
          <w:sz w:val="24"/>
          <w:szCs w:val="24"/>
        </w:rPr>
        <w:t>precipitates</w:t>
      </w:r>
      <w:bookmarkEnd w:id="12"/>
      <w:bookmarkEnd w:id="13"/>
      <w:r w:rsidRPr="003B295C">
        <w:rPr>
          <w:rFonts w:ascii="Times New Roman" w:eastAsia="AdvTimes" w:hAnsi="Times New Roman" w:cs="Times New Roman"/>
          <w:kern w:val="0"/>
          <w:sz w:val="24"/>
          <w:szCs w:val="24"/>
        </w:rPr>
        <w:t xml:space="preserve"> were recovered by centrifugation, and re-suspended with deionized water in twice, then re-dissolved with a strong chelator (DTPA) to liberate potentially trapped water (effect the </w:t>
      </w:r>
      <w:r w:rsidRPr="003B295C">
        <w:rPr>
          <w:rFonts w:ascii="Times New Roman" w:eastAsia="AdvTimes" w:hAnsi="Times New Roman" w:cs="Times New Roman"/>
          <w:kern w:val="0"/>
          <w:sz w:val="24"/>
          <w:szCs w:val="24"/>
          <w:vertAlign w:val="superscript"/>
        </w:rPr>
        <w:t>18</w:t>
      </w:r>
      <w:r w:rsidRPr="003B295C">
        <w:rPr>
          <w:rFonts w:ascii="Times New Roman" w:eastAsia="AdvTimes" w:hAnsi="Times New Roman" w:cs="Times New Roman"/>
          <w:kern w:val="0"/>
          <w:sz w:val="24"/>
          <w:szCs w:val="24"/>
        </w:rPr>
        <w:t>O), subsequently, re-precipitated by addition of acidified BaCl</w:t>
      </w:r>
      <w:r w:rsidRPr="003B295C">
        <w:rPr>
          <w:rFonts w:ascii="Times New Roman" w:eastAsia="AdvTimes" w:hAnsi="Times New Roman" w:cs="Times New Roman"/>
          <w:kern w:val="0"/>
          <w:sz w:val="24"/>
          <w:szCs w:val="24"/>
          <w:vertAlign w:val="subscript"/>
        </w:rPr>
        <w:t>2</w:t>
      </w:r>
      <w:r w:rsidRPr="003B295C">
        <w:rPr>
          <w:rFonts w:ascii="Times New Roman" w:eastAsia="AdvTimes" w:hAnsi="Times New Roman" w:cs="Times New Roman"/>
          <w:kern w:val="0"/>
          <w:sz w:val="24"/>
          <w:szCs w:val="24"/>
        </w:rPr>
        <w:t xml:space="preserve"> solution, washed with deionized water and dried at 50℃. Sulfur isotope measurements of solid samples (BaSO</w:t>
      </w:r>
      <w:r w:rsidRPr="003B295C">
        <w:rPr>
          <w:rFonts w:ascii="Times New Roman" w:eastAsia="AdvTimes" w:hAnsi="Times New Roman" w:cs="Times New Roman"/>
          <w:kern w:val="0"/>
          <w:sz w:val="24"/>
          <w:szCs w:val="24"/>
          <w:vertAlign w:val="subscript"/>
        </w:rPr>
        <w:t>4</w:t>
      </w:r>
      <w:r w:rsidRPr="003B295C">
        <w:rPr>
          <w:rFonts w:ascii="Times New Roman" w:eastAsia="AdvTimes" w:hAnsi="Times New Roman" w:cs="Times New Roman"/>
          <w:kern w:val="0"/>
          <w:sz w:val="24"/>
          <w:szCs w:val="24"/>
        </w:rPr>
        <w:t xml:space="preserve"> precipitates and soils) were performed with a gas sources stable isotope ratio mass spectrometer (GS-IRMS, model </w:t>
      </w:r>
      <w:bookmarkStart w:id="14" w:name="OLE_LINK7"/>
      <w:bookmarkStart w:id="15" w:name="OLE_LINK8"/>
      <w:r w:rsidRPr="003B295C">
        <w:rPr>
          <w:rFonts w:ascii="Times New Roman" w:eastAsia="AdvTimes" w:hAnsi="Times New Roman" w:cs="Times New Roman"/>
          <w:kern w:val="0"/>
          <w:sz w:val="24"/>
          <w:szCs w:val="24"/>
        </w:rPr>
        <w:t>MAT 253 plus</w:t>
      </w:r>
      <w:bookmarkEnd w:id="14"/>
      <w:bookmarkEnd w:id="15"/>
      <w:r w:rsidRPr="003B295C">
        <w:rPr>
          <w:rFonts w:ascii="Times New Roman" w:eastAsia="AdvTimes" w:hAnsi="Times New Roman" w:cs="Times New Roman"/>
          <w:kern w:val="0"/>
          <w:sz w:val="24"/>
          <w:szCs w:val="24"/>
        </w:rPr>
        <w:t>, Thermo Scientific, Germany) coupled with Flash EA 2000. For oxygen isotope of sulfate, the BaSO</w:t>
      </w:r>
      <w:r w:rsidRPr="003B295C">
        <w:rPr>
          <w:rFonts w:ascii="Times New Roman" w:eastAsia="AdvTimes" w:hAnsi="Times New Roman" w:cs="Times New Roman"/>
          <w:kern w:val="0"/>
          <w:sz w:val="24"/>
          <w:szCs w:val="24"/>
          <w:vertAlign w:val="subscript"/>
        </w:rPr>
        <w:t>4</w:t>
      </w:r>
      <w:r w:rsidRPr="003B295C">
        <w:rPr>
          <w:rFonts w:ascii="Times New Roman" w:eastAsia="AdvTimes" w:hAnsi="Times New Roman" w:cs="Times New Roman"/>
          <w:kern w:val="0"/>
          <w:sz w:val="24"/>
          <w:szCs w:val="24"/>
        </w:rPr>
        <w:t xml:space="preserve"> was pyrolyzed to carbon monoxide at 1450℃ in a temperature conversion element analyzer (TC/EA), subsequently measured by GS-IRMS. The oxygen isotope of H</w:t>
      </w:r>
      <w:r w:rsidRPr="003B295C">
        <w:rPr>
          <w:rFonts w:ascii="Times New Roman" w:eastAsia="AdvTimes" w:hAnsi="Times New Roman" w:cs="Times New Roman"/>
          <w:kern w:val="0"/>
          <w:sz w:val="24"/>
          <w:szCs w:val="24"/>
          <w:vertAlign w:val="subscript"/>
        </w:rPr>
        <w:t>2</w:t>
      </w:r>
      <w:r w:rsidRPr="003B295C">
        <w:rPr>
          <w:rFonts w:ascii="Times New Roman" w:eastAsia="AdvTimes" w:hAnsi="Times New Roman" w:cs="Times New Roman"/>
          <w:kern w:val="0"/>
          <w:sz w:val="24"/>
          <w:szCs w:val="24"/>
        </w:rPr>
        <w:t>O was measured by a Continuous Flow GS-IRMS coupled with Gas Bench II.</w:t>
      </w:r>
      <w:r w:rsidRPr="003B295C">
        <w:rPr>
          <w:rFonts w:ascii="Times New Roman" w:hAnsi="Times New Roman" w:cs="Times New Roman"/>
          <w:sz w:val="24"/>
          <w:szCs w:val="24"/>
        </w:rPr>
        <w:t xml:space="preserve"> </w:t>
      </w:r>
      <w:r w:rsidRPr="003B295C">
        <w:rPr>
          <w:rFonts w:ascii="Times New Roman" w:eastAsia="AdvTimes" w:hAnsi="Times New Roman" w:cs="Times New Roman"/>
          <w:kern w:val="0"/>
          <w:sz w:val="24"/>
          <w:szCs w:val="24"/>
        </w:rPr>
        <w:t xml:space="preserve">The S and O isotopic composition are normalized to the reference standards of Vienna Canyon Diablo Troilite (VCDT) and Vienna Standard Mean Ocean Water (VSMOW), respectively, expressed as </w:t>
      </w:r>
      <w:r w:rsidRPr="003B295C">
        <w:rPr>
          <w:rFonts w:ascii="Times New Roman" w:eastAsia="等线" w:hAnsi="Times New Roman" w:cs="Times New Roman"/>
          <w:i/>
          <w:kern w:val="0"/>
          <w:sz w:val="24"/>
          <w:szCs w:val="24"/>
        </w:rPr>
        <w:t>δ</w:t>
      </w:r>
      <w:r w:rsidRPr="003B295C">
        <w:rPr>
          <w:rFonts w:ascii="Times New Roman" w:eastAsia="AdvTimes" w:hAnsi="Times New Roman" w:cs="Times New Roman"/>
          <w:kern w:val="0"/>
          <w:sz w:val="24"/>
          <w:szCs w:val="24"/>
        </w:rPr>
        <w:t xml:space="preserve"> according to equation (S</w:t>
      </w:r>
      <w:r>
        <w:rPr>
          <w:rFonts w:ascii="Times New Roman" w:eastAsia="AdvTimes" w:hAnsi="Times New Roman" w:cs="Times New Roman"/>
          <w:kern w:val="0"/>
          <w:sz w:val="24"/>
          <w:szCs w:val="24"/>
        </w:rPr>
        <w:t>4</w:t>
      </w:r>
      <w:r w:rsidRPr="003B295C">
        <w:rPr>
          <w:rFonts w:ascii="Times New Roman" w:eastAsia="AdvTimes" w:hAnsi="Times New Roman" w:cs="Times New Roman"/>
          <w:kern w:val="0"/>
          <w:sz w:val="24"/>
          <w:szCs w:val="24"/>
        </w:rPr>
        <w:t>):</w:t>
      </w:r>
    </w:p>
    <w:p w:rsidR="00C97A12" w:rsidRPr="003B295C" w:rsidRDefault="00C97A12" w:rsidP="00BD4B17">
      <w:pPr>
        <w:spacing w:line="360" w:lineRule="auto"/>
        <w:jc w:val="right"/>
        <w:rPr>
          <w:rFonts w:ascii="Times New Roman" w:eastAsiaTheme="minorHAnsi" w:hAnsi="Times New Roman" w:cs="Times New Roman"/>
          <w:sz w:val="24"/>
          <w:szCs w:val="24"/>
        </w:rPr>
      </w:pPr>
      <w:r w:rsidRPr="003B295C">
        <w:rPr>
          <w:rFonts w:ascii="Times New Roman" w:eastAsiaTheme="minorHAnsi" w:hAnsi="Times New Roman" w:cs="Times New Roman"/>
          <w:i/>
          <w:sz w:val="24"/>
          <w:szCs w:val="24"/>
        </w:rPr>
        <w:t>δ</w:t>
      </w:r>
      <w:r w:rsidRPr="003B295C">
        <w:rPr>
          <w:rFonts w:ascii="Times New Roman" w:eastAsiaTheme="minorHAnsi" w:hAnsi="Times New Roman" w:cs="Times New Roman"/>
          <w:sz w:val="24"/>
          <w:szCs w:val="24"/>
        </w:rPr>
        <w:t xml:space="preserve"> = (R</w:t>
      </w:r>
      <w:r w:rsidRPr="003B295C">
        <w:rPr>
          <w:rFonts w:ascii="Times New Roman" w:eastAsiaTheme="minorHAnsi" w:hAnsi="Times New Roman" w:cs="Times New Roman"/>
          <w:sz w:val="24"/>
          <w:szCs w:val="24"/>
          <w:vertAlign w:val="subscript"/>
        </w:rPr>
        <w:t>sample</w:t>
      </w:r>
      <w:r w:rsidRPr="003B295C">
        <w:rPr>
          <w:rFonts w:ascii="Times New Roman" w:eastAsiaTheme="minorHAnsi" w:hAnsi="Times New Roman" w:cs="Times New Roman"/>
          <w:sz w:val="24"/>
          <w:szCs w:val="24"/>
        </w:rPr>
        <w:t>/R</w:t>
      </w:r>
      <w:r w:rsidRPr="003B295C">
        <w:rPr>
          <w:rFonts w:ascii="Times New Roman" w:eastAsiaTheme="minorHAnsi" w:hAnsi="Times New Roman" w:cs="Times New Roman"/>
          <w:sz w:val="24"/>
          <w:szCs w:val="24"/>
          <w:vertAlign w:val="subscript"/>
        </w:rPr>
        <w:t>standard</w:t>
      </w:r>
      <w:r w:rsidRPr="003B295C">
        <w:rPr>
          <w:rFonts w:ascii="Times New Roman" w:eastAsiaTheme="minorHAnsi" w:hAnsi="Times New Roman" w:cs="Times New Roman"/>
          <w:sz w:val="24"/>
          <w:szCs w:val="24"/>
        </w:rPr>
        <w:t xml:space="preserve"> -1) × 1000‰</w:t>
      </w:r>
      <w:r w:rsidRPr="003B295C">
        <w:rPr>
          <w:rFonts w:ascii="Times New Roman" w:eastAsiaTheme="minorHAnsi" w:hAnsi="Times New Roman" w:cs="Times New Roman"/>
          <w:sz w:val="24"/>
          <w:szCs w:val="24"/>
        </w:rPr>
        <w:tab/>
      </w:r>
      <w:r w:rsidRPr="003B295C">
        <w:rPr>
          <w:rFonts w:ascii="Times New Roman" w:eastAsiaTheme="minorHAnsi" w:hAnsi="Times New Roman" w:cs="Times New Roman"/>
          <w:sz w:val="24"/>
          <w:szCs w:val="24"/>
        </w:rPr>
        <w:tab/>
      </w:r>
      <w:r w:rsidRPr="003B295C">
        <w:rPr>
          <w:rFonts w:ascii="Times New Roman" w:eastAsiaTheme="minorHAnsi" w:hAnsi="Times New Roman" w:cs="Times New Roman"/>
          <w:sz w:val="24"/>
          <w:szCs w:val="24"/>
        </w:rPr>
        <w:tab/>
        <w:t xml:space="preserve">        </w:t>
      </w:r>
      <w:r w:rsidRPr="003B295C">
        <w:rPr>
          <w:rFonts w:ascii="Times New Roman" w:eastAsiaTheme="minorHAnsi" w:hAnsi="Times New Roman" w:cs="Times New Roman"/>
          <w:sz w:val="24"/>
          <w:szCs w:val="24"/>
        </w:rPr>
        <w:tab/>
      </w:r>
      <w:r w:rsidRPr="003B295C">
        <w:rPr>
          <w:rFonts w:ascii="Times New Roman" w:eastAsiaTheme="minorHAnsi" w:hAnsi="Times New Roman" w:cs="Times New Roman"/>
          <w:sz w:val="24"/>
          <w:szCs w:val="24"/>
        </w:rPr>
        <w:tab/>
      </w:r>
      <w:r>
        <w:rPr>
          <w:rFonts w:ascii="Times New Roman" w:eastAsiaTheme="minorHAnsi" w:hAnsi="Times New Roman" w:cs="Times New Roman"/>
          <w:sz w:val="24"/>
          <w:szCs w:val="24"/>
        </w:rPr>
        <w:t xml:space="preserve"> </w:t>
      </w:r>
      <w:r w:rsidRPr="003B295C">
        <w:rPr>
          <w:rFonts w:ascii="Times New Roman" w:eastAsiaTheme="minorHAnsi" w:hAnsi="Times New Roman" w:cs="Times New Roman"/>
          <w:sz w:val="24"/>
          <w:szCs w:val="24"/>
        </w:rPr>
        <w:t>(S</w:t>
      </w:r>
      <w:r>
        <w:rPr>
          <w:rFonts w:ascii="Times New Roman" w:eastAsiaTheme="minorHAnsi" w:hAnsi="Times New Roman" w:cs="Times New Roman"/>
          <w:sz w:val="24"/>
          <w:szCs w:val="24"/>
        </w:rPr>
        <w:t>4</w:t>
      </w:r>
      <w:r w:rsidRPr="003B295C">
        <w:rPr>
          <w:rFonts w:ascii="Times New Roman" w:eastAsiaTheme="minorHAnsi" w:hAnsi="Times New Roman" w:cs="Times New Roman"/>
          <w:sz w:val="24"/>
          <w:szCs w:val="24"/>
        </w:rPr>
        <w:t>)</w:t>
      </w:r>
    </w:p>
    <w:p w:rsidR="00C97A12" w:rsidRDefault="00C97A12" w:rsidP="00705A10">
      <w:pPr>
        <w:autoSpaceDE w:val="0"/>
        <w:autoSpaceDN w:val="0"/>
        <w:adjustRightInd w:val="0"/>
        <w:spacing w:line="360" w:lineRule="auto"/>
        <w:jc w:val="left"/>
        <w:rPr>
          <w:rFonts w:ascii="Times New Roman" w:hAnsi="Times New Roman" w:cs="Times New Roman"/>
          <w:sz w:val="24"/>
          <w:szCs w:val="24"/>
          <w:lang w:val="en-GB"/>
        </w:rPr>
      </w:pPr>
      <w:r w:rsidRPr="003B295C">
        <w:rPr>
          <w:rFonts w:ascii="Times New Roman" w:eastAsiaTheme="minorHAnsi" w:hAnsi="Times New Roman" w:cs="Times New Roman"/>
          <w:sz w:val="24"/>
          <w:szCs w:val="24"/>
        </w:rPr>
        <w:t>Where R</w:t>
      </w:r>
      <w:r w:rsidRPr="003B295C">
        <w:rPr>
          <w:rFonts w:ascii="Times New Roman" w:eastAsiaTheme="minorHAnsi" w:hAnsi="Times New Roman" w:cs="Times New Roman"/>
          <w:sz w:val="24"/>
          <w:szCs w:val="24"/>
          <w:vertAlign w:val="subscript"/>
        </w:rPr>
        <w:t>sample</w:t>
      </w:r>
      <w:r w:rsidRPr="003B295C">
        <w:rPr>
          <w:rFonts w:ascii="Times New Roman" w:eastAsiaTheme="minorHAnsi" w:hAnsi="Times New Roman" w:cs="Times New Roman"/>
          <w:sz w:val="24"/>
          <w:szCs w:val="24"/>
        </w:rPr>
        <w:t xml:space="preserve"> and R</w:t>
      </w:r>
      <w:r w:rsidRPr="003B295C">
        <w:rPr>
          <w:rFonts w:ascii="Times New Roman" w:eastAsiaTheme="minorHAnsi" w:hAnsi="Times New Roman" w:cs="Times New Roman"/>
          <w:sz w:val="24"/>
          <w:szCs w:val="24"/>
          <w:vertAlign w:val="subscript"/>
        </w:rPr>
        <w:t>standard</w:t>
      </w:r>
      <w:r w:rsidRPr="003B295C">
        <w:rPr>
          <w:rFonts w:ascii="Times New Roman" w:eastAsiaTheme="minorHAnsi" w:hAnsi="Times New Roman" w:cs="Times New Roman"/>
          <w:sz w:val="24"/>
          <w:szCs w:val="24"/>
        </w:rPr>
        <w:t xml:space="preserve"> are the molar ratios of the heavier to the lighter isotope for sample and reference standard. </w:t>
      </w:r>
      <w:r w:rsidRPr="003B295C">
        <w:rPr>
          <w:rFonts w:ascii="Times New Roman" w:hAnsi="Times New Roman" w:cs="Times New Roman"/>
          <w:sz w:val="24"/>
          <w:szCs w:val="24"/>
          <w:lang w:val="en-GB"/>
        </w:rPr>
        <w:t>NBS-127 (</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 xml:space="preserve">S = </w:t>
      </w:r>
      <w:r w:rsidRPr="003B295C">
        <w:rPr>
          <w:rFonts w:ascii="Times New Roman" w:eastAsia="AdvEPSTIM" w:hAnsi="Times New Roman" w:cs="Times New Roman"/>
          <w:color w:val="000000"/>
          <w:kern w:val="0"/>
          <w:sz w:val="24"/>
          <w:szCs w:val="24"/>
        </w:rPr>
        <w:t xml:space="preserve">20.32‰, </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rPr>
        <w:t>18</w:t>
      </w:r>
      <w:r w:rsidRPr="003B295C">
        <w:rPr>
          <w:rFonts w:ascii="Times New Roman" w:hAnsi="Times New Roman" w:cs="Times New Roman"/>
          <w:sz w:val="24"/>
          <w:szCs w:val="24"/>
          <w:lang w:val="en-GB"/>
        </w:rPr>
        <w:t xml:space="preserve">O = </w:t>
      </w:r>
      <w:r w:rsidRPr="003B295C">
        <w:rPr>
          <w:rFonts w:ascii="Times New Roman" w:eastAsia="AdvEPSTIM" w:hAnsi="Times New Roman" w:cs="Times New Roman"/>
          <w:color w:val="000000"/>
          <w:kern w:val="0"/>
          <w:sz w:val="24"/>
          <w:szCs w:val="24"/>
        </w:rPr>
        <w:t>9.34‰</w:t>
      </w:r>
      <w:r w:rsidRPr="003B295C">
        <w:rPr>
          <w:rFonts w:ascii="Times New Roman" w:hAnsi="Times New Roman" w:cs="Times New Roman"/>
          <w:sz w:val="24"/>
          <w:szCs w:val="24"/>
          <w:lang w:val="en-GB"/>
        </w:rPr>
        <w:t xml:space="preserve">), </w:t>
      </w:r>
      <w:r w:rsidRPr="003B295C">
        <w:rPr>
          <w:rFonts w:ascii="Times New Roman" w:eastAsia="AdvEPSTIM" w:hAnsi="Times New Roman" w:cs="Times New Roman"/>
          <w:color w:val="000000"/>
          <w:kern w:val="0"/>
          <w:sz w:val="24"/>
          <w:szCs w:val="24"/>
        </w:rPr>
        <w:t>IAEA-SO5 (</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 xml:space="preserve">S = </w:t>
      </w:r>
      <w:r w:rsidRPr="003B295C">
        <w:rPr>
          <w:rFonts w:ascii="Times New Roman" w:eastAsia="AdvEPSTIM" w:hAnsi="Times New Roman" w:cs="Times New Roman"/>
          <w:color w:val="000000"/>
          <w:kern w:val="0"/>
          <w:sz w:val="24"/>
          <w:szCs w:val="24"/>
        </w:rPr>
        <w:t xml:space="preserve">0.49‰, </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rPr>
        <w:t>18</w:t>
      </w:r>
      <w:r w:rsidRPr="003B295C">
        <w:rPr>
          <w:rFonts w:ascii="Times New Roman" w:hAnsi="Times New Roman" w:cs="Times New Roman"/>
          <w:sz w:val="24"/>
          <w:szCs w:val="24"/>
          <w:lang w:val="en-GB"/>
        </w:rPr>
        <w:t>O = 12.20</w:t>
      </w:r>
      <w:r w:rsidRPr="003B295C">
        <w:rPr>
          <w:rFonts w:ascii="Times New Roman" w:eastAsia="AdvEPSTIM" w:hAnsi="Times New Roman" w:cs="Times New Roman"/>
          <w:color w:val="000000"/>
          <w:kern w:val="0"/>
          <w:sz w:val="24"/>
          <w:szCs w:val="24"/>
        </w:rPr>
        <w:t xml:space="preserve">‰), and IAEA-SO6 </w:t>
      </w:r>
      <w:r w:rsidRPr="003B295C">
        <w:rPr>
          <w:rFonts w:ascii="Times New Roman" w:hAnsi="Times New Roman" w:cs="Times New Roman"/>
          <w:sz w:val="24"/>
          <w:szCs w:val="24"/>
          <w:lang w:val="en-GB"/>
        </w:rPr>
        <w:t>(</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 xml:space="preserve">S = </w:t>
      </w:r>
      <w:r w:rsidRPr="003B295C">
        <w:rPr>
          <w:rFonts w:ascii="Times New Roman" w:eastAsia="AdvEPSTIM" w:hAnsi="Times New Roman" w:cs="Times New Roman"/>
          <w:color w:val="000000"/>
          <w:kern w:val="0"/>
          <w:sz w:val="24"/>
          <w:szCs w:val="24"/>
        </w:rPr>
        <w:t xml:space="preserve">-34.05‰, </w:t>
      </w:r>
      <w:r w:rsidRPr="003B295C">
        <w:rPr>
          <w:rFonts w:ascii="Times New Roman" w:eastAsia="等线" w:hAnsi="Times New Roman" w:cs="Times New Roman"/>
          <w:i/>
          <w:kern w:val="0"/>
          <w:sz w:val="24"/>
          <w:szCs w:val="24"/>
        </w:rPr>
        <w:t>δ</w:t>
      </w:r>
      <w:r w:rsidRPr="003B295C">
        <w:rPr>
          <w:rFonts w:ascii="Times New Roman" w:hAnsi="Times New Roman" w:cs="Times New Roman"/>
          <w:sz w:val="24"/>
          <w:szCs w:val="24"/>
          <w:vertAlign w:val="superscript"/>
        </w:rPr>
        <w:t>18</w:t>
      </w:r>
      <w:r w:rsidRPr="003B295C">
        <w:rPr>
          <w:rFonts w:ascii="Times New Roman" w:hAnsi="Times New Roman" w:cs="Times New Roman"/>
          <w:sz w:val="24"/>
          <w:szCs w:val="24"/>
          <w:lang w:val="en-GB"/>
        </w:rPr>
        <w:t xml:space="preserve">O = </w:t>
      </w:r>
      <w:r w:rsidRPr="003B295C">
        <w:rPr>
          <w:rFonts w:ascii="Times New Roman" w:eastAsia="AdvEPSTIM" w:hAnsi="Times New Roman" w:cs="Times New Roman"/>
          <w:color w:val="000000"/>
          <w:kern w:val="0"/>
          <w:sz w:val="24"/>
          <w:szCs w:val="24"/>
        </w:rPr>
        <w:t>-10.43‰</w:t>
      </w:r>
      <w:r w:rsidRPr="003B295C">
        <w:rPr>
          <w:rFonts w:ascii="Times New Roman" w:hAnsi="Times New Roman" w:cs="Times New Roman"/>
          <w:sz w:val="24"/>
          <w:szCs w:val="24"/>
          <w:lang w:val="en-GB"/>
        </w:rPr>
        <w:t>) were us</w:t>
      </w:r>
      <w:r w:rsidRPr="003B295C">
        <w:rPr>
          <w:rFonts w:ascii="Times New Roman" w:eastAsia="等线" w:hAnsi="Times New Roman" w:cs="Times New Roman"/>
          <w:sz w:val="24"/>
          <w:szCs w:val="24"/>
          <w:lang w:val="en-GB"/>
        </w:rPr>
        <w:t xml:space="preserve">ed </w:t>
      </w:r>
      <w:r w:rsidRPr="003B295C">
        <w:rPr>
          <w:rFonts w:ascii="Times New Roman" w:hAnsi="Times New Roman" w:cs="Times New Roman"/>
          <w:sz w:val="24"/>
          <w:szCs w:val="24"/>
          <w:lang w:val="en-GB"/>
        </w:rPr>
        <w:t>as the internal sta</w:t>
      </w:r>
      <w:r w:rsidRPr="003B295C">
        <w:rPr>
          <w:rFonts w:ascii="Times New Roman" w:eastAsiaTheme="minorHAnsi" w:hAnsi="Times New Roman" w:cs="Times New Roman"/>
          <w:sz w:val="24"/>
          <w:szCs w:val="24"/>
        </w:rPr>
        <w:t>ndards. The precision was 0.2‰ (2</w:t>
      </w:r>
      <w:r w:rsidRPr="003B295C">
        <w:rPr>
          <w:rFonts w:ascii="Times New Roman" w:eastAsia="等线" w:hAnsi="Times New Roman" w:cs="Times New Roman"/>
          <w:sz w:val="24"/>
          <w:szCs w:val="24"/>
        </w:rPr>
        <w:t>σ</w:t>
      </w:r>
      <w:r w:rsidRPr="003B295C">
        <w:rPr>
          <w:rFonts w:ascii="Times New Roman" w:eastAsiaTheme="minorHAnsi" w:hAnsi="Times New Roman" w:cs="Times New Roman"/>
          <w:sz w:val="24"/>
          <w:szCs w:val="24"/>
        </w:rPr>
        <w:t xml:space="preserve">, n = 12) during the run period reproducibility test. </w:t>
      </w:r>
      <w:r w:rsidRPr="003B295C">
        <w:rPr>
          <w:rFonts w:ascii="Times New Roman" w:hAnsi="Times New Roman" w:cs="Times New Roman"/>
          <w:kern w:val="0"/>
          <w:sz w:val="24"/>
          <w:szCs w:val="24"/>
        </w:rPr>
        <w:t>The isotope effect (</w:t>
      </w:r>
      <w:r w:rsidRPr="003B295C">
        <w:rPr>
          <w:rFonts w:ascii="Times New Roman" w:eastAsia="等线" w:hAnsi="Times New Roman" w:cs="Times New Roman"/>
          <w:sz w:val="24"/>
          <w:szCs w:val="24"/>
        </w:rPr>
        <w:t xml:space="preserve">ε, ε </w:t>
      </w:r>
      <w:r w:rsidRPr="003B295C">
        <w:rPr>
          <w:rFonts w:ascii="Times New Roman" w:hAnsi="Times New Roman" w:cs="Times New Roman"/>
          <w:kern w:val="0"/>
          <w:sz w:val="24"/>
          <w:szCs w:val="24"/>
        </w:rPr>
        <w:t xml:space="preserve">= </w:t>
      </w:r>
      <w:r w:rsidRPr="003B295C">
        <w:rPr>
          <w:rFonts w:ascii="Times New Roman" w:hAnsi="Times New Roman" w:cs="Times New Roman"/>
          <w:kern w:val="0"/>
          <w:sz w:val="24"/>
          <w:szCs w:val="24"/>
          <w:vertAlign w:val="superscript"/>
        </w:rPr>
        <w:t>light</w:t>
      </w:r>
      <w:r w:rsidRPr="003B295C">
        <w:rPr>
          <w:rFonts w:ascii="Times New Roman" w:hAnsi="Times New Roman" w:cs="Times New Roman"/>
          <w:kern w:val="0"/>
          <w:sz w:val="24"/>
          <w:szCs w:val="24"/>
        </w:rPr>
        <w:t>k/</w:t>
      </w:r>
      <w:r w:rsidRPr="003B295C">
        <w:rPr>
          <w:rFonts w:ascii="Times New Roman" w:hAnsi="Times New Roman" w:cs="Times New Roman"/>
          <w:kern w:val="0"/>
          <w:sz w:val="24"/>
          <w:szCs w:val="24"/>
          <w:vertAlign w:val="superscript"/>
        </w:rPr>
        <w:t>heavy</w:t>
      </w:r>
      <w:r w:rsidRPr="003B295C">
        <w:rPr>
          <w:rFonts w:ascii="Times New Roman" w:hAnsi="Times New Roman" w:cs="Times New Roman"/>
          <w:kern w:val="0"/>
          <w:sz w:val="24"/>
          <w:szCs w:val="24"/>
        </w:rPr>
        <w:t xml:space="preserve">k </w:t>
      </w:r>
      <w:r w:rsidRPr="003B295C">
        <w:rPr>
          <w:rFonts w:ascii="Times New Roman" w:eastAsia="等线" w:hAnsi="Times New Roman" w:cs="Times New Roman"/>
          <w:sz w:val="24"/>
          <w:szCs w:val="24"/>
        </w:rPr>
        <w:t>–</w:t>
      </w:r>
      <w:r w:rsidRPr="003B295C">
        <w:rPr>
          <w:rFonts w:ascii="Times New Roman" w:hAnsi="Times New Roman" w:cs="Times New Roman"/>
          <w:kern w:val="0"/>
          <w:sz w:val="24"/>
          <w:szCs w:val="24"/>
        </w:rPr>
        <w:t>1, re</w:t>
      </w:r>
      <w:r w:rsidRPr="003B295C">
        <w:rPr>
          <w:rFonts w:ascii="Times New Roman" w:eastAsia="Times New Roman" w:hAnsi="Times New Roman" w:cs="Times New Roman"/>
          <w:bCs/>
          <w:kern w:val="44"/>
          <w:sz w:val="24"/>
          <w:szCs w:val="24"/>
        </w:rPr>
        <w:t xml:space="preserve">ported in ‰, with k being the rate constant, </w:t>
      </w:r>
      <w:r w:rsidRPr="003B295C">
        <w:rPr>
          <w:rFonts w:ascii="Times New Roman" w:eastAsia="等线" w:hAnsi="Times New Roman" w:cs="Times New Roman"/>
          <w:sz w:val="24"/>
          <w:szCs w:val="24"/>
        </w:rPr>
        <w:t>ε = R</w:t>
      </w:r>
      <w:r w:rsidRPr="003B295C">
        <w:rPr>
          <w:rFonts w:ascii="Times New Roman" w:eastAsia="等线" w:hAnsi="Times New Roman" w:cs="Times New Roman"/>
          <w:sz w:val="24"/>
          <w:szCs w:val="24"/>
          <w:vertAlign w:val="subscript"/>
        </w:rPr>
        <w:t>substrate</w:t>
      </w:r>
      <w:r w:rsidRPr="003B295C">
        <w:rPr>
          <w:rFonts w:ascii="Times New Roman" w:eastAsia="等线" w:hAnsi="Times New Roman" w:cs="Times New Roman"/>
          <w:sz w:val="24"/>
          <w:szCs w:val="24"/>
        </w:rPr>
        <w:t>/R</w:t>
      </w:r>
      <w:r w:rsidRPr="003B295C">
        <w:rPr>
          <w:rFonts w:ascii="Times New Roman" w:eastAsia="等线" w:hAnsi="Times New Roman" w:cs="Times New Roman"/>
          <w:sz w:val="24"/>
          <w:szCs w:val="24"/>
          <w:vertAlign w:val="subscript"/>
        </w:rPr>
        <w:t>product</w:t>
      </w:r>
      <w:r w:rsidRPr="003B295C">
        <w:rPr>
          <w:rFonts w:ascii="Times New Roman" w:eastAsia="等线" w:hAnsi="Times New Roman" w:cs="Times New Roman"/>
          <w:sz w:val="24"/>
          <w:szCs w:val="24"/>
        </w:rPr>
        <w:t>－</w:t>
      </w:r>
      <w:r w:rsidRPr="003B295C">
        <w:rPr>
          <w:rFonts w:ascii="Times New Roman" w:eastAsia="等线" w:hAnsi="Times New Roman" w:cs="Times New Roman"/>
          <w:sz w:val="24"/>
          <w:szCs w:val="24"/>
        </w:rPr>
        <w:t xml:space="preserve">1 ≈ </w:t>
      </w:r>
      <w:r w:rsidRPr="003B295C">
        <w:rPr>
          <w:rFonts w:ascii="Times New Roman" w:eastAsia="等线" w:hAnsi="Times New Roman" w:cs="Times New Roman"/>
          <w:i/>
          <w:sz w:val="24"/>
          <w:szCs w:val="24"/>
        </w:rPr>
        <w:t>δ</w:t>
      </w:r>
      <w:r w:rsidRPr="003B295C">
        <w:rPr>
          <w:rFonts w:ascii="Times New Roman" w:eastAsia="等线" w:hAnsi="Times New Roman" w:cs="Times New Roman"/>
          <w:sz w:val="24"/>
          <w:szCs w:val="24"/>
          <w:vertAlign w:val="subscript"/>
        </w:rPr>
        <w:t>substrate</w:t>
      </w:r>
      <w:r w:rsidRPr="003B295C">
        <w:rPr>
          <w:rFonts w:ascii="Times New Roman" w:eastAsia="等线" w:hAnsi="Times New Roman" w:cs="Times New Roman"/>
          <w:sz w:val="24"/>
          <w:szCs w:val="24"/>
        </w:rPr>
        <w:t xml:space="preserve"> – </w:t>
      </w:r>
      <w:r w:rsidRPr="003B295C">
        <w:rPr>
          <w:rFonts w:ascii="Times New Roman" w:eastAsia="等线" w:hAnsi="Times New Roman" w:cs="Times New Roman"/>
          <w:i/>
          <w:sz w:val="24"/>
          <w:szCs w:val="24"/>
        </w:rPr>
        <w:t>δ</w:t>
      </w:r>
      <w:r w:rsidRPr="003B295C">
        <w:rPr>
          <w:rFonts w:ascii="Times New Roman" w:eastAsia="等线" w:hAnsi="Times New Roman" w:cs="Times New Roman"/>
          <w:sz w:val="24"/>
          <w:szCs w:val="24"/>
          <w:vertAlign w:val="subscript"/>
        </w:rPr>
        <w:t>product</w:t>
      </w:r>
      <w:r w:rsidRPr="003B295C">
        <w:rPr>
          <w:rFonts w:ascii="Times New Roman" w:eastAsia="Times New Roman" w:hAnsi="Times New Roman" w:cs="Times New Roman"/>
          <w:bCs/>
          <w:kern w:val="44"/>
          <w:sz w:val="24"/>
          <w:szCs w:val="24"/>
        </w:rPr>
        <w:t xml:space="preserve">) was used to indicate the isotope </w:t>
      </w:r>
      <w:r w:rsidRPr="003B295C">
        <w:rPr>
          <w:rFonts w:ascii="Times New Roman" w:hAnsi="Times New Roman" w:cs="Times New Roman"/>
          <w:sz w:val="24"/>
          <w:szCs w:val="24"/>
          <w:lang w:val="en-GB"/>
        </w:rPr>
        <w:t>fractionation.</w:t>
      </w:r>
    </w:p>
    <w:p w:rsidR="00C97A12" w:rsidRPr="003B295C" w:rsidRDefault="00C97A12" w:rsidP="00285E51">
      <w:pPr>
        <w:pStyle w:val="4"/>
        <w:rPr>
          <w:rFonts w:ascii="Times New Roman" w:hAnsi="Times New Roman" w:cs="Times New Roman"/>
          <w:sz w:val="24"/>
          <w:szCs w:val="24"/>
        </w:rPr>
      </w:pPr>
      <w:r w:rsidRPr="003B295C">
        <w:rPr>
          <w:rFonts w:ascii="Times New Roman" w:hAnsi="Times New Roman" w:cs="Times New Roman"/>
          <w:kern w:val="0"/>
          <w:sz w:val="24"/>
          <w:szCs w:val="24"/>
        </w:rPr>
        <w:t>Supplementary text</w:t>
      </w:r>
      <w:r w:rsidRPr="003B295C">
        <w:rPr>
          <w:rFonts w:ascii="Times New Roman" w:hAnsi="Times New Roman" w:cs="Times New Roman"/>
          <w:sz w:val="24"/>
          <w:szCs w:val="24"/>
        </w:rPr>
        <w:t xml:space="preserve"> </w:t>
      </w:r>
      <w:r>
        <w:rPr>
          <w:rFonts w:ascii="Times New Roman" w:hAnsi="Times New Roman" w:cs="Times New Roman"/>
          <w:sz w:val="24"/>
          <w:szCs w:val="24"/>
        </w:rPr>
        <w:t>5</w:t>
      </w:r>
      <w:r w:rsidRPr="003B295C">
        <w:rPr>
          <w:rFonts w:ascii="Times New Roman" w:hAnsi="Times New Roman" w:cs="Times New Roman"/>
          <w:sz w:val="24"/>
          <w:szCs w:val="24"/>
        </w:rPr>
        <w:t xml:space="preserve">| Model </w:t>
      </w:r>
      <w:hyperlink r:id="rId10" w:history="1">
        <w:r w:rsidRPr="003B295C">
          <w:rPr>
            <w:rFonts w:ascii="Times New Roman" w:hAnsi="Times New Roman" w:cs="Times New Roman"/>
            <w:sz w:val="24"/>
            <w:szCs w:val="24"/>
          </w:rPr>
          <w:t>parameterization</w:t>
        </w:r>
      </w:hyperlink>
      <w:r w:rsidRPr="003B295C">
        <w:rPr>
          <w:rFonts w:ascii="Times New Roman" w:hAnsi="Times New Roman" w:cs="Times New Roman"/>
          <w:sz w:val="24"/>
          <w:szCs w:val="24"/>
        </w:rPr>
        <w:t xml:space="preserve"> and uncertainty</w:t>
      </w:r>
    </w:p>
    <w:p w:rsidR="00C97A12" w:rsidRPr="003B295C" w:rsidRDefault="00C97A12" w:rsidP="00285E51">
      <w:pPr>
        <w:autoSpaceDE w:val="0"/>
        <w:autoSpaceDN w:val="0"/>
        <w:adjustRightInd w:val="0"/>
        <w:spacing w:line="360" w:lineRule="auto"/>
        <w:jc w:val="left"/>
        <w:rPr>
          <w:rFonts w:ascii="Times New Roman" w:hAnsi="Times New Roman" w:cs="Times New Roman"/>
          <w:b/>
          <w:sz w:val="24"/>
          <w:szCs w:val="24"/>
        </w:rPr>
      </w:pPr>
      <w:r w:rsidRPr="003B295C">
        <w:rPr>
          <w:rFonts w:ascii="Times New Roman" w:hAnsi="Times New Roman" w:cs="Times New Roman"/>
          <w:b/>
          <w:sz w:val="24"/>
          <w:szCs w:val="24"/>
        </w:rPr>
        <w:t>The hydrologic S fluxes</w:t>
      </w:r>
    </w:p>
    <w:p w:rsidR="00C97A12" w:rsidRPr="003B295C" w:rsidRDefault="00C97A12" w:rsidP="00285E51">
      <w:pPr>
        <w:spacing w:line="360" w:lineRule="auto"/>
        <w:ind w:firstLineChars="200" w:firstLine="480"/>
        <w:rPr>
          <w:rFonts w:ascii="Times New Roman" w:hAnsi="Times New Roman" w:cs="Times New Roman"/>
          <w:bCs/>
          <w:iCs/>
          <w:kern w:val="44"/>
          <w:sz w:val="24"/>
          <w:szCs w:val="24"/>
          <w:lang w:val="en-GB"/>
        </w:rPr>
      </w:pPr>
      <w:r w:rsidRPr="003B295C">
        <w:rPr>
          <w:rFonts w:ascii="Times New Roman" w:hAnsi="Times New Roman" w:cs="Times New Roman"/>
          <w:sz w:val="24"/>
          <w:szCs w:val="24"/>
        </w:rPr>
        <w:t xml:space="preserve">According to the water fluxes records from 2001 to 2017, the mean water fluxes for soil water in 40 cm and stream water attributed to 68% and 30% of the total water input in throughfall, respectively. Thus, the total evapotranspiration contributed about 70% of the total water input. When </w:t>
      </w:r>
      <w:hyperlink r:id="rId11" w:history="1">
        <w:r w:rsidRPr="003B295C">
          <w:rPr>
            <w:rFonts w:ascii="Times New Roman" w:hAnsi="Times New Roman" w:cs="Times New Roman"/>
            <w:sz w:val="24"/>
            <w:szCs w:val="24"/>
          </w:rPr>
          <w:t>normalized</w:t>
        </w:r>
      </w:hyperlink>
      <w:r w:rsidRPr="003B295C">
        <w:rPr>
          <w:rFonts w:ascii="Times New Roman" w:hAnsi="Times New Roman" w:cs="Times New Roman"/>
          <w:sz w:val="24"/>
          <w:szCs w:val="24"/>
        </w:rPr>
        <w:t xml:space="preserve"> by the total area of the catchment, the throughfall input accounted to 96% and 4%, and the evapotranspiration was calculated as 67% and 3% of the total water input in hillslope and groundwater discharge zone, respectively (</w:t>
      </w:r>
      <w:r w:rsidRPr="003B295C">
        <w:rPr>
          <w:rStyle w:val="a9"/>
          <w:rFonts w:ascii="Times New Roman" w:hAnsi="Times New Roman" w:cs="Times New Roman"/>
          <w:sz w:val="24"/>
          <w:szCs w:val="24"/>
          <w:u w:val="none"/>
        </w:rPr>
        <w:t xml:space="preserve">Supplementary Fig. </w:t>
      </w:r>
      <w:r>
        <w:rPr>
          <w:rStyle w:val="a9"/>
          <w:rFonts w:ascii="Times New Roman" w:hAnsi="Times New Roman" w:cs="Times New Roman"/>
          <w:sz w:val="24"/>
          <w:szCs w:val="24"/>
          <w:u w:val="none"/>
        </w:rPr>
        <w:t>2</w:t>
      </w:r>
      <w:r w:rsidRPr="003B295C">
        <w:rPr>
          <w:rFonts w:ascii="Times New Roman" w:hAnsi="Times New Roman" w:cs="Times New Roman"/>
          <w:sz w:val="24"/>
          <w:szCs w:val="24"/>
        </w:rPr>
        <w:t xml:space="preserve">). In the upper 40 cm soil in hillslope, the evapotranspiration (e.g. the evaporation from the soil surface and the transpiration of aboveground </w:t>
      </w:r>
      <w:r w:rsidRPr="003B295C">
        <w:rPr>
          <w:rFonts w:ascii="Times New Roman" w:hAnsi="Times New Roman" w:cs="Times New Roman"/>
          <w:sz w:val="24"/>
          <w:szCs w:val="24"/>
        </w:rPr>
        <w:lastRenderedPageBreak/>
        <w:t>vegetation) was calculated as 28% of total water input using the throughfall input minus the leaching, thus the evapotranspiration was 39% (</w:t>
      </w:r>
      <w:r>
        <w:rPr>
          <w:rFonts w:ascii="Times New Roman" w:hAnsi="Times New Roman" w:cs="Times New Roman"/>
          <w:sz w:val="24"/>
          <w:szCs w:val="24"/>
        </w:rPr>
        <w:t xml:space="preserve">total </w:t>
      </w:r>
      <w:r w:rsidRPr="003B295C">
        <w:rPr>
          <w:rFonts w:ascii="Times New Roman" w:hAnsi="Times New Roman" w:cs="Times New Roman"/>
          <w:sz w:val="24"/>
          <w:szCs w:val="24"/>
        </w:rPr>
        <w:t xml:space="preserve">evapotranspiration </w:t>
      </w:r>
      <w:r>
        <w:rPr>
          <w:rFonts w:ascii="Times New Roman" w:hAnsi="Times New Roman" w:cs="Times New Roman"/>
          <w:sz w:val="24"/>
          <w:szCs w:val="24"/>
        </w:rPr>
        <w:t xml:space="preserve">in hillslope of </w:t>
      </w:r>
      <w:r w:rsidRPr="003B295C">
        <w:rPr>
          <w:rFonts w:ascii="Times New Roman" w:hAnsi="Times New Roman" w:cs="Times New Roman"/>
          <w:sz w:val="24"/>
          <w:szCs w:val="24"/>
        </w:rPr>
        <w:t>67%</w:t>
      </w:r>
      <w:r>
        <w:rPr>
          <w:rFonts w:ascii="Times New Roman" w:hAnsi="Times New Roman" w:cs="Times New Roman"/>
          <w:sz w:val="24"/>
          <w:szCs w:val="24"/>
        </w:rPr>
        <w:t xml:space="preserve"> minus the </w:t>
      </w:r>
      <w:r w:rsidRPr="003B295C">
        <w:rPr>
          <w:rFonts w:ascii="Times New Roman" w:hAnsi="Times New Roman" w:cs="Times New Roman"/>
          <w:sz w:val="24"/>
          <w:szCs w:val="24"/>
        </w:rPr>
        <w:t xml:space="preserve">evapotranspiration </w:t>
      </w:r>
      <w:r>
        <w:rPr>
          <w:rFonts w:ascii="Times New Roman" w:hAnsi="Times New Roman" w:cs="Times New Roman"/>
          <w:sz w:val="24"/>
          <w:szCs w:val="24"/>
        </w:rPr>
        <w:t xml:space="preserve">in the upper layer of </w:t>
      </w:r>
      <w:r w:rsidRPr="003B295C">
        <w:rPr>
          <w:rFonts w:ascii="Times New Roman" w:hAnsi="Times New Roman" w:cs="Times New Roman"/>
          <w:sz w:val="24"/>
          <w:szCs w:val="24"/>
        </w:rPr>
        <w:t xml:space="preserve">28%, e.g. the transpiration of masson pine, its roots </w:t>
      </w:r>
      <w:r>
        <w:rPr>
          <w:rFonts w:ascii="Times New Roman" w:hAnsi="Times New Roman" w:cs="Times New Roman"/>
          <w:sz w:val="24"/>
          <w:szCs w:val="24"/>
        </w:rPr>
        <w:t>are</w:t>
      </w:r>
      <w:r w:rsidRPr="003B295C">
        <w:rPr>
          <w:rFonts w:ascii="Times New Roman" w:hAnsi="Times New Roman" w:cs="Times New Roman"/>
          <w:sz w:val="24"/>
          <w:szCs w:val="24"/>
        </w:rPr>
        <w:t xml:space="preserve"> mainly distributed in the deeper soil layer) in the deeper soil. The water flux of leachate into deeper soil was equal to the evapotranspiration (39%) since there is no lateral interflow</w:t>
      </w:r>
      <w:r w:rsidRPr="00913764">
        <w:rPr>
          <w:rFonts w:ascii="Times New Roman" w:hAnsi="Times New Roman" w:cs="Times New Roman"/>
          <w:noProof/>
          <w:sz w:val="24"/>
          <w:szCs w:val="24"/>
          <w:vertAlign w:val="superscript"/>
        </w:rPr>
        <w:t>8</w:t>
      </w:r>
      <w:r w:rsidRPr="003B295C">
        <w:rPr>
          <w:rFonts w:ascii="Times New Roman" w:hAnsi="Times New Roman" w:cs="Times New Roman"/>
          <w:sz w:val="24"/>
          <w:szCs w:val="24"/>
        </w:rPr>
        <w:t>, and then the residual 29% (68%</w:t>
      </w:r>
      <w:r>
        <w:rPr>
          <w:rFonts w:ascii="Times New Roman" w:hAnsi="Times New Roman" w:cs="Times New Roman"/>
          <w:sz w:val="24"/>
          <w:szCs w:val="24"/>
        </w:rPr>
        <w:t xml:space="preserve"> minus </w:t>
      </w:r>
      <w:r w:rsidRPr="003B295C">
        <w:rPr>
          <w:rFonts w:ascii="Times New Roman" w:hAnsi="Times New Roman" w:cs="Times New Roman"/>
          <w:sz w:val="24"/>
          <w:szCs w:val="24"/>
        </w:rPr>
        <w:t xml:space="preserve">39%) would leach into groundwater discharge zone as subsurface flow (interflow) in the upper soil. </w:t>
      </w:r>
      <w:r w:rsidRPr="003B295C">
        <w:rPr>
          <w:rFonts w:ascii="Times New Roman" w:eastAsia="Times New Roman" w:hAnsi="Times New Roman" w:cs="Times New Roman"/>
          <w:bCs/>
          <w:kern w:val="44"/>
          <w:sz w:val="24"/>
          <w:szCs w:val="24"/>
          <w:lang w:val="en-GB"/>
        </w:rPr>
        <w:t xml:space="preserve">All the S transport fluxes, including </w:t>
      </w:r>
      <w:r w:rsidRPr="003B295C">
        <w:rPr>
          <w:rFonts w:ascii="Times New Roman" w:eastAsia="Times New Roman" w:hAnsi="Times New Roman" w:cs="Times New Roman"/>
          <w:bCs/>
          <w:kern w:val="44"/>
          <w:sz w:val="24"/>
          <w:szCs w:val="24"/>
        </w:rPr>
        <w:t xml:space="preserve">S inputs and leaching losses were determined by multiplying </w:t>
      </w:r>
      <w:bookmarkStart w:id="16" w:name="OLE_LINK1"/>
      <w:r w:rsidRPr="003B295C">
        <w:rPr>
          <w:rFonts w:ascii="Times New Roman" w:hAnsi="Times New Roman" w:cs="Times New Roman"/>
          <w:bCs/>
          <w:kern w:val="44"/>
          <w:sz w:val="24"/>
          <w:szCs w:val="24"/>
        </w:rPr>
        <w:t>SO</w:t>
      </w:r>
      <w:r w:rsidRPr="003B295C">
        <w:rPr>
          <w:rFonts w:ascii="Times New Roman" w:hAnsi="Times New Roman" w:cs="Times New Roman"/>
          <w:bCs/>
          <w:kern w:val="44"/>
          <w:sz w:val="24"/>
          <w:szCs w:val="24"/>
          <w:vertAlign w:val="subscript"/>
        </w:rPr>
        <w:t>4</w:t>
      </w:r>
      <w:r w:rsidRPr="003B295C">
        <w:rPr>
          <w:rFonts w:ascii="Times New Roman" w:hAnsi="Times New Roman" w:cs="Times New Roman"/>
          <w:bCs/>
          <w:kern w:val="44"/>
          <w:sz w:val="24"/>
          <w:szCs w:val="24"/>
          <w:vertAlign w:val="superscript"/>
        </w:rPr>
        <w:t>2-</w:t>
      </w:r>
      <w:bookmarkEnd w:id="16"/>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concentrations by water fluxes.</w:t>
      </w:r>
    </w:p>
    <w:p w:rsidR="00C97A12" w:rsidRPr="003B295C" w:rsidRDefault="00C97A12" w:rsidP="00285E51">
      <w:pPr>
        <w:spacing w:line="360" w:lineRule="auto"/>
        <w:ind w:firstLineChars="200" w:firstLine="480"/>
        <w:rPr>
          <w:rFonts w:ascii="Times New Roman" w:hAnsi="Times New Roman" w:cs="Times New Roman"/>
          <w:bCs/>
          <w:iCs/>
          <w:kern w:val="44"/>
          <w:sz w:val="24"/>
          <w:szCs w:val="24"/>
          <w:lang w:val="en-GB"/>
        </w:rPr>
      </w:pPr>
      <w:r w:rsidRPr="003B295C">
        <w:rPr>
          <w:rFonts w:ascii="Times New Roman" w:hAnsi="Times New Roman" w:cs="Times New Roman"/>
          <w:bCs/>
          <w:iCs/>
          <w:kern w:val="44"/>
          <w:sz w:val="24"/>
          <w:szCs w:val="24"/>
          <w:lang w:val="en-GB"/>
        </w:rPr>
        <w:t xml:space="preserve">According to the hydrology in groundwater discharge zone, surface water is derived from the leachate from both upper and deeper layers. The S fluxes of </w:t>
      </w:r>
      <w:r w:rsidRPr="003B295C">
        <w:rPr>
          <w:rFonts w:ascii="Times New Roman" w:hAnsi="Times New Roman" w:cs="Times New Roman"/>
          <w:sz w:val="24"/>
          <w:szCs w:val="24"/>
        </w:rPr>
        <w:t>lateral interflow</w:t>
      </w:r>
      <w:r w:rsidRPr="003B295C">
        <w:rPr>
          <w:rFonts w:ascii="Times New Roman" w:hAnsi="Times New Roman" w:cs="Times New Roman"/>
          <w:bCs/>
          <w:iCs/>
          <w:kern w:val="44"/>
          <w:sz w:val="24"/>
          <w:szCs w:val="24"/>
          <w:lang w:val="en-GB"/>
        </w:rPr>
        <w:t xml:space="preserve"> from upper and deeper layers were calculated according to </w:t>
      </w:r>
      <w:r w:rsidRPr="003B295C">
        <w:rPr>
          <w:rFonts w:ascii="Times New Roman" w:hAnsi="Times New Roman" w:cs="Times New Roman"/>
          <w:bCs/>
          <w:iCs/>
          <w:kern w:val="44"/>
          <w:sz w:val="24"/>
          <w:szCs w:val="24"/>
          <w:vertAlign w:val="superscript"/>
          <w:lang w:val="en-GB"/>
        </w:rPr>
        <w:t>34</w:t>
      </w:r>
      <w:r w:rsidRPr="003B295C">
        <w:rPr>
          <w:rFonts w:ascii="Times New Roman" w:hAnsi="Times New Roman" w:cs="Times New Roman"/>
          <w:bCs/>
          <w:iCs/>
          <w:kern w:val="44"/>
          <w:sz w:val="24"/>
          <w:szCs w:val="24"/>
          <w:lang w:val="en-GB"/>
        </w:rPr>
        <w:t>S balance (Eq S</w:t>
      </w:r>
      <w:r>
        <w:rPr>
          <w:rFonts w:ascii="Times New Roman" w:hAnsi="Times New Roman" w:cs="Times New Roman"/>
          <w:bCs/>
          <w:iCs/>
          <w:kern w:val="44"/>
          <w:sz w:val="24"/>
          <w:szCs w:val="24"/>
          <w:lang w:val="en-GB"/>
        </w:rPr>
        <w:t>5</w:t>
      </w:r>
      <w:r w:rsidRPr="003B295C">
        <w:rPr>
          <w:rFonts w:ascii="Times New Roman" w:hAnsi="Times New Roman" w:cs="Times New Roman"/>
          <w:bCs/>
          <w:iCs/>
          <w:kern w:val="44"/>
          <w:sz w:val="24"/>
          <w:szCs w:val="24"/>
          <w:lang w:val="en-GB"/>
        </w:rPr>
        <w:t xml:space="preserve"> and S</w:t>
      </w:r>
      <w:r>
        <w:rPr>
          <w:rFonts w:ascii="Times New Roman" w:hAnsi="Times New Roman" w:cs="Times New Roman"/>
          <w:bCs/>
          <w:iCs/>
          <w:kern w:val="44"/>
          <w:sz w:val="24"/>
          <w:szCs w:val="24"/>
          <w:lang w:val="en-GB"/>
        </w:rPr>
        <w:t>6</w:t>
      </w:r>
      <w:r w:rsidRPr="003B295C">
        <w:rPr>
          <w:rFonts w:ascii="Times New Roman" w:hAnsi="Times New Roman" w:cs="Times New Roman"/>
          <w:bCs/>
          <w:iCs/>
          <w:kern w:val="44"/>
          <w:sz w:val="24"/>
          <w:szCs w:val="24"/>
          <w:lang w:val="en-GB"/>
        </w:rPr>
        <w:t xml:space="preserve">), </w:t>
      </w:r>
    </w:p>
    <w:p w:rsidR="00C97A12" w:rsidRPr="003B295C" w:rsidRDefault="00C97A12" w:rsidP="00285E51">
      <w:pPr>
        <w:wordWrap w:val="0"/>
        <w:autoSpaceDE w:val="0"/>
        <w:autoSpaceDN w:val="0"/>
        <w:adjustRightInd w:val="0"/>
        <w:spacing w:line="360" w:lineRule="auto"/>
        <w:ind w:firstLineChars="200" w:firstLine="480"/>
        <w:jc w:val="right"/>
        <w:rPr>
          <w:rFonts w:ascii="Times New Roman" w:eastAsia="等线" w:hAnsi="Times New Roman" w:cs="Times New Roman"/>
          <w:sz w:val="24"/>
          <w:szCs w:val="24"/>
        </w:rPr>
      </w:pPr>
      <w:r w:rsidRPr="003B295C">
        <w:rPr>
          <w:rFonts w:ascii="Times New Roman" w:hAnsi="Times New Roman" w:cs="Times New Roman"/>
          <w:i/>
          <w:sz w:val="24"/>
          <w:szCs w:val="24"/>
        </w:rPr>
        <w:t>F</w:t>
      </w:r>
      <w:r w:rsidRPr="005A4C1F">
        <w:rPr>
          <w:rFonts w:ascii="Times New Roman" w:hAnsi="Times New Roman" w:cs="Times New Roman"/>
          <w:sz w:val="24"/>
          <w:szCs w:val="24"/>
          <w:vertAlign w:val="subscript"/>
        </w:rPr>
        <w:t>O1</w:t>
      </w:r>
      <w:r w:rsidRPr="003B295C">
        <w:rPr>
          <w:rFonts w:ascii="Times New Roman" w:hAnsi="Times New Roman" w:cs="Times New Roman"/>
          <w:sz w:val="24"/>
          <w:szCs w:val="24"/>
        </w:rPr>
        <w:t xml:space="preserve"> + </w:t>
      </w:r>
      <w:r w:rsidRPr="003B295C">
        <w:rPr>
          <w:rFonts w:ascii="Times New Roman" w:hAnsi="Times New Roman" w:cs="Times New Roman"/>
          <w:i/>
          <w:sz w:val="24"/>
          <w:szCs w:val="24"/>
        </w:rPr>
        <w:t>F</w:t>
      </w:r>
      <w:r w:rsidRPr="005A4C1F">
        <w:rPr>
          <w:rFonts w:ascii="Times New Roman" w:hAnsi="Times New Roman" w:cs="Times New Roman"/>
          <w:sz w:val="24"/>
          <w:szCs w:val="24"/>
          <w:vertAlign w:val="subscript"/>
        </w:rPr>
        <w:t>O2</w:t>
      </w:r>
      <w:r w:rsidRPr="003B295C">
        <w:rPr>
          <w:rFonts w:ascii="Times New Roman" w:hAnsi="Times New Roman" w:cs="Times New Roman"/>
          <w:sz w:val="24"/>
          <w:szCs w:val="24"/>
          <w:vertAlign w:val="subscript"/>
        </w:rPr>
        <w:t xml:space="preserve"> </w:t>
      </w:r>
      <w:r w:rsidRPr="003B295C">
        <w:rPr>
          <w:rFonts w:ascii="Times New Roman" w:hAnsi="Times New Roman" w:cs="Times New Roman"/>
          <w:sz w:val="24"/>
          <w:szCs w:val="24"/>
        </w:rPr>
        <w:t xml:space="preserve">= </w:t>
      </w:r>
      <w:r w:rsidRPr="003B295C">
        <w:rPr>
          <w:rFonts w:ascii="Times New Roman" w:hAnsi="Times New Roman" w:cs="Times New Roman"/>
          <w:i/>
          <w:sz w:val="24"/>
          <w:szCs w:val="24"/>
        </w:rPr>
        <w:t>F</w:t>
      </w:r>
      <w:r w:rsidRPr="005A4C1F">
        <w:rPr>
          <w:rFonts w:ascii="Times New Roman" w:hAnsi="Times New Roman" w:cs="Times New Roman"/>
          <w:sz w:val="24"/>
          <w:szCs w:val="24"/>
          <w:vertAlign w:val="subscript"/>
        </w:rPr>
        <w:t>SW</w:t>
      </w:r>
      <w:r w:rsidRPr="003B295C">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rPr>
        <w:t>(S</w:t>
      </w:r>
      <w:r>
        <w:rPr>
          <w:rFonts w:ascii="Times New Roman" w:hAnsi="Times New Roman" w:cs="Times New Roman"/>
          <w:sz w:val="24"/>
          <w:szCs w:val="24"/>
        </w:rPr>
        <w:t>5</w:t>
      </w:r>
      <w:r w:rsidRPr="003B295C">
        <w:rPr>
          <w:rFonts w:ascii="Times New Roman" w:hAnsi="Times New Roman" w:cs="Times New Roman"/>
          <w:sz w:val="24"/>
          <w:szCs w:val="24"/>
        </w:rPr>
        <w:t>)</w:t>
      </w:r>
    </w:p>
    <w:p w:rsidR="00C97A12" w:rsidRPr="003B295C" w:rsidRDefault="00C97A12" w:rsidP="00285E51">
      <w:pPr>
        <w:wordWrap w:val="0"/>
        <w:autoSpaceDE w:val="0"/>
        <w:autoSpaceDN w:val="0"/>
        <w:adjustRightInd w:val="0"/>
        <w:spacing w:line="360" w:lineRule="auto"/>
        <w:ind w:firstLineChars="200" w:firstLine="480"/>
        <w:jc w:val="right"/>
        <w:rPr>
          <w:rFonts w:ascii="Times New Roman" w:eastAsia="等线" w:hAnsi="Times New Roman" w:cs="Times New Roman"/>
          <w:sz w:val="24"/>
          <w:szCs w:val="24"/>
        </w:rPr>
      </w:pPr>
      <w:r w:rsidRPr="003B295C">
        <w:rPr>
          <w:rFonts w:ascii="Times New Roman" w:hAnsi="Times New Roman" w:cs="Times New Roman"/>
          <w:i/>
          <w:sz w:val="24"/>
          <w:szCs w:val="24"/>
        </w:rPr>
        <w:t>F</w:t>
      </w:r>
      <w:r w:rsidRPr="005A4C1F">
        <w:rPr>
          <w:rFonts w:ascii="Times New Roman" w:hAnsi="Times New Roman" w:cs="Times New Roman"/>
          <w:sz w:val="24"/>
          <w:szCs w:val="24"/>
          <w:vertAlign w:val="subscript"/>
        </w:rPr>
        <w:t>O1</w:t>
      </w:r>
      <w:r w:rsidRPr="003B295C">
        <w:rPr>
          <w:rFonts w:ascii="Times New Roman" w:hAnsi="Times New Roman" w:cs="Times New Roman"/>
          <w:i/>
          <w:sz w:val="24"/>
          <w:szCs w:val="24"/>
          <w:vertAlign w:val="subscript"/>
        </w:rPr>
        <w:t xml:space="preserve"> </w:t>
      </w:r>
      <w:r w:rsidRPr="003B295C">
        <w:rPr>
          <w:rFonts w:ascii="Times New Roman" w:eastAsia="Times New Roman" w:hAnsi="Times New Roman" w:cs="Times New Roman"/>
          <w:bCs/>
          <w:kern w:val="44"/>
          <w:sz w:val="24"/>
          <w:szCs w:val="24"/>
          <w:lang w:val="en-GB"/>
        </w:rPr>
        <w:t xml:space="preserve">× </w:t>
      </w:r>
      <w:r w:rsidRPr="00FC28A1">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1</w:t>
      </w:r>
      <w:r w:rsidRPr="003B295C">
        <w:rPr>
          <w:rFonts w:ascii="Times New Roman" w:eastAsia="Times New Roman" w:hAnsi="Times New Roman" w:cs="Times New Roman"/>
          <w:bCs/>
          <w:kern w:val="44"/>
          <w:sz w:val="24"/>
          <w:szCs w:val="24"/>
          <w:lang w:val="en-GB"/>
        </w:rPr>
        <w:t xml:space="preserve"> + </w:t>
      </w:r>
      <w:r w:rsidRPr="003B295C">
        <w:rPr>
          <w:rFonts w:ascii="Times New Roman" w:hAnsi="Times New Roman" w:cs="Times New Roman"/>
          <w:i/>
          <w:sz w:val="24"/>
          <w:szCs w:val="24"/>
        </w:rPr>
        <w:t>F</w:t>
      </w:r>
      <w:r w:rsidRPr="005A4C1F">
        <w:rPr>
          <w:rFonts w:ascii="Times New Roman" w:hAnsi="Times New Roman" w:cs="Times New Roman"/>
          <w:sz w:val="24"/>
          <w:szCs w:val="24"/>
          <w:vertAlign w:val="subscript"/>
        </w:rPr>
        <w:t>O2</w:t>
      </w:r>
      <w:r w:rsidRPr="003B295C">
        <w:rPr>
          <w:rFonts w:ascii="Times New Roman" w:hAnsi="Times New Roman" w:cs="Times New Roman"/>
          <w:sz w:val="24"/>
          <w:szCs w:val="24"/>
          <w:vertAlign w:val="subscript"/>
        </w:rPr>
        <w:t xml:space="preserve"> </w:t>
      </w:r>
      <w:r w:rsidRPr="003B295C">
        <w:rPr>
          <w:rFonts w:ascii="Times New Roman" w:eastAsia="Times New Roman" w:hAnsi="Times New Roman" w:cs="Times New Roman"/>
          <w:bCs/>
          <w:kern w:val="44"/>
          <w:sz w:val="24"/>
          <w:szCs w:val="24"/>
          <w:lang w:val="en-GB"/>
        </w:rPr>
        <w:t xml:space="preserve">× </w:t>
      </w:r>
      <w:r w:rsidRPr="00FC28A1">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2</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iCs/>
          <w:kern w:val="44"/>
          <w:sz w:val="24"/>
          <w:szCs w:val="24"/>
          <w:lang w:val="en-GB"/>
        </w:rPr>
        <w:t>F</w:t>
      </w:r>
      <w:r w:rsidRPr="005A4C1F">
        <w:rPr>
          <w:rFonts w:ascii="Times New Roman" w:eastAsia="Times New Roman" w:hAnsi="Times New Roman" w:cs="Times New Roman"/>
          <w:bCs/>
          <w:iCs/>
          <w:kern w:val="44"/>
          <w:sz w:val="24"/>
          <w:szCs w:val="24"/>
          <w:vertAlign w:val="subscript"/>
          <w:lang w:val="en-GB"/>
        </w:rPr>
        <w:t>SW</w:t>
      </w:r>
      <w:r w:rsidRPr="003B295C">
        <w:rPr>
          <w:rFonts w:ascii="Times New Roman" w:eastAsia="Times New Roman" w:hAnsi="Times New Roman" w:cs="Times New Roman"/>
          <w:bCs/>
          <w:kern w:val="44"/>
          <w:sz w:val="24"/>
          <w:szCs w:val="24"/>
          <w:lang w:val="en-GB"/>
        </w:rPr>
        <w:t xml:space="preserve"> ×</w:t>
      </w:r>
      <w:r>
        <w:rPr>
          <w:rFonts w:ascii="Times New Roman" w:eastAsia="Times New Roman" w:hAnsi="Times New Roman" w:cs="Times New Roman"/>
          <w:bCs/>
          <w:kern w:val="44"/>
          <w:sz w:val="24"/>
          <w:szCs w:val="24"/>
          <w:lang w:val="en-GB"/>
        </w:rPr>
        <w:t xml:space="preserve"> </w:t>
      </w:r>
      <w:r w:rsidRPr="00FC28A1">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SW</w:t>
      </w:r>
      <w:r w:rsidRPr="003B295C">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rPr>
        <w:t>(S</w:t>
      </w:r>
      <w:r>
        <w:rPr>
          <w:rFonts w:ascii="Times New Roman" w:hAnsi="Times New Roman" w:cs="Times New Roman"/>
          <w:sz w:val="24"/>
          <w:szCs w:val="24"/>
        </w:rPr>
        <w:t>6</w:t>
      </w:r>
      <w:r w:rsidRPr="003B295C">
        <w:rPr>
          <w:rFonts w:ascii="Times New Roman" w:hAnsi="Times New Roman" w:cs="Times New Roman"/>
          <w:sz w:val="24"/>
          <w:szCs w:val="24"/>
        </w:rPr>
        <w:t>)</w:t>
      </w:r>
    </w:p>
    <w:p w:rsidR="00C97A12" w:rsidRDefault="00C97A12" w:rsidP="00285E51">
      <w:pPr>
        <w:spacing w:line="360" w:lineRule="auto"/>
        <w:rPr>
          <w:rFonts w:ascii="Times New Roman" w:eastAsia="Times New Roman" w:hAnsi="Times New Roman" w:cs="Times New Roman"/>
          <w:bCs/>
          <w:kern w:val="44"/>
          <w:sz w:val="24"/>
          <w:szCs w:val="24"/>
          <w:lang w:val="en-GB"/>
        </w:rPr>
      </w:pPr>
      <w:r w:rsidRPr="003B295C">
        <w:rPr>
          <w:rFonts w:ascii="Times New Roman" w:hAnsi="Times New Roman" w:cs="Times New Roman"/>
          <w:bCs/>
          <w:kern w:val="44"/>
          <w:sz w:val="24"/>
          <w:szCs w:val="24"/>
        </w:rPr>
        <w:t>where</w:t>
      </w:r>
      <w:r w:rsidRPr="003B295C">
        <w:rPr>
          <w:rFonts w:ascii="Times New Roman" w:hAnsi="Times New Roman" w:cs="Times New Roman"/>
          <w:bCs/>
          <w:kern w:val="44"/>
          <w:sz w:val="24"/>
          <w:szCs w:val="24"/>
          <w:vertAlign w:val="subscript"/>
        </w:rPr>
        <w:t xml:space="preserve">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1</w:t>
      </w:r>
      <w:r w:rsidRPr="003B295C">
        <w:rPr>
          <w:rFonts w:ascii="Times New Roman" w:eastAsia="Times New Roman" w:hAnsi="Times New Roman" w:cs="Times New Roman"/>
          <w:bCs/>
          <w:kern w:val="44"/>
          <w:sz w:val="24"/>
          <w:szCs w:val="24"/>
          <w:lang w:val="en-GB"/>
        </w:rPr>
        <w:t xml:space="preserve"> and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2</w:t>
      </w:r>
      <w:r w:rsidRPr="003B295C">
        <w:rPr>
          <w:rFonts w:ascii="Times New Roman" w:eastAsia="Times New Roman" w:hAnsi="Times New Roman" w:cs="Times New Roman"/>
          <w:bCs/>
          <w:kern w:val="44"/>
          <w:sz w:val="24"/>
          <w:szCs w:val="24"/>
          <w:lang w:val="en-GB"/>
        </w:rPr>
        <w:t xml:space="preserve"> </w:t>
      </w:r>
      <w:r w:rsidRPr="003B295C">
        <w:rPr>
          <w:rFonts w:ascii="Times New Roman" w:hAnsi="Times New Roman" w:cs="Times New Roman"/>
          <w:sz w:val="24"/>
          <w:szCs w:val="24"/>
        </w:rPr>
        <w:t>were</w:t>
      </w:r>
      <w:r w:rsidRPr="003B295C">
        <w:rPr>
          <w:rFonts w:ascii="Times New Roman" w:eastAsia="Times New Roman" w:hAnsi="Times New Roman" w:cs="Times New Roman"/>
          <w:bCs/>
          <w:kern w:val="44"/>
          <w:sz w:val="24"/>
          <w:szCs w:val="24"/>
          <w:lang w:val="en-GB"/>
        </w:rPr>
        <w:t xml:space="preserve"> the SO</w:t>
      </w:r>
      <w:r w:rsidRPr="003B295C">
        <w:rPr>
          <w:rFonts w:ascii="Times New Roman" w:eastAsia="Times New Roman" w:hAnsi="Times New Roman" w:cs="Times New Roman"/>
          <w:bCs/>
          <w:kern w:val="44"/>
          <w:sz w:val="24"/>
          <w:szCs w:val="24"/>
          <w:vertAlign w:val="subscript"/>
          <w:lang w:val="en-GB"/>
        </w:rPr>
        <w:t>4</w:t>
      </w:r>
      <w:r w:rsidRPr="003B295C">
        <w:rPr>
          <w:rFonts w:ascii="Times New Roman" w:eastAsia="Times New Roman" w:hAnsi="Times New Roman" w:cs="Times New Roman"/>
          <w:bCs/>
          <w:kern w:val="44"/>
          <w:sz w:val="24"/>
          <w:szCs w:val="24"/>
          <w:vertAlign w:val="superscript"/>
          <w:lang w:val="en-GB"/>
        </w:rPr>
        <w:t>2-</w:t>
      </w:r>
      <w:r w:rsidRPr="003B295C">
        <w:rPr>
          <w:rFonts w:ascii="Times New Roman" w:eastAsia="Times New Roman" w:hAnsi="Times New Roman" w:cs="Times New Roman"/>
          <w:bCs/>
          <w:kern w:val="44"/>
          <w:sz w:val="24"/>
          <w:szCs w:val="24"/>
          <w:lang w:val="en-GB"/>
        </w:rPr>
        <w:t xml:space="preserve">-concentration-weighted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 of water soluble SO</w:t>
      </w:r>
      <w:r w:rsidRPr="003B295C">
        <w:rPr>
          <w:rFonts w:ascii="Times New Roman" w:eastAsia="Times New Roman" w:hAnsi="Times New Roman" w:cs="Times New Roman"/>
          <w:bCs/>
          <w:kern w:val="44"/>
          <w:sz w:val="24"/>
          <w:szCs w:val="24"/>
          <w:vertAlign w:val="subscript"/>
          <w:lang w:val="en-GB"/>
        </w:rPr>
        <w:t>4</w:t>
      </w:r>
      <w:r w:rsidRPr="003B295C">
        <w:rPr>
          <w:rFonts w:ascii="Times New Roman" w:eastAsia="Times New Roman" w:hAnsi="Times New Roman" w:cs="Times New Roman"/>
          <w:bCs/>
          <w:kern w:val="44"/>
          <w:sz w:val="24"/>
          <w:szCs w:val="24"/>
          <w:vertAlign w:val="superscript"/>
          <w:lang w:val="en-GB"/>
        </w:rPr>
        <w:t>2-</w:t>
      </w:r>
      <w:r w:rsidRPr="003B295C">
        <w:rPr>
          <w:rFonts w:ascii="Times New Roman" w:eastAsia="Times New Roman" w:hAnsi="Times New Roman" w:cs="Times New Roman"/>
          <w:bCs/>
          <w:kern w:val="44"/>
          <w:sz w:val="24"/>
          <w:szCs w:val="24"/>
          <w:lang w:val="en-GB"/>
        </w:rPr>
        <w:t xml:space="preserve"> in 0-40 cm and 40-215 cm soil at plot G3, respectively,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SW</w:t>
      </w:r>
      <w:r w:rsidRPr="003B295C">
        <w:rPr>
          <w:rFonts w:ascii="Times New Roman" w:eastAsia="Times New Roman" w:hAnsi="Times New Roman" w:cs="Times New Roman"/>
          <w:bCs/>
          <w:kern w:val="44"/>
          <w:sz w:val="24"/>
          <w:szCs w:val="24"/>
          <w:lang w:val="en-GB"/>
        </w:rPr>
        <w:t xml:space="preserve"> was the SO</w:t>
      </w:r>
      <w:r w:rsidRPr="003B295C">
        <w:rPr>
          <w:rFonts w:ascii="Times New Roman" w:eastAsia="Times New Roman" w:hAnsi="Times New Roman" w:cs="Times New Roman"/>
          <w:bCs/>
          <w:kern w:val="44"/>
          <w:sz w:val="24"/>
          <w:szCs w:val="24"/>
          <w:vertAlign w:val="subscript"/>
          <w:lang w:val="en-GB"/>
        </w:rPr>
        <w:t>4</w:t>
      </w:r>
      <w:r w:rsidRPr="003B295C">
        <w:rPr>
          <w:rFonts w:ascii="Times New Roman" w:eastAsia="Times New Roman" w:hAnsi="Times New Roman" w:cs="Times New Roman"/>
          <w:bCs/>
          <w:kern w:val="44"/>
          <w:sz w:val="24"/>
          <w:szCs w:val="24"/>
          <w:vertAlign w:val="superscript"/>
          <w:lang w:val="en-GB"/>
        </w:rPr>
        <w:t>2-</w:t>
      </w:r>
      <w:r w:rsidRPr="003B295C">
        <w:rPr>
          <w:rFonts w:ascii="Times New Roman" w:eastAsia="Times New Roman" w:hAnsi="Times New Roman" w:cs="Times New Roman"/>
          <w:bCs/>
          <w:kern w:val="44"/>
          <w:sz w:val="24"/>
          <w:szCs w:val="24"/>
          <w:lang w:val="en-GB"/>
        </w:rPr>
        <w:t xml:space="preserve">-concentration-weighted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 of SO</w:t>
      </w:r>
      <w:r w:rsidRPr="003B295C">
        <w:rPr>
          <w:rFonts w:ascii="Times New Roman" w:eastAsia="Times New Roman" w:hAnsi="Times New Roman" w:cs="Times New Roman"/>
          <w:bCs/>
          <w:kern w:val="44"/>
          <w:sz w:val="24"/>
          <w:szCs w:val="24"/>
          <w:vertAlign w:val="subscript"/>
          <w:lang w:val="en-GB"/>
        </w:rPr>
        <w:t>4</w:t>
      </w:r>
      <w:r w:rsidRPr="003B295C">
        <w:rPr>
          <w:rFonts w:ascii="Times New Roman" w:eastAsia="Times New Roman" w:hAnsi="Times New Roman" w:cs="Times New Roman"/>
          <w:bCs/>
          <w:kern w:val="44"/>
          <w:sz w:val="24"/>
          <w:szCs w:val="24"/>
          <w:vertAlign w:val="superscript"/>
          <w:lang w:val="en-GB"/>
        </w:rPr>
        <w:t>2-</w:t>
      </w:r>
      <w:r w:rsidRPr="003B295C">
        <w:rPr>
          <w:rFonts w:ascii="Times New Roman" w:eastAsia="Times New Roman" w:hAnsi="Times New Roman" w:cs="Times New Roman"/>
          <w:bCs/>
          <w:kern w:val="44"/>
          <w:sz w:val="24"/>
          <w:szCs w:val="24"/>
          <w:lang w:val="en-GB"/>
        </w:rPr>
        <w:t xml:space="preserve"> for stream water in different month (</w:t>
      </w:r>
      <w:r w:rsidRPr="003B295C">
        <w:rPr>
          <w:rStyle w:val="a9"/>
          <w:rFonts w:ascii="Times New Roman" w:hAnsi="Times New Roman" w:cs="Times New Roman"/>
          <w:sz w:val="24"/>
          <w:szCs w:val="24"/>
          <w:u w:val="none"/>
        </w:rPr>
        <w:t>Fig. 2c</w:t>
      </w:r>
      <w:r w:rsidRPr="003B295C">
        <w:rPr>
          <w:rFonts w:ascii="Times New Roman" w:eastAsia="Times New Roman" w:hAnsi="Times New Roman" w:cs="Times New Roman"/>
          <w:bCs/>
          <w:kern w:val="44"/>
          <w:sz w:val="24"/>
          <w:szCs w:val="24"/>
          <w:lang w:val="en-GB"/>
        </w:rPr>
        <w:t xml:space="preserve">). </w:t>
      </w:r>
      <w:r w:rsidRPr="003B295C">
        <w:rPr>
          <w:rFonts w:ascii="Times New Roman" w:hAnsi="Times New Roman" w:cs="Times New Roman"/>
          <w:i/>
          <w:sz w:val="24"/>
          <w:szCs w:val="24"/>
        </w:rPr>
        <w:t>F</w:t>
      </w:r>
      <w:r w:rsidRPr="003B295C">
        <w:rPr>
          <w:rFonts w:ascii="Times New Roman" w:hAnsi="Times New Roman" w:cs="Times New Roman"/>
          <w:sz w:val="24"/>
          <w:szCs w:val="24"/>
          <w:vertAlign w:val="subscript"/>
        </w:rPr>
        <w:t>O1</w:t>
      </w:r>
      <w:r w:rsidRPr="003B295C">
        <w:rPr>
          <w:rFonts w:ascii="Times New Roman" w:hAnsi="Times New Roman" w:cs="Times New Roman"/>
          <w:sz w:val="24"/>
          <w:szCs w:val="24"/>
        </w:rPr>
        <w:t>,</w:t>
      </w:r>
      <w:r w:rsidRPr="003B295C">
        <w:rPr>
          <w:rFonts w:ascii="Times New Roman" w:hAnsi="Times New Roman" w:cs="Times New Roman"/>
          <w:i/>
          <w:sz w:val="24"/>
          <w:szCs w:val="24"/>
        </w:rPr>
        <w:t xml:space="preserve"> F</w:t>
      </w:r>
      <w:r w:rsidRPr="003B295C">
        <w:rPr>
          <w:rFonts w:ascii="Times New Roman" w:hAnsi="Times New Roman" w:cs="Times New Roman"/>
          <w:sz w:val="24"/>
          <w:szCs w:val="24"/>
          <w:vertAlign w:val="subscript"/>
        </w:rPr>
        <w:t>O2</w:t>
      </w:r>
      <w:r w:rsidRPr="003B295C">
        <w:rPr>
          <w:rFonts w:ascii="Times New Roman" w:hAnsi="Times New Roman" w:cs="Times New Roman"/>
          <w:sz w:val="24"/>
          <w:szCs w:val="24"/>
        </w:rPr>
        <w:t>, and</w:t>
      </w:r>
      <w:r w:rsidRPr="003B295C">
        <w:rPr>
          <w:rFonts w:ascii="Times New Roman" w:hAnsi="Times New Roman" w:cs="Times New Roman"/>
          <w:i/>
          <w:sz w:val="24"/>
          <w:szCs w:val="24"/>
          <w:vertAlign w:val="subscript"/>
        </w:rPr>
        <w:t xml:space="preserve"> </w:t>
      </w:r>
      <w:r w:rsidRPr="003B295C">
        <w:rPr>
          <w:rFonts w:ascii="Times New Roman" w:hAnsi="Times New Roman" w:cs="Times New Roman"/>
          <w:i/>
          <w:sz w:val="24"/>
          <w:szCs w:val="24"/>
        </w:rPr>
        <w:t>F</w:t>
      </w:r>
      <w:r w:rsidRPr="003B295C">
        <w:rPr>
          <w:rFonts w:ascii="Times New Roman" w:hAnsi="Times New Roman" w:cs="Times New Roman"/>
          <w:sz w:val="24"/>
          <w:szCs w:val="24"/>
          <w:vertAlign w:val="subscript"/>
        </w:rPr>
        <w:t>SW</w:t>
      </w:r>
      <w:r w:rsidRPr="003B295C">
        <w:rPr>
          <w:rFonts w:ascii="Times New Roman" w:hAnsi="Times New Roman" w:cs="Times New Roman"/>
          <w:sz w:val="24"/>
          <w:szCs w:val="24"/>
        </w:rPr>
        <w:t xml:space="preserve"> were the S fluxes leached from upper, deeper, and into stream water,</w:t>
      </w:r>
      <w:r w:rsidRPr="003B295C">
        <w:rPr>
          <w:rFonts w:ascii="Times New Roman" w:eastAsia="Times New Roman" w:hAnsi="Times New Roman" w:cs="Times New Roman"/>
          <w:bCs/>
          <w:kern w:val="44"/>
          <w:sz w:val="24"/>
          <w:szCs w:val="24"/>
          <w:lang w:val="en-GB"/>
        </w:rPr>
        <w:t xml:space="preserve"> respectively. </w:t>
      </w:r>
      <w:r w:rsidRPr="003B295C">
        <w:rPr>
          <w:rFonts w:ascii="Times New Roman" w:hAnsi="Times New Roman" w:cs="Times New Roman"/>
          <w:bCs/>
          <w:iCs/>
          <w:kern w:val="44"/>
          <w:sz w:val="24"/>
          <w:szCs w:val="24"/>
          <w:lang w:val="en-GB"/>
        </w:rPr>
        <w:t xml:space="preserve">Then the water fluxes were calculated as 14% and 16% in upper and deeper leachate, using the </w:t>
      </w:r>
      <w:r w:rsidRPr="003B295C">
        <w:rPr>
          <w:rFonts w:ascii="Times New Roman" w:eastAsia="Times New Roman" w:hAnsi="Times New Roman" w:cs="Times New Roman"/>
          <w:bCs/>
          <w:kern w:val="44"/>
          <w:sz w:val="24"/>
          <w:szCs w:val="24"/>
          <w:lang w:val="en-GB"/>
        </w:rPr>
        <w:t>SO</w:t>
      </w:r>
      <w:r w:rsidRPr="003B295C">
        <w:rPr>
          <w:rFonts w:ascii="Times New Roman" w:eastAsia="Times New Roman" w:hAnsi="Times New Roman" w:cs="Times New Roman"/>
          <w:bCs/>
          <w:kern w:val="44"/>
          <w:sz w:val="24"/>
          <w:szCs w:val="24"/>
          <w:vertAlign w:val="subscript"/>
          <w:lang w:val="en-GB"/>
        </w:rPr>
        <w:t>4</w:t>
      </w:r>
      <w:r w:rsidRPr="003B295C">
        <w:rPr>
          <w:rFonts w:ascii="Times New Roman" w:eastAsia="Times New Roman" w:hAnsi="Times New Roman" w:cs="Times New Roman"/>
          <w:bCs/>
          <w:kern w:val="44"/>
          <w:sz w:val="24"/>
          <w:szCs w:val="24"/>
          <w:vertAlign w:val="superscript"/>
          <w:lang w:val="en-GB"/>
        </w:rPr>
        <w:t>2-</w:t>
      </w:r>
      <w:r w:rsidRPr="003B295C">
        <w:rPr>
          <w:rFonts w:ascii="Times New Roman" w:hAnsi="Times New Roman" w:cs="Times New Roman"/>
          <w:bCs/>
          <w:iCs/>
          <w:kern w:val="44"/>
          <w:sz w:val="24"/>
          <w:szCs w:val="24"/>
          <w:lang w:val="en-GB"/>
        </w:rPr>
        <w:t xml:space="preserve"> concentrations in the corresponding depth, and the total water flux for stream water (30%). The </w:t>
      </w:r>
      <w:r w:rsidRPr="003B295C">
        <w:rPr>
          <w:rFonts w:ascii="Times New Roman" w:hAnsi="Times New Roman" w:cs="Times New Roman"/>
          <w:sz w:val="24"/>
          <w:szCs w:val="24"/>
        </w:rPr>
        <w:t>evapotranspiration (3%) would mainly happen in the upper soil since that there is only herbaceous plants with shallow roots in the groundwater discharge zone. And the water flux leachate into the deeper soil was equal to the lateral interflow as 16%. Consequently, the water balance and S fluxes</w:t>
      </w:r>
      <w:r w:rsidRPr="003B295C">
        <w:rPr>
          <w:rFonts w:ascii="Times New Roman" w:hAnsi="Times New Roman" w:cs="Times New Roman"/>
          <w:bCs/>
          <w:iCs/>
          <w:kern w:val="44"/>
          <w:sz w:val="24"/>
          <w:szCs w:val="24"/>
        </w:rPr>
        <w:t xml:space="preserve"> </w:t>
      </w:r>
      <w:r w:rsidRPr="003B295C">
        <w:rPr>
          <w:rFonts w:ascii="Times New Roman" w:hAnsi="Times New Roman" w:cs="Times New Roman"/>
          <w:bCs/>
          <w:iCs/>
          <w:kern w:val="44"/>
          <w:sz w:val="24"/>
          <w:szCs w:val="24"/>
          <w:lang w:val="en-GB"/>
        </w:rPr>
        <w:t xml:space="preserve">was established as </w:t>
      </w:r>
      <w:r w:rsidRPr="003B295C">
        <w:rPr>
          <w:rStyle w:val="a9"/>
          <w:rFonts w:ascii="Times New Roman" w:hAnsi="Times New Roman" w:cs="Times New Roman"/>
          <w:sz w:val="24"/>
          <w:szCs w:val="24"/>
          <w:u w:val="none"/>
        </w:rPr>
        <w:t xml:space="preserve">Supplementary Fig. </w:t>
      </w:r>
      <w:r>
        <w:rPr>
          <w:rStyle w:val="a9"/>
          <w:rFonts w:ascii="Times New Roman" w:hAnsi="Times New Roman" w:cs="Times New Roman"/>
          <w:sz w:val="24"/>
          <w:szCs w:val="24"/>
          <w:u w:val="none"/>
        </w:rPr>
        <w:t>2</w:t>
      </w:r>
      <w:r w:rsidRPr="003B295C">
        <w:rPr>
          <w:rFonts w:ascii="Times New Roman" w:hAnsi="Times New Roman" w:cs="Times New Roman"/>
          <w:sz w:val="24"/>
          <w:szCs w:val="24"/>
        </w:rPr>
        <w:t>.</w:t>
      </w:r>
      <w:r w:rsidRPr="003B295C">
        <w:rPr>
          <w:rFonts w:ascii="Times New Roman" w:eastAsia="Times New Roman" w:hAnsi="Times New Roman" w:cs="Times New Roman"/>
          <w:bCs/>
          <w:kern w:val="44"/>
          <w:sz w:val="24"/>
          <w:szCs w:val="24"/>
          <w:lang w:val="en-GB"/>
        </w:rPr>
        <w:t xml:space="preserve"> </w:t>
      </w:r>
    </w:p>
    <w:p w:rsidR="00C97A12" w:rsidRPr="008E031B" w:rsidRDefault="00C97A12" w:rsidP="008E031B">
      <w:pPr>
        <w:autoSpaceDE w:val="0"/>
        <w:autoSpaceDN w:val="0"/>
        <w:adjustRightInd w:val="0"/>
        <w:spacing w:line="360" w:lineRule="auto"/>
        <w:jc w:val="left"/>
        <w:rPr>
          <w:rFonts w:ascii="Times New Roman" w:hAnsi="Times New Roman" w:cs="Times New Roman"/>
          <w:b/>
          <w:sz w:val="24"/>
          <w:szCs w:val="24"/>
        </w:rPr>
      </w:pPr>
      <w:r w:rsidRPr="008E031B">
        <w:rPr>
          <w:rFonts w:ascii="Times New Roman" w:hAnsi="Times New Roman" w:cs="Times New Roman"/>
          <w:b/>
          <w:sz w:val="24"/>
          <w:szCs w:val="24"/>
          <w:vertAlign w:val="superscript"/>
        </w:rPr>
        <w:t>34</w:t>
      </w:r>
      <w:r w:rsidRPr="008E031B">
        <w:rPr>
          <w:rFonts w:ascii="Times New Roman" w:hAnsi="Times New Roman" w:cs="Times New Roman"/>
          <w:b/>
          <w:sz w:val="24"/>
          <w:szCs w:val="24"/>
        </w:rPr>
        <w:t xml:space="preserve">S and </w:t>
      </w:r>
      <w:r w:rsidRPr="008E031B">
        <w:rPr>
          <w:rFonts w:ascii="Times New Roman" w:hAnsi="Times New Roman" w:cs="Times New Roman"/>
          <w:b/>
          <w:sz w:val="24"/>
          <w:szCs w:val="24"/>
          <w:vertAlign w:val="superscript"/>
        </w:rPr>
        <w:t>18</w:t>
      </w:r>
      <w:r w:rsidRPr="008E031B">
        <w:rPr>
          <w:rFonts w:ascii="Times New Roman" w:hAnsi="Times New Roman" w:cs="Times New Roman"/>
          <w:b/>
          <w:sz w:val="24"/>
          <w:szCs w:val="24"/>
        </w:rPr>
        <w:t>O effects during S cycling processes</w:t>
      </w:r>
    </w:p>
    <w:p w:rsidR="00C97A12" w:rsidRPr="003B295C" w:rsidRDefault="00C97A12" w:rsidP="008E031B">
      <w:pPr>
        <w:autoSpaceDE w:val="0"/>
        <w:autoSpaceDN w:val="0"/>
        <w:adjustRightInd w:val="0"/>
        <w:spacing w:line="360" w:lineRule="auto"/>
        <w:ind w:firstLineChars="200" w:firstLine="480"/>
        <w:rPr>
          <w:rFonts w:ascii="Times New Roman" w:eastAsia="等线" w:hAnsi="Times New Roman" w:cs="Times New Roman"/>
          <w:sz w:val="24"/>
          <w:szCs w:val="24"/>
        </w:rPr>
      </w:pPr>
      <w:r w:rsidRPr="003B295C">
        <w:rPr>
          <w:rFonts w:ascii="Times New Roman" w:hAnsi="Times New Roman" w:cs="Times New Roman"/>
          <w:sz w:val="24"/>
          <w:szCs w:val="24"/>
        </w:rPr>
        <w:t xml:space="preserve">The S isotope effects were compiled from previous studies for sulfate adsorption/desorption, plant uptake, assimilation, mineralization, and reduction in </w:t>
      </w:r>
      <w:r>
        <w:rPr>
          <w:rStyle w:val="a9"/>
          <w:rFonts w:ascii="Times New Roman" w:hAnsi="Times New Roman" w:cs="Times New Roman"/>
          <w:sz w:val="24"/>
          <w:szCs w:val="24"/>
          <w:u w:val="none"/>
        </w:rPr>
        <w:t>Supplementary Fig. 3</w:t>
      </w:r>
      <w:r w:rsidRPr="003B295C">
        <w:rPr>
          <w:rStyle w:val="a9"/>
          <w:rFonts w:ascii="Times New Roman" w:hAnsi="Times New Roman" w:cs="Times New Roman"/>
          <w:sz w:val="24"/>
          <w:szCs w:val="24"/>
          <w:u w:val="none"/>
        </w:rPr>
        <w:t>a</w:t>
      </w:r>
      <w:r w:rsidRPr="003B295C">
        <w:rPr>
          <w:rFonts w:ascii="Times New Roman" w:hAnsi="Times New Roman" w:cs="Times New Roman"/>
          <w:sz w:val="24"/>
          <w:szCs w:val="24"/>
        </w:rPr>
        <w:t xml:space="preserve">. </w:t>
      </w:r>
      <w:r w:rsidRPr="003B295C">
        <w:rPr>
          <w:rFonts w:ascii="Times New Roman" w:eastAsia="Times New Roman" w:hAnsi="Times New Roman" w:cs="Times New Roman"/>
          <w:bCs/>
          <w:kern w:val="44"/>
          <w:sz w:val="24"/>
          <w:szCs w:val="24"/>
        </w:rPr>
        <w:t xml:space="preserve">Numerous studies conducted in laboratory and field, as well as by model focused on the isotope effects of </w:t>
      </w:r>
      <w:r w:rsidRPr="003B295C">
        <w:rPr>
          <w:rFonts w:ascii="Times New Roman" w:hAnsi="Times New Roman" w:cs="Times New Roman"/>
          <w:sz w:val="24"/>
          <w:szCs w:val="24"/>
        </w:rPr>
        <w:t>dissimilatory sulfate reduction, and have documented the magnitude of</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 varies with the sulfate concentratio</w:t>
      </w:r>
      <w:r w:rsidRPr="003B295C">
        <w:rPr>
          <w:rFonts w:ascii="Times New Roman" w:hAnsi="Times New Roman" w:cs="Times New Roman"/>
          <w:sz w:val="24"/>
          <w:szCs w:val="24"/>
        </w:rPr>
        <w:t>n</w:t>
      </w:r>
      <w:hyperlink w:anchor="_ENREF_5" w:tooltip="Bradley, 2016 #594" w:history="1"/>
      <w:r w:rsidRPr="00913764">
        <w:rPr>
          <w:rFonts w:ascii="Times New Roman" w:hAnsi="Times New Roman" w:cs="Times New Roman"/>
          <w:noProof/>
          <w:sz w:val="24"/>
          <w:szCs w:val="24"/>
          <w:vertAlign w:val="superscript"/>
        </w:rPr>
        <w:t>9</w:t>
      </w:r>
      <w:r w:rsidRPr="003B295C">
        <w:rPr>
          <w:rFonts w:ascii="Times New Roman" w:eastAsia="等线" w:hAnsi="Times New Roman" w:cs="Times New Roman"/>
          <w:sz w:val="24"/>
          <w:szCs w:val="24"/>
        </w:rPr>
        <w:t>, temperate</w:t>
      </w:r>
      <w:r w:rsidRPr="00913764">
        <w:rPr>
          <w:rFonts w:ascii="Times New Roman" w:eastAsia="等线" w:hAnsi="Times New Roman" w:cs="Times New Roman"/>
          <w:noProof/>
          <w:sz w:val="24"/>
          <w:szCs w:val="24"/>
          <w:vertAlign w:val="superscript"/>
        </w:rPr>
        <w:t>10</w:t>
      </w:r>
      <w:r w:rsidRPr="003B295C">
        <w:rPr>
          <w:rFonts w:ascii="Times New Roman" w:eastAsia="等线" w:hAnsi="Times New Roman" w:cs="Times New Roman"/>
          <w:sz w:val="24"/>
          <w:szCs w:val="24"/>
        </w:rPr>
        <w:t xml:space="preserve"> and bacteria </w:t>
      </w:r>
      <w:r w:rsidRPr="003B295C">
        <w:rPr>
          <w:rFonts w:ascii="Times New Roman" w:hAnsi="Times New Roman" w:cs="Times New Roman"/>
          <w:sz w:val="24"/>
          <w:szCs w:val="24"/>
        </w:rPr>
        <w:t>and carbon source</w:t>
      </w:r>
      <w:r w:rsidRPr="003B295C">
        <w:rPr>
          <w:rFonts w:ascii="Times New Roman" w:eastAsia="等线" w:hAnsi="Times New Roman" w:cs="Times New Roman"/>
          <w:sz w:val="24"/>
          <w:szCs w:val="24"/>
        </w:rPr>
        <w:t xml:space="preserve"> types</w:t>
      </w:r>
      <w:r w:rsidRPr="00913764">
        <w:rPr>
          <w:rFonts w:ascii="Times New Roman" w:eastAsia="等线" w:hAnsi="Times New Roman" w:cs="Times New Roman"/>
          <w:noProof/>
          <w:sz w:val="24"/>
          <w:szCs w:val="24"/>
          <w:vertAlign w:val="superscript"/>
        </w:rPr>
        <w:t>11-15</w:t>
      </w:r>
      <w:r w:rsidRPr="003B295C">
        <w:rPr>
          <w:rFonts w:ascii="Times New Roman" w:eastAsia="等线" w:hAnsi="Times New Roman" w:cs="Times New Roman"/>
          <w:sz w:val="24"/>
          <w:szCs w:val="24"/>
        </w:rPr>
        <w:t>.</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rPr>
        <w:t xml:space="preserve">In the environmental studies in groundwater, wetland, lake, and marine, the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 xml:space="preserve">ε </w:t>
      </w:r>
      <w:r w:rsidRPr="003B295C">
        <w:rPr>
          <w:rFonts w:ascii="Times New Roman" w:hAnsi="Times New Roman" w:cs="Times New Roman"/>
          <w:sz w:val="24"/>
          <w:szCs w:val="24"/>
        </w:rPr>
        <w:t xml:space="preserve">had a widely range of 0‰-75‰, and more than 75% of the total 272 field results actually lied within the range of 30‰-60‰ </w:t>
      </w:r>
      <w:r w:rsidRPr="00913764">
        <w:rPr>
          <w:rFonts w:ascii="Times New Roman" w:eastAsia="Times New Roman" w:hAnsi="Times New Roman" w:cs="Times New Roman"/>
          <w:bCs/>
          <w:noProof/>
          <w:kern w:val="44"/>
          <w:sz w:val="24"/>
          <w:szCs w:val="24"/>
          <w:vertAlign w:val="superscript"/>
        </w:rPr>
        <w:t>12,15,16</w:t>
      </w:r>
      <w:r w:rsidRPr="003B295C">
        <w:rPr>
          <w:rFonts w:ascii="Times New Roman" w:hAnsi="Times New Roman" w:cs="Times New Roman"/>
          <w:sz w:val="24"/>
          <w:szCs w:val="24"/>
        </w:rPr>
        <w:t>. T</w:t>
      </w:r>
      <w:r w:rsidRPr="003B295C">
        <w:rPr>
          <w:rFonts w:ascii="Times New Roman" w:eastAsia="Times New Roman" w:hAnsi="Times New Roman" w:cs="Times New Roman"/>
          <w:bCs/>
          <w:kern w:val="44"/>
          <w:sz w:val="24"/>
          <w:szCs w:val="24"/>
        </w:rPr>
        <w:t xml:space="preserve">he values of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 xml:space="preserve">ε were usually smaller </w:t>
      </w:r>
      <w:r w:rsidRPr="003B295C">
        <w:rPr>
          <w:rFonts w:ascii="Times New Roman" w:eastAsia="等线" w:hAnsi="Times New Roman" w:cs="Times New Roman"/>
          <w:sz w:val="24"/>
          <w:szCs w:val="24"/>
        </w:rPr>
        <w:lastRenderedPageBreak/>
        <w:t>than 47</w:t>
      </w:r>
      <w:r w:rsidRPr="003B295C">
        <w:rPr>
          <w:rFonts w:ascii="Times New Roman" w:eastAsia="Times New Roman" w:hAnsi="Times New Roman" w:cs="Times New Roman"/>
          <w:bCs/>
          <w:kern w:val="44"/>
          <w:sz w:val="24"/>
          <w:szCs w:val="24"/>
        </w:rPr>
        <w:t>‰ (</w:t>
      </w:r>
      <w:hyperlink r:id="rId12" w:history="1">
        <w:r w:rsidRPr="003B295C">
          <w:rPr>
            <w:rFonts w:ascii="Times New Roman" w:eastAsia="Times New Roman" w:hAnsi="Times New Roman" w:cs="Times New Roman"/>
            <w:bCs/>
            <w:kern w:val="44"/>
            <w:sz w:val="24"/>
            <w:szCs w:val="24"/>
          </w:rPr>
          <w:t>theoretical</w:t>
        </w:r>
      </w:hyperlink>
      <w:r w:rsidRPr="003B295C">
        <w:rPr>
          <w:rFonts w:ascii="Times New Roman" w:eastAsia="Times New Roman" w:hAnsi="Times New Roman" w:cs="Times New Roman"/>
          <w:bCs/>
          <w:kern w:val="44"/>
          <w:sz w:val="24"/>
          <w:szCs w:val="24"/>
        </w:rPr>
        <w:t xml:space="preserve"> </w:t>
      </w:r>
      <w:hyperlink r:id="rId13" w:history="1">
        <w:r w:rsidRPr="003B295C">
          <w:rPr>
            <w:rFonts w:ascii="Times New Roman" w:eastAsia="Times New Roman" w:hAnsi="Times New Roman" w:cs="Times New Roman"/>
            <w:bCs/>
            <w:kern w:val="44"/>
            <w:sz w:val="24"/>
            <w:szCs w:val="24"/>
          </w:rPr>
          <w:t>value</w:t>
        </w:r>
      </w:hyperlink>
      <w:r w:rsidRPr="003B295C">
        <w:rPr>
          <w:rFonts w:ascii="Times New Roman" w:eastAsia="Times New Roman" w:hAnsi="Times New Roman" w:cs="Times New Roman"/>
          <w:bCs/>
          <w:kern w:val="44"/>
          <w:sz w:val="24"/>
          <w:szCs w:val="24"/>
        </w:rPr>
        <w:t xml:space="preserve"> according to the kinetic equilibrium fractionation) in the lab studi</w:t>
      </w:r>
      <w:r w:rsidRPr="003B295C">
        <w:rPr>
          <w:rFonts w:ascii="Times New Roman" w:eastAsia="等线" w:hAnsi="Times New Roman" w:cs="Times New Roman"/>
          <w:sz w:val="24"/>
          <w:szCs w:val="24"/>
        </w:rPr>
        <w:t>es, but was proved to achieve 66‰ in the</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growing culture of a marine sulfate-reducing bacterium</w:t>
      </w:r>
      <w:r w:rsidRPr="00913764">
        <w:rPr>
          <w:rFonts w:ascii="Times New Roman" w:eastAsia="Times New Roman" w:hAnsi="Times New Roman" w:cs="Times New Roman"/>
          <w:bCs/>
          <w:noProof/>
          <w:kern w:val="44"/>
          <w:sz w:val="24"/>
          <w:szCs w:val="24"/>
          <w:vertAlign w:val="superscript"/>
        </w:rPr>
        <w:t>15</w:t>
      </w:r>
      <w:r w:rsidRPr="003B295C">
        <w:rPr>
          <w:rFonts w:ascii="Times New Roman" w:eastAsia="Times New Roman" w:hAnsi="Times New Roman" w:cs="Times New Roman"/>
          <w:bCs/>
          <w:kern w:val="44"/>
          <w:sz w:val="24"/>
          <w:szCs w:val="24"/>
        </w:rPr>
        <w:t>.</w:t>
      </w:r>
      <w:r w:rsidRPr="003B295C">
        <w:rPr>
          <w:rFonts w:ascii="Times New Roman" w:hAnsi="Times New Roman" w:cs="Times New Roman"/>
          <w:sz w:val="24"/>
          <w:szCs w:val="24"/>
        </w:rPr>
        <w:t xml:space="preserve"> In addition, the magnitude of</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hAnsi="Times New Roman" w:cs="Times New Roman"/>
          <w:sz w:val="24"/>
          <w:szCs w:val="24"/>
        </w:rPr>
        <w:t xml:space="preserve"> ranged from 47-72</w:t>
      </w:r>
      <w:r w:rsidRPr="003B295C">
        <w:rPr>
          <w:rFonts w:ascii="Times New Roman" w:eastAsia="Times New Roman" w:hAnsi="Times New Roman" w:cs="Times New Roman"/>
          <w:bCs/>
          <w:kern w:val="44"/>
          <w:sz w:val="24"/>
          <w:szCs w:val="24"/>
        </w:rPr>
        <w:t xml:space="preserve">‰ based on the </w:t>
      </w:r>
      <w:r w:rsidRPr="003B295C">
        <w:rPr>
          <w:rFonts w:ascii="Times New Roman" w:hAnsi="Times New Roman" w:cs="Times New Roman"/>
          <w:sz w:val="24"/>
          <w:szCs w:val="24"/>
        </w:rPr>
        <w:t>model</w:t>
      </w:r>
      <w:r w:rsidRPr="00913764">
        <w:rPr>
          <w:rFonts w:ascii="Times New Roman" w:hAnsi="Times New Roman" w:cs="Times New Roman"/>
          <w:noProof/>
          <w:sz w:val="24"/>
          <w:szCs w:val="24"/>
          <w:vertAlign w:val="superscript"/>
        </w:rPr>
        <w:t>1,17</w:t>
      </w:r>
      <w:r w:rsidRPr="003B295C">
        <w:rPr>
          <w:rFonts w:ascii="Times New Roman" w:hAnsi="Times New Roman" w:cs="Times New Roman"/>
          <w:color w:val="5B9BD5" w:themeColor="accent1"/>
          <w:sz w:val="24"/>
          <w:szCs w:val="24"/>
        </w:rPr>
        <w:t>.</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 xml:space="preserve">There is general agreement that </w:t>
      </w:r>
      <w:r w:rsidRPr="003B295C">
        <w:rPr>
          <w:rFonts w:ascii="Times New Roman" w:eastAsia="Times New Roman" w:hAnsi="Times New Roman" w:cs="Times New Roman"/>
          <w:bCs/>
          <w:kern w:val="44"/>
          <w:sz w:val="24"/>
          <w:szCs w:val="24"/>
        </w:rPr>
        <w:t xml:space="preserve">the other processes, </w:t>
      </w:r>
      <w:r w:rsidRPr="003B295C">
        <w:rPr>
          <w:rFonts w:ascii="Times New Roman" w:hAnsi="Times New Roman" w:cs="Times New Roman"/>
          <w:sz w:val="24"/>
          <w:szCs w:val="24"/>
        </w:rPr>
        <w:t>including deposition/adsorption, mineralization, assimilation and plant uptake,</w:t>
      </w:r>
      <w:r w:rsidRPr="003B295C">
        <w:rPr>
          <w:rFonts w:ascii="Times New Roman" w:eastAsia="Times New Roman" w:hAnsi="Times New Roman" w:cs="Times New Roman"/>
          <w:bCs/>
          <w:kern w:val="44"/>
          <w:sz w:val="24"/>
          <w:szCs w:val="24"/>
        </w:rPr>
        <w:t xml:space="preserve"> were served as </w:t>
      </w:r>
      <w:r w:rsidRPr="003B295C">
        <w:rPr>
          <w:rFonts w:ascii="Times New Roman" w:hAnsi="Times New Roman" w:cs="Times New Roman"/>
          <w:sz w:val="24"/>
          <w:szCs w:val="24"/>
        </w:rPr>
        <w:t>no or litter isotope effects (</w:t>
      </w:r>
      <w:r w:rsidRPr="003B295C">
        <w:rPr>
          <w:rStyle w:val="a9"/>
          <w:rFonts w:ascii="Times New Roman" w:hAnsi="Times New Roman" w:cs="Times New Roman"/>
          <w:sz w:val="24"/>
          <w:szCs w:val="24"/>
          <w:u w:val="none"/>
        </w:rPr>
        <w:t xml:space="preserve">Supplementary Fig. </w:t>
      </w:r>
      <w:r>
        <w:rPr>
          <w:rStyle w:val="a9"/>
          <w:rFonts w:ascii="Times New Roman" w:hAnsi="Times New Roman" w:cs="Times New Roman"/>
          <w:sz w:val="24"/>
          <w:szCs w:val="24"/>
          <w:u w:val="none"/>
        </w:rPr>
        <w:t>3</w:t>
      </w:r>
      <w:r w:rsidRPr="003B295C">
        <w:rPr>
          <w:rStyle w:val="a9"/>
          <w:rFonts w:ascii="Times New Roman" w:hAnsi="Times New Roman" w:cs="Times New Roman"/>
          <w:sz w:val="24"/>
          <w:szCs w:val="24"/>
          <w:u w:val="none"/>
        </w:rPr>
        <w:t>a</w:t>
      </w:r>
      <w:r w:rsidRPr="003B295C">
        <w:rPr>
          <w:rFonts w:ascii="Times New Roman" w:hAnsi="Times New Roman" w:cs="Times New Roman"/>
          <w:sz w:val="24"/>
          <w:szCs w:val="24"/>
        </w:rPr>
        <w:t xml:space="preserve">). Consequently, </w:t>
      </w:r>
      <w:r w:rsidRPr="003B295C">
        <w:rPr>
          <w:rFonts w:ascii="Times New Roman" w:eastAsia="Times New Roman" w:hAnsi="Times New Roman" w:cs="Times New Roman"/>
          <w:bCs/>
          <w:kern w:val="44"/>
          <w:sz w:val="24"/>
          <w:szCs w:val="24"/>
        </w:rPr>
        <w:t>sulfate reduction is the</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only relevant isotopic fractionation process in the ecosystem.</w:t>
      </w:r>
    </w:p>
    <w:p w:rsidR="00C97A12" w:rsidRPr="003B295C" w:rsidRDefault="00C97A12" w:rsidP="008E031B">
      <w:pPr>
        <w:autoSpaceDE w:val="0"/>
        <w:autoSpaceDN w:val="0"/>
        <w:adjustRightInd w:val="0"/>
        <w:spacing w:line="360" w:lineRule="auto"/>
        <w:ind w:firstLineChars="200" w:firstLine="480"/>
        <w:rPr>
          <w:rFonts w:ascii="Times New Roman" w:eastAsia="等线" w:hAnsi="Times New Roman" w:cs="Times New Roman"/>
          <w:sz w:val="24"/>
          <w:szCs w:val="24"/>
        </w:rPr>
      </w:pPr>
      <w:r w:rsidRPr="003B295C">
        <w:rPr>
          <w:rFonts w:ascii="Times New Roman" w:eastAsia="Times New Roman" w:hAnsi="Times New Roman" w:cs="Times New Roman"/>
          <w:bCs/>
          <w:kern w:val="44"/>
          <w:sz w:val="24"/>
          <w:szCs w:val="24"/>
        </w:rPr>
        <w:t xml:space="preserve">In the absence of studies in forest ecosystems, the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等线" w:hAnsi="Times New Roman" w:cs="Times New Roman"/>
          <w:sz w:val="24"/>
          <w:szCs w:val="24"/>
          <w:vertAlign w:val="subscript"/>
        </w:rPr>
        <w:t>r</w:t>
      </w:r>
      <w:r w:rsidRPr="003B295C">
        <w:rPr>
          <w:rFonts w:ascii="Times New Roman" w:eastAsia="等线" w:hAnsi="Times New Roman" w:cs="Times New Roman"/>
          <w:sz w:val="24"/>
          <w:szCs w:val="24"/>
        </w:rPr>
        <w:t xml:space="preserve"> was estimated by</w:t>
      </w:r>
      <w:r w:rsidRPr="003B295C">
        <w:rPr>
          <w:rFonts w:ascii="Times New Roman" w:hAnsi="Times New Roman" w:cs="Times New Roman"/>
          <w:sz w:val="24"/>
          <w:szCs w:val="24"/>
        </w:rPr>
        <w:t xml:space="preserve"> </w:t>
      </w:r>
      <w:r w:rsidRPr="003B295C">
        <w:rPr>
          <w:rFonts w:ascii="Times New Roman" w:eastAsia="等线" w:hAnsi="Times New Roman" w:cs="Times New Roman"/>
          <w:sz w:val="24"/>
          <w:szCs w:val="24"/>
        </w:rPr>
        <w:t xml:space="preserve">Rayleigh distillation </w:t>
      </w:r>
      <w:r w:rsidRPr="003B295C">
        <w:rPr>
          <w:rFonts w:ascii="Times New Roman" w:eastAsia="Times New Roman" w:hAnsi="Times New Roman" w:cs="Times New Roman"/>
          <w:bCs/>
          <w:kern w:val="44"/>
          <w:sz w:val="24"/>
          <w:szCs w:val="24"/>
        </w:rPr>
        <w:t xml:space="preserve">equation in this study (equation </w:t>
      </w:r>
      <w:r w:rsidRPr="003B295C">
        <w:rPr>
          <w:rFonts w:ascii="Times New Roman" w:hAnsi="Times New Roman" w:cs="Times New Roman"/>
          <w:sz w:val="24"/>
          <w:szCs w:val="24"/>
        </w:rPr>
        <w:t>S</w:t>
      </w:r>
      <w:r>
        <w:rPr>
          <w:rFonts w:ascii="Times New Roman" w:hAnsi="Times New Roman" w:cs="Times New Roman"/>
          <w:sz w:val="24"/>
          <w:szCs w:val="24"/>
        </w:rPr>
        <w:t>7</w:t>
      </w:r>
      <w:r w:rsidRPr="003B295C">
        <w:rPr>
          <w:rFonts w:ascii="Times New Roman" w:hAnsi="Times New Roman" w:cs="Times New Roman"/>
          <w:sz w:val="24"/>
          <w:szCs w:val="24"/>
        </w:rPr>
        <w:t>)</w:t>
      </w:r>
      <w:r w:rsidRPr="00913764">
        <w:rPr>
          <w:rFonts w:ascii="Times New Roman" w:hAnsi="Times New Roman" w:cs="Times New Roman"/>
          <w:noProof/>
          <w:sz w:val="24"/>
          <w:szCs w:val="24"/>
          <w:vertAlign w:val="superscript"/>
        </w:rPr>
        <w:t>18</w:t>
      </w:r>
      <w:r w:rsidRPr="003B295C">
        <w:rPr>
          <w:rFonts w:ascii="Times New Roman" w:eastAsia="等线" w:hAnsi="Times New Roman" w:cs="Times New Roman"/>
          <w:sz w:val="24"/>
          <w:szCs w:val="24"/>
        </w:rPr>
        <w:t>.</w:t>
      </w:r>
    </w:p>
    <w:p w:rsidR="00C97A12" w:rsidRPr="003B295C" w:rsidRDefault="00C97A12" w:rsidP="008E031B">
      <w:pPr>
        <w:wordWrap w:val="0"/>
        <w:autoSpaceDE w:val="0"/>
        <w:autoSpaceDN w:val="0"/>
        <w:adjustRightInd w:val="0"/>
        <w:spacing w:line="360" w:lineRule="auto"/>
        <w:ind w:firstLineChars="200" w:firstLine="480"/>
        <w:jc w:val="right"/>
        <w:rPr>
          <w:rFonts w:ascii="Times New Roman" w:eastAsia="等线" w:hAnsi="Times New Roman" w:cs="Times New Roman"/>
          <w:sz w:val="24"/>
          <w:szCs w:val="24"/>
        </w:rPr>
      </w:pP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等线" w:hAnsi="Times New Roman" w:cs="Times New Roman"/>
          <w:sz w:val="24"/>
          <w:szCs w:val="24"/>
          <w:vertAlign w:val="subscript"/>
        </w:rPr>
        <w:t>r</w:t>
      </w:r>
      <w:r w:rsidRPr="003B295C">
        <w:rPr>
          <w:rFonts w:ascii="Times New Roman" w:eastAsia="等线" w:hAnsi="Times New Roman" w:cs="Times New Roman"/>
          <w:sz w:val="24"/>
          <w:szCs w:val="24"/>
        </w:rPr>
        <w:t xml:space="preserve"> = </w:t>
      </w:r>
      <w:r w:rsidRPr="003B295C">
        <w:rPr>
          <w:rFonts w:ascii="Times New Roman" w:eastAsia="宋体" w:hAnsi="Times New Roman" w:cs="Times New Roman"/>
          <w:sz w:val="24"/>
          <w:szCs w:val="24"/>
          <w:lang w:val="en-GB"/>
        </w:rPr>
        <w:t xml:space="preserve">– </w:t>
      </w:r>
      <w:r w:rsidRPr="003B295C">
        <w:rPr>
          <w:rFonts w:ascii="Times New Roman" w:eastAsia="等线" w:hAnsi="Times New Roman" w:cs="Times New Roman"/>
          <w:sz w:val="24"/>
          <w:szCs w:val="24"/>
        </w:rPr>
        <w:t>(</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bscript"/>
          <w:lang w:val="en-GB"/>
        </w:rPr>
        <w:t>s</w:t>
      </w:r>
      <w:r w:rsidRPr="003B295C">
        <w:rPr>
          <w:rFonts w:ascii="Times New Roman" w:eastAsia="宋体" w:hAnsi="Times New Roman" w:cs="Times New Roman"/>
          <w:sz w:val="24"/>
          <w:szCs w:val="24"/>
          <w:lang w:val="en-GB"/>
        </w:rPr>
        <w:t xml:space="preserve"> –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bscript"/>
          <w:lang w:val="en-GB"/>
        </w:rPr>
        <w:t>0</w:t>
      </w:r>
      <w:r w:rsidRPr="003B295C">
        <w:rPr>
          <w:rFonts w:ascii="Times New Roman" w:eastAsia="宋体" w:hAnsi="Times New Roman" w:cs="Times New Roman"/>
          <w:sz w:val="24"/>
          <w:szCs w:val="24"/>
          <w:lang w:val="en-GB"/>
        </w:rPr>
        <w:t>) / ln</w:t>
      </w:r>
      <w:r>
        <w:rPr>
          <w:rFonts w:ascii="Times New Roman" w:eastAsia="宋体" w:hAnsi="Times New Roman" w:cs="Times New Roman"/>
          <w:sz w:val="24"/>
          <w:szCs w:val="24"/>
          <w:lang w:val="en-GB"/>
        </w:rPr>
        <w:t xml:space="preserve"> </w:t>
      </w:r>
      <w:r w:rsidRPr="003B295C">
        <w:rPr>
          <w:rFonts w:ascii="Times New Roman" w:eastAsia="宋体" w:hAnsi="Times New Roman" w:cs="Times New Roman"/>
          <w:i/>
          <w:sz w:val="24"/>
          <w:szCs w:val="24"/>
          <w:lang w:val="en-GB"/>
        </w:rPr>
        <w:t>f</w:t>
      </w:r>
      <w:r w:rsidRPr="003B295C">
        <w:rPr>
          <w:rFonts w:ascii="Times New Roman" w:eastAsia="宋体" w:hAnsi="Times New Roman" w:cs="Times New Roman"/>
          <w:sz w:val="24"/>
          <w:szCs w:val="24"/>
          <w:lang w:val="en-GB"/>
        </w:rPr>
        <w:t xml:space="preserve">                         </w:t>
      </w:r>
      <w:r w:rsidRPr="003B295C">
        <w:rPr>
          <w:rFonts w:ascii="Times New Roman" w:hAnsi="Times New Roman" w:cs="Times New Roman"/>
          <w:sz w:val="24"/>
          <w:szCs w:val="24"/>
        </w:rPr>
        <w:t>(S</w:t>
      </w:r>
      <w:r>
        <w:rPr>
          <w:rFonts w:ascii="Times New Roman" w:hAnsi="Times New Roman" w:cs="Times New Roman"/>
          <w:sz w:val="24"/>
          <w:szCs w:val="24"/>
        </w:rPr>
        <w:t>7</w:t>
      </w:r>
      <w:r w:rsidRPr="003B295C">
        <w:rPr>
          <w:rFonts w:ascii="Times New Roman" w:hAnsi="Times New Roman" w:cs="Times New Roman"/>
          <w:sz w:val="24"/>
          <w:szCs w:val="24"/>
        </w:rPr>
        <w:t>)</w:t>
      </w:r>
    </w:p>
    <w:p w:rsidR="00C97A12" w:rsidRPr="003B295C" w:rsidRDefault="00C97A12" w:rsidP="008E031B">
      <w:pPr>
        <w:autoSpaceDE w:val="0"/>
        <w:autoSpaceDN w:val="0"/>
        <w:adjustRightInd w:val="0"/>
        <w:spacing w:line="360" w:lineRule="auto"/>
        <w:rPr>
          <w:rFonts w:ascii="Times New Roman" w:eastAsia="Times New Roman" w:hAnsi="Times New Roman" w:cs="Times New Roman"/>
          <w:bCs/>
          <w:kern w:val="44"/>
          <w:sz w:val="24"/>
          <w:szCs w:val="24"/>
        </w:rPr>
      </w:pPr>
      <w:r w:rsidRPr="003B295C">
        <w:rPr>
          <w:rFonts w:ascii="Times New Roman" w:eastAsia="Times New Roman" w:hAnsi="Times New Roman" w:cs="Times New Roman"/>
          <w:bCs/>
          <w:kern w:val="44"/>
          <w:sz w:val="24"/>
          <w:szCs w:val="24"/>
        </w:rPr>
        <w:t xml:space="preserve">where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bscript"/>
          <w:lang w:val="en-GB"/>
        </w:rPr>
        <w:t>S</w:t>
      </w:r>
      <w:r w:rsidRPr="003B295C">
        <w:rPr>
          <w:rFonts w:ascii="Times New Roman" w:eastAsia="Times New Roman" w:hAnsi="Times New Roman" w:cs="Times New Roman"/>
          <w:bCs/>
          <w:kern w:val="44"/>
          <w:sz w:val="24"/>
          <w:szCs w:val="24"/>
        </w:rPr>
        <w:t xml:space="preserve"> and </w:t>
      </w:r>
      <w:r w:rsidRPr="003B295C">
        <w:rPr>
          <w:rFonts w:ascii="Times New Roman" w:eastAsia="宋体" w:hAnsi="Times New Roman" w:cs="Times New Roman"/>
          <w:i/>
          <w:kern w:val="0"/>
          <w:sz w:val="24"/>
          <w:szCs w:val="24"/>
        </w:rPr>
        <w:t>δ</w:t>
      </w:r>
      <w:r w:rsidRPr="003B295C">
        <w:rPr>
          <w:rFonts w:ascii="Times New Roman" w:eastAsia="宋体" w:hAnsi="Times New Roman" w:cs="Times New Roman"/>
          <w:sz w:val="24"/>
          <w:szCs w:val="24"/>
          <w:vertAlign w:val="subscript"/>
          <w:lang w:val="en-GB"/>
        </w:rPr>
        <w:t>o</w:t>
      </w:r>
      <w:r w:rsidRPr="003B295C">
        <w:rPr>
          <w:rFonts w:ascii="Times New Roman" w:eastAsia="Times New Roman" w:hAnsi="Times New Roman" w:cs="Times New Roman"/>
          <w:bCs/>
          <w:kern w:val="44"/>
          <w:sz w:val="24"/>
          <w:szCs w:val="24"/>
        </w:rPr>
        <w:t xml:space="preserve"> are the </w:t>
      </w:r>
      <w:r w:rsidRPr="003B295C">
        <w:rPr>
          <w:rFonts w:ascii="Times New Roman" w:eastAsia="Times New Roman" w:hAnsi="Times New Roman" w:cs="Times New Roman"/>
          <w:bCs/>
          <w:i/>
          <w:kern w:val="44"/>
          <w:sz w:val="24"/>
          <w:szCs w:val="24"/>
        </w:rPr>
        <w:t>δ</w:t>
      </w:r>
      <w:r w:rsidRPr="003B295C">
        <w:rPr>
          <w:rFonts w:ascii="Times New Roman" w:eastAsia="Times New Roman" w:hAnsi="Times New Roman" w:cs="Times New Roman"/>
          <w:bCs/>
          <w:kern w:val="44"/>
          <w:sz w:val="24"/>
          <w:szCs w:val="24"/>
          <w:vertAlign w:val="superscript"/>
        </w:rPr>
        <w:t>34</w:t>
      </w:r>
      <w:r w:rsidRPr="003B295C">
        <w:rPr>
          <w:rFonts w:ascii="Times New Roman" w:eastAsia="Times New Roman" w:hAnsi="Times New Roman" w:cs="Times New Roman"/>
          <w:bCs/>
          <w:kern w:val="44"/>
          <w:sz w:val="24"/>
          <w:szCs w:val="24"/>
        </w:rPr>
        <w:t>S of initial and residual SO</w:t>
      </w:r>
      <w:r w:rsidRPr="003B295C">
        <w:rPr>
          <w:rFonts w:ascii="Times New Roman" w:eastAsia="Times New Roman" w:hAnsi="Times New Roman" w:cs="Times New Roman"/>
          <w:bCs/>
          <w:kern w:val="44"/>
          <w:sz w:val="24"/>
          <w:szCs w:val="24"/>
          <w:vertAlign w:val="subscript"/>
        </w:rPr>
        <w:t>4</w:t>
      </w:r>
      <w:r w:rsidRPr="003B295C">
        <w:rPr>
          <w:rFonts w:ascii="Times New Roman" w:eastAsia="Times New Roman" w:hAnsi="Times New Roman" w:cs="Times New Roman"/>
          <w:bCs/>
          <w:kern w:val="44"/>
          <w:sz w:val="24"/>
          <w:szCs w:val="24"/>
          <w:vertAlign w:val="superscript"/>
        </w:rPr>
        <w:t>2-</w:t>
      </w:r>
      <w:r w:rsidRPr="003B295C">
        <w:rPr>
          <w:rFonts w:ascii="Times New Roman" w:eastAsia="Times New Roman" w:hAnsi="Times New Roman" w:cs="Times New Roman"/>
          <w:bCs/>
          <w:kern w:val="44"/>
          <w:sz w:val="24"/>
          <w:szCs w:val="24"/>
        </w:rPr>
        <w:t xml:space="preserve">, respectively, and </w:t>
      </w:r>
      <w:r w:rsidRPr="003B295C">
        <w:rPr>
          <w:rFonts w:ascii="Times New Roman" w:eastAsia="Times New Roman" w:hAnsi="Times New Roman" w:cs="Times New Roman"/>
          <w:bCs/>
          <w:i/>
          <w:kern w:val="44"/>
          <w:sz w:val="24"/>
          <w:szCs w:val="24"/>
        </w:rPr>
        <w:t>f</w:t>
      </w:r>
      <w:r w:rsidRPr="003B295C">
        <w:rPr>
          <w:rFonts w:ascii="Times New Roman" w:eastAsia="Times New Roman" w:hAnsi="Times New Roman" w:cs="Times New Roman"/>
          <w:bCs/>
          <w:kern w:val="44"/>
          <w:sz w:val="24"/>
          <w:szCs w:val="24"/>
        </w:rPr>
        <w:t xml:space="preserve"> is the fraction remaining of the initial SO</w:t>
      </w:r>
      <w:r w:rsidRPr="003B295C">
        <w:rPr>
          <w:rFonts w:ascii="Times New Roman" w:eastAsia="Times New Roman" w:hAnsi="Times New Roman" w:cs="Times New Roman"/>
          <w:bCs/>
          <w:kern w:val="44"/>
          <w:sz w:val="24"/>
          <w:szCs w:val="24"/>
          <w:vertAlign w:val="subscript"/>
        </w:rPr>
        <w:t>4</w:t>
      </w:r>
      <w:r w:rsidRPr="003B295C">
        <w:rPr>
          <w:rFonts w:ascii="Times New Roman" w:eastAsia="Times New Roman" w:hAnsi="Times New Roman" w:cs="Times New Roman"/>
          <w:bCs/>
          <w:kern w:val="44"/>
          <w:sz w:val="24"/>
          <w:szCs w:val="24"/>
          <w:vertAlign w:val="superscript"/>
        </w:rPr>
        <w:t>2-</w:t>
      </w:r>
      <w:r w:rsidRPr="003B295C">
        <w:rPr>
          <w:rFonts w:ascii="Times New Roman" w:eastAsia="Times New Roman" w:hAnsi="Times New Roman" w:cs="Times New Roman"/>
          <w:bCs/>
          <w:kern w:val="44"/>
          <w:sz w:val="24"/>
          <w:szCs w:val="24"/>
        </w:rPr>
        <w:t>. Assuming that the catchment behaves as a quasi‐</w:t>
      </w:r>
      <w:bookmarkStart w:id="17" w:name="OLE_LINK47"/>
      <w:bookmarkStart w:id="18" w:name="OLE_LINK48"/>
      <w:r w:rsidRPr="003B295C">
        <w:rPr>
          <w:rFonts w:ascii="Times New Roman" w:eastAsia="Times New Roman" w:hAnsi="Times New Roman" w:cs="Times New Roman"/>
          <w:bCs/>
          <w:kern w:val="44"/>
          <w:sz w:val="24"/>
          <w:szCs w:val="24"/>
        </w:rPr>
        <w:t>closed</w:t>
      </w:r>
      <w:bookmarkEnd w:id="17"/>
      <w:bookmarkEnd w:id="18"/>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system during the S store period, we could then calculate </w:t>
      </w:r>
      <w:bookmarkStart w:id="19" w:name="OLE_LINK49"/>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等线" w:hAnsi="Times New Roman" w:cs="Times New Roman"/>
          <w:sz w:val="24"/>
          <w:szCs w:val="24"/>
          <w:vertAlign w:val="subscript"/>
        </w:rPr>
        <w:t>r</w:t>
      </w:r>
      <w:bookmarkEnd w:id="19"/>
      <w:r w:rsidRPr="003B295C">
        <w:rPr>
          <w:rFonts w:ascii="Times New Roman" w:eastAsia="Times New Roman" w:hAnsi="Times New Roman" w:cs="Times New Roman"/>
          <w:bCs/>
          <w:kern w:val="44"/>
          <w:sz w:val="24"/>
          <w:szCs w:val="24"/>
        </w:rPr>
        <w:t xml:space="preserve"> based on</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the gradual decrease of the quantity of S (total quantity of S input minus the reduced S store in the soil layer) and gradual increase in</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i/>
          <w:kern w:val="44"/>
          <w:sz w:val="24"/>
          <w:szCs w:val="24"/>
        </w:rPr>
        <w:t>δ</w:t>
      </w:r>
      <w:r w:rsidRPr="003B295C">
        <w:rPr>
          <w:rFonts w:ascii="Times New Roman" w:eastAsia="Times New Roman" w:hAnsi="Times New Roman" w:cs="Times New Roman"/>
          <w:bCs/>
          <w:kern w:val="44"/>
          <w:sz w:val="24"/>
          <w:szCs w:val="24"/>
          <w:vertAlign w:val="superscript"/>
        </w:rPr>
        <w:t>34</w:t>
      </w:r>
      <w:r w:rsidRPr="003B295C">
        <w:rPr>
          <w:rFonts w:ascii="Times New Roman" w:eastAsia="Times New Roman" w:hAnsi="Times New Roman" w:cs="Times New Roman"/>
          <w:bCs/>
          <w:kern w:val="44"/>
          <w:sz w:val="24"/>
          <w:szCs w:val="24"/>
        </w:rPr>
        <w:t>S of water dissolved SO</w:t>
      </w:r>
      <w:r w:rsidRPr="003B295C">
        <w:rPr>
          <w:rFonts w:ascii="Times New Roman" w:eastAsia="Times New Roman" w:hAnsi="Times New Roman" w:cs="Times New Roman"/>
          <w:bCs/>
          <w:kern w:val="44"/>
          <w:sz w:val="24"/>
          <w:szCs w:val="24"/>
          <w:vertAlign w:val="subscript"/>
        </w:rPr>
        <w:t>4</w:t>
      </w:r>
      <w:r w:rsidRPr="003B295C">
        <w:rPr>
          <w:rFonts w:ascii="Times New Roman" w:eastAsia="Times New Roman" w:hAnsi="Times New Roman" w:cs="Times New Roman"/>
          <w:bCs/>
          <w:kern w:val="44"/>
          <w:sz w:val="24"/>
          <w:szCs w:val="24"/>
          <w:vertAlign w:val="superscript"/>
        </w:rPr>
        <w:t>2-</w:t>
      </w:r>
      <w:r w:rsidRPr="003B295C">
        <w:rPr>
          <w:rFonts w:ascii="Times New Roman" w:eastAsia="Times New Roman" w:hAnsi="Times New Roman" w:cs="Times New Roman"/>
          <w:bCs/>
          <w:kern w:val="44"/>
          <w:sz w:val="24"/>
          <w:szCs w:val="24"/>
        </w:rPr>
        <w:t xml:space="preserve"> along the soil profile (</w:t>
      </w:r>
      <w:r w:rsidRPr="003B295C">
        <w:rPr>
          <w:rStyle w:val="a9"/>
          <w:rFonts w:ascii="Times New Roman" w:hAnsi="Times New Roman" w:cs="Times New Roman"/>
          <w:sz w:val="24"/>
          <w:szCs w:val="24"/>
          <w:u w:val="none"/>
        </w:rPr>
        <w:t>Fig. 3a</w:t>
      </w:r>
      <w:r w:rsidRPr="003B295C">
        <w:rPr>
          <w:rFonts w:ascii="Times New Roman" w:eastAsia="Times New Roman" w:hAnsi="Times New Roman" w:cs="Times New Roman"/>
          <w:bCs/>
          <w:kern w:val="44"/>
          <w:sz w:val="24"/>
          <w:szCs w:val="24"/>
        </w:rPr>
        <w:t xml:space="preserve">). The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等线" w:hAnsi="Times New Roman" w:cs="Times New Roman"/>
          <w:sz w:val="24"/>
          <w:szCs w:val="24"/>
          <w:vertAlign w:val="subscript"/>
        </w:rPr>
        <w:t>r</w:t>
      </w:r>
      <w:r w:rsidRPr="003B295C">
        <w:rPr>
          <w:rFonts w:ascii="Times New Roman" w:eastAsia="Times New Roman" w:hAnsi="Times New Roman" w:cs="Times New Roman"/>
          <w:bCs/>
          <w:kern w:val="44"/>
          <w:sz w:val="24"/>
          <w:szCs w:val="24"/>
        </w:rPr>
        <w:t xml:space="preserve"> determined with</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our field data was ~16‰ (</w:t>
      </w:r>
      <w:r w:rsidRPr="003B295C">
        <w:rPr>
          <w:rStyle w:val="a9"/>
          <w:rFonts w:ascii="Times New Roman" w:hAnsi="Times New Roman" w:cs="Times New Roman"/>
          <w:sz w:val="24"/>
          <w:szCs w:val="24"/>
          <w:u w:val="none"/>
        </w:rPr>
        <w:t xml:space="preserve">Supplementary Fig. </w:t>
      </w:r>
      <w:r>
        <w:rPr>
          <w:rStyle w:val="a9"/>
          <w:rFonts w:ascii="Times New Roman" w:hAnsi="Times New Roman" w:cs="Times New Roman"/>
          <w:sz w:val="24"/>
          <w:szCs w:val="24"/>
          <w:u w:val="none"/>
        </w:rPr>
        <w:t>3</w:t>
      </w:r>
      <w:r w:rsidRPr="003B295C">
        <w:rPr>
          <w:rStyle w:val="a9"/>
          <w:rFonts w:ascii="Times New Roman" w:hAnsi="Times New Roman" w:cs="Times New Roman"/>
          <w:sz w:val="24"/>
          <w:szCs w:val="24"/>
          <w:u w:val="none"/>
        </w:rPr>
        <w:t>b</w:t>
      </w:r>
      <w:r w:rsidRPr="003B295C">
        <w:rPr>
          <w:rFonts w:ascii="Times New Roman" w:eastAsia="Times New Roman" w:hAnsi="Times New Roman" w:cs="Times New Roman"/>
          <w:bCs/>
          <w:kern w:val="44"/>
          <w:sz w:val="24"/>
          <w:szCs w:val="24"/>
        </w:rPr>
        <w:t>), which is in the</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global reported range </w:t>
      </w:r>
      <w:r w:rsidRPr="003B295C">
        <w:rPr>
          <w:rFonts w:ascii="Times New Roman" w:hAnsi="Times New Roman" w:cs="Times New Roman"/>
          <w:kern w:val="0"/>
          <w:sz w:val="24"/>
          <w:szCs w:val="24"/>
        </w:rPr>
        <w:t>in the natural environment</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rPr>
        <w:t>0‰-75‰),</w:t>
      </w:r>
      <w:r w:rsidRPr="003B295C">
        <w:rPr>
          <w:rFonts w:ascii="Times New Roman" w:eastAsia="Times New Roman" w:hAnsi="Times New Roman" w:cs="Times New Roman"/>
          <w:bCs/>
          <w:kern w:val="44"/>
          <w:sz w:val="24"/>
          <w:szCs w:val="24"/>
        </w:rPr>
        <w:t xml:space="preserve"> but much lower than the normal. The liner relationship of </w:t>
      </w:r>
      <w:r w:rsidRPr="003B295C">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18</w:t>
      </w:r>
      <w:r w:rsidRPr="003B295C">
        <w:rPr>
          <w:rFonts w:ascii="Times New Roman" w:hAnsi="Times New Roman" w:cs="Times New Roman"/>
          <w:sz w:val="24"/>
          <w:szCs w:val="24"/>
          <w:lang w:val="en-GB"/>
        </w:rPr>
        <w:t xml:space="preserve">O and </w:t>
      </w:r>
      <w:r w:rsidRPr="003B295C">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lang w:val="en-GB"/>
        </w:rPr>
        <w:t>34</w:t>
      </w:r>
      <w:r w:rsidRPr="003B295C">
        <w:rPr>
          <w:rFonts w:ascii="Times New Roman" w:hAnsi="Times New Roman" w:cs="Times New Roman"/>
          <w:sz w:val="24"/>
          <w:szCs w:val="24"/>
          <w:lang w:val="en-GB"/>
        </w:rPr>
        <w:t xml:space="preserve">S indicated that the reduction rate was fast </w:t>
      </w:r>
      <w:r w:rsidRPr="003B295C">
        <w:rPr>
          <w:rFonts w:ascii="Times New Roman" w:hAnsi="Times New Roman" w:cs="Times New Roman"/>
          <w:kern w:val="0"/>
          <w:sz w:val="24"/>
          <w:szCs w:val="24"/>
        </w:rPr>
        <w:t>in our catchment</w:t>
      </w:r>
      <w:r w:rsidRPr="003B295C">
        <w:rPr>
          <w:rFonts w:ascii="Times New Roman" w:hAnsi="Times New Roman" w:cs="Times New Roman"/>
          <w:sz w:val="24"/>
          <w:szCs w:val="24"/>
          <w:lang w:val="en-GB"/>
        </w:rPr>
        <w:t xml:space="preserve">, and </w:t>
      </w:r>
      <w:r w:rsidRPr="003B295C">
        <w:rPr>
          <w:rFonts w:ascii="Times New Roman" w:eastAsia="Times New Roman" w:hAnsi="Times New Roman" w:cs="Times New Roman"/>
          <w:bCs/>
          <w:kern w:val="44"/>
          <w:sz w:val="24"/>
          <w:szCs w:val="24"/>
        </w:rPr>
        <w:t>faster reduction rates lead to</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smaller fractionation factors.</w:t>
      </w:r>
    </w:p>
    <w:p w:rsidR="00C97A12" w:rsidRPr="008E031B" w:rsidRDefault="00C97A12" w:rsidP="008E031B">
      <w:pPr>
        <w:autoSpaceDE w:val="0"/>
        <w:autoSpaceDN w:val="0"/>
        <w:adjustRightInd w:val="0"/>
        <w:spacing w:line="360" w:lineRule="auto"/>
        <w:ind w:firstLineChars="200" w:firstLine="480"/>
        <w:rPr>
          <w:rFonts w:ascii="Times New Roman" w:hAnsi="Times New Roman" w:cs="Times New Roman"/>
          <w:sz w:val="24"/>
          <w:szCs w:val="24"/>
        </w:rPr>
      </w:pPr>
      <w:r w:rsidRPr="003B295C">
        <w:rPr>
          <w:rFonts w:ascii="Times New Roman" w:hAnsi="Times New Roman" w:cs="Times New Roman"/>
          <w:sz w:val="24"/>
          <w:szCs w:val="24"/>
        </w:rPr>
        <w:t xml:space="preserve">The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rPr>
        <w:t>18</w:t>
      </w:r>
      <w:r w:rsidRPr="003B295C">
        <w:rPr>
          <w:rFonts w:ascii="Times New Roman" w:hAnsi="Times New Roman" w:cs="Times New Roman"/>
          <w:sz w:val="24"/>
          <w:szCs w:val="24"/>
        </w:rPr>
        <w:t>O-SO</w:t>
      </w:r>
      <w:r w:rsidRPr="003B295C">
        <w:rPr>
          <w:rFonts w:ascii="Times New Roman" w:hAnsi="Times New Roman" w:cs="Times New Roman"/>
          <w:sz w:val="24"/>
          <w:szCs w:val="24"/>
          <w:vertAlign w:val="subscript"/>
        </w:rPr>
        <w:t>4</w:t>
      </w:r>
      <w:r w:rsidRPr="003B295C">
        <w:rPr>
          <w:rFonts w:ascii="Times New Roman" w:hAnsi="Times New Roman" w:cs="Times New Roman"/>
          <w:sz w:val="24"/>
          <w:szCs w:val="24"/>
          <w:vertAlign w:val="superscript"/>
        </w:rPr>
        <w:t>2-</w:t>
      </w:r>
      <w:r w:rsidRPr="003B295C">
        <w:rPr>
          <w:rFonts w:ascii="Times New Roman" w:hAnsi="Times New Roman" w:cs="Times New Roman"/>
          <w:sz w:val="24"/>
          <w:szCs w:val="24"/>
        </w:rPr>
        <w:t xml:space="preserve"> has also shown fractionations during sulfate reduction. In this study, the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rPr>
        <w:t>18</w:t>
      </w:r>
      <w:r w:rsidRPr="003B295C">
        <w:rPr>
          <w:rFonts w:ascii="Times New Roman" w:hAnsi="Times New Roman" w:cs="Times New Roman"/>
          <w:sz w:val="24"/>
          <w:szCs w:val="24"/>
        </w:rPr>
        <w:t>O-SO</w:t>
      </w:r>
      <w:r w:rsidRPr="003B295C">
        <w:rPr>
          <w:rFonts w:ascii="Times New Roman" w:hAnsi="Times New Roman" w:cs="Times New Roman"/>
          <w:sz w:val="24"/>
          <w:szCs w:val="24"/>
          <w:vertAlign w:val="subscript"/>
        </w:rPr>
        <w:t>4</w:t>
      </w:r>
      <w:r w:rsidRPr="003B295C">
        <w:rPr>
          <w:rFonts w:ascii="Times New Roman" w:hAnsi="Times New Roman" w:cs="Times New Roman"/>
          <w:sz w:val="24"/>
          <w:szCs w:val="24"/>
          <w:vertAlign w:val="superscript"/>
        </w:rPr>
        <w:t>2-</w:t>
      </w:r>
      <w:r w:rsidRPr="003B295C">
        <w:rPr>
          <w:rFonts w:ascii="Times New Roman" w:hAnsi="Times New Roman" w:cs="Times New Roman"/>
          <w:sz w:val="24"/>
          <w:szCs w:val="24"/>
        </w:rPr>
        <w:t xml:space="preserve"> exhibits a linear relationship with </w:t>
      </w:r>
      <w:r w:rsidRPr="00FC28A1">
        <w:rPr>
          <w:rFonts w:ascii="Times New Roman" w:hAnsi="Times New Roman" w:cs="Times New Roman"/>
          <w:i/>
          <w:sz w:val="24"/>
          <w:szCs w:val="24"/>
          <w:lang w:val="en-GB"/>
        </w:rPr>
        <w:t>δ</w:t>
      </w:r>
      <w:r w:rsidRPr="003B295C">
        <w:rPr>
          <w:rFonts w:ascii="Times New Roman" w:hAnsi="Times New Roman" w:cs="Times New Roman"/>
          <w:sz w:val="24"/>
          <w:szCs w:val="24"/>
          <w:vertAlign w:val="superscript"/>
        </w:rPr>
        <w:t>34</w:t>
      </w:r>
      <w:r w:rsidRPr="003B295C">
        <w:rPr>
          <w:rFonts w:ascii="Times New Roman" w:hAnsi="Times New Roman" w:cs="Times New Roman"/>
          <w:sz w:val="24"/>
          <w:szCs w:val="24"/>
        </w:rPr>
        <w:t>S-SO</w:t>
      </w:r>
      <w:r w:rsidRPr="003B295C">
        <w:rPr>
          <w:rFonts w:ascii="Times New Roman" w:hAnsi="Times New Roman" w:cs="Times New Roman"/>
          <w:sz w:val="24"/>
          <w:szCs w:val="24"/>
          <w:vertAlign w:val="subscript"/>
        </w:rPr>
        <w:t>4</w:t>
      </w:r>
      <w:r w:rsidRPr="003B295C">
        <w:rPr>
          <w:rFonts w:ascii="Times New Roman" w:hAnsi="Times New Roman" w:cs="Times New Roman"/>
          <w:sz w:val="24"/>
          <w:szCs w:val="24"/>
          <w:vertAlign w:val="superscript"/>
        </w:rPr>
        <w:t>2-</w:t>
      </w:r>
      <w:r w:rsidRPr="003B295C">
        <w:rPr>
          <w:rFonts w:ascii="Times New Roman" w:hAnsi="Times New Roman" w:cs="Times New Roman"/>
          <w:sz w:val="24"/>
          <w:szCs w:val="24"/>
        </w:rPr>
        <w:t>, suggesting the magnitude of the oxygen isotope fractionation during this distillation was suggested to be 3</w:t>
      </w:r>
      <w:r>
        <w:rPr>
          <w:rFonts w:ascii="Times New Roman" w:hAnsi="Times New Roman" w:cs="Times New Roman"/>
          <w:sz w:val="24"/>
          <w:szCs w:val="24"/>
        </w:rPr>
        <w:t>8</w:t>
      </w:r>
      <w:r w:rsidRPr="003B295C">
        <w:rPr>
          <w:rFonts w:ascii="Times New Roman" w:hAnsi="Times New Roman" w:cs="Times New Roman"/>
          <w:sz w:val="24"/>
          <w:szCs w:val="24"/>
        </w:rPr>
        <w:t xml:space="preserve">% of the magnitude for sulfur isotopes fractionation </w:t>
      </w:r>
      <w:r w:rsidRPr="003B295C">
        <w:rPr>
          <w:rFonts w:ascii="Times New Roman" w:eastAsia="Times New Roman" w:hAnsi="Times New Roman" w:cs="Times New Roman"/>
          <w:bCs/>
          <w:kern w:val="44"/>
          <w:sz w:val="24"/>
          <w:szCs w:val="24"/>
        </w:rPr>
        <w:t>(</w:t>
      </w:r>
      <w:r w:rsidRPr="003B295C">
        <w:rPr>
          <w:rStyle w:val="a9"/>
          <w:rFonts w:ascii="Times New Roman" w:hAnsi="Times New Roman" w:cs="Times New Roman"/>
          <w:sz w:val="24"/>
          <w:szCs w:val="24"/>
          <w:u w:val="none"/>
        </w:rPr>
        <w:t>Fig. 3b</w:t>
      </w:r>
      <w:r w:rsidRPr="003B295C">
        <w:rPr>
          <w:rFonts w:ascii="Times New Roman" w:eastAsia="Times New Roman" w:hAnsi="Times New Roman" w:cs="Times New Roman"/>
          <w:bCs/>
          <w:kern w:val="44"/>
          <w:sz w:val="24"/>
          <w:szCs w:val="24"/>
        </w:rPr>
        <w:t>)</w:t>
      </w:r>
      <w:r w:rsidRPr="003B295C">
        <w:rPr>
          <w:rFonts w:ascii="Times New Roman" w:hAnsi="Times New Roman" w:cs="Times New Roman"/>
          <w:sz w:val="24"/>
          <w:szCs w:val="24"/>
        </w:rPr>
        <w:t>.</w:t>
      </w:r>
    </w:p>
    <w:p w:rsidR="00C97A12" w:rsidRPr="003B295C" w:rsidRDefault="00C97A12" w:rsidP="00285E51">
      <w:pPr>
        <w:spacing w:line="360" w:lineRule="auto"/>
        <w:rPr>
          <w:rFonts w:ascii="Times New Roman" w:hAnsi="Times New Roman" w:cs="Times New Roman"/>
          <w:b/>
          <w:sz w:val="24"/>
          <w:szCs w:val="24"/>
        </w:rPr>
      </w:pPr>
      <w:r w:rsidRPr="003B295C">
        <w:rPr>
          <w:rFonts w:ascii="Times New Roman" w:hAnsi="Times New Roman" w:cs="Times New Roman"/>
          <w:b/>
          <w:sz w:val="24"/>
          <w:szCs w:val="24"/>
        </w:rPr>
        <w:t>S fluxes of net mineralization, reduction, and adsorption</w:t>
      </w:r>
    </w:p>
    <w:p w:rsidR="00C97A12" w:rsidRPr="003B295C" w:rsidRDefault="00C97A12" w:rsidP="00285E51">
      <w:pPr>
        <w:spacing w:line="360" w:lineRule="auto"/>
        <w:ind w:firstLineChars="200" w:firstLine="480"/>
        <w:rPr>
          <w:rFonts w:ascii="Times New Roman" w:eastAsia="Times New Roman" w:hAnsi="Times New Roman" w:cs="Times New Roman"/>
          <w:bCs/>
          <w:kern w:val="44"/>
          <w:sz w:val="24"/>
          <w:szCs w:val="24"/>
        </w:rPr>
      </w:pPr>
      <w:r w:rsidRPr="003B295C">
        <w:rPr>
          <w:rFonts w:ascii="Times New Roman" w:eastAsia="Times New Roman" w:hAnsi="Times New Roman" w:cs="Times New Roman"/>
          <w:bCs/>
          <w:kern w:val="44"/>
          <w:sz w:val="24"/>
          <w:szCs w:val="24"/>
        </w:rPr>
        <w:t>The S fluxes of net mineralization, reduction, and adsorption were calculated according to the equation (S</w:t>
      </w:r>
      <w:r>
        <w:rPr>
          <w:rFonts w:ascii="Times New Roman" w:eastAsia="Times New Roman" w:hAnsi="Times New Roman" w:cs="Times New Roman"/>
          <w:bCs/>
          <w:kern w:val="44"/>
          <w:sz w:val="24"/>
          <w:szCs w:val="24"/>
        </w:rPr>
        <w:t>8</w:t>
      </w:r>
      <w:r w:rsidRPr="003B295C">
        <w:rPr>
          <w:rFonts w:ascii="Times New Roman" w:eastAsia="Times New Roman" w:hAnsi="Times New Roman" w:cs="Times New Roman"/>
          <w:bCs/>
          <w:kern w:val="44"/>
          <w:sz w:val="24"/>
          <w:szCs w:val="24"/>
        </w:rPr>
        <w:t>), (S</w:t>
      </w:r>
      <w:r>
        <w:rPr>
          <w:rFonts w:ascii="Times New Roman" w:eastAsia="Times New Roman" w:hAnsi="Times New Roman" w:cs="Times New Roman"/>
          <w:bCs/>
          <w:kern w:val="44"/>
          <w:sz w:val="24"/>
          <w:szCs w:val="24"/>
        </w:rPr>
        <w:t>9</w:t>
      </w:r>
      <w:r w:rsidRPr="003B295C">
        <w:rPr>
          <w:rFonts w:ascii="Times New Roman" w:eastAsia="Times New Roman" w:hAnsi="Times New Roman" w:cs="Times New Roman"/>
          <w:bCs/>
          <w:kern w:val="44"/>
          <w:sz w:val="24"/>
          <w:szCs w:val="24"/>
        </w:rPr>
        <w:t>), and (S</w:t>
      </w:r>
      <w:r>
        <w:rPr>
          <w:rFonts w:ascii="Times New Roman" w:eastAsia="Times New Roman" w:hAnsi="Times New Roman" w:cs="Times New Roman"/>
          <w:bCs/>
          <w:kern w:val="44"/>
          <w:sz w:val="24"/>
          <w:szCs w:val="24"/>
        </w:rPr>
        <w:t>10</w:t>
      </w:r>
      <w:r w:rsidRPr="003B295C">
        <w:rPr>
          <w:rFonts w:ascii="Times New Roman" w:eastAsia="Times New Roman" w:hAnsi="Times New Roman" w:cs="Times New Roman"/>
          <w:bCs/>
          <w:kern w:val="44"/>
          <w:sz w:val="24"/>
          <w:szCs w:val="24"/>
        </w:rPr>
        <w:t>), based on the equation (1), (2), and (3)</w:t>
      </w:r>
      <w:r>
        <w:rPr>
          <w:rFonts w:ascii="Times New Roman" w:eastAsia="Times New Roman" w:hAnsi="Times New Roman" w:cs="Times New Roman"/>
          <w:bCs/>
          <w:kern w:val="44"/>
          <w:sz w:val="24"/>
          <w:szCs w:val="24"/>
        </w:rPr>
        <w:t xml:space="preserve"> in method section</w:t>
      </w:r>
      <w:r w:rsidRPr="003B295C">
        <w:rPr>
          <w:rFonts w:ascii="Times New Roman" w:eastAsia="Times New Roman" w:hAnsi="Times New Roman" w:cs="Times New Roman"/>
          <w:bCs/>
          <w:kern w:val="44"/>
          <w:sz w:val="24"/>
          <w:szCs w:val="24"/>
        </w:rPr>
        <w:t>.</w:t>
      </w:r>
    </w:p>
    <w:p w:rsidR="00C97A12" w:rsidRPr="003B295C" w:rsidRDefault="00C97A12" w:rsidP="00247A49">
      <w:pPr>
        <w:autoSpaceDE w:val="0"/>
        <w:autoSpaceDN w:val="0"/>
        <w:adjustRightInd w:val="0"/>
        <w:spacing w:line="360" w:lineRule="auto"/>
        <w:jc w:val="right"/>
        <w:rPr>
          <w:rFonts w:ascii="Times New Roman" w:eastAsia="Times New Roman" w:hAnsi="Times New Roman" w:cs="Times New Roman"/>
          <w:bCs/>
          <w:kern w:val="44"/>
          <w:sz w:val="24"/>
          <w:szCs w:val="24"/>
          <w:lang w:val="en-GB"/>
        </w:rPr>
      </w:pPr>
      <w:r w:rsidRPr="003B295C">
        <w:rPr>
          <w:rFonts w:ascii="Times New Roman" w:eastAsia="Times New Roman" w:hAnsi="Times New Roman" w:cs="Times New Roman"/>
          <w:bCs/>
          <w:i/>
          <w:kern w:val="44"/>
          <w:sz w:val="24"/>
          <w:szCs w:val="24"/>
          <w:lang w:val="en-GB"/>
        </w:rPr>
        <w:t>F</w:t>
      </w:r>
      <w:r w:rsidRPr="003B295C">
        <w:rPr>
          <w:rFonts w:ascii="Times New Roman" w:eastAsia="Times New Roman" w:hAnsi="Times New Roman" w:cs="Times New Roman"/>
          <w:bCs/>
          <w:i/>
          <w:kern w:val="44"/>
          <w:sz w:val="24"/>
          <w:szCs w:val="24"/>
          <w:vertAlign w:val="subscript"/>
          <w:lang w:val="en-GB"/>
        </w:rPr>
        <w:t>n</w:t>
      </w:r>
      <w:r w:rsidRPr="003B295C">
        <w:rPr>
          <w:rFonts w:ascii="Times New Roman" w:hAnsi="Times New Roman" w:cs="Times New Roman"/>
          <w:bCs/>
          <w:kern w:val="44"/>
          <w:sz w:val="24"/>
          <w:szCs w:val="24"/>
        </w:rPr>
        <w:t xml:space="preserve"> = </w:t>
      </w:r>
      <w:r w:rsidRPr="003B295C">
        <w:rPr>
          <w:rFonts w:ascii="Times New Roman" w:eastAsia="Times New Roman" w:hAnsi="Times New Roman" w:cs="Times New Roman"/>
          <w:bCs/>
          <w:i/>
          <w:kern w:val="44"/>
          <w:sz w:val="24"/>
          <w:szCs w:val="24"/>
          <w:lang w:val="en-GB"/>
        </w:rPr>
        <w:t>F</w:t>
      </w:r>
      <w:r w:rsidRPr="003B295C">
        <w:rPr>
          <w:rFonts w:ascii="Times New Roman" w:eastAsia="Times New Roman" w:hAnsi="Times New Roman" w:cs="Times New Roman"/>
          <w:bCs/>
          <w:i/>
          <w:kern w:val="44"/>
          <w:sz w:val="24"/>
          <w:szCs w:val="24"/>
          <w:vertAlign w:val="subscript"/>
          <w:lang w:val="en-GB"/>
        </w:rPr>
        <w:t>i</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 xml:space="preserve">–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i</w:t>
      </w:r>
      <w:r w:rsidRPr="003B295C">
        <w:rPr>
          <w:rFonts w:ascii="Times New Roman" w:eastAsia="Times New Roman" w:hAnsi="Times New Roman" w:cs="Times New Roman"/>
          <w:bCs/>
          <w:kern w:val="44"/>
          <w:sz w:val="24"/>
          <w:szCs w:val="24"/>
          <w:lang w:val="en-GB"/>
        </w:rPr>
        <w:t>) – 4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18</w:t>
      </w:r>
      <w:r w:rsidRPr="003B295C">
        <w:rPr>
          <w:rFonts w:ascii="Times New Roman" w:eastAsia="Times New Roman" w:hAnsi="Times New Roman" w:cs="Times New Roman"/>
          <w:bCs/>
          <w:kern w:val="44"/>
          <w:sz w:val="24"/>
          <w:szCs w:val="24"/>
          <w:lang w:val="en-GB"/>
        </w:rPr>
        <w:t>O</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18</w:t>
      </w:r>
      <w:r w:rsidRPr="003B295C">
        <w:rPr>
          <w:rFonts w:ascii="Times New Roman" w:eastAsia="Times New Roman" w:hAnsi="Times New Roman" w:cs="Times New Roman"/>
          <w:bCs/>
          <w:kern w:val="44"/>
          <w:sz w:val="24"/>
          <w:szCs w:val="24"/>
          <w:lang w:val="en-GB"/>
        </w:rPr>
        <w:t>O</w:t>
      </w:r>
      <w:r w:rsidRPr="003B295C">
        <w:rPr>
          <w:rFonts w:ascii="Times New Roman" w:eastAsia="Times New Roman" w:hAnsi="Times New Roman" w:cs="Times New Roman"/>
          <w:bCs/>
          <w:kern w:val="44"/>
          <w:sz w:val="24"/>
          <w:szCs w:val="24"/>
          <w:vertAlign w:val="subscript"/>
          <w:lang w:val="en-GB"/>
        </w:rPr>
        <w:t>i</w:t>
      </w:r>
      <w:r w:rsidRPr="003B295C">
        <w:rPr>
          <w:rFonts w:ascii="Times New Roman" w:eastAsia="Times New Roman" w:hAnsi="Times New Roman" w:cs="Times New Roman"/>
          <w:bCs/>
          <w:kern w:val="44"/>
          <w:sz w:val="24"/>
          <w:szCs w:val="24"/>
          <w:lang w:val="en-GB"/>
        </w:rPr>
        <w:t>)] / [4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18</w:t>
      </w:r>
      <w:r w:rsidRPr="003B295C">
        <w:rPr>
          <w:rFonts w:ascii="Times New Roman" w:eastAsia="Times New Roman" w:hAnsi="Times New Roman" w:cs="Times New Roman"/>
          <w:bCs/>
          <w:kern w:val="44"/>
          <w:sz w:val="24"/>
          <w:szCs w:val="24"/>
          <w:lang w:val="en-GB"/>
        </w:rPr>
        <w:t>O</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18</w:t>
      </w:r>
      <w:r w:rsidRPr="003B295C">
        <w:rPr>
          <w:rFonts w:ascii="Times New Roman" w:eastAsia="Times New Roman" w:hAnsi="Times New Roman" w:cs="Times New Roman"/>
          <w:bCs/>
          <w:kern w:val="44"/>
          <w:sz w:val="24"/>
          <w:szCs w:val="24"/>
          <w:lang w:val="en-GB"/>
        </w:rPr>
        <w:t>O</w:t>
      </w:r>
      <w:r w:rsidRPr="003B295C">
        <w:rPr>
          <w:rFonts w:ascii="Times New Roman" w:eastAsia="Times New Roman" w:hAnsi="Times New Roman" w:cs="Times New Roman"/>
          <w:bCs/>
          <w:kern w:val="44"/>
          <w:sz w:val="24"/>
          <w:szCs w:val="24"/>
          <w:vertAlign w:val="subscript"/>
          <w:lang w:val="en-GB"/>
        </w:rPr>
        <w:t>1</w:t>
      </w:r>
      <w:r w:rsidRPr="003B295C">
        <w:rPr>
          <w:rFonts w:ascii="Times New Roman" w:eastAsia="Times New Roman" w:hAnsi="Times New Roman" w:cs="Times New Roman"/>
          <w:bCs/>
          <w:kern w:val="44"/>
          <w:sz w:val="24"/>
          <w:szCs w:val="24"/>
          <w:lang w:val="en-GB"/>
        </w:rPr>
        <w:t>)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1</w:t>
      </w:r>
      <w:r w:rsidRPr="003B295C">
        <w:rPr>
          <w:rFonts w:ascii="Times New Roman" w:eastAsia="Times New Roman" w:hAnsi="Times New Roman" w:cs="Times New Roman"/>
          <w:bCs/>
          <w:kern w:val="44"/>
          <w:sz w:val="24"/>
          <w:szCs w:val="24"/>
          <w:lang w:val="en-GB"/>
        </w:rPr>
        <w:t>)]</w:t>
      </w:r>
      <w:r>
        <w:rPr>
          <w:rFonts w:ascii="Times New Roman" w:eastAsia="Times New Roman" w:hAnsi="Times New Roman" w:cs="Times New Roman"/>
          <w:bCs/>
          <w:kern w:val="44"/>
          <w:sz w:val="24"/>
          <w:szCs w:val="24"/>
          <w:lang w:val="en-GB"/>
        </w:rPr>
        <w:t xml:space="preserve">  </w:t>
      </w:r>
      <w:r w:rsidRPr="003B295C">
        <w:rPr>
          <w:rFonts w:ascii="Times New Roman" w:eastAsia="Times New Roman" w:hAnsi="Times New Roman" w:cs="Times New Roman"/>
          <w:bCs/>
          <w:kern w:val="44"/>
          <w:sz w:val="24"/>
          <w:szCs w:val="24"/>
        </w:rPr>
        <w:t>(S</w:t>
      </w:r>
      <w:r>
        <w:rPr>
          <w:rFonts w:ascii="Times New Roman" w:eastAsia="Times New Roman" w:hAnsi="Times New Roman" w:cs="Times New Roman"/>
          <w:bCs/>
          <w:kern w:val="44"/>
          <w:sz w:val="24"/>
          <w:szCs w:val="24"/>
        </w:rPr>
        <w:t>8</w:t>
      </w:r>
      <w:r w:rsidRPr="003B295C">
        <w:rPr>
          <w:rFonts w:ascii="Times New Roman" w:eastAsia="Times New Roman" w:hAnsi="Times New Roman" w:cs="Times New Roman"/>
          <w:bCs/>
          <w:kern w:val="44"/>
          <w:sz w:val="24"/>
          <w:szCs w:val="24"/>
        </w:rPr>
        <w:t>)</w:t>
      </w:r>
    </w:p>
    <w:p w:rsidR="00C97A12" w:rsidRPr="003B295C" w:rsidRDefault="00C97A12" w:rsidP="00247A49">
      <w:pPr>
        <w:autoSpaceDE w:val="0"/>
        <w:autoSpaceDN w:val="0"/>
        <w:adjustRightInd w:val="0"/>
        <w:spacing w:line="360" w:lineRule="auto"/>
        <w:jc w:val="right"/>
        <w:rPr>
          <w:rFonts w:ascii="Times New Roman" w:eastAsia="Times New Roman" w:hAnsi="Times New Roman" w:cs="Times New Roman"/>
          <w:bCs/>
          <w:kern w:val="44"/>
          <w:sz w:val="24"/>
          <w:szCs w:val="24"/>
        </w:rPr>
      </w:pPr>
      <w:r w:rsidRPr="003B295C">
        <w:rPr>
          <w:rFonts w:ascii="Times New Roman" w:eastAsia="Times New Roman" w:hAnsi="Times New Roman" w:cs="Times New Roman"/>
          <w:bCs/>
          <w:i/>
          <w:iCs/>
          <w:kern w:val="44"/>
          <w:sz w:val="24"/>
          <w:szCs w:val="24"/>
          <w:lang w:val="en-GB"/>
        </w:rPr>
        <w:t>F</w:t>
      </w:r>
      <w:r w:rsidRPr="003B295C">
        <w:rPr>
          <w:rFonts w:ascii="Times New Roman" w:eastAsia="Times New Roman" w:hAnsi="Times New Roman" w:cs="Times New Roman"/>
          <w:bCs/>
          <w:i/>
          <w:iCs/>
          <w:kern w:val="44"/>
          <w:sz w:val="24"/>
          <w:szCs w:val="24"/>
          <w:vertAlign w:val="subscript"/>
          <w:lang w:val="en-GB"/>
        </w:rPr>
        <w:t>r</w:t>
      </w:r>
      <w:r w:rsidRPr="003B295C">
        <w:rPr>
          <w:rFonts w:ascii="Times New Roman" w:eastAsia="Times New Roman" w:hAnsi="Times New Roman" w:cs="Times New Roman"/>
          <w:bCs/>
          <w:i/>
          <w:iCs/>
          <w:kern w:val="44"/>
          <w:sz w:val="24"/>
          <w:szCs w:val="24"/>
          <w:lang w:val="en-GB"/>
        </w:rPr>
        <w:t xml:space="preserve"> = </w:t>
      </w:r>
      <w:r w:rsidRPr="003B295C">
        <w:rPr>
          <w:rFonts w:ascii="Times New Roman" w:eastAsia="Times New Roman" w:hAnsi="Times New Roman" w:cs="Times New Roman"/>
          <w:bCs/>
          <w:iCs/>
          <w:kern w:val="44"/>
          <w:sz w:val="24"/>
          <w:szCs w:val="24"/>
          <w:lang w:val="en-GB"/>
        </w:rPr>
        <w:t>[</w:t>
      </w:r>
      <w:r w:rsidRPr="003B295C">
        <w:rPr>
          <w:rFonts w:ascii="Times New Roman" w:eastAsia="Times New Roman" w:hAnsi="Times New Roman" w:cs="Times New Roman"/>
          <w:bCs/>
          <w:i/>
          <w:kern w:val="44"/>
          <w:sz w:val="24"/>
          <w:szCs w:val="24"/>
          <w:lang w:val="en-GB"/>
        </w:rPr>
        <w:t>F</w:t>
      </w:r>
      <w:r w:rsidRPr="003B295C">
        <w:rPr>
          <w:rFonts w:ascii="Times New Roman" w:eastAsia="Times New Roman" w:hAnsi="Times New Roman" w:cs="Times New Roman"/>
          <w:bCs/>
          <w:i/>
          <w:kern w:val="44"/>
          <w:sz w:val="24"/>
          <w:szCs w:val="24"/>
          <w:vertAlign w:val="subscript"/>
          <w:lang w:val="en-GB"/>
        </w:rPr>
        <w:t>i</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i</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F</w:t>
      </w:r>
      <w:r w:rsidRPr="003B295C">
        <w:rPr>
          <w:rFonts w:ascii="Times New Roman" w:eastAsia="Times New Roman" w:hAnsi="Times New Roman" w:cs="Times New Roman"/>
          <w:bCs/>
          <w:i/>
          <w:kern w:val="44"/>
          <w:sz w:val="24"/>
          <w:szCs w:val="24"/>
          <w:vertAlign w:val="subscript"/>
          <w:lang w:val="en-GB"/>
        </w:rPr>
        <w:t>n</w:t>
      </w:r>
      <w:r w:rsidRPr="003B295C">
        <w:rPr>
          <w:rFonts w:ascii="Times New Roman" w:eastAsia="Times New Roman" w:hAnsi="Times New Roman" w:cs="Times New Roman"/>
          <w:bCs/>
          <w:kern w:val="44"/>
          <w:sz w:val="24"/>
          <w:szCs w:val="24"/>
          <w:lang w:val="en-GB"/>
        </w:rPr>
        <w:t>×(</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o</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S</w:t>
      </w:r>
      <w:r w:rsidRPr="003B295C">
        <w:rPr>
          <w:rFonts w:ascii="Times New Roman" w:eastAsia="Times New Roman" w:hAnsi="Times New Roman" w:cs="Times New Roman"/>
          <w:bCs/>
          <w:kern w:val="44"/>
          <w:sz w:val="24"/>
          <w:szCs w:val="24"/>
          <w:vertAlign w:val="subscript"/>
          <w:lang w:val="en-GB"/>
        </w:rPr>
        <w:t>1</w:t>
      </w:r>
      <w:r w:rsidRPr="003B295C">
        <w:rPr>
          <w:rFonts w:ascii="Times New Roman" w:eastAsia="Times New Roman" w:hAnsi="Times New Roman" w:cs="Times New Roman"/>
          <w:bCs/>
          <w:kern w:val="44"/>
          <w:sz w:val="24"/>
          <w:szCs w:val="24"/>
          <w:lang w:val="en-GB"/>
        </w:rPr>
        <w:t>)]/</w:t>
      </w:r>
      <w:r w:rsidRPr="003B295C">
        <w:rPr>
          <w:rFonts w:ascii="Times New Roman" w:eastAsia="Times New Roman" w:hAnsi="Times New Roman" w:cs="Times New Roman"/>
          <w:bCs/>
          <w:kern w:val="44"/>
          <w:sz w:val="24"/>
          <w:szCs w:val="24"/>
          <w:vertAlign w:val="superscript"/>
          <w:lang w:val="en-GB"/>
        </w:rPr>
        <w:t xml:space="preserve"> 34</w:t>
      </w:r>
      <w:r w:rsidRPr="003B295C">
        <w:rPr>
          <w:rFonts w:ascii="Times New Roman" w:eastAsia="Times New Roman" w:hAnsi="Times New Roman" w:cs="Times New Roman"/>
          <w:bCs/>
          <w:kern w:val="44"/>
          <w:sz w:val="24"/>
          <w:szCs w:val="24"/>
        </w:rPr>
        <w:t>ε</w:t>
      </w:r>
      <w:r w:rsidRPr="003B295C">
        <w:rPr>
          <w:rFonts w:ascii="Times New Roman" w:eastAsia="Times New Roman" w:hAnsi="Times New Roman" w:cs="Times New Roman"/>
          <w:bCs/>
          <w:kern w:val="44"/>
          <w:sz w:val="24"/>
          <w:szCs w:val="24"/>
          <w:vertAlign w:val="subscript"/>
        </w:rPr>
        <w:t>r</w:t>
      </w:r>
      <w:r w:rsidRPr="003B295C">
        <w:rPr>
          <w:rFonts w:ascii="Times New Roman" w:eastAsia="Times New Roman" w:hAnsi="Times New Roman" w:cs="Times New Roman"/>
          <w:bCs/>
          <w:kern w:val="44"/>
          <w:sz w:val="24"/>
          <w:szCs w:val="24"/>
        </w:rPr>
        <w:t xml:space="preserve">               </w:t>
      </w:r>
      <w:r>
        <w:rPr>
          <w:rFonts w:ascii="Times New Roman" w:eastAsia="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 (S</w:t>
      </w:r>
      <w:r>
        <w:rPr>
          <w:rFonts w:ascii="Times New Roman" w:eastAsia="Times New Roman" w:hAnsi="Times New Roman" w:cs="Times New Roman"/>
          <w:bCs/>
          <w:kern w:val="44"/>
          <w:sz w:val="24"/>
          <w:szCs w:val="24"/>
        </w:rPr>
        <w:t>9</w:t>
      </w:r>
      <w:r w:rsidRPr="003B295C">
        <w:rPr>
          <w:rFonts w:ascii="Times New Roman" w:eastAsia="Times New Roman" w:hAnsi="Times New Roman" w:cs="Times New Roman"/>
          <w:bCs/>
          <w:kern w:val="44"/>
          <w:sz w:val="24"/>
          <w:szCs w:val="24"/>
        </w:rPr>
        <w:t>)</w:t>
      </w:r>
    </w:p>
    <w:p w:rsidR="00C97A12" w:rsidRPr="003B295C" w:rsidRDefault="00C97A12" w:rsidP="00247A49">
      <w:pPr>
        <w:autoSpaceDE w:val="0"/>
        <w:autoSpaceDN w:val="0"/>
        <w:adjustRightInd w:val="0"/>
        <w:spacing w:line="360" w:lineRule="auto"/>
        <w:jc w:val="right"/>
        <w:rPr>
          <w:rFonts w:ascii="Times New Roman" w:hAnsi="Times New Roman" w:cs="Times New Roman"/>
          <w:bCs/>
          <w:kern w:val="44"/>
          <w:sz w:val="24"/>
          <w:szCs w:val="24"/>
        </w:rPr>
      </w:pPr>
      <w:r w:rsidRPr="003B295C">
        <w:rPr>
          <w:rFonts w:ascii="Times New Roman" w:eastAsia="Times New Roman" w:hAnsi="Times New Roman" w:cs="Times New Roman"/>
          <w:bCs/>
          <w:i/>
          <w:kern w:val="44"/>
          <w:sz w:val="24"/>
          <w:szCs w:val="24"/>
        </w:rPr>
        <w:t>F</w:t>
      </w:r>
      <w:r w:rsidRPr="003B295C">
        <w:rPr>
          <w:rFonts w:ascii="Times New Roman" w:eastAsia="Times New Roman" w:hAnsi="Times New Roman" w:cs="Times New Roman"/>
          <w:bCs/>
          <w:kern w:val="44"/>
          <w:sz w:val="24"/>
          <w:szCs w:val="24"/>
          <w:vertAlign w:val="subscript"/>
        </w:rPr>
        <w:t>a</w:t>
      </w:r>
      <w:r w:rsidRPr="003B295C">
        <w:rPr>
          <w:rFonts w:ascii="Times New Roman" w:eastAsia="Times New Roman" w:hAnsi="Times New Roman" w:cs="Times New Roman"/>
          <w:bCs/>
          <w:i/>
          <w:iCs/>
          <w:kern w:val="44"/>
          <w:sz w:val="24"/>
          <w:szCs w:val="24"/>
          <w:lang w:val="en-GB"/>
        </w:rPr>
        <w:t xml:space="preserve"> =</w:t>
      </w:r>
      <w:r w:rsidRPr="003B295C">
        <w:rPr>
          <w:rFonts w:ascii="Times New Roman" w:eastAsia="Times New Roman" w:hAnsi="Times New Roman" w:cs="Times New Roman"/>
          <w:bCs/>
          <w:i/>
          <w:kern w:val="44"/>
          <w:sz w:val="24"/>
          <w:szCs w:val="24"/>
          <w:lang w:val="en-GB"/>
        </w:rPr>
        <w:t xml:space="preserve"> F</w:t>
      </w:r>
      <w:r w:rsidRPr="003B295C">
        <w:rPr>
          <w:rFonts w:ascii="Times New Roman" w:eastAsia="Times New Roman" w:hAnsi="Times New Roman" w:cs="Times New Roman"/>
          <w:bCs/>
          <w:i/>
          <w:kern w:val="44"/>
          <w:sz w:val="24"/>
          <w:szCs w:val="24"/>
          <w:vertAlign w:val="subscript"/>
          <w:lang w:val="en-GB"/>
        </w:rPr>
        <w:t>i</w:t>
      </w:r>
      <w:r w:rsidRPr="003B295C">
        <w:rPr>
          <w:rFonts w:ascii="Times New Roman" w:eastAsia="Times New Roman" w:hAnsi="Times New Roman" w:cs="Times New Roman"/>
          <w:bCs/>
          <w:kern w:val="44"/>
          <w:sz w:val="24"/>
          <w:szCs w:val="24"/>
          <w:lang w:val="en-GB"/>
        </w:rPr>
        <w:t xml:space="preserve"> + </w:t>
      </w:r>
      <w:r w:rsidRPr="003B295C">
        <w:rPr>
          <w:rFonts w:ascii="Times New Roman" w:eastAsia="Times New Roman" w:hAnsi="Times New Roman" w:cs="Times New Roman"/>
          <w:bCs/>
          <w:i/>
          <w:iCs/>
          <w:kern w:val="44"/>
          <w:sz w:val="24"/>
          <w:szCs w:val="24"/>
          <w:lang w:val="en-GB"/>
        </w:rPr>
        <w:t>F</w:t>
      </w:r>
      <w:r w:rsidRPr="003B295C">
        <w:rPr>
          <w:rFonts w:ascii="Times New Roman" w:eastAsia="Times New Roman" w:hAnsi="Times New Roman" w:cs="Times New Roman"/>
          <w:bCs/>
          <w:i/>
          <w:iCs/>
          <w:kern w:val="44"/>
          <w:sz w:val="24"/>
          <w:szCs w:val="24"/>
          <w:vertAlign w:val="subscript"/>
          <w:lang w:val="en-GB"/>
        </w:rPr>
        <w:t xml:space="preserve">n </w:t>
      </w:r>
      <w:r w:rsidRPr="003B295C">
        <w:rPr>
          <w:rFonts w:ascii="Times New Roman" w:eastAsia="Times New Roman" w:hAnsi="Times New Roman" w:cs="Times New Roman"/>
          <w:bCs/>
          <w:kern w:val="44"/>
          <w:sz w:val="24"/>
          <w:szCs w:val="24"/>
          <w:lang w:val="en-GB"/>
        </w:rPr>
        <w:t xml:space="preserve">– </w:t>
      </w:r>
      <w:r w:rsidRPr="003B295C">
        <w:rPr>
          <w:rFonts w:ascii="Times New Roman" w:eastAsia="Times New Roman" w:hAnsi="Times New Roman" w:cs="Times New Roman"/>
          <w:bCs/>
          <w:i/>
          <w:iCs/>
          <w:kern w:val="44"/>
          <w:sz w:val="24"/>
          <w:szCs w:val="24"/>
          <w:lang w:val="en-GB"/>
        </w:rPr>
        <w:t>F</w:t>
      </w:r>
      <w:r w:rsidRPr="003B295C">
        <w:rPr>
          <w:rFonts w:ascii="Times New Roman" w:eastAsia="Times New Roman" w:hAnsi="Times New Roman" w:cs="Times New Roman"/>
          <w:bCs/>
          <w:i/>
          <w:iCs/>
          <w:kern w:val="44"/>
          <w:sz w:val="24"/>
          <w:szCs w:val="24"/>
          <w:vertAlign w:val="subscript"/>
          <w:lang w:val="en-GB"/>
        </w:rPr>
        <w:t xml:space="preserve">r </w:t>
      </w:r>
      <w:r w:rsidRPr="003B295C">
        <w:rPr>
          <w:rFonts w:ascii="Times New Roman" w:eastAsia="Times New Roman" w:hAnsi="Times New Roman" w:cs="Times New Roman"/>
          <w:bCs/>
          <w:kern w:val="44"/>
          <w:sz w:val="24"/>
          <w:szCs w:val="24"/>
          <w:lang w:val="en-GB"/>
        </w:rPr>
        <w:t xml:space="preserve">– </w:t>
      </w:r>
      <w:r w:rsidRPr="003B295C">
        <w:rPr>
          <w:rFonts w:ascii="Times New Roman" w:eastAsia="Times New Roman" w:hAnsi="Times New Roman" w:cs="Times New Roman"/>
          <w:bCs/>
          <w:i/>
          <w:iCs/>
          <w:kern w:val="44"/>
          <w:sz w:val="24"/>
          <w:szCs w:val="24"/>
          <w:lang w:val="en-GB"/>
        </w:rPr>
        <w:t>F</w:t>
      </w:r>
      <w:r w:rsidRPr="003B295C">
        <w:rPr>
          <w:rFonts w:ascii="Times New Roman" w:eastAsia="Times New Roman" w:hAnsi="Times New Roman" w:cs="Times New Roman"/>
          <w:bCs/>
          <w:iCs/>
          <w:kern w:val="44"/>
          <w:sz w:val="24"/>
          <w:szCs w:val="24"/>
          <w:vertAlign w:val="subscript"/>
          <w:lang w:val="en-GB"/>
        </w:rPr>
        <w:t>o</w:t>
      </w:r>
      <w:r w:rsidRPr="003B295C">
        <w:rPr>
          <w:rFonts w:ascii="Times New Roman" w:eastAsia="Times New Roman" w:hAnsi="Times New Roman" w:cs="Times New Roman"/>
          <w:bCs/>
          <w:iCs/>
          <w:kern w:val="44"/>
          <w:sz w:val="24"/>
          <w:szCs w:val="24"/>
          <w:lang w:val="en-GB"/>
        </w:rPr>
        <w:t xml:space="preserve">                           </w:t>
      </w:r>
      <w:r w:rsidRPr="003B295C">
        <w:rPr>
          <w:rFonts w:ascii="Times New Roman" w:eastAsia="Times New Roman" w:hAnsi="Times New Roman" w:cs="Times New Roman"/>
          <w:bCs/>
          <w:kern w:val="44"/>
          <w:sz w:val="24"/>
          <w:szCs w:val="24"/>
        </w:rPr>
        <w:t>(S</w:t>
      </w:r>
      <w:r>
        <w:rPr>
          <w:rFonts w:ascii="Times New Roman" w:eastAsia="Times New Roman" w:hAnsi="Times New Roman" w:cs="Times New Roman"/>
          <w:bCs/>
          <w:kern w:val="44"/>
          <w:sz w:val="24"/>
          <w:szCs w:val="24"/>
        </w:rPr>
        <w:t>10</w:t>
      </w:r>
      <w:r w:rsidRPr="003B295C">
        <w:rPr>
          <w:rFonts w:ascii="Times New Roman" w:eastAsia="Times New Roman" w:hAnsi="Times New Roman" w:cs="Times New Roman"/>
          <w:bCs/>
          <w:kern w:val="44"/>
          <w:sz w:val="24"/>
          <w:szCs w:val="24"/>
        </w:rPr>
        <w:t>)</w:t>
      </w:r>
    </w:p>
    <w:p w:rsidR="00C97A12" w:rsidRPr="003B295C" w:rsidRDefault="00C97A12" w:rsidP="00285E51">
      <w:pPr>
        <w:spacing w:line="360" w:lineRule="auto"/>
        <w:rPr>
          <w:rFonts w:ascii="Times New Roman" w:hAnsi="Times New Roman" w:cs="Times New Roman"/>
          <w:sz w:val="24"/>
          <w:szCs w:val="24"/>
        </w:rPr>
      </w:pPr>
      <w:r w:rsidRPr="003B295C">
        <w:rPr>
          <w:rFonts w:ascii="Times New Roman" w:eastAsia="Times New Roman" w:hAnsi="Times New Roman" w:cs="Times New Roman"/>
          <w:bCs/>
          <w:kern w:val="44"/>
          <w:sz w:val="24"/>
          <w:szCs w:val="24"/>
        </w:rPr>
        <w:t>At hillslope, for the first layer (0-40 cm), the</w:t>
      </w:r>
      <w:r w:rsidRPr="003B295C">
        <w:rPr>
          <w:rFonts w:ascii="Times New Roman" w:eastAsia="Times New Roman" w:hAnsi="Times New Roman" w:cs="Times New Roman"/>
          <w:bCs/>
          <w:i/>
          <w:kern w:val="44"/>
          <w:sz w:val="24"/>
          <w:szCs w:val="24"/>
          <w:lang w:val="en-GB"/>
        </w:rPr>
        <w:t xml:space="preserve"> F</w:t>
      </w:r>
      <w:r w:rsidRPr="003B295C">
        <w:rPr>
          <w:rFonts w:ascii="Times New Roman" w:eastAsia="Times New Roman" w:hAnsi="Times New Roman" w:cs="Times New Roman"/>
          <w:bCs/>
          <w:i/>
          <w:kern w:val="44"/>
          <w:sz w:val="24"/>
          <w:szCs w:val="24"/>
          <w:vertAlign w:val="subscript"/>
          <w:lang w:val="en-GB"/>
        </w:rPr>
        <w:t>i</w:t>
      </w:r>
      <w:r w:rsidRPr="003B295C">
        <w:rPr>
          <w:rFonts w:ascii="Times New Roman" w:eastAsia="Times New Roman" w:hAnsi="Times New Roman" w:cs="Times New Roman"/>
          <w:bCs/>
          <w:kern w:val="44"/>
          <w:sz w:val="24"/>
          <w:szCs w:val="24"/>
        </w:rPr>
        <w:t xml:space="preserve"> and </w:t>
      </w:r>
      <w:r w:rsidRPr="003B295C">
        <w:rPr>
          <w:rFonts w:ascii="Times New Roman" w:eastAsia="Times New Roman" w:hAnsi="Times New Roman" w:cs="Times New Roman"/>
          <w:bCs/>
          <w:i/>
          <w:iCs/>
          <w:kern w:val="44"/>
          <w:sz w:val="24"/>
          <w:szCs w:val="24"/>
          <w:lang w:val="en-GB"/>
        </w:rPr>
        <w:t>F</w:t>
      </w:r>
      <w:r w:rsidRPr="003B295C">
        <w:rPr>
          <w:rFonts w:ascii="Times New Roman" w:eastAsia="Times New Roman" w:hAnsi="Times New Roman" w:cs="Times New Roman"/>
          <w:bCs/>
          <w:iCs/>
          <w:kern w:val="44"/>
          <w:sz w:val="24"/>
          <w:szCs w:val="24"/>
          <w:vertAlign w:val="subscript"/>
          <w:lang w:val="en-GB"/>
        </w:rPr>
        <w:t>o</w:t>
      </w:r>
      <w:r w:rsidRPr="003B295C">
        <w:rPr>
          <w:rFonts w:ascii="Times New Roman" w:eastAsia="Times New Roman" w:hAnsi="Times New Roman" w:cs="Times New Roman"/>
          <w:bCs/>
          <w:kern w:val="44"/>
          <w:sz w:val="24"/>
          <w:szCs w:val="24"/>
        </w:rPr>
        <w:t xml:space="preserve"> are 1</w:t>
      </w:r>
      <w:r>
        <w:rPr>
          <w:rFonts w:ascii="Times New Roman" w:eastAsia="Times New Roman" w:hAnsi="Times New Roman" w:cs="Times New Roman"/>
          <w:bCs/>
          <w:kern w:val="44"/>
          <w:sz w:val="24"/>
          <w:szCs w:val="24"/>
        </w:rPr>
        <w:t>70</w:t>
      </w:r>
      <w:r w:rsidRPr="003B295C">
        <w:rPr>
          <w:rFonts w:ascii="Times New Roman" w:eastAsia="Times New Roman" w:hAnsi="Times New Roman" w:cs="Times New Roman"/>
          <w:bCs/>
          <w:kern w:val="44"/>
          <w:sz w:val="24"/>
          <w:szCs w:val="24"/>
        </w:rPr>
        <w:t xml:space="preserve"> and 13</w:t>
      </w:r>
      <w:r>
        <w:rPr>
          <w:rFonts w:ascii="Times New Roman" w:eastAsia="Times New Roman" w:hAnsi="Times New Roman" w:cs="Times New Roman"/>
          <w:bCs/>
          <w:kern w:val="44"/>
          <w:sz w:val="24"/>
          <w:szCs w:val="24"/>
        </w:rPr>
        <w:t>4</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rPr>
        <w:t>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yr</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w:t>
      </w:r>
      <w:r w:rsidRPr="003B295C">
        <w:rPr>
          <w:rStyle w:val="a9"/>
          <w:rFonts w:ascii="Times New Roman" w:hAnsi="Times New Roman" w:cs="Times New Roman"/>
          <w:sz w:val="24"/>
          <w:szCs w:val="24"/>
          <w:u w:val="none"/>
        </w:rPr>
        <w:t xml:space="preserve">Supplementary Fig. </w:t>
      </w:r>
      <w:r>
        <w:rPr>
          <w:rStyle w:val="a9"/>
          <w:rFonts w:ascii="Times New Roman" w:hAnsi="Times New Roman" w:cs="Times New Roman"/>
          <w:sz w:val="24"/>
          <w:szCs w:val="24"/>
          <w:u w:val="none"/>
        </w:rPr>
        <w:t>2</w:t>
      </w:r>
      <w:r w:rsidRPr="003B295C">
        <w:rPr>
          <w:rFonts w:ascii="Times New Roman" w:hAnsi="Times New Roman" w:cs="Times New Roman"/>
          <w:sz w:val="24"/>
          <w:szCs w:val="24"/>
        </w:rPr>
        <w:t xml:space="preserve">). For the second layer (40-200 cm), </w:t>
      </w:r>
      <w:r w:rsidRPr="003B295C">
        <w:rPr>
          <w:rFonts w:ascii="Times New Roman" w:eastAsia="Times New Roman" w:hAnsi="Times New Roman" w:cs="Times New Roman"/>
          <w:bCs/>
          <w:kern w:val="44"/>
          <w:sz w:val="24"/>
          <w:szCs w:val="24"/>
        </w:rPr>
        <w:t>the F</w:t>
      </w:r>
      <w:r w:rsidRPr="003B295C">
        <w:rPr>
          <w:rFonts w:ascii="Times New Roman" w:eastAsia="Times New Roman" w:hAnsi="Times New Roman" w:cs="Times New Roman"/>
          <w:bCs/>
          <w:kern w:val="44"/>
          <w:sz w:val="24"/>
          <w:szCs w:val="24"/>
          <w:vertAlign w:val="subscript"/>
        </w:rPr>
        <w:t>i</w:t>
      </w:r>
      <w:r w:rsidRPr="003B295C">
        <w:rPr>
          <w:rFonts w:ascii="Times New Roman" w:eastAsia="Times New Roman" w:hAnsi="Times New Roman" w:cs="Times New Roman"/>
          <w:bCs/>
          <w:kern w:val="44"/>
          <w:sz w:val="24"/>
          <w:szCs w:val="24"/>
        </w:rPr>
        <w:t xml:space="preserve"> and F</w:t>
      </w:r>
      <w:r w:rsidRPr="003B295C">
        <w:rPr>
          <w:rFonts w:ascii="Times New Roman" w:eastAsia="Times New Roman" w:hAnsi="Times New Roman" w:cs="Times New Roman"/>
          <w:bCs/>
          <w:kern w:val="44"/>
          <w:sz w:val="24"/>
          <w:szCs w:val="24"/>
          <w:vertAlign w:val="subscript"/>
        </w:rPr>
        <w:t>o</w:t>
      </w:r>
      <w:r w:rsidRPr="003B295C">
        <w:rPr>
          <w:rFonts w:ascii="Times New Roman" w:eastAsia="Times New Roman" w:hAnsi="Times New Roman" w:cs="Times New Roman"/>
          <w:bCs/>
          <w:kern w:val="44"/>
          <w:sz w:val="24"/>
          <w:szCs w:val="24"/>
        </w:rPr>
        <w:t xml:space="preserve"> are 77.1 and 0 </w:t>
      </w:r>
      <w:r w:rsidRPr="003B295C">
        <w:rPr>
          <w:rFonts w:ascii="Times New Roman" w:hAnsi="Times New Roman" w:cs="Times New Roman"/>
          <w:sz w:val="24"/>
          <w:szCs w:val="24"/>
        </w:rPr>
        <w:t>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yr</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At groundwater discharge zone, the </w:t>
      </w:r>
      <w:r w:rsidRPr="003B295C">
        <w:rPr>
          <w:rFonts w:ascii="Times New Roman" w:eastAsia="Times New Roman" w:hAnsi="Times New Roman" w:cs="Times New Roman"/>
          <w:bCs/>
          <w:kern w:val="44"/>
          <w:sz w:val="24"/>
          <w:szCs w:val="24"/>
        </w:rPr>
        <w:t>F</w:t>
      </w:r>
      <w:r w:rsidRPr="003B295C">
        <w:rPr>
          <w:rFonts w:ascii="Times New Roman" w:eastAsia="Times New Roman" w:hAnsi="Times New Roman" w:cs="Times New Roman"/>
          <w:bCs/>
          <w:kern w:val="44"/>
          <w:sz w:val="24"/>
          <w:szCs w:val="24"/>
          <w:vertAlign w:val="subscript"/>
        </w:rPr>
        <w:t>i</w:t>
      </w:r>
      <w:r w:rsidRPr="003B295C">
        <w:rPr>
          <w:rFonts w:ascii="Times New Roman" w:eastAsia="Times New Roman" w:hAnsi="Times New Roman" w:cs="Times New Roman"/>
          <w:bCs/>
          <w:kern w:val="44"/>
          <w:sz w:val="24"/>
          <w:szCs w:val="24"/>
        </w:rPr>
        <w:t xml:space="preserve"> and F</w:t>
      </w:r>
      <w:r w:rsidRPr="003B295C">
        <w:rPr>
          <w:rFonts w:ascii="Times New Roman" w:eastAsia="Times New Roman" w:hAnsi="Times New Roman" w:cs="Times New Roman"/>
          <w:bCs/>
          <w:kern w:val="44"/>
          <w:sz w:val="24"/>
          <w:szCs w:val="24"/>
          <w:vertAlign w:val="subscript"/>
        </w:rPr>
        <w:t>o</w:t>
      </w:r>
      <w:r w:rsidRPr="003B295C">
        <w:rPr>
          <w:rFonts w:ascii="Times New Roman" w:eastAsia="Times New Roman" w:hAnsi="Times New Roman" w:cs="Times New Roman"/>
          <w:bCs/>
          <w:kern w:val="44"/>
          <w:sz w:val="24"/>
          <w:szCs w:val="24"/>
        </w:rPr>
        <w:t xml:space="preserve"> are 64.4 (including </w:t>
      </w:r>
      <w:r w:rsidRPr="003B295C">
        <w:rPr>
          <w:rFonts w:ascii="Times New Roman" w:hAnsi="Times New Roman" w:cs="Times New Roman"/>
          <w:sz w:val="24"/>
          <w:szCs w:val="24"/>
        </w:rPr>
        <w:t xml:space="preserve">atmospheric deposition and the lateral interflow from </w:t>
      </w:r>
      <w:r w:rsidRPr="003B295C">
        <w:rPr>
          <w:rFonts w:ascii="Times New Roman" w:hAnsi="Times New Roman" w:cs="Times New Roman"/>
          <w:sz w:val="24"/>
          <w:szCs w:val="24"/>
        </w:rPr>
        <w:lastRenderedPageBreak/>
        <w:t>the hillslope</w:t>
      </w:r>
      <w:r w:rsidRPr="003B295C">
        <w:rPr>
          <w:rFonts w:ascii="Times New Roman" w:eastAsia="Times New Roman" w:hAnsi="Times New Roman" w:cs="Times New Roman"/>
          <w:bCs/>
          <w:kern w:val="44"/>
          <w:sz w:val="24"/>
          <w:szCs w:val="24"/>
        </w:rPr>
        <w:t xml:space="preserve">) and 60.4 </w:t>
      </w:r>
      <w:r w:rsidRPr="003B295C">
        <w:rPr>
          <w:rFonts w:ascii="Times New Roman" w:hAnsi="Times New Roman" w:cs="Times New Roman"/>
          <w:sz w:val="24"/>
          <w:szCs w:val="24"/>
        </w:rPr>
        <w:t>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yr</w:t>
      </w:r>
      <w:r w:rsidRPr="003B295C">
        <w:rPr>
          <w:rFonts w:ascii="Times New Roman" w:hAnsi="Times New Roman" w:cs="Times New Roman"/>
          <w:sz w:val="24"/>
          <w:szCs w:val="24"/>
          <w:vertAlign w:val="superscript"/>
        </w:rPr>
        <w:t xml:space="preserve">-1 </w:t>
      </w:r>
      <w:r w:rsidRPr="003B295C">
        <w:rPr>
          <w:rFonts w:ascii="Times New Roman" w:hAnsi="Times New Roman" w:cs="Times New Roman"/>
          <w:sz w:val="24"/>
          <w:szCs w:val="24"/>
        </w:rPr>
        <w:t>(including the leaching into next layer and stream) in the first layer, and 32.2</w:t>
      </w:r>
      <w:r w:rsidRPr="003B295C">
        <w:rPr>
          <w:rFonts w:ascii="Times New Roman" w:hAnsi="Times New Roman" w:cs="Times New Roman"/>
          <w:bCs/>
          <w:kern w:val="44"/>
          <w:sz w:val="24"/>
          <w:szCs w:val="24"/>
        </w:rPr>
        <w:t xml:space="preserve"> and 8.0</w:t>
      </w:r>
      <w:r>
        <w:rPr>
          <w:rFonts w:ascii="Times New Roman" w:hAnsi="Times New Roman" w:cs="Times New Roman"/>
          <w:bCs/>
          <w:kern w:val="44"/>
          <w:sz w:val="24"/>
          <w:szCs w:val="24"/>
        </w:rPr>
        <w:t>0</w:t>
      </w:r>
      <w:r w:rsidRPr="003B295C">
        <w:rPr>
          <w:rFonts w:ascii="Times New Roman" w:eastAsia="Times New Roman" w:hAnsi="Times New Roman" w:cs="Times New Roman"/>
          <w:bCs/>
          <w:kern w:val="44"/>
          <w:sz w:val="24"/>
          <w:szCs w:val="24"/>
        </w:rPr>
        <w:t xml:space="preserve"> </w:t>
      </w:r>
      <w:r w:rsidRPr="003B295C">
        <w:rPr>
          <w:rFonts w:ascii="Times New Roman" w:hAnsi="Times New Roman" w:cs="Times New Roman"/>
          <w:sz w:val="24"/>
          <w:szCs w:val="24"/>
        </w:rPr>
        <w:t>kg S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yr</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xml:space="preserve"> in the second layer.</w:t>
      </w:r>
      <w:r w:rsidRPr="003B295C">
        <w:rPr>
          <w:rFonts w:ascii="Times New Roman" w:hAnsi="Times New Roman" w:cs="Times New Roman"/>
          <w:bCs/>
          <w:kern w:val="44"/>
          <w:sz w:val="24"/>
          <w:szCs w:val="24"/>
        </w:rPr>
        <w:t xml:space="preserve"> </w:t>
      </w:r>
    </w:p>
    <w:p w:rsidR="00C97A12" w:rsidRPr="003B295C" w:rsidRDefault="00C97A12" w:rsidP="00285E51">
      <w:pPr>
        <w:spacing w:line="360" w:lineRule="auto"/>
        <w:rPr>
          <w:rFonts w:ascii="Times New Roman" w:hAnsi="Times New Roman" w:cs="Times New Roman"/>
          <w:b/>
          <w:sz w:val="24"/>
          <w:szCs w:val="24"/>
        </w:rPr>
      </w:pPr>
      <w:r>
        <w:rPr>
          <w:rFonts w:ascii="Times New Roman" w:hAnsi="Times New Roman" w:cs="Times New Roman" w:hint="eastAsia"/>
          <w:b/>
          <w:sz w:val="24"/>
          <w:szCs w:val="24"/>
        </w:rPr>
        <w:t>U</w:t>
      </w:r>
      <w:r w:rsidRPr="003B295C">
        <w:rPr>
          <w:rFonts w:ascii="Times New Roman" w:hAnsi="Times New Roman" w:cs="Times New Roman"/>
          <w:b/>
          <w:sz w:val="24"/>
          <w:szCs w:val="24"/>
        </w:rPr>
        <w:t>ncertainty of model</w:t>
      </w:r>
    </w:p>
    <w:p w:rsidR="00B85731" w:rsidRDefault="00C97A12" w:rsidP="00247A49">
      <w:pPr>
        <w:autoSpaceDE w:val="0"/>
        <w:autoSpaceDN w:val="0"/>
        <w:adjustRightInd w:val="0"/>
        <w:spacing w:line="360" w:lineRule="auto"/>
        <w:ind w:firstLineChars="200" w:firstLine="480"/>
        <w:rPr>
          <w:rFonts w:ascii="Times New Roman" w:eastAsia="Times New Roman" w:hAnsi="Times New Roman" w:cs="Times New Roman"/>
          <w:bCs/>
          <w:kern w:val="44"/>
          <w:sz w:val="24"/>
          <w:szCs w:val="24"/>
        </w:rPr>
      </w:pPr>
      <w:r w:rsidRPr="003B295C">
        <w:rPr>
          <w:rFonts w:ascii="Times New Roman" w:eastAsia="Times New Roman" w:hAnsi="Times New Roman" w:cs="Times New Roman"/>
          <w:bCs/>
          <w:kern w:val="44"/>
          <w:sz w:val="24"/>
          <w:szCs w:val="24"/>
        </w:rPr>
        <w:t>The uncertainty of S fluxes in throughfall and leachate was derived from</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 xml:space="preserve">the error of </w:t>
      </w:r>
      <w:bookmarkStart w:id="20" w:name="OLE_LINK2"/>
      <w:r w:rsidRPr="003B295C">
        <w:rPr>
          <w:rFonts w:ascii="Times New Roman" w:hAnsi="Times New Roman" w:cs="Times New Roman"/>
          <w:bCs/>
          <w:kern w:val="44"/>
          <w:sz w:val="24"/>
          <w:szCs w:val="24"/>
        </w:rPr>
        <w:t>SO</w:t>
      </w:r>
      <w:r w:rsidRPr="003B295C">
        <w:rPr>
          <w:rFonts w:ascii="Times New Roman" w:hAnsi="Times New Roman" w:cs="Times New Roman"/>
          <w:bCs/>
          <w:kern w:val="44"/>
          <w:sz w:val="24"/>
          <w:szCs w:val="24"/>
          <w:vertAlign w:val="subscript"/>
        </w:rPr>
        <w:t>4</w:t>
      </w:r>
      <w:r w:rsidRPr="003B295C">
        <w:rPr>
          <w:rFonts w:ascii="Times New Roman" w:hAnsi="Times New Roman" w:cs="Times New Roman"/>
          <w:bCs/>
          <w:kern w:val="44"/>
          <w:sz w:val="24"/>
          <w:szCs w:val="24"/>
          <w:vertAlign w:val="superscript"/>
        </w:rPr>
        <w:t>2-</w:t>
      </w:r>
      <w:bookmarkEnd w:id="20"/>
      <w:r w:rsidRPr="003B295C">
        <w:rPr>
          <w:rFonts w:ascii="Times New Roman" w:hAnsi="Times New Roman" w:cs="Times New Roman"/>
          <w:bCs/>
          <w:kern w:val="44"/>
          <w:sz w:val="24"/>
          <w:szCs w:val="24"/>
        </w:rPr>
        <w:t xml:space="preserve"> concentration</w:t>
      </w:r>
      <w:r w:rsidRPr="003B295C">
        <w:rPr>
          <w:rFonts w:ascii="Times New Roman" w:eastAsia="Times New Roman" w:hAnsi="Times New Roman" w:cs="Times New Roman"/>
          <w:bCs/>
          <w:kern w:val="44"/>
          <w:sz w:val="24"/>
          <w:szCs w:val="24"/>
        </w:rPr>
        <w:t xml:space="preserve"> analysis (~2% according to the precision of </w:t>
      </w:r>
      <w:r w:rsidRPr="003B295C">
        <w:rPr>
          <w:rFonts w:ascii="Times New Roman" w:eastAsia="AdvTimes" w:hAnsi="Times New Roman" w:cs="Times New Roman"/>
          <w:kern w:val="0"/>
          <w:sz w:val="24"/>
          <w:szCs w:val="24"/>
        </w:rPr>
        <w:t>ion chromatography</w:t>
      </w:r>
      <w:r w:rsidRPr="003B295C">
        <w:rPr>
          <w:rFonts w:ascii="Times New Roman" w:eastAsia="Times New Roman" w:hAnsi="Times New Roman" w:cs="Times New Roman"/>
          <w:bCs/>
          <w:kern w:val="44"/>
          <w:sz w:val="24"/>
          <w:szCs w:val="24"/>
        </w:rPr>
        <w:t xml:space="preserve"> for fresh water) and the temporal variation.</w:t>
      </w:r>
      <w:r w:rsidRPr="003B295C">
        <w:rPr>
          <w:rFonts w:ascii="Times New Roman" w:hAnsi="Times New Roman" w:cs="Times New Roman"/>
          <w:sz w:val="24"/>
          <w:szCs w:val="24"/>
        </w:rPr>
        <w:t xml:space="preserve"> </w:t>
      </w:r>
      <w:r w:rsidRPr="003B295C">
        <w:rPr>
          <w:rFonts w:ascii="Times New Roman" w:eastAsia="Times New Roman" w:hAnsi="Times New Roman" w:cs="Times New Roman"/>
          <w:bCs/>
          <w:kern w:val="44"/>
          <w:sz w:val="24"/>
          <w:szCs w:val="24"/>
        </w:rPr>
        <w:t>The temporal variation was defined as ± relative standard deviation (RSD, %) of</w:t>
      </w:r>
      <w:r w:rsidRPr="003B295C">
        <w:rPr>
          <w:rFonts w:ascii="Times New Roman" w:hAnsi="Times New Roman" w:cs="Times New Roman"/>
          <w:sz w:val="24"/>
          <w:szCs w:val="24"/>
        </w:rPr>
        <w:t xml:space="preserve"> </w:t>
      </w:r>
      <w:r w:rsidRPr="003B295C">
        <w:rPr>
          <w:rFonts w:ascii="Times New Roman" w:eastAsia="Times New Roman" w:hAnsi="Times New Roman" w:cs="Times New Roman"/>
          <w:bCs/>
          <w:kern w:val="44"/>
          <w:sz w:val="24"/>
          <w:szCs w:val="24"/>
        </w:rPr>
        <w:t xml:space="preserve">volume-weighted annual fluxes in during 2001-2017. Based on the uncertainties propagation, the uncertainties of S fluxes in throughfall, </w:t>
      </w:r>
      <w:r w:rsidRPr="003B295C">
        <w:rPr>
          <w:rFonts w:ascii="Times New Roman" w:hAnsi="Times New Roman" w:cs="Times New Roman"/>
          <w:sz w:val="24"/>
          <w:szCs w:val="24"/>
        </w:rPr>
        <w:t>soil water in 40 cm and stream water</w:t>
      </w:r>
      <w:r w:rsidRPr="003B295C">
        <w:rPr>
          <w:rFonts w:ascii="Times New Roman" w:eastAsia="Times New Roman" w:hAnsi="Times New Roman" w:cs="Times New Roman"/>
          <w:bCs/>
          <w:kern w:val="44"/>
          <w:sz w:val="24"/>
          <w:szCs w:val="24"/>
        </w:rPr>
        <w:t xml:space="preserve"> were 23%, 20%, and 19%, respectively. Thus, the uncertainty of the hydrologic S fluxes in the model was assumed to 20%. </w:t>
      </w:r>
      <w:r w:rsidRPr="003B295C">
        <w:rPr>
          <w:rFonts w:ascii="Times New Roman" w:hAnsi="Times New Roman" w:cs="Times New Roman"/>
          <w:bCs/>
          <w:kern w:val="44"/>
          <w:sz w:val="24"/>
          <w:szCs w:val="24"/>
        </w:rPr>
        <w:t xml:space="preserve">The uncertainty associated with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34</w:t>
      </w:r>
      <w:r w:rsidRPr="003B295C">
        <w:rPr>
          <w:rFonts w:ascii="Times New Roman" w:eastAsia="Times New Roman" w:hAnsi="Times New Roman" w:cs="Times New Roman"/>
          <w:bCs/>
          <w:kern w:val="44"/>
          <w:sz w:val="24"/>
          <w:szCs w:val="24"/>
          <w:lang w:val="en-GB"/>
        </w:rPr>
        <w:t xml:space="preserve">S and </w:t>
      </w:r>
      <w:r w:rsidRPr="003B295C">
        <w:rPr>
          <w:rFonts w:ascii="Times New Roman" w:eastAsia="Times New Roman" w:hAnsi="Times New Roman" w:cs="Times New Roman"/>
          <w:bCs/>
          <w:i/>
          <w:kern w:val="44"/>
          <w:sz w:val="24"/>
          <w:szCs w:val="24"/>
          <w:lang w:val="en-GB"/>
        </w:rPr>
        <w:t>δ</w:t>
      </w:r>
      <w:r w:rsidRPr="003B295C">
        <w:rPr>
          <w:rFonts w:ascii="Times New Roman" w:eastAsia="Times New Roman" w:hAnsi="Times New Roman" w:cs="Times New Roman"/>
          <w:bCs/>
          <w:kern w:val="44"/>
          <w:sz w:val="24"/>
          <w:szCs w:val="24"/>
          <w:vertAlign w:val="superscript"/>
          <w:lang w:val="en-GB"/>
        </w:rPr>
        <w:t>18</w:t>
      </w:r>
      <w:r w:rsidRPr="003B295C">
        <w:rPr>
          <w:rFonts w:ascii="Times New Roman" w:eastAsia="Times New Roman" w:hAnsi="Times New Roman" w:cs="Times New Roman"/>
          <w:bCs/>
          <w:kern w:val="44"/>
          <w:sz w:val="24"/>
          <w:szCs w:val="24"/>
          <w:lang w:val="en-GB"/>
        </w:rPr>
        <w:t xml:space="preserve">O in the model was defined as the detection </w:t>
      </w:r>
      <w:r w:rsidRPr="003B295C">
        <w:rPr>
          <w:rFonts w:ascii="Times New Roman" w:eastAsiaTheme="minorHAnsi" w:hAnsi="Times New Roman" w:cs="Times New Roman"/>
          <w:sz w:val="24"/>
          <w:szCs w:val="24"/>
        </w:rPr>
        <w:t xml:space="preserve">precision as 0.2%. The uncertainty of </w:t>
      </w:r>
      <w:r w:rsidRPr="003B295C">
        <w:rPr>
          <w:rFonts w:ascii="Times New Roman" w:hAnsi="Times New Roman" w:cs="Times New Roman"/>
          <w:sz w:val="24"/>
          <w:szCs w:val="24"/>
          <w:vertAlign w:val="superscript"/>
        </w:rPr>
        <w:t>34</w:t>
      </w:r>
      <w:r w:rsidRPr="003B295C">
        <w:rPr>
          <w:rFonts w:ascii="Times New Roman" w:hAnsi="Times New Roman" w:cs="Times New Roman"/>
          <w:i/>
          <w:sz w:val="24"/>
          <w:szCs w:val="24"/>
        </w:rPr>
        <w:t>ε</w:t>
      </w:r>
      <w:r w:rsidRPr="003B295C">
        <w:rPr>
          <w:rFonts w:ascii="Times New Roman" w:hAnsi="Times New Roman" w:cs="Times New Roman"/>
          <w:sz w:val="24"/>
          <w:szCs w:val="24"/>
          <w:vertAlign w:val="subscript"/>
        </w:rPr>
        <w:t>r</w:t>
      </w:r>
      <w:r w:rsidRPr="003B295C">
        <w:rPr>
          <w:rFonts w:ascii="Times New Roman" w:hAnsi="Times New Roman" w:cs="Times New Roman"/>
          <w:sz w:val="24"/>
          <w:szCs w:val="24"/>
        </w:rPr>
        <w:t xml:space="preserve"> was 20% according to the estimated by Rayleigh distillation equation. </w:t>
      </w:r>
      <w:r w:rsidRPr="003B295C">
        <w:rPr>
          <w:rFonts w:ascii="Times New Roman" w:eastAsia="等线" w:hAnsi="Times New Roman" w:cs="Times New Roman"/>
          <w:sz w:val="24"/>
          <w:szCs w:val="24"/>
        </w:rPr>
        <w:t xml:space="preserve">The impact of the uncertainty of </w:t>
      </w:r>
      <w:r w:rsidRPr="003B295C">
        <w:rPr>
          <w:rFonts w:ascii="Times New Roman" w:hAnsi="Times New Roman" w:cs="Times New Roman"/>
          <w:sz w:val="24"/>
          <w:szCs w:val="24"/>
          <w:vertAlign w:val="superscript"/>
        </w:rPr>
        <w:t>34</w:t>
      </w:r>
      <w:r w:rsidRPr="003B295C">
        <w:rPr>
          <w:rFonts w:ascii="Times New Roman" w:eastAsia="等线" w:hAnsi="Times New Roman" w:cs="Times New Roman"/>
          <w:sz w:val="24"/>
          <w:szCs w:val="24"/>
        </w:rPr>
        <w:t>ε</w:t>
      </w:r>
      <w:r w:rsidRPr="003B295C">
        <w:rPr>
          <w:rFonts w:ascii="Times New Roman" w:eastAsia="等线" w:hAnsi="Times New Roman" w:cs="Times New Roman"/>
          <w:sz w:val="24"/>
          <w:szCs w:val="24"/>
          <w:vertAlign w:val="subscript"/>
        </w:rPr>
        <w:t>r</w:t>
      </w:r>
      <w:r w:rsidRPr="003B295C">
        <w:rPr>
          <w:rFonts w:ascii="Times New Roman" w:eastAsia="等线" w:hAnsi="Times New Roman" w:cs="Times New Roman"/>
          <w:sz w:val="24"/>
          <w:szCs w:val="24"/>
        </w:rPr>
        <w:t xml:space="preserve"> on our estimation are demonstr</w:t>
      </w:r>
      <w:r w:rsidRPr="003B295C">
        <w:rPr>
          <w:rFonts w:ascii="Times New Roman" w:eastAsia="Times New Roman" w:hAnsi="Times New Roman" w:cs="Times New Roman"/>
          <w:bCs/>
          <w:kern w:val="44"/>
          <w:sz w:val="24"/>
          <w:szCs w:val="24"/>
        </w:rPr>
        <w:t xml:space="preserve">ated as </w:t>
      </w:r>
      <w:r w:rsidRPr="003B295C">
        <w:rPr>
          <w:rStyle w:val="a9"/>
          <w:rFonts w:ascii="Times New Roman" w:hAnsi="Times New Roman" w:cs="Times New Roman"/>
          <w:sz w:val="24"/>
          <w:szCs w:val="24"/>
          <w:u w:val="none"/>
        </w:rPr>
        <w:t>Supplementary Fig. 4</w:t>
      </w:r>
      <w:r w:rsidRPr="003B295C">
        <w:rPr>
          <w:rFonts w:ascii="Times New Roman" w:eastAsia="Times New Roman" w:hAnsi="Times New Roman" w:cs="Times New Roman"/>
          <w:bCs/>
          <w:kern w:val="44"/>
          <w:sz w:val="24"/>
          <w:szCs w:val="24"/>
        </w:rPr>
        <w:t>. Overall, the</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uncertainties of S fluxes for incorporation, adsorption, and reduction were 20%, 49% and 35%,</w:t>
      </w:r>
      <w:r w:rsidRPr="003B295C">
        <w:rPr>
          <w:rFonts w:ascii="Times New Roman" w:hAnsi="Times New Roman" w:cs="Times New Roman"/>
          <w:bCs/>
          <w:kern w:val="44"/>
          <w:sz w:val="24"/>
          <w:szCs w:val="24"/>
        </w:rPr>
        <w:t xml:space="preserve"> </w:t>
      </w:r>
      <w:r w:rsidRPr="003B295C">
        <w:rPr>
          <w:rFonts w:ascii="Times New Roman" w:eastAsia="Times New Roman" w:hAnsi="Times New Roman" w:cs="Times New Roman"/>
          <w:bCs/>
          <w:kern w:val="44"/>
          <w:sz w:val="24"/>
          <w:szCs w:val="24"/>
        </w:rPr>
        <w:t>respectively, according to the uncertainty propagation.</w:t>
      </w:r>
    </w:p>
    <w:p w:rsidR="00B85731" w:rsidRDefault="00B85731">
      <w:pPr>
        <w:widowControl/>
        <w:jc w:val="left"/>
        <w:rPr>
          <w:rFonts w:ascii="Times New Roman" w:eastAsia="Times New Roman" w:hAnsi="Times New Roman" w:cs="Times New Roman"/>
          <w:bCs/>
          <w:kern w:val="44"/>
          <w:sz w:val="24"/>
          <w:szCs w:val="24"/>
        </w:rPr>
      </w:pPr>
      <w:r>
        <w:rPr>
          <w:rFonts w:ascii="Times New Roman" w:eastAsia="Times New Roman" w:hAnsi="Times New Roman" w:cs="Times New Roman"/>
          <w:bCs/>
          <w:kern w:val="44"/>
          <w:sz w:val="24"/>
          <w:szCs w:val="24"/>
        </w:rPr>
        <w:br w:type="page"/>
      </w:r>
    </w:p>
    <w:p w:rsidR="00C97A12" w:rsidRPr="003B295C" w:rsidRDefault="008A0951" w:rsidP="007E208C">
      <w:pPr>
        <w:widowControl/>
        <w:jc w:val="left"/>
        <w:rPr>
          <w:rFonts w:ascii="Times New Roman" w:hAnsi="Times New Roman" w:cs="Times New Roman"/>
          <w:bCs/>
          <w:kern w:val="44"/>
          <w:szCs w:val="21"/>
        </w:rPr>
      </w:pPr>
      <w:r>
        <w:rPr>
          <w:rFonts w:ascii="Times New Roman" w:hAnsi="Times New Roman" w:cs="Times New Roman"/>
          <w:bCs/>
          <w:noProof/>
          <w:kern w:val="44"/>
          <w:szCs w:val="21"/>
        </w:rPr>
        <w:lastRenderedPageBreak/>
        <w:drawing>
          <wp:inline distT="0" distB="0" distL="0" distR="0" wp14:anchorId="0BC16C11">
            <wp:extent cx="6188400" cy="4190400"/>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8400" cy="4190400"/>
                    </a:xfrm>
                    <a:prstGeom prst="rect">
                      <a:avLst/>
                    </a:prstGeom>
                    <a:noFill/>
                  </pic:spPr>
                </pic:pic>
              </a:graphicData>
            </a:graphic>
          </wp:inline>
        </w:drawing>
      </w:r>
    </w:p>
    <w:p w:rsidR="00C97A12" w:rsidRPr="003B295C" w:rsidRDefault="00C97A12" w:rsidP="00C259B3">
      <w:pPr>
        <w:autoSpaceDE w:val="0"/>
        <w:autoSpaceDN w:val="0"/>
        <w:adjustRightInd w:val="0"/>
        <w:spacing w:line="360" w:lineRule="auto"/>
        <w:jc w:val="left"/>
        <w:rPr>
          <w:rFonts w:ascii="Times New Roman" w:hAnsi="Times New Roman" w:cs="Times New Roman"/>
          <w:sz w:val="24"/>
          <w:szCs w:val="24"/>
        </w:rPr>
      </w:pPr>
      <w:r w:rsidRPr="003B295C">
        <w:rPr>
          <w:rFonts w:ascii="Times New Roman" w:hAnsi="Times New Roman" w:cs="Times New Roman"/>
          <w:b/>
          <w:kern w:val="0"/>
          <w:sz w:val="24"/>
          <w:szCs w:val="24"/>
        </w:rPr>
        <w:t>Supplementary</w:t>
      </w:r>
      <w:r w:rsidRPr="003B295C">
        <w:rPr>
          <w:rFonts w:ascii="Times New Roman" w:eastAsia="宋体" w:hAnsi="Times New Roman" w:cs="Times New Roman"/>
          <w:b/>
          <w:sz w:val="24"/>
          <w:szCs w:val="24"/>
        </w:rPr>
        <w:t xml:space="preserve"> Fi</w:t>
      </w:r>
      <w:r w:rsidRPr="003B295C">
        <w:rPr>
          <w:rFonts w:ascii="Times New Roman" w:hAnsi="Times New Roman" w:cs="Times New Roman"/>
          <w:b/>
          <w:kern w:val="0"/>
          <w:sz w:val="24"/>
          <w:szCs w:val="24"/>
        </w:rPr>
        <w:t xml:space="preserve">g. 1| S species composition within entire soil profile. a, </w:t>
      </w:r>
      <w:r w:rsidRPr="003B295C">
        <w:rPr>
          <w:rFonts w:ascii="Times New Roman" w:hAnsi="Times New Roman" w:cs="Times New Roman"/>
          <w:sz w:val="24"/>
          <w:szCs w:val="24"/>
        </w:rPr>
        <w:t>S store in kg ha</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w:t>
      </w:r>
      <w:r w:rsidRPr="003B295C">
        <w:rPr>
          <w:rFonts w:ascii="Times New Roman" w:hAnsi="Times New Roman" w:cs="Times New Roman"/>
          <w:b/>
          <w:sz w:val="24"/>
          <w:szCs w:val="24"/>
        </w:rPr>
        <w:t xml:space="preserve"> b,</w:t>
      </w:r>
      <w:r w:rsidRPr="003B295C">
        <w:rPr>
          <w:rFonts w:ascii="Times New Roman" w:hAnsi="Times New Roman" w:cs="Times New Roman"/>
          <w:sz w:val="24"/>
          <w:szCs w:val="24"/>
        </w:rPr>
        <w:t xml:space="preserve"> S content in mg kg</w:t>
      </w:r>
      <w:r w:rsidRPr="003B295C">
        <w:rPr>
          <w:rFonts w:ascii="Times New Roman" w:hAnsi="Times New Roman" w:cs="Times New Roman"/>
          <w:sz w:val="24"/>
          <w:szCs w:val="24"/>
          <w:vertAlign w:val="superscript"/>
        </w:rPr>
        <w:t>-1</w:t>
      </w:r>
      <w:r w:rsidRPr="003B295C">
        <w:rPr>
          <w:rFonts w:ascii="Times New Roman" w:hAnsi="Times New Roman" w:cs="Times New Roman"/>
          <w:sz w:val="24"/>
          <w:szCs w:val="24"/>
        </w:rPr>
        <w:t>. Plots H1, H2, and H3 located at hillslope, and G1, G2, and G3 located at groundwater discharge zone.</w:t>
      </w:r>
    </w:p>
    <w:p w:rsidR="00C97A12" w:rsidRDefault="00C97A12">
      <w:pPr>
        <w:widowControl/>
        <w:jc w:val="left"/>
        <w:rPr>
          <w:rFonts w:ascii="Times New Roman" w:hAnsi="Times New Roman" w:cs="Times New Roman"/>
          <w:sz w:val="24"/>
          <w:szCs w:val="24"/>
        </w:rPr>
      </w:pPr>
      <w:r w:rsidRPr="003B295C">
        <w:rPr>
          <w:rFonts w:ascii="Times New Roman" w:hAnsi="Times New Roman" w:cs="Times New Roman"/>
          <w:sz w:val="24"/>
          <w:szCs w:val="24"/>
        </w:rPr>
        <w:br w:type="page"/>
      </w:r>
    </w:p>
    <w:p w:rsidR="00C97A12" w:rsidRPr="003B295C" w:rsidRDefault="008A0951" w:rsidP="008E031B">
      <w:pPr>
        <w:pStyle w:val="Default"/>
        <w:spacing w:line="360" w:lineRule="auto"/>
        <w:jc w:val="both"/>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14:anchorId="1E70E876">
            <wp:extent cx="3096000" cy="320747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96000" cy="3207472"/>
                    </a:xfrm>
                    <a:prstGeom prst="rect">
                      <a:avLst/>
                    </a:prstGeom>
                    <a:noFill/>
                  </pic:spPr>
                </pic:pic>
              </a:graphicData>
            </a:graphic>
          </wp:inline>
        </w:drawing>
      </w:r>
      <w:bookmarkStart w:id="21" w:name="_GoBack"/>
      <w:bookmarkEnd w:id="21"/>
    </w:p>
    <w:p w:rsidR="00C97A12" w:rsidRPr="008E031B" w:rsidRDefault="00C97A12" w:rsidP="008E031B">
      <w:pPr>
        <w:spacing w:line="360" w:lineRule="auto"/>
        <w:rPr>
          <w:rFonts w:ascii="Times New Roman" w:hAnsi="Times New Roman" w:cs="Times New Roman"/>
          <w:b/>
          <w:kern w:val="0"/>
          <w:sz w:val="24"/>
          <w:szCs w:val="24"/>
        </w:rPr>
      </w:pPr>
      <w:r w:rsidRPr="003B295C">
        <w:rPr>
          <w:rFonts w:ascii="Times New Roman" w:hAnsi="Times New Roman" w:cs="Times New Roman"/>
          <w:b/>
          <w:kern w:val="0"/>
          <w:sz w:val="24"/>
          <w:szCs w:val="24"/>
        </w:rPr>
        <w:t>Supplementary</w:t>
      </w:r>
      <w:r w:rsidRPr="003B295C">
        <w:rPr>
          <w:rFonts w:ascii="Times New Roman" w:eastAsia="宋体" w:hAnsi="Times New Roman" w:cs="Times New Roman"/>
          <w:b/>
          <w:sz w:val="24"/>
          <w:szCs w:val="24"/>
        </w:rPr>
        <w:t xml:space="preserve"> Fig. </w:t>
      </w:r>
      <w:r>
        <w:rPr>
          <w:rFonts w:ascii="Times New Roman" w:hAnsi="Times New Roman" w:cs="Times New Roman"/>
          <w:b/>
          <w:kern w:val="0"/>
          <w:sz w:val="24"/>
          <w:szCs w:val="24"/>
        </w:rPr>
        <w:t>2</w:t>
      </w:r>
      <w:r w:rsidRPr="003B295C">
        <w:rPr>
          <w:rFonts w:ascii="Times New Roman" w:hAnsi="Times New Roman" w:cs="Times New Roman"/>
          <w:b/>
          <w:kern w:val="0"/>
          <w:sz w:val="24"/>
          <w:szCs w:val="24"/>
        </w:rPr>
        <w:t>| The water flow and hydrologic S fluxes</w:t>
      </w:r>
      <w:r w:rsidRPr="003B295C">
        <w:rPr>
          <w:rFonts w:ascii="Times New Roman" w:hAnsi="Times New Roman" w:cs="Times New Roman"/>
          <w:sz w:val="24"/>
          <w:szCs w:val="24"/>
        </w:rPr>
        <w:t xml:space="preserve"> </w:t>
      </w:r>
      <w:r w:rsidRPr="003B295C">
        <w:rPr>
          <w:rFonts w:ascii="Times New Roman" w:hAnsi="Times New Roman" w:cs="Times New Roman"/>
          <w:b/>
          <w:kern w:val="0"/>
          <w:sz w:val="24"/>
          <w:szCs w:val="24"/>
        </w:rPr>
        <w:t>in TSP catchment.</w:t>
      </w:r>
      <w:r>
        <w:rPr>
          <w:rFonts w:ascii="Times New Roman" w:hAnsi="Times New Roman" w:cs="Times New Roman"/>
          <w:sz w:val="24"/>
          <w:szCs w:val="24"/>
        </w:rPr>
        <w:br w:type="page"/>
      </w:r>
    </w:p>
    <w:p w:rsidR="00C97A12" w:rsidRPr="003B295C" w:rsidRDefault="00C97A12" w:rsidP="00285E51">
      <w:pPr>
        <w:spacing w:line="360" w:lineRule="auto"/>
        <w:rPr>
          <w:rFonts w:ascii="Times New Roman" w:hAnsi="Times New Roman" w:cs="Times New Roman"/>
          <w:sz w:val="24"/>
          <w:szCs w:val="24"/>
        </w:rPr>
      </w:pPr>
      <w:r w:rsidRPr="003B295C">
        <w:rPr>
          <w:rFonts w:ascii="Times New Roman" w:hAnsi="Times New Roman" w:cs="Times New Roman"/>
          <w:noProof/>
        </w:rPr>
        <w:lastRenderedPageBreak/>
        <w:drawing>
          <wp:inline distT="0" distB="0" distL="0" distR="0" wp14:anchorId="23EB444A" wp14:editId="34C9390D">
            <wp:extent cx="6188710" cy="300522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88710" cy="3005228"/>
                    </a:xfrm>
                    <a:prstGeom prst="rect">
                      <a:avLst/>
                    </a:prstGeom>
                    <a:noFill/>
                    <a:ln>
                      <a:noFill/>
                    </a:ln>
                  </pic:spPr>
                </pic:pic>
              </a:graphicData>
            </a:graphic>
          </wp:inline>
        </w:drawing>
      </w:r>
    </w:p>
    <w:p w:rsidR="00C97A12" w:rsidRPr="003B295C" w:rsidRDefault="00C97A12" w:rsidP="008E031B">
      <w:pPr>
        <w:autoSpaceDE w:val="0"/>
        <w:autoSpaceDN w:val="0"/>
        <w:adjustRightInd w:val="0"/>
        <w:spacing w:line="360" w:lineRule="auto"/>
        <w:rPr>
          <w:rFonts w:ascii="Times New Roman" w:hAnsi="Times New Roman" w:cs="Times New Roman"/>
          <w:color w:val="FF0000"/>
          <w:sz w:val="24"/>
          <w:szCs w:val="24"/>
        </w:rPr>
      </w:pPr>
      <w:r w:rsidRPr="003B295C">
        <w:rPr>
          <w:rFonts w:ascii="Times New Roman" w:hAnsi="Times New Roman" w:cs="Times New Roman"/>
          <w:b/>
          <w:kern w:val="0"/>
          <w:sz w:val="24"/>
          <w:szCs w:val="24"/>
        </w:rPr>
        <w:t>Supplementary</w:t>
      </w:r>
      <w:r w:rsidRPr="003B295C">
        <w:rPr>
          <w:rFonts w:ascii="Times New Roman" w:eastAsia="宋体" w:hAnsi="Times New Roman" w:cs="Times New Roman"/>
          <w:b/>
          <w:sz w:val="24"/>
          <w:szCs w:val="24"/>
        </w:rPr>
        <w:t xml:space="preserve"> Fig. </w:t>
      </w:r>
      <w:r>
        <w:rPr>
          <w:rFonts w:ascii="Times New Roman" w:eastAsia="宋体" w:hAnsi="Times New Roman" w:cs="Times New Roman"/>
          <w:b/>
          <w:sz w:val="24"/>
          <w:szCs w:val="24"/>
        </w:rPr>
        <w:t>3</w:t>
      </w:r>
      <w:r w:rsidRPr="003B295C">
        <w:rPr>
          <w:rFonts w:ascii="Times New Roman" w:eastAsia="AdvEPSTIM" w:hAnsi="Times New Roman" w:cs="Times New Roman"/>
          <w:b/>
          <w:color w:val="000000"/>
          <w:kern w:val="0"/>
          <w:sz w:val="24"/>
          <w:szCs w:val="24"/>
        </w:rPr>
        <w:t>|</w:t>
      </w:r>
      <w:r w:rsidRPr="003B295C">
        <w:rPr>
          <w:rFonts w:ascii="Times New Roman" w:hAnsi="Times New Roman" w:cs="Times New Roman"/>
          <w:b/>
          <w:sz w:val="24"/>
          <w:szCs w:val="24"/>
        </w:rPr>
        <w:t xml:space="preserve"> The isotope fractionation effects. a,</w:t>
      </w:r>
      <w:r w:rsidRPr="003B295C">
        <w:rPr>
          <w:rFonts w:ascii="Times New Roman" w:hAnsi="Times New Roman" w:cs="Times New Roman"/>
          <w:sz w:val="24"/>
          <w:szCs w:val="24"/>
        </w:rPr>
        <w:t xml:space="preserve"> for mineralization (M)</w:t>
      </w:r>
      <w:r w:rsidRPr="00913764">
        <w:rPr>
          <w:rFonts w:ascii="Times New Roman" w:hAnsi="Times New Roman" w:cs="Times New Roman"/>
          <w:noProof/>
          <w:sz w:val="24"/>
          <w:szCs w:val="24"/>
          <w:vertAlign w:val="superscript"/>
        </w:rPr>
        <w:t>19,20</w:t>
      </w:r>
      <w:r w:rsidRPr="003B295C">
        <w:rPr>
          <w:rFonts w:ascii="Times New Roman" w:hAnsi="Times New Roman" w:cs="Times New Roman"/>
          <w:sz w:val="24"/>
          <w:szCs w:val="24"/>
        </w:rPr>
        <w:t>, assimilation (As)</w:t>
      </w:r>
      <w:r w:rsidRPr="00913764">
        <w:rPr>
          <w:rFonts w:ascii="Times New Roman" w:hAnsi="Times New Roman" w:cs="Times New Roman"/>
          <w:noProof/>
          <w:sz w:val="24"/>
          <w:szCs w:val="24"/>
          <w:vertAlign w:val="superscript"/>
        </w:rPr>
        <w:t>20-22</w:t>
      </w:r>
      <w:r w:rsidRPr="003B295C">
        <w:rPr>
          <w:rFonts w:ascii="Times New Roman" w:hAnsi="Times New Roman" w:cs="Times New Roman"/>
          <w:sz w:val="24"/>
          <w:szCs w:val="24"/>
        </w:rPr>
        <w:t>, adsorption (Ad)</w:t>
      </w:r>
      <w:r w:rsidRPr="00913764">
        <w:rPr>
          <w:rFonts w:ascii="Times New Roman" w:hAnsi="Times New Roman" w:cs="Times New Roman"/>
          <w:noProof/>
          <w:sz w:val="24"/>
          <w:szCs w:val="24"/>
          <w:vertAlign w:val="superscript"/>
        </w:rPr>
        <w:t>23-26</w:t>
      </w:r>
      <w:r w:rsidRPr="003B295C">
        <w:rPr>
          <w:rFonts w:ascii="Times New Roman" w:hAnsi="Times New Roman" w:cs="Times New Roman"/>
          <w:sz w:val="24"/>
          <w:szCs w:val="24"/>
        </w:rPr>
        <w:t>, plant uptake (U)</w:t>
      </w:r>
      <w:r w:rsidRPr="00913764">
        <w:rPr>
          <w:rFonts w:ascii="Times New Roman" w:hAnsi="Times New Roman" w:cs="Times New Roman"/>
          <w:noProof/>
          <w:sz w:val="24"/>
          <w:szCs w:val="24"/>
          <w:vertAlign w:val="superscript"/>
        </w:rPr>
        <w:t>27-33</w:t>
      </w:r>
      <w:r w:rsidRPr="003B295C">
        <w:rPr>
          <w:rFonts w:ascii="Times New Roman" w:hAnsi="Times New Roman" w:cs="Times New Roman"/>
          <w:sz w:val="24"/>
          <w:szCs w:val="24"/>
        </w:rPr>
        <w:t>, and reduction (R)</w:t>
      </w:r>
      <w:r w:rsidRPr="00913764">
        <w:rPr>
          <w:rFonts w:ascii="Times New Roman" w:hAnsi="Times New Roman" w:cs="Times New Roman"/>
          <w:noProof/>
          <w:sz w:val="24"/>
          <w:szCs w:val="24"/>
          <w:vertAlign w:val="superscript"/>
        </w:rPr>
        <w:t>15,17</w:t>
      </w:r>
      <w:r w:rsidRPr="003B295C">
        <w:rPr>
          <w:rFonts w:ascii="Times New Roman" w:hAnsi="Times New Roman" w:cs="Times New Roman"/>
          <w:sz w:val="24"/>
          <w:szCs w:val="24"/>
        </w:rPr>
        <w:t xml:space="preserve"> in previous studies. </w:t>
      </w:r>
      <w:r w:rsidRPr="003B295C">
        <w:rPr>
          <w:rFonts w:ascii="Times New Roman" w:hAnsi="Times New Roman" w:cs="Times New Roman"/>
          <w:b/>
          <w:sz w:val="24"/>
          <w:szCs w:val="24"/>
        </w:rPr>
        <w:t>b,</w:t>
      </w:r>
      <w:r w:rsidRPr="003B295C">
        <w:rPr>
          <w:rFonts w:ascii="Times New Roman" w:hAnsi="Times New Roman" w:cs="Times New Roman"/>
          <w:sz w:val="24"/>
          <w:szCs w:val="24"/>
        </w:rPr>
        <w:t xml:space="preserve"> for sulfate reduction determined by the slope of a Rayleigh model in this study.</w:t>
      </w:r>
      <w:r w:rsidRPr="003B295C">
        <w:rPr>
          <w:rFonts w:ascii="Times New Roman" w:hAnsi="Times New Roman" w:cs="Times New Roman"/>
          <w:color w:val="FF0000"/>
          <w:sz w:val="24"/>
          <w:szCs w:val="24"/>
        </w:rPr>
        <w:br w:type="page"/>
      </w:r>
    </w:p>
    <w:p w:rsidR="00C97A12" w:rsidRPr="003B295C" w:rsidRDefault="00C97A12" w:rsidP="00BC68E0">
      <w:pPr>
        <w:spacing w:line="360" w:lineRule="auto"/>
        <w:rPr>
          <w:rFonts w:ascii="Times New Roman" w:hAnsi="Times New Roman" w:cs="Times New Roman"/>
          <w:sz w:val="24"/>
          <w:szCs w:val="24"/>
          <w:lang w:val="en-GB"/>
        </w:rPr>
      </w:pPr>
      <w:r w:rsidRPr="003B295C">
        <w:rPr>
          <w:rFonts w:ascii="Times New Roman" w:hAnsi="Times New Roman" w:cs="Times New Roman"/>
          <w:noProof/>
        </w:rPr>
        <w:lastRenderedPageBreak/>
        <w:drawing>
          <wp:inline distT="0" distB="0" distL="0" distR="0" wp14:anchorId="407D4B73" wp14:editId="3B8D2D5A">
            <wp:extent cx="2681416" cy="2913588"/>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89938" cy="2922848"/>
                    </a:xfrm>
                    <a:prstGeom prst="rect">
                      <a:avLst/>
                    </a:prstGeom>
                    <a:noFill/>
                    <a:ln>
                      <a:noFill/>
                    </a:ln>
                  </pic:spPr>
                </pic:pic>
              </a:graphicData>
            </a:graphic>
          </wp:inline>
        </w:drawing>
      </w:r>
    </w:p>
    <w:p w:rsidR="00C97A12" w:rsidRPr="003B295C" w:rsidRDefault="00C97A12" w:rsidP="00911C04">
      <w:pPr>
        <w:pStyle w:val="Default"/>
        <w:spacing w:line="360" w:lineRule="auto"/>
        <w:jc w:val="both"/>
        <w:rPr>
          <w:rFonts w:ascii="Times New Roman" w:hAnsi="Times New Roman" w:cs="Times New Roman"/>
          <w:b/>
        </w:rPr>
      </w:pPr>
      <w:r w:rsidRPr="003B295C">
        <w:rPr>
          <w:rFonts w:ascii="Times New Roman" w:hAnsi="Times New Roman" w:cs="Times New Roman"/>
          <w:b/>
        </w:rPr>
        <w:t>Supplementary</w:t>
      </w:r>
      <w:r w:rsidRPr="003B295C">
        <w:rPr>
          <w:rFonts w:ascii="Times New Roman" w:eastAsia="宋体" w:hAnsi="Times New Roman" w:cs="Times New Roman"/>
          <w:b/>
        </w:rPr>
        <w:t xml:space="preserve"> Fig. 4</w:t>
      </w:r>
      <w:r w:rsidRPr="003B295C">
        <w:rPr>
          <w:rFonts w:ascii="Times New Roman" w:eastAsia="AdvEPSTIM" w:hAnsi="Times New Roman" w:cs="Times New Roman"/>
          <w:b/>
        </w:rPr>
        <w:t>|</w:t>
      </w:r>
      <w:r w:rsidRPr="003B295C">
        <w:rPr>
          <w:rFonts w:ascii="Times New Roman" w:hAnsi="Times New Roman" w:cs="Times New Roman"/>
          <w:b/>
        </w:rPr>
        <w:t xml:space="preserve"> The impact of </w:t>
      </w:r>
      <w:r w:rsidRPr="003B295C">
        <w:rPr>
          <w:rFonts w:ascii="Times New Roman" w:hAnsi="Times New Roman" w:cs="Times New Roman"/>
          <w:b/>
          <w:vertAlign w:val="superscript"/>
        </w:rPr>
        <w:t>34</w:t>
      </w:r>
      <w:r w:rsidRPr="003B295C">
        <w:rPr>
          <w:rFonts w:ascii="Times New Roman" w:hAnsi="Times New Roman" w:cs="Times New Roman"/>
          <w:b/>
          <w:i/>
        </w:rPr>
        <w:t>ε</w:t>
      </w:r>
      <w:r w:rsidRPr="003B295C">
        <w:rPr>
          <w:rFonts w:ascii="Times New Roman" w:hAnsi="Times New Roman" w:cs="Times New Roman"/>
          <w:b/>
          <w:vertAlign w:val="subscript"/>
        </w:rPr>
        <w:t>r</w:t>
      </w:r>
      <w:r w:rsidRPr="003B295C">
        <w:rPr>
          <w:rFonts w:ascii="Times New Roman" w:hAnsi="Times New Roman" w:cs="Times New Roman"/>
          <w:b/>
        </w:rPr>
        <w:t xml:space="preserve"> on the fluxes of S-retention processes in TSP catchment. </w:t>
      </w:r>
      <w:r w:rsidRPr="003B295C">
        <w:rPr>
          <w:rFonts w:ascii="Times New Roman" w:hAnsi="Times New Roman" w:cs="Times New Roman"/>
        </w:rPr>
        <w:br w:type="page"/>
      </w:r>
    </w:p>
    <w:p w:rsidR="00C97A12" w:rsidRPr="003B295C" w:rsidRDefault="00C97A12" w:rsidP="00911C04">
      <w:pPr>
        <w:autoSpaceDE w:val="0"/>
        <w:autoSpaceDN w:val="0"/>
        <w:adjustRightInd w:val="0"/>
        <w:spacing w:line="360" w:lineRule="auto"/>
        <w:rPr>
          <w:rFonts w:ascii="Times New Roman" w:eastAsia="宋体" w:hAnsi="Times New Roman" w:cs="Times New Roman"/>
          <w:sz w:val="24"/>
          <w:szCs w:val="24"/>
        </w:rPr>
      </w:pPr>
      <w:r w:rsidRPr="003B295C">
        <w:rPr>
          <w:rFonts w:ascii="Times New Roman" w:hAnsi="Times New Roman" w:cs="Times New Roman"/>
          <w:b/>
          <w:kern w:val="0"/>
          <w:sz w:val="24"/>
          <w:szCs w:val="24"/>
        </w:rPr>
        <w:lastRenderedPageBreak/>
        <w:t>Supplementary</w:t>
      </w:r>
      <w:r w:rsidRPr="003B295C">
        <w:rPr>
          <w:rFonts w:ascii="Times New Roman" w:eastAsia="宋体" w:hAnsi="Times New Roman" w:cs="Times New Roman"/>
          <w:b/>
          <w:sz w:val="24"/>
          <w:szCs w:val="24"/>
        </w:rPr>
        <w:t xml:space="preserve"> Table. 1</w:t>
      </w:r>
      <w:r w:rsidRPr="003B295C">
        <w:rPr>
          <w:rFonts w:ascii="Times New Roman" w:eastAsia="AdvEPSTIM" w:hAnsi="Times New Roman" w:cs="Times New Roman"/>
          <w:b/>
          <w:color w:val="000000"/>
          <w:kern w:val="0"/>
          <w:sz w:val="24"/>
          <w:szCs w:val="24"/>
        </w:rPr>
        <w:t>|</w:t>
      </w:r>
      <w:r w:rsidRPr="003B295C">
        <w:rPr>
          <w:rFonts w:ascii="Times New Roman" w:eastAsia="宋体" w:hAnsi="Times New Roman" w:cs="Times New Roman"/>
          <w:b/>
          <w:szCs w:val="24"/>
        </w:rPr>
        <w:t xml:space="preserve"> </w:t>
      </w:r>
      <w:r w:rsidRPr="003B295C">
        <w:rPr>
          <w:rFonts w:ascii="Times New Roman" w:hAnsi="Times New Roman" w:cs="Times New Roman"/>
          <w:b/>
          <w:kern w:val="0"/>
          <w:sz w:val="24"/>
          <w:szCs w:val="24"/>
        </w:rPr>
        <w:t>Sulfur budgets in forested catchments in temperate and subtropical</w:t>
      </w:r>
      <w:r>
        <w:rPr>
          <w:rFonts w:ascii="Times New Roman" w:hAnsi="Times New Roman" w:cs="Times New Roman"/>
          <w:b/>
          <w:kern w:val="0"/>
          <w:sz w:val="24"/>
          <w:szCs w:val="24"/>
        </w:rPr>
        <w:t xml:space="preserve"> </w:t>
      </w:r>
      <w:r>
        <w:rPr>
          <w:rFonts w:ascii="Times New Roman" w:hAnsi="Times New Roman" w:cs="Times New Roman" w:hint="eastAsia"/>
          <w:b/>
          <w:kern w:val="0"/>
          <w:sz w:val="24"/>
          <w:szCs w:val="24"/>
        </w:rPr>
        <w:t>forests</w:t>
      </w:r>
      <w:r w:rsidRPr="003B295C">
        <w:rPr>
          <w:rFonts w:ascii="Times New Roman" w:hAnsi="Times New Roman" w:cs="Times New Roman"/>
          <w:b/>
          <w:kern w:val="0"/>
          <w:sz w:val="24"/>
          <w:szCs w:val="24"/>
        </w:rPr>
        <w:t xml:space="preserve">. </w:t>
      </w:r>
      <w:r w:rsidRPr="003B295C">
        <w:rPr>
          <w:rFonts w:ascii="Times New Roman" w:hAnsi="Times New Roman" w:cs="Times New Roman"/>
          <w:kern w:val="0"/>
          <w:sz w:val="24"/>
          <w:szCs w:val="24"/>
        </w:rPr>
        <w:t xml:space="preserve">The unit of S fluxes is </w:t>
      </w:r>
      <w:r w:rsidRPr="003B295C">
        <w:rPr>
          <w:rFonts w:ascii="Times New Roman" w:eastAsia="宋体" w:hAnsi="Times New Roman" w:cs="Times New Roman"/>
          <w:sz w:val="24"/>
          <w:szCs w:val="24"/>
        </w:rPr>
        <w:t>kg S ha</w:t>
      </w:r>
      <w:r w:rsidRPr="003B295C">
        <w:rPr>
          <w:rFonts w:ascii="Times New Roman" w:eastAsia="宋体" w:hAnsi="Times New Roman" w:cs="Times New Roman"/>
          <w:sz w:val="24"/>
          <w:szCs w:val="24"/>
          <w:vertAlign w:val="superscript"/>
        </w:rPr>
        <w:t>-1</w:t>
      </w:r>
      <w:r w:rsidRPr="003B295C">
        <w:rPr>
          <w:rFonts w:ascii="Times New Roman" w:eastAsia="宋体" w:hAnsi="Times New Roman" w:cs="Times New Roman"/>
          <w:sz w:val="24"/>
          <w:szCs w:val="24"/>
        </w:rPr>
        <w:t xml:space="preserve"> yr</w:t>
      </w:r>
      <w:r w:rsidRPr="003B295C">
        <w:rPr>
          <w:rFonts w:ascii="Times New Roman" w:eastAsia="宋体" w:hAnsi="Times New Roman" w:cs="Times New Roman"/>
          <w:sz w:val="24"/>
          <w:szCs w:val="24"/>
          <w:vertAlign w:val="superscript"/>
        </w:rPr>
        <w:t>-1</w:t>
      </w:r>
      <w:r w:rsidRPr="003B295C">
        <w:rPr>
          <w:rFonts w:ascii="Times New Roman" w:eastAsia="宋体" w:hAnsi="Times New Roman" w:cs="Times New Roman"/>
          <w:sz w:val="24"/>
          <w:szCs w:val="24"/>
        </w:rPr>
        <w:t>.</w:t>
      </w:r>
    </w:p>
    <w:p w:rsidR="00C97A12" w:rsidRPr="003B295C" w:rsidRDefault="00C97A12" w:rsidP="00C64C48">
      <w:pPr>
        <w:autoSpaceDE w:val="0"/>
        <w:autoSpaceDN w:val="0"/>
        <w:adjustRightInd w:val="0"/>
        <w:spacing w:line="360" w:lineRule="auto"/>
        <w:rPr>
          <w:rFonts w:ascii="Times New Roman" w:eastAsia="宋体" w:hAnsi="Times New Roman" w:cs="Times New Roman"/>
          <w:szCs w:val="24"/>
        </w:rPr>
      </w:pPr>
    </w:p>
    <w:tbl>
      <w:tblPr>
        <w:tblW w:w="3938" w:type="pct"/>
        <w:jc w:val="center"/>
        <w:tblLook w:val="04A0" w:firstRow="1" w:lastRow="0" w:firstColumn="1" w:lastColumn="0" w:noHBand="0" w:noVBand="1"/>
      </w:tblPr>
      <w:tblGrid>
        <w:gridCol w:w="4211"/>
        <w:gridCol w:w="1308"/>
        <w:gridCol w:w="969"/>
        <w:gridCol w:w="1188"/>
      </w:tblGrid>
      <w:tr w:rsidR="00C97A12" w:rsidRPr="003B295C" w:rsidTr="00806869">
        <w:trPr>
          <w:trHeight w:val="345"/>
          <w:jc w:val="center"/>
        </w:trPr>
        <w:tc>
          <w:tcPr>
            <w:tcW w:w="2743" w:type="pct"/>
            <w:tcBorders>
              <w:top w:val="single" w:sz="12"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b/>
                <w:bCs/>
                <w:color w:val="000000"/>
                <w:kern w:val="0"/>
                <w:szCs w:val="21"/>
              </w:rPr>
            </w:pPr>
            <w:r w:rsidRPr="003B295C">
              <w:rPr>
                <w:rFonts w:ascii="Times New Roman" w:eastAsia="等线" w:hAnsi="Times New Roman" w:cs="Times New Roman"/>
                <w:b/>
                <w:bCs/>
                <w:color w:val="000000"/>
                <w:kern w:val="0"/>
                <w:szCs w:val="21"/>
              </w:rPr>
              <w:t>Location</w:t>
            </w:r>
            <w:r w:rsidRPr="003B295C">
              <w:rPr>
                <w:rFonts w:ascii="Times New Roman" w:eastAsia="等线" w:hAnsi="Times New Roman" w:cs="Times New Roman"/>
                <w:b/>
                <w:bCs/>
                <w:color w:val="000000"/>
                <w:kern w:val="0"/>
                <w:szCs w:val="21"/>
                <w:vertAlign w:val="superscript"/>
              </w:rPr>
              <w:t>period</w:t>
            </w:r>
          </w:p>
        </w:tc>
        <w:tc>
          <w:tcPr>
            <w:tcW w:w="852" w:type="pct"/>
            <w:tcBorders>
              <w:top w:val="single" w:sz="12"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b/>
                <w:bCs/>
                <w:color w:val="000000"/>
                <w:kern w:val="0"/>
                <w:szCs w:val="21"/>
              </w:rPr>
            </w:pPr>
            <w:r w:rsidRPr="003B295C">
              <w:rPr>
                <w:rFonts w:ascii="Times New Roman" w:eastAsia="等线" w:hAnsi="Times New Roman" w:cs="Times New Roman"/>
                <w:b/>
                <w:bCs/>
                <w:color w:val="000000"/>
                <w:kern w:val="0"/>
                <w:szCs w:val="21"/>
              </w:rPr>
              <w:t>S deposition</w:t>
            </w:r>
          </w:p>
        </w:tc>
        <w:tc>
          <w:tcPr>
            <w:tcW w:w="630" w:type="pct"/>
            <w:tcBorders>
              <w:top w:val="single" w:sz="12"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b/>
                <w:bCs/>
                <w:color w:val="000000"/>
                <w:kern w:val="0"/>
                <w:szCs w:val="21"/>
              </w:rPr>
            </w:pPr>
            <w:r w:rsidRPr="003B295C">
              <w:rPr>
                <w:rFonts w:ascii="Times New Roman" w:eastAsia="等线" w:hAnsi="Times New Roman" w:cs="Times New Roman"/>
                <w:b/>
                <w:bCs/>
                <w:color w:val="000000"/>
                <w:kern w:val="0"/>
                <w:szCs w:val="21"/>
              </w:rPr>
              <w:t>S export</w:t>
            </w:r>
          </w:p>
        </w:tc>
        <w:tc>
          <w:tcPr>
            <w:tcW w:w="776" w:type="pct"/>
            <w:tcBorders>
              <w:top w:val="single" w:sz="12"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b/>
                <w:bCs/>
                <w:color w:val="000000"/>
                <w:kern w:val="0"/>
                <w:szCs w:val="21"/>
              </w:rPr>
            </w:pPr>
            <w:r w:rsidRPr="003B295C">
              <w:rPr>
                <w:rFonts w:ascii="Times New Roman" w:eastAsia="等线" w:hAnsi="Times New Roman" w:cs="Times New Roman"/>
                <w:b/>
                <w:bCs/>
                <w:color w:val="000000"/>
                <w:kern w:val="0"/>
                <w:szCs w:val="21"/>
              </w:rPr>
              <w:t>Reference</w:t>
            </w:r>
          </w:p>
        </w:tc>
      </w:tr>
      <w:tr w:rsidR="00C97A12" w:rsidRPr="003B295C" w:rsidTr="00806869">
        <w:trPr>
          <w:trHeight w:val="345"/>
          <w:jc w:val="center"/>
        </w:trPr>
        <w:tc>
          <w:tcPr>
            <w:tcW w:w="5000" w:type="pct"/>
            <w:gridSpan w:val="4"/>
            <w:tcBorders>
              <w:top w:val="single" w:sz="4" w:space="0" w:color="auto"/>
              <w:left w:val="nil"/>
              <w:bottom w:val="single" w:sz="4" w:space="0" w:color="auto"/>
              <w:right w:val="nil"/>
            </w:tcBorders>
            <w:shd w:val="clear" w:color="auto" w:fill="F2F2F2" w:themeFill="background1" w:themeFillShade="F2"/>
            <w:noWrap/>
            <w:vAlign w:val="center"/>
          </w:tcPr>
          <w:p w:rsidR="00C97A12" w:rsidRPr="003B295C" w:rsidRDefault="00C97A12" w:rsidP="008509C3">
            <w:pPr>
              <w:widowControl/>
              <w:jc w:val="center"/>
              <w:rPr>
                <w:rFonts w:ascii="Times New Roman" w:eastAsia="等线" w:hAnsi="Times New Roman" w:cs="Times New Roman"/>
                <w:b/>
                <w:bCs/>
                <w:color w:val="000000"/>
                <w:kern w:val="0"/>
                <w:szCs w:val="21"/>
              </w:rPr>
            </w:pPr>
            <w:r w:rsidRPr="003B295C">
              <w:rPr>
                <w:rFonts w:ascii="Times New Roman" w:eastAsia="等线" w:hAnsi="Times New Roman" w:cs="Times New Roman"/>
                <w:b/>
                <w:bCs/>
                <w:color w:val="000000"/>
                <w:kern w:val="0"/>
                <w:szCs w:val="21"/>
              </w:rPr>
              <w:t>Temperate forested catchments</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Sogndal,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7.36</w:t>
            </w:r>
          </w:p>
        </w:tc>
        <w:tc>
          <w:tcPr>
            <w:tcW w:w="776" w:type="pct"/>
            <w:vMerge w:val="restart"/>
            <w:tcBorders>
              <w:top w:val="nil"/>
              <w:left w:val="nil"/>
              <w:right w:val="nil"/>
            </w:tcBorders>
            <w:shd w:val="clear" w:color="auto" w:fill="auto"/>
            <w:noWrap/>
            <w:vAlign w:val="center"/>
            <w:hideMark/>
          </w:tcPr>
          <w:p w:rsidR="00C97A12" w:rsidRPr="003B295C" w:rsidRDefault="00C97A12" w:rsidP="00B85731">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34</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Gårdsjön,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46.7</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Aber,Wales</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58.9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41.6</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Alptal, Switzerland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21.4</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Klosterhede, Denmark</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52.2</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Solling,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84.8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129</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Speuld, Netherlands</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66.9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117</w:t>
            </w:r>
          </w:p>
        </w:tc>
        <w:tc>
          <w:tcPr>
            <w:tcW w:w="776" w:type="pct"/>
            <w:vMerge/>
            <w:tcBorders>
              <w:left w:val="nil"/>
              <w:right w:val="nil"/>
            </w:tcBorders>
            <w:shd w:val="clear" w:color="auto" w:fill="auto"/>
            <w:noWrap/>
            <w:vAlign w:val="center"/>
            <w:hideMark/>
          </w:tcPr>
          <w:p w:rsidR="00C97A12" w:rsidRPr="003B295C" w:rsidRDefault="00C97A12" w:rsidP="002928C0">
            <w:pPr>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Ysselsteyn, Netherlands</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75.8</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117</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Experimental Lakes Area, Canada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7.32</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6.20</w:t>
            </w:r>
          </w:p>
        </w:tc>
        <w:tc>
          <w:tcPr>
            <w:tcW w:w="776" w:type="pct"/>
            <w:vMerge w:val="restart"/>
            <w:tcBorders>
              <w:top w:val="single" w:sz="4" w:space="0" w:color="auto"/>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35</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Experimental Lakes Area,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9.24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Experimental Lakes Area,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8.25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Lac Tirasse,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9.11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Bear Brook,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Langtjern,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Moose Pit Brook,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Lac Laflamme,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29.4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Villingen,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30.2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MUS-HAL,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29.9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MUS-HAL,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32.6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Lac Clair,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35.1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Cone Pond,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MUS-HAL,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35.1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Turkey Lakes,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39.7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Hubbard Brook,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44.5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Birkenes,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26.7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51.1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Schluchsee,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50.9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Arbutus,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47.9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Lehstenbach,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Whiteface, USA</w:t>
            </w:r>
          </w:p>
        </w:tc>
        <w:tc>
          <w:tcPr>
            <w:tcW w:w="852" w:type="pct"/>
            <w:tcBorders>
              <w:top w:val="nil"/>
              <w:left w:val="nil"/>
              <w:bottom w:val="single" w:sz="8"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55.1</w:t>
            </w:r>
          </w:p>
        </w:tc>
        <w:tc>
          <w:tcPr>
            <w:tcW w:w="630" w:type="pct"/>
            <w:tcBorders>
              <w:top w:val="nil"/>
              <w:left w:val="nil"/>
              <w:bottom w:val="single" w:sz="8"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58.0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Zöbelboden, Austria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6.08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3.52</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36</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Anenske Povodi,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13.3</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Lysina,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Forellenbach,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Saarejärve, Estonia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5.76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6.72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Valkea-Kotinen, Finland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4.16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4.00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Hietajärvi, Finland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2.72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Renon-Ritten, Italy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3.84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Aukstaitija, Lithuania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3.36</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Zemaitija, Lithuania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9.92</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Birkenes,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8.00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Kårvatn,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Langtjern,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Storkowo, Poland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6.40</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Szymbark, Poland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13.6</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50.6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Gårdsjön,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7.04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9.76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Aneboda,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6.24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Kindla,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3.20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7.68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Gammtratten, Sweden</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1.18</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Zöbelboden, Austria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3.84</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37</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Anenske Povodi,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Lysina,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Forellenbach,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6.40</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Saarejärve, Estonia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5.28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7.04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Valkea-Kotinen, Finland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4.16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Hietajärvi, Finland</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Aukstaitija, Lithuania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7.68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Zemaitija, Lithuania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Rucava, Latvia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Zoseni, Latvia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4.64</w:t>
            </w:r>
          </w:p>
        </w:tc>
        <w:tc>
          <w:tcPr>
            <w:tcW w:w="630" w:type="pct"/>
            <w:tcBorders>
              <w:top w:val="nil"/>
              <w:left w:val="nil"/>
              <w:bottom w:val="nil"/>
              <w:right w:val="nil"/>
            </w:tcBorders>
            <w:shd w:val="clear" w:color="auto" w:fill="auto"/>
            <w:noWrap/>
            <w:vAlign w:val="center"/>
            <w:hideMark/>
          </w:tcPr>
          <w:p w:rsidR="00C97A12" w:rsidRPr="003B295C" w:rsidRDefault="00C97A12" w:rsidP="00CD05E8">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Birkenes,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Kårvatn,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Gårdsjön,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Aneboda,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3.36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7.68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Kindla,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3.84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8.32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Gammtratten, Sweden</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1.34</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Navasfrias, Western Spain</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5.00</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4.90</w:t>
            </w:r>
          </w:p>
        </w:tc>
        <w:tc>
          <w:tcPr>
            <w:tcW w:w="776" w:type="pct"/>
            <w:tcBorders>
              <w:top w:val="nil"/>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38</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Jezeří,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40.0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56.0</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39</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Jezeří,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33.0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58.0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Načetín, Czech Republic</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29.0</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85.0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Schluchsee,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11.3</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10.0</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24</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Villingen,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Lehstenbach, Germany</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45.4</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28.5</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Cervik,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30.5</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59.7</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40</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Anensky potok,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18.5</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9.90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Jezeri,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60.9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56.5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Lesni potok,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Na Lizu,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Lysina,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Modry potok,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Pluhuv Bo,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Polomka,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52.5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Salacova,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Spalenec,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22.3</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U dvou loucek,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40.9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Uhlirska, Czech Republic,</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71.5</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49.7</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1988</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27.4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44.8</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41</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1989</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24.5</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45.6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1990</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1991</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53.0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1992</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38.7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1993</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47.4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1994</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1995</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2000</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23.3</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Plastic Lake, Ontario, Canada</w:t>
            </w:r>
            <w:r w:rsidRPr="003B295C">
              <w:rPr>
                <w:rFonts w:ascii="Times New Roman" w:eastAsia="等线" w:hAnsi="Times New Roman" w:cs="Times New Roman"/>
                <w:color w:val="000000"/>
                <w:kern w:val="0"/>
                <w:szCs w:val="21"/>
                <w:vertAlign w:val="superscript"/>
              </w:rPr>
              <w:t>2001</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15.1</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25.2</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Archer Creek, New York, USA</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9.10</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15.2</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42</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Mississippi,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3.64</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2.98</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43</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Thompson site, Washington,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5.81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5.62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Central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Pack Forest, Washington, USA</w:t>
            </w:r>
          </w:p>
        </w:tc>
        <w:tc>
          <w:tcPr>
            <w:tcW w:w="852" w:type="pct"/>
            <w:tcBorders>
              <w:top w:val="nil"/>
              <w:left w:val="nil"/>
              <w:bottom w:val="nil"/>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6.79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Mediterranean, France</w:t>
            </w:r>
          </w:p>
        </w:tc>
        <w:tc>
          <w:tcPr>
            <w:tcW w:w="852" w:type="pct"/>
            <w:tcBorders>
              <w:top w:val="nil"/>
              <w:left w:val="nil"/>
              <w:bottom w:val="nil"/>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Hubbard Brook, New Hampshire, USA</w:t>
            </w:r>
          </w:p>
        </w:tc>
        <w:tc>
          <w:tcPr>
            <w:tcW w:w="852" w:type="pct"/>
            <w:tcBorders>
              <w:top w:val="nil"/>
              <w:left w:val="nil"/>
              <w:bottom w:val="nil"/>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18.1</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Beech stands, Solling, West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48.2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38.5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Spruce stands, Solling, West Germany</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62.6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54.4</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Thompson Site, Washington,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18.7</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44</w:t>
            </w: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Thompson Site, Washington,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23.0</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43.5</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Andrews, Loch Vale, Colorado,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23.0</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45</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Sleepers River, Vermont, USA</w:t>
            </w:r>
          </w:p>
        </w:tc>
        <w:tc>
          <w:tcPr>
            <w:tcW w:w="852" w:type="pct"/>
            <w:tcBorders>
              <w:top w:val="nil"/>
              <w:left w:val="nil"/>
              <w:bottom w:val="nil"/>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45.8</w:t>
            </w:r>
          </w:p>
        </w:tc>
        <w:tc>
          <w:tcPr>
            <w:tcW w:w="630" w:type="pct"/>
            <w:tcBorders>
              <w:top w:val="nil"/>
              <w:left w:val="nil"/>
              <w:bottom w:val="nil"/>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Allequash, Trout Lake, Wisconsin,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A92A6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21.7</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Arbutus,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6.70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11.5</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46</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Black,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5.76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9.74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Windfall,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9.22</w:t>
            </w:r>
          </w:p>
        </w:tc>
        <w:tc>
          <w:tcPr>
            <w:tcW w:w="630" w:type="pct"/>
            <w:tcBorders>
              <w:top w:val="nil"/>
              <w:left w:val="nil"/>
              <w:bottom w:val="nil"/>
              <w:right w:val="nil"/>
            </w:tcBorders>
            <w:shd w:val="clear" w:color="auto" w:fill="auto"/>
            <w:noWrap/>
            <w:vAlign w:val="center"/>
            <w:hideMark/>
          </w:tcPr>
          <w:p w:rsidR="00C97A12" w:rsidRPr="003B295C" w:rsidRDefault="00C97A12" w:rsidP="00D774DD">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Constable,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8.92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Cascade,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8.69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Moss,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8.69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Otter,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9.33</w:t>
            </w:r>
          </w:p>
        </w:tc>
        <w:tc>
          <w:tcPr>
            <w:tcW w:w="630" w:type="pct"/>
            <w:tcBorders>
              <w:top w:val="nil"/>
              <w:left w:val="nil"/>
              <w:bottom w:val="nil"/>
              <w:right w:val="nil"/>
            </w:tcBorders>
            <w:shd w:val="clear" w:color="auto" w:fill="auto"/>
            <w:noWrap/>
            <w:vAlign w:val="center"/>
            <w:hideMark/>
          </w:tcPr>
          <w:p w:rsidR="00C97A12" w:rsidRPr="003B295C" w:rsidRDefault="00C97A12" w:rsidP="00D774DD">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Big Moose,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8.69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Dart,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8.63</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Rondaxe,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8.80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Bubb,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8.80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Heart,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6.87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8.10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West,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8.98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9.45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Squash, New York,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9.86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10.1</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Thompson, Washington,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4.10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6.10</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kern w:val="0"/>
                <w:szCs w:val="21"/>
              </w:rPr>
            </w:pPr>
            <w:r w:rsidRPr="00913764">
              <w:rPr>
                <w:rFonts w:ascii="Times New Roman" w:eastAsia="等线" w:hAnsi="Times New Roman" w:cs="Times New Roman"/>
                <w:noProof/>
                <w:kern w:val="0"/>
                <w:szCs w:val="21"/>
                <w:vertAlign w:val="superscript"/>
              </w:rPr>
              <w:t>47</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Eatonville, Washington,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8.90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6.70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Hubbard Brook, New Hampshire,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Chesuncook, Maine,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6.30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7.50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Narraguagus, Maine,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7.00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White River, Vermont,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5.30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Huntington Forest,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8.00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Panther Lake,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Sagamore Lake,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Woods Lake,  New York,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13.8</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Silver Creek, Idaho,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Vilas County, Wisconsin, USA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4.60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2.60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Haney, British Columbia,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7.90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9.45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Rawson Lake, Ontario,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3.93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Harp Lake, Ontario, Canada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12.6</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Turkey Lakes, Ontario,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10.2</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Kananaskis Valley, Alberta,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6.30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Jamieson Creek, British Columbia,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6.70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9.00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Vancouver Island, British Columbia, Canada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8.70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Kejimkujik, Nova Scotia, Canada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7.40</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11.6</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Langtjern,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6.11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5.42</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48</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Storgama,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9.41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9.17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Villingen,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9.45</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9.88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Schluchsee,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9.45</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9.88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Vysne Wahlenbergovo, Slovakia</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15.0</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Risdalsheia ROLF Reference, Norway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14.2</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14.0</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Schluchsee,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9.01</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Gårdsjön F1 Control, Sweden</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15.9</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Markungsgraben, Germany</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19.2</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17.3</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Birkenes, Norway</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Allt a Mharcaidh, United Kingdom</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22.7</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20.7</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Cannobino, Italy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Pellesino, Italy</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25.2</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20.5</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Pellino, Italy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23.9</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28.2</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Pescone, Italy</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23.3</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40.4</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Černé,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Lange Bramke,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24.6</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Lehstenbach, Germany</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31.7</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27.8</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Čertovo, Czech Republic</w:t>
            </w:r>
          </w:p>
        </w:tc>
        <w:tc>
          <w:tcPr>
            <w:tcW w:w="852"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31.6</w:t>
            </w:r>
          </w:p>
        </w:tc>
        <w:tc>
          <w:tcPr>
            <w:tcW w:w="630" w:type="pct"/>
            <w:tcBorders>
              <w:top w:val="nil"/>
              <w:left w:val="nil"/>
              <w:bottom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28.9</w:t>
            </w:r>
          </w:p>
        </w:tc>
        <w:tc>
          <w:tcPr>
            <w:tcW w:w="776" w:type="pct"/>
            <w:vMerge/>
            <w:tcBorders>
              <w:left w:val="nil"/>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Plešné, Czech Republic</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29.5</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2928C0">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5000" w:type="pct"/>
            <w:gridSpan w:val="4"/>
            <w:tcBorders>
              <w:top w:val="nil"/>
              <w:left w:val="nil"/>
              <w:bottom w:val="single" w:sz="4" w:space="0" w:color="auto"/>
              <w:right w:val="nil"/>
            </w:tcBorders>
            <w:shd w:val="clear" w:color="auto" w:fill="F2F2F2" w:themeFill="background1" w:themeFillShade="F2"/>
            <w:noWrap/>
            <w:vAlign w:val="center"/>
          </w:tcPr>
          <w:p w:rsidR="00C97A12" w:rsidRPr="003B295C" w:rsidRDefault="00C97A12" w:rsidP="008509C3">
            <w:pPr>
              <w:widowControl/>
              <w:jc w:val="center"/>
              <w:rPr>
                <w:rFonts w:ascii="Times New Roman" w:eastAsia="等线" w:hAnsi="Times New Roman" w:cs="Times New Roman"/>
                <w:color w:val="000000"/>
                <w:kern w:val="0"/>
                <w:szCs w:val="21"/>
              </w:rPr>
            </w:pPr>
            <w:r w:rsidRPr="003B295C">
              <w:rPr>
                <w:rFonts w:ascii="Times New Roman" w:eastAsia="等线" w:hAnsi="Times New Roman" w:cs="Times New Roman"/>
                <w:b/>
                <w:bCs/>
                <w:color w:val="000000"/>
                <w:kern w:val="0"/>
                <w:szCs w:val="21"/>
              </w:rPr>
              <w:t>Subtropical forested catchments in USA</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Walker Branch Watershed,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28.4</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10.2</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43</w:t>
            </w: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Walker Branch Watershed, Tennessee,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62.6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11.4</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Camp Branch Watershed,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8.40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5.70</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44</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Walker Branch Watershed,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8.90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12.2</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Walker Branch Watershed, Tennessee,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13.4</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7.00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Panola Mountain, Georgia,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34.7</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18.4</w:t>
            </w:r>
          </w:p>
        </w:tc>
        <w:tc>
          <w:tcPr>
            <w:tcW w:w="776" w:type="pct"/>
            <w:tcBorders>
              <w:top w:val="nil"/>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45</w:t>
            </w:r>
          </w:p>
        </w:tc>
      </w:tr>
      <w:tr w:rsidR="00C97A12" w:rsidRPr="003B295C" w:rsidTr="00806869">
        <w:trPr>
          <w:trHeight w:val="300"/>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Panola Mountain Research Watershed, Georgia</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13.5</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1.80</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49</w:t>
            </w: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Noland Divide Watershed, Tennessee1991</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30.8</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12.9</w:t>
            </w:r>
          </w:p>
        </w:tc>
        <w:tc>
          <w:tcPr>
            <w:tcW w:w="776" w:type="pct"/>
            <w:vMerge w:val="restart"/>
            <w:tcBorders>
              <w:top w:val="single" w:sz="4" w:space="0" w:color="auto"/>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50</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Noland Divide Watershed, Tennessee1992</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34.8</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12.4</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Noland Divide Watershed, Tennessee1993</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39.7</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15.4</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Walker Branch,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14.9</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11.5</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66CC"/>
                <w:kern w:val="0"/>
                <w:szCs w:val="21"/>
              </w:rPr>
            </w:pPr>
            <w:r w:rsidRPr="00913764">
              <w:rPr>
                <w:rFonts w:ascii="Times New Roman" w:eastAsia="等线" w:hAnsi="Times New Roman" w:cs="Times New Roman"/>
                <w:noProof/>
                <w:kern w:val="0"/>
                <w:szCs w:val="21"/>
                <w:vertAlign w:val="superscript"/>
              </w:rPr>
              <w:t>47</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Cross Creek,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14.6</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10.3</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Camp Branch, Tennessee,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11.2</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9.20</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Coweeta, North Carolina,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1.68</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White Oak Run, Virginia,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6.40</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Deep Run, Virginia, USA</w:t>
            </w:r>
          </w:p>
        </w:tc>
        <w:tc>
          <w:tcPr>
            <w:tcW w:w="852"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10.0</w:t>
            </w:r>
          </w:p>
        </w:tc>
        <w:tc>
          <w:tcPr>
            <w:tcW w:w="630" w:type="pct"/>
            <w:tcBorders>
              <w:top w:val="nil"/>
              <w:left w:val="nil"/>
              <w:bottom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3.30</w:t>
            </w:r>
          </w:p>
        </w:tc>
        <w:tc>
          <w:tcPr>
            <w:tcW w:w="776" w:type="pct"/>
            <w:vMerge/>
            <w:tcBorders>
              <w:left w:val="nil"/>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Clemson, South Carolina, USA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12.3</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3.40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8509C3">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5000" w:type="pct"/>
            <w:gridSpan w:val="4"/>
            <w:tcBorders>
              <w:top w:val="nil"/>
              <w:left w:val="nil"/>
              <w:bottom w:val="single" w:sz="4" w:space="0" w:color="auto"/>
              <w:right w:val="nil"/>
            </w:tcBorders>
            <w:shd w:val="clear" w:color="auto" w:fill="F2F2F2" w:themeFill="background1" w:themeFillShade="F2"/>
            <w:noWrap/>
            <w:vAlign w:val="center"/>
          </w:tcPr>
          <w:p w:rsidR="00C97A12" w:rsidRPr="003B295C" w:rsidRDefault="00C97A12" w:rsidP="00EF0711">
            <w:pPr>
              <w:widowControl/>
              <w:jc w:val="center"/>
              <w:rPr>
                <w:rFonts w:ascii="Times New Roman" w:eastAsia="等线" w:hAnsi="Times New Roman" w:cs="Times New Roman"/>
                <w:color w:val="000000"/>
                <w:kern w:val="0"/>
                <w:szCs w:val="21"/>
              </w:rPr>
            </w:pPr>
            <w:r w:rsidRPr="003B295C">
              <w:rPr>
                <w:rFonts w:ascii="Times New Roman" w:eastAsia="等线" w:hAnsi="Times New Roman" w:cs="Times New Roman"/>
                <w:b/>
                <w:bCs/>
                <w:color w:val="000000"/>
                <w:kern w:val="0"/>
                <w:szCs w:val="21"/>
              </w:rPr>
              <w:t>Subtropical forested catchments in China</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2001</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139</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28.9</w:t>
            </w:r>
          </w:p>
        </w:tc>
        <w:tc>
          <w:tcPr>
            <w:tcW w:w="776" w:type="pct"/>
            <w:vMerge w:val="restart"/>
            <w:tcBorders>
              <w:top w:val="nil"/>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51</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2002</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167</w:t>
            </w:r>
          </w:p>
        </w:tc>
        <w:tc>
          <w:tcPr>
            <w:tcW w:w="630"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79.5</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2003</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169</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43.8</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2004</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234</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75.1</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2005</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231</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Times New Roman" w:hAnsi="Times New Roman" w:cs="Times New Roman"/>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2006</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163</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Times New Roman" w:hAnsi="Times New Roman" w:cs="Times New Roman"/>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2007</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206</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Times New Roman" w:hAnsi="Times New Roman" w:cs="Times New Roman"/>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2008</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214</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Times New Roman" w:hAnsi="Times New Roman" w:cs="Times New Roman"/>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2009</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169</w:t>
            </w:r>
          </w:p>
        </w:tc>
        <w:tc>
          <w:tcPr>
            <w:tcW w:w="630"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31.7</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2010</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191</w:t>
            </w:r>
          </w:p>
        </w:tc>
        <w:tc>
          <w:tcPr>
            <w:tcW w:w="630"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33.0</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2011</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179</w:t>
            </w:r>
          </w:p>
        </w:tc>
        <w:tc>
          <w:tcPr>
            <w:tcW w:w="630"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31.0</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2012</w:t>
            </w:r>
          </w:p>
        </w:tc>
        <w:tc>
          <w:tcPr>
            <w:tcW w:w="852"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184</w:t>
            </w:r>
          </w:p>
        </w:tc>
        <w:tc>
          <w:tcPr>
            <w:tcW w:w="630" w:type="pct"/>
            <w:tcBorders>
              <w:top w:val="nil"/>
              <w:left w:val="nil"/>
              <w:bottom w:val="nil"/>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43.9</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2013</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123</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C5491B">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2017</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83.1</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47.3</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This study</w:t>
            </w:r>
          </w:p>
        </w:tc>
      </w:tr>
      <w:tr w:rsidR="00C97A12" w:rsidRPr="003B295C" w:rsidTr="00806869">
        <w:trPr>
          <w:trHeight w:val="36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TSP, Chongqing, China</w:t>
            </w:r>
            <w:r w:rsidRPr="003B295C">
              <w:rPr>
                <w:rFonts w:ascii="Times New Roman" w:eastAsia="等线" w:hAnsi="Times New Roman" w:cs="Times New Roman"/>
                <w:color w:val="000000"/>
                <w:kern w:val="0"/>
                <w:szCs w:val="21"/>
                <w:vertAlign w:val="superscript"/>
              </w:rPr>
              <w:t>2004</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60.0</w:t>
            </w:r>
          </w:p>
        </w:tc>
        <w:tc>
          <w:tcPr>
            <w:tcW w:w="776" w:type="pct"/>
            <w:vMerge w:val="restart"/>
            <w:tcBorders>
              <w:top w:val="single" w:sz="4" w:space="0" w:color="auto"/>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52</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CJT, Hunan, China</w:t>
            </w:r>
            <w:r w:rsidRPr="003B295C">
              <w:rPr>
                <w:rFonts w:ascii="Times New Roman" w:eastAsia="等线" w:hAnsi="Times New Roman" w:cs="Times New Roman"/>
                <w:color w:val="000000"/>
                <w:kern w:val="0"/>
                <w:szCs w:val="21"/>
                <w:vertAlign w:val="superscript"/>
              </w:rPr>
              <w:t>2004</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68.0</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24.0</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LGS, Guizhou, China</w:t>
            </w:r>
            <w:r w:rsidRPr="003B295C">
              <w:rPr>
                <w:rFonts w:ascii="Times New Roman" w:eastAsia="等线" w:hAnsi="Times New Roman" w:cs="Times New Roman"/>
                <w:color w:val="000000"/>
                <w:kern w:val="0"/>
                <w:szCs w:val="21"/>
                <w:vertAlign w:val="superscript"/>
              </w:rPr>
              <w:t>2004</w:t>
            </w:r>
          </w:p>
        </w:tc>
        <w:tc>
          <w:tcPr>
            <w:tcW w:w="852"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25.6</w:t>
            </w:r>
          </w:p>
        </w:tc>
        <w:tc>
          <w:tcPr>
            <w:tcW w:w="630"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4.80</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LXH, Guangdong, China</w:t>
            </w:r>
            <w:r w:rsidRPr="003B295C">
              <w:rPr>
                <w:rFonts w:ascii="Times New Roman" w:eastAsia="等线" w:hAnsi="Times New Roman" w:cs="Times New Roman"/>
                <w:color w:val="000000"/>
                <w:kern w:val="0"/>
                <w:szCs w:val="21"/>
                <w:vertAlign w:val="superscript"/>
              </w:rPr>
              <w:t>2004</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28.0</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4.80</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LCG, Guizhou, China</w:t>
            </w:r>
            <w:r w:rsidRPr="003B295C">
              <w:rPr>
                <w:rFonts w:ascii="Times New Roman" w:eastAsia="等线" w:hAnsi="Times New Roman" w:cs="Times New Roman"/>
                <w:color w:val="000000"/>
                <w:kern w:val="0"/>
                <w:szCs w:val="21"/>
                <w:vertAlign w:val="superscript"/>
              </w:rPr>
              <w:t>2001</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43.0</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2.57</w:t>
            </w:r>
          </w:p>
        </w:tc>
        <w:tc>
          <w:tcPr>
            <w:tcW w:w="776" w:type="pct"/>
            <w:vMerge w:val="restart"/>
            <w:tcBorders>
              <w:top w:val="single" w:sz="4" w:space="0" w:color="auto"/>
              <w:left w:val="nil"/>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53</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LGS, Guizhou, China</w:t>
            </w:r>
            <w:r w:rsidRPr="003B295C">
              <w:rPr>
                <w:rFonts w:ascii="Times New Roman" w:eastAsia="等线" w:hAnsi="Times New Roman" w:cs="Times New Roman"/>
                <w:color w:val="000000"/>
                <w:kern w:val="0"/>
                <w:szCs w:val="21"/>
                <w:vertAlign w:val="superscript"/>
              </w:rPr>
              <w:t>2001</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7.97</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3.67</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LGS, Guizhou, China</w:t>
            </w:r>
            <w:r w:rsidRPr="003B295C">
              <w:rPr>
                <w:rFonts w:ascii="Times New Roman" w:eastAsia="等线" w:hAnsi="Times New Roman" w:cs="Times New Roman"/>
                <w:color w:val="000000"/>
                <w:kern w:val="0"/>
                <w:szCs w:val="21"/>
                <w:vertAlign w:val="superscript"/>
              </w:rPr>
              <w:t>2002</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18.7</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5.23</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CJT, Hunan, China</w:t>
            </w:r>
            <w:r w:rsidRPr="003B295C">
              <w:rPr>
                <w:rFonts w:ascii="Times New Roman" w:eastAsia="等线" w:hAnsi="Times New Roman" w:cs="Times New Roman"/>
                <w:color w:val="000000"/>
                <w:kern w:val="0"/>
                <w:szCs w:val="21"/>
                <w:vertAlign w:val="superscript"/>
              </w:rPr>
              <w:t>2001</w:t>
            </w:r>
          </w:p>
        </w:tc>
        <w:tc>
          <w:tcPr>
            <w:tcW w:w="852" w:type="pct"/>
            <w:tcBorders>
              <w:top w:val="nil"/>
              <w:left w:val="nil"/>
              <w:bottom w:val="nil"/>
              <w:right w:val="nil"/>
            </w:tcBorders>
            <w:shd w:val="clear" w:color="auto" w:fill="auto"/>
            <w:noWrap/>
            <w:vAlign w:val="center"/>
            <w:hideMark/>
          </w:tcPr>
          <w:p w:rsidR="00C97A12" w:rsidRPr="003B295C" w:rsidRDefault="00C97A12" w:rsidP="00BF453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37.3</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12.1</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CJT, Hunan, China</w:t>
            </w:r>
            <w:r w:rsidRPr="003B295C">
              <w:rPr>
                <w:rFonts w:ascii="Times New Roman" w:eastAsia="等线" w:hAnsi="Times New Roman" w:cs="Times New Roman"/>
                <w:color w:val="000000"/>
                <w:kern w:val="0"/>
                <w:szCs w:val="21"/>
                <w:vertAlign w:val="superscript"/>
              </w:rPr>
              <w:t>2002</w:t>
            </w:r>
          </w:p>
        </w:tc>
        <w:tc>
          <w:tcPr>
            <w:tcW w:w="852"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65.4</w:t>
            </w:r>
          </w:p>
        </w:tc>
        <w:tc>
          <w:tcPr>
            <w:tcW w:w="630" w:type="pct"/>
            <w:tcBorders>
              <w:top w:val="nil"/>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7.36</w:t>
            </w:r>
          </w:p>
        </w:tc>
        <w:tc>
          <w:tcPr>
            <w:tcW w:w="776" w:type="pct"/>
            <w:vMerge/>
            <w:tcBorders>
              <w:left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CJT, Hunan, China</w:t>
            </w:r>
            <w:r w:rsidRPr="003B295C">
              <w:rPr>
                <w:rFonts w:ascii="Times New Roman" w:eastAsia="等线" w:hAnsi="Times New Roman" w:cs="Times New Roman"/>
                <w:color w:val="000000"/>
                <w:kern w:val="0"/>
                <w:szCs w:val="21"/>
                <w:vertAlign w:val="superscript"/>
              </w:rPr>
              <w:t>2003</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BF4536">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70.8</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2.51</w:t>
            </w:r>
          </w:p>
        </w:tc>
        <w:tc>
          <w:tcPr>
            <w:tcW w:w="776" w:type="pct"/>
            <w:vMerge/>
            <w:tcBorders>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Fengxingzhuang, Anhui, China</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37.0</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54</w:t>
            </w:r>
          </w:p>
        </w:tc>
      </w:tr>
      <w:tr w:rsidR="00C97A12" w:rsidRPr="003B295C" w:rsidTr="00806869">
        <w:trPr>
          <w:trHeight w:val="315"/>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lastRenderedPageBreak/>
              <w:t>Jiulianshan, Jiangxi, China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10.9</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1.90</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55</w:t>
            </w: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Jiulianshan, Jiangxi, China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20.6</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3.00</w:t>
            </w:r>
          </w:p>
        </w:tc>
        <w:tc>
          <w:tcPr>
            <w:tcW w:w="776" w:type="pct"/>
            <w:vMerge/>
            <w:tcBorders>
              <w:top w:val="single" w:sz="12" w:space="0" w:color="auto"/>
              <w:left w:val="nil"/>
              <w:bottom w:val="single" w:sz="4"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Mt. Simian, Chongqing, China</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21.1</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4.20</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56</w:t>
            </w: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Mt. Jinyun, Chongqing, China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2475C7">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104</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7.10</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57</w:t>
            </w: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Mt. Jinyun, Chongqing, China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71.5</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8.40</w:t>
            </w:r>
          </w:p>
        </w:tc>
        <w:tc>
          <w:tcPr>
            <w:tcW w:w="776" w:type="pct"/>
            <w:vMerge/>
            <w:tcBorders>
              <w:top w:val="single" w:sz="8" w:space="0" w:color="auto"/>
              <w:left w:val="nil"/>
              <w:bottom w:val="single" w:sz="4"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Mt. Baiyun, Guangdong, China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95.6</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20.0</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58</w:t>
            </w:r>
          </w:p>
        </w:tc>
      </w:tr>
      <w:tr w:rsidR="00C97A12" w:rsidRPr="003B295C" w:rsidTr="00806869">
        <w:trPr>
          <w:trHeight w:val="30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Mt. Baiyun, Guangdong, China</w:t>
            </w:r>
          </w:p>
        </w:tc>
        <w:tc>
          <w:tcPr>
            <w:tcW w:w="852" w:type="pct"/>
            <w:tcBorders>
              <w:top w:val="nil"/>
              <w:left w:val="nil"/>
              <w:bottom w:val="nil"/>
              <w:right w:val="nil"/>
            </w:tcBorders>
            <w:shd w:val="clear" w:color="auto" w:fill="auto"/>
            <w:noWrap/>
            <w:vAlign w:val="center"/>
            <w:hideMark/>
          </w:tcPr>
          <w:p w:rsidR="00C97A12" w:rsidRPr="003B295C" w:rsidRDefault="00C97A12" w:rsidP="002475C7">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193</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48.4</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Longdong, Guangdong, China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96.9</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5.20</w:t>
            </w:r>
          </w:p>
        </w:tc>
        <w:tc>
          <w:tcPr>
            <w:tcW w:w="776" w:type="pct"/>
            <w:vMerge/>
            <w:tcBorders>
              <w:top w:val="nil"/>
              <w:left w:val="nil"/>
              <w:bottom w:val="single" w:sz="4"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1992</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59.0</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31.5</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59</w:t>
            </w: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1993</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91.7</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26.7</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1994</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89.7</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26.9</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2001</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85.2</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34.6</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2002</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64.2</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28.0</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2003</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59.7</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27.6</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60"/>
          <w:jc w:val="center"/>
        </w:trPr>
        <w:tc>
          <w:tcPr>
            <w:tcW w:w="2743"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2004</w:t>
            </w:r>
          </w:p>
        </w:tc>
        <w:tc>
          <w:tcPr>
            <w:tcW w:w="852"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61.5</w:t>
            </w:r>
          </w:p>
        </w:tc>
        <w:tc>
          <w:tcPr>
            <w:tcW w:w="630" w:type="pct"/>
            <w:tcBorders>
              <w:top w:val="nil"/>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32.5</w:t>
            </w:r>
          </w:p>
        </w:tc>
        <w:tc>
          <w:tcPr>
            <w:tcW w:w="776" w:type="pct"/>
            <w:vMerge/>
            <w:tcBorders>
              <w:top w:val="nil"/>
              <w:left w:val="nil"/>
              <w:bottom w:val="single" w:sz="8" w:space="0" w:color="000000"/>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7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Liuchongguan, Guizhou, China</w:t>
            </w:r>
            <w:r w:rsidRPr="003B295C">
              <w:rPr>
                <w:rFonts w:ascii="Times New Roman" w:eastAsia="等线" w:hAnsi="Times New Roman" w:cs="Times New Roman"/>
                <w:color w:val="000000"/>
                <w:kern w:val="0"/>
                <w:szCs w:val="21"/>
                <w:vertAlign w:val="superscript"/>
              </w:rPr>
              <w:t>2005</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475C7">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147</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49.2</w:t>
            </w:r>
          </w:p>
        </w:tc>
        <w:tc>
          <w:tcPr>
            <w:tcW w:w="776" w:type="pct"/>
            <w:vMerge/>
            <w:tcBorders>
              <w:top w:val="nil"/>
              <w:left w:val="nil"/>
              <w:bottom w:val="single" w:sz="4"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Kaiyang, Guizhou, China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2475C7">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180</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1.60</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57</w:t>
            </w:r>
          </w:p>
        </w:tc>
      </w:tr>
      <w:tr w:rsidR="00C97A12" w:rsidRPr="003B295C" w:rsidTr="00806869">
        <w:trPr>
          <w:trHeight w:val="315"/>
          <w:jc w:val="center"/>
        </w:trPr>
        <w:tc>
          <w:tcPr>
            <w:tcW w:w="2743"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Kaiyang, Guizhou, China</w:t>
            </w:r>
          </w:p>
        </w:tc>
        <w:tc>
          <w:tcPr>
            <w:tcW w:w="852" w:type="pct"/>
            <w:tcBorders>
              <w:top w:val="nil"/>
              <w:left w:val="nil"/>
              <w:bottom w:val="single" w:sz="4" w:space="0" w:color="auto"/>
              <w:right w:val="nil"/>
            </w:tcBorders>
            <w:shd w:val="clear" w:color="auto" w:fill="auto"/>
            <w:noWrap/>
            <w:vAlign w:val="center"/>
            <w:hideMark/>
          </w:tcPr>
          <w:p w:rsidR="00C97A12" w:rsidRPr="003B295C" w:rsidRDefault="00C97A12" w:rsidP="002475C7">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112</w:t>
            </w:r>
          </w:p>
        </w:tc>
        <w:tc>
          <w:tcPr>
            <w:tcW w:w="630" w:type="pct"/>
            <w:tcBorders>
              <w:top w:val="nil"/>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3.50</w:t>
            </w:r>
          </w:p>
        </w:tc>
        <w:tc>
          <w:tcPr>
            <w:tcW w:w="776" w:type="pct"/>
            <w:vMerge/>
            <w:tcBorders>
              <w:top w:val="nil"/>
              <w:left w:val="nil"/>
              <w:bottom w:val="single" w:sz="4"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r w:rsidR="00C97A12" w:rsidRPr="003B295C" w:rsidTr="00806869">
        <w:trPr>
          <w:trHeight w:val="315"/>
          <w:jc w:val="center"/>
        </w:trPr>
        <w:tc>
          <w:tcPr>
            <w:tcW w:w="2743"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Hongya, Sichuan, China</w:t>
            </w:r>
          </w:p>
        </w:tc>
        <w:tc>
          <w:tcPr>
            <w:tcW w:w="852"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97.7</w:t>
            </w:r>
          </w:p>
        </w:tc>
        <w:tc>
          <w:tcPr>
            <w:tcW w:w="630"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4.30</w:t>
            </w:r>
          </w:p>
        </w:tc>
        <w:tc>
          <w:tcPr>
            <w:tcW w:w="776" w:type="pct"/>
            <w:tcBorders>
              <w:top w:val="single" w:sz="4" w:space="0" w:color="auto"/>
              <w:left w:val="nil"/>
              <w:bottom w:val="single" w:sz="4" w:space="0" w:color="auto"/>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60</w:t>
            </w:r>
          </w:p>
        </w:tc>
      </w:tr>
      <w:tr w:rsidR="00C97A12" w:rsidRPr="003B295C" w:rsidTr="00806869">
        <w:trPr>
          <w:trHeight w:val="300"/>
          <w:jc w:val="center"/>
        </w:trPr>
        <w:tc>
          <w:tcPr>
            <w:tcW w:w="2743"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Lushan, Jiangxi, China</w:t>
            </w:r>
          </w:p>
        </w:tc>
        <w:tc>
          <w:tcPr>
            <w:tcW w:w="852"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110</w:t>
            </w:r>
          </w:p>
        </w:tc>
        <w:tc>
          <w:tcPr>
            <w:tcW w:w="630" w:type="pct"/>
            <w:tcBorders>
              <w:top w:val="single" w:sz="4" w:space="0" w:color="auto"/>
              <w:left w:val="nil"/>
              <w:bottom w:val="nil"/>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3.20</w:t>
            </w:r>
          </w:p>
        </w:tc>
        <w:tc>
          <w:tcPr>
            <w:tcW w:w="776" w:type="pct"/>
            <w:vMerge w:val="restart"/>
            <w:tcBorders>
              <w:top w:val="single" w:sz="4" w:space="0" w:color="auto"/>
              <w:left w:val="nil"/>
              <w:bottom w:val="single" w:sz="8" w:space="0" w:color="000000"/>
              <w:right w:val="nil"/>
            </w:tcBorders>
            <w:shd w:val="clear" w:color="auto" w:fill="auto"/>
            <w:noWrap/>
            <w:vAlign w:val="center"/>
            <w:hideMark/>
          </w:tcPr>
          <w:p w:rsidR="00C97A12" w:rsidRPr="003B295C" w:rsidRDefault="00C97A12" w:rsidP="00913764">
            <w:pPr>
              <w:widowControl/>
              <w:rPr>
                <w:rFonts w:ascii="Times New Roman" w:eastAsia="等线" w:hAnsi="Times New Roman" w:cs="Times New Roman"/>
                <w:color w:val="000000"/>
                <w:kern w:val="0"/>
                <w:szCs w:val="21"/>
              </w:rPr>
            </w:pPr>
            <w:r w:rsidRPr="00913764">
              <w:rPr>
                <w:rFonts w:ascii="Times New Roman" w:eastAsia="等线" w:hAnsi="Times New Roman" w:cs="Times New Roman"/>
                <w:noProof/>
                <w:color w:val="000000"/>
                <w:kern w:val="0"/>
                <w:szCs w:val="21"/>
                <w:vertAlign w:val="superscript"/>
              </w:rPr>
              <w:t>61</w:t>
            </w:r>
          </w:p>
        </w:tc>
      </w:tr>
      <w:tr w:rsidR="00C97A12" w:rsidRPr="003B295C" w:rsidTr="00806869">
        <w:trPr>
          <w:trHeight w:val="315"/>
          <w:jc w:val="center"/>
        </w:trPr>
        <w:tc>
          <w:tcPr>
            <w:tcW w:w="2743" w:type="pct"/>
            <w:tcBorders>
              <w:top w:val="nil"/>
              <w:left w:val="nil"/>
              <w:bottom w:val="single" w:sz="12"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Lushan, Jiangxi, China</w:t>
            </w:r>
          </w:p>
        </w:tc>
        <w:tc>
          <w:tcPr>
            <w:tcW w:w="852" w:type="pct"/>
            <w:tcBorders>
              <w:top w:val="nil"/>
              <w:left w:val="nil"/>
              <w:bottom w:val="single" w:sz="12"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62.2</w:t>
            </w:r>
          </w:p>
        </w:tc>
        <w:tc>
          <w:tcPr>
            <w:tcW w:w="630" w:type="pct"/>
            <w:tcBorders>
              <w:top w:val="nil"/>
              <w:left w:val="nil"/>
              <w:bottom w:val="single" w:sz="12" w:space="0" w:color="auto"/>
              <w:right w:val="nil"/>
            </w:tcBorders>
            <w:shd w:val="clear" w:color="auto" w:fill="auto"/>
            <w:noWrap/>
            <w:vAlign w:val="center"/>
            <w:hideMark/>
          </w:tcPr>
          <w:p w:rsidR="00C97A12" w:rsidRPr="003B295C" w:rsidRDefault="00C97A12" w:rsidP="00EF0711">
            <w:pPr>
              <w:widowControl/>
              <w:rPr>
                <w:rFonts w:ascii="Times New Roman" w:eastAsia="等线" w:hAnsi="Times New Roman" w:cs="Times New Roman"/>
                <w:color w:val="000000"/>
                <w:kern w:val="0"/>
                <w:szCs w:val="21"/>
              </w:rPr>
            </w:pPr>
            <w:r w:rsidRPr="003B295C">
              <w:rPr>
                <w:rFonts w:ascii="Times New Roman" w:eastAsia="等线" w:hAnsi="Times New Roman" w:cs="Times New Roman"/>
                <w:color w:val="000000"/>
                <w:kern w:val="0"/>
                <w:szCs w:val="21"/>
              </w:rPr>
              <w:t>5.70</w:t>
            </w:r>
          </w:p>
        </w:tc>
        <w:tc>
          <w:tcPr>
            <w:tcW w:w="776" w:type="pct"/>
            <w:vMerge/>
            <w:tcBorders>
              <w:top w:val="single" w:sz="8" w:space="0" w:color="auto"/>
              <w:left w:val="nil"/>
              <w:bottom w:val="single" w:sz="12" w:space="0" w:color="auto"/>
              <w:right w:val="nil"/>
            </w:tcBorders>
            <w:vAlign w:val="center"/>
            <w:hideMark/>
          </w:tcPr>
          <w:p w:rsidR="00C97A12" w:rsidRPr="003B295C" w:rsidRDefault="00C97A12" w:rsidP="00EF0711">
            <w:pPr>
              <w:widowControl/>
              <w:rPr>
                <w:rFonts w:ascii="Times New Roman" w:eastAsia="等线" w:hAnsi="Times New Roman" w:cs="Times New Roman"/>
                <w:color w:val="000000"/>
                <w:kern w:val="0"/>
                <w:szCs w:val="21"/>
              </w:rPr>
            </w:pPr>
          </w:p>
        </w:tc>
      </w:tr>
    </w:tbl>
    <w:p w:rsidR="00C97A12" w:rsidRDefault="00C97A12">
      <w:pPr>
        <w:widowControl/>
        <w:jc w:val="left"/>
        <w:rPr>
          <w:rFonts w:ascii="Times New Roman" w:eastAsiaTheme="majorEastAsia" w:hAnsi="Times New Roman" w:cs="Times New Roman"/>
          <w:b/>
          <w:bCs/>
          <w:kern w:val="0"/>
          <w:sz w:val="24"/>
          <w:szCs w:val="24"/>
        </w:rPr>
      </w:pPr>
      <w:r>
        <w:rPr>
          <w:rFonts w:ascii="Times New Roman" w:hAnsi="Times New Roman" w:cs="Times New Roman"/>
          <w:kern w:val="0"/>
          <w:sz w:val="24"/>
          <w:szCs w:val="24"/>
        </w:rPr>
        <w:br w:type="page"/>
      </w:r>
    </w:p>
    <w:p w:rsidR="00C97A12" w:rsidRPr="00913764" w:rsidRDefault="00C97A12" w:rsidP="00913764">
      <w:pPr>
        <w:pStyle w:val="4"/>
        <w:rPr>
          <w:rFonts w:ascii="Times New Roman" w:hAnsi="Times New Roman" w:cs="Times New Roman"/>
          <w:kern w:val="0"/>
          <w:sz w:val="24"/>
          <w:szCs w:val="24"/>
        </w:rPr>
      </w:pPr>
      <w:r w:rsidRPr="003B295C">
        <w:rPr>
          <w:rFonts w:ascii="Times New Roman" w:hAnsi="Times New Roman" w:cs="Times New Roman"/>
          <w:kern w:val="0"/>
          <w:sz w:val="24"/>
          <w:szCs w:val="24"/>
        </w:rPr>
        <w:lastRenderedPageBreak/>
        <w:t>Reference</w:t>
      </w:r>
    </w:p>
    <w:p w:rsidR="00C97A12" w:rsidRPr="00B85731" w:rsidRDefault="00C97A12" w:rsidP="00913764">
      <w:pPr>
        <w:pStyle w:val="EndNoteBibliography"/>
        <w:ind w:left="720" w:hanging="720"/>
        <w:rPr>
          <w:rFonts w:ascii="Times New Roman" w:hAnsi="Times New Roman" w:cs="Times New Roman"/>
        </w:rPr>
      </w:pPr>
      <w:bookmarkStart w:id="22" w:name="_ENREF_1"/>
      <w:r w:rsidRPr="00B85731">
        <w:rPr>
          <w:rFonts w:ascii="Times New Roman" w:hAnsi="Times New Roman" w:cs="Times New Roman"/>
        </w:rPr>
        <w:t>1</w:t>
      </w:r>
      <w:r w:rsidRPr="00B85731">
        <w:rPr>
          <w:rFonts w:ascii="Times New Roman" w:hAnsi="Times New Roman" w:cs="Times New Roman"/>
        </w:rPr>
        <w:tab/>
        <w:t xml:space="preserve">Antler, G., Turchyn, A. V., Rennie, V., Herut, B. &amp; Sivan, O. Coupled sulfur and oxygen isotope insight into bacterial sulfate reduction in the natural environment.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118</w:t>
      </w:r>
      <w:r w:rsidRPr="00B85731">
        <w:rPr>
          <w:rFonts w:ascii="Times New Roman" w:hAnsi="Times New Roman" w:cs="Times New Roman"/>
        </w:rPr>
        <w:t>, 98-117, doi:10.1016/j.gca.2013.05.005 (2013).</w:t>
      </w:r>
      <w:bookmarkEnd w:id="22"/>
    </w:p>
    <w:p w:rsidR="00C97A12" w:rsidRPr="00B85731" w:rsidRDefault="00C97A12" w:rsidP="00913764">
      <w:pPr>
        <w:pStyle w:val="EndNoteBibliography"/>
        <w:ind w:left="720" w:hanging="720"/>
        <w:rPr>
          <w:rFonts w:ascii="Times New Roman" w:hAnsi="Times New Roman" w:cs="Times New Roman"/>
        </w:rPr>
      </w:pPr>
      <w:bookmarkStart w:id="23" w:name="_ENREF_2"/>
      <w:r w:rsidRPr="00B85731">
        <w:rPr>
          <w:rFonts w:ascii="Times New Roman" w:hAnsi="Times New Roman" w:cs="Times New Roman"/>
        </w:rPr>
        <w:t>2</w:t>
      </w:r>
      <w:r w:rsidRPr="00B85731">
        <w:rPr>
          <w:rFonts w:ascii="Times New Roman" w:hAnsi="Times New Roman" w:cs="Times New Roman"/>
        </w:rPr>
        <w:tab/>
        <w:t xml:space="preserve">Brunner, B., Bernasconi, S. M., Kleikemper, J. &amp; Schroth, M. H. A model for oxygen and sulfur isotope fractionation in sulfate during bacterial sulfate reduction processes.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69</w:t>
      </w:r>
      <w:r w:rsidRPr="00B85731">
        <w:rPr>
          <w:rFonts w:ascii="Times New Roman" w:hAnsi="Times New Roman" w:cs="Times New Roman"/>
        </w:rPr>
        <w:t>, 4773-4785, doi:10.1016/j.gca.2005.04.017 (2005).</w:t>
      </w:r>
      <w:bookmarkEnd w:id="23"/>
    </w:p>
    <w:p w:rsidR="00C97A12" w:rsidRPr="00B85731" w:rsidRDefault="00C97A12" w:rsidP="00913764">
      <w:pPr>
        <w:pStyle w:val="EndNoteBibliography"/>
        <w:ind w:left="720" w:hanging="720"/>
        <w:rPr>
          <w:rFonts w:ascii="Times New Roman" w:hAnsi="Times New Roman" w:cs="Times New Roman"/>
        </w:rPr>
      </w:pPr>
      <w:bookmarkStart w:id="24" w:name="_ENREF_3"/>
      <w:r w:rsidRPr="00B85731">
        <w:rPr>
          <w:rFonts w:ascii="Times New Roman" w:hAnsi="Times New Roman" w:cs="Times New Roman"/>
        </w:rPr>
        <w:t>3</w:t>
      </w:r>
      <w:r w:rsidRPr="00B85731">
        <w:rPr>
          <w:rFonts w:ascii="Times New Roman" w:hAnsi="Times New Roman" w:cs="Times New Roman"/>
        </w:rPr>
        <w:tab/>
        <w:t>Brunner, B.</w:t>
      </w:r>
      <w:r w:rsidRPr="00B85731">
        <w:rPr>
          <w:rFonts w:ascii="Times New Roman" w:hAnsi="Times New Roman" w:cs="Times New Roman"/>
          <w:i/>
        </w:rPr>
        <w:t xml:space="preserve"> et al.</w:t>
      </w:r>
      <w:r w:rsidRPr="00B85731">
        <w:rPr>
          <w:rFonts w:ascii="Times New Roman" w:hAnsi="Times New Roman" w:cs="Times New Roman"/>
        </w:rPr>
        <w:t xml:space="preserve"> The reversibility of dissimilatory sulphate reduction and the cell-internal multi-step reduction of sulphite to sulphide: insights from the oxygen isotope composition of sulphate. </w:t>
      </w:r>
      <w:r w:rsidRPr="00B85731">
        <w:rPr>
          <w:rFonts w:ascii="Times New Roman" w:hAnsi="Times New Roman" w:cs="Times New Roman"/>
          <w:i/>
        </w:rPr>
        <w:t>Isotopes in Environmental and Health Studies</w:t>
      </w:r>
      <w:r w:rsidRPr="00B85731">
        <w:rPr>
          <w:rFonts w:ascii="Times New Roman" w:hAnsi="Times New Roman" w:cs="Times New Roman"/>
        </w:rPr>
        <w:t xml:space="preserve"> </w:t>
      </w:r>
      <w:r w:rsidRPr="00B85731">
        <w:rPr>
          <w:rFonts w:ascii="Times New Roman" w:hAnsi="Times New Roman" w:cs="Times New Roman"/>
          <w:b/>
        </w:rPr>
        <w:t>48</w:t>
      </w:r>
      <w:r w:rsidRPr="00B85731">
        <w:rPr>
          <w:rFonts w:ascii="Times New Roman" w:hAnsi="Times New Roman" w:cs="Times New Roman"/>
        </w:rPr>
        <w:t>, 33-54, doi:10.1080/10256016.2011.608128 (2012).</w:t>
      </w:r>
      <w:bookmarkEnd w:id="24"/>
    </w:p>
    <w:p w:rsidR="00C97A12" w:rsidRPr="00B85731" w:rsidRDefault="00C97A12" w:rsidP="00913764">
      <w:pPr>
        <w:pStyle w:val="EndNoteBibliography"/>
        <w:ind w:left="720" w:hanging="720"/>
        <w:rPr>
          <w:rFonts w:ascii="Times New Roman" w:hAnsi="Times New Roman" w:cs="Times New Roman"/>
        </w:rPr>
      </w:pPr>
      <w:bookmarkStart w:id="25" w:name="_ENREF_4"/>
      <w:r w:rsidRPr="00B85731">
        <w:rPr>
          <w:rFonts w:ascii="Times New Roman" w:hAnsi="Times New Roman" w:cs="Times New Roman"/>
        </w:rPr>
        <w:t>4</w:t>
      </w:r>
      <w:r w:rsidRPr="00B85731">
        <w:rPr>
          <w:rFonts w:ascii="Times New Roman" w:hAnsi="Times New Roman" w:cs="Times New Roman"/>
        </w:rPr>
        <w:tab/>
        <w:t xml:space="preserve">Fritz, P., Basharmal, G. M., Drimmie, R. J., Ibsen, J. &amp; Qureshi, R. M. Oxygen isotope exchange between sulfate and water during bacterial reduction of sulfate. </w:t>
      </w:r>
      <w:r w:rsidRPr="00B85731">
        <w:rPr>
          <w:rFonts w:ascii="Times New Roman" w:hAnsi="Times New Roman" w:cs="Times New Roman"/>
          <w:i/>
        </w:rPr>
        <w:t>Chemical Geology</w:t>
      </w:r>
      <w:r w:rsidRPr="00B85731">
        <w:rPr>
          <w:rFonts w:ascii="Times New Roman" w:hAnsi="Times New Roman" w:cs="Times New Roman"/>
        </w:rPr>
        <w:t xml:space="preserve"> </w:t>
      </w:r>
      <w:r w:rsidRPr="00B85731">
        <w:rPr>
          <w:rFonts w:ascii="Times New Roman" w:hAnsi="Times New Roman" w:cs="Times New Roman"/>
          <w:b/>
        </w:rPr>
        <w:t>79</w:t>
      </w:r>
      <w:r w:rsidRPr="00B85731">
        <w:rPr>
          <w:rFonts w:ascii="Times New Roman" w:hAnsi="Times New Roman" w:cs="Times New Roman"/>
        </w:rPr>
        <w:t>, 99-105, doi:10.1016/0168-9622(89)90012-2 (1989).</w:t>
      </w:r>
      <w:bookmarkEnd w:id="25"/>
    </w:p>
    <w:p w:rsidR="00C97A12" w:rsidRPr="00B85731" w:rsidRDefault="00C97A12" w:rsidP="00913764">
      <w:pPr>
        <w:pStyle w:val="EndNoteBibliography"/>
        <w:ind w:left="720" w:hanging="720"/>
        <w:rPr>
          <w:rFonts w:ascii="Times New Roman" w:hAnsi="Times New Roman" w:cs="Times New Roman"/>
        </w:rPr>
      </w:pPr>
      <w:bookmarkStart w:id="26" w:name="_ENREF_5"/>
      <w:r w:rsidRPr="00B85731">
        <w:rPr>
          <w:rFonts w:ascii="Times New Roman" w:hAnsi="Times New Roman" w:cs="Times New Roman"/>
        </w:rPr>
        <w:t>5</w:t>
      </w:r>
      <w:r w:rsidRPr="00B85731">
        <w:rPr>
          <w:rFonts w:ascii="Times New Roman" w:hAnsi="Times New Roman" w:cs="Times New Roman"/>
        </w:rPr>
        <w:tab/>
        <w:t xml:space="preserve">Antler, G., Turchyn, A. V., Ono, S., Sivan, O. &amp; Bosak, T. Combined S-34, S-33 and O-18 isotope fractionations record different intracellular steps of microbial sulfate reduction.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203</w:t>
      </w:r>
      <w:r w:rsidRPr="00B85731">
        <w:rPr>
          <w:rFonts w:ascii="Times New Roman" w:hAnsi="Times New Roman" w:cs="Times New Roman"/>
        </w:rPr>
        <w:t>, 364-380, doi:10.1016/j.gca.2017.01.015 (2017).</w:t>
      </w:r>
      <w:bookmarkEnd w:id="26"/>
    </w:p>
    <w:p w:rsidR="00C97A12" w:rsidRPr="00B85731" w:rsidRDefault="00C97A12" w:rsidP="00913764">
      <w:pPr>
        <w:pStyle w:val="EndNoteBibliography"/>
        <w:ind w:left="720" w:hanging="720"/>
        <w:rPr>
          <w:rFonts w:ascii="Times New Roman" w:hAnsi="Times New Roman" w:cs="Times New Roman"/>
        </w:rPr>
      </w:pPr>
      <w:bookmarkStart w:id="27" w:name="_ENREF_6"/>
      <w:r w:rsidRPr="00B85731">
        <w:rPr>
          <w:rFonts w:ascii="Times New Roman" w:hAnsi="Times New Roman" w:cs="Times New Roman"/>
        </w:rPr>
        <w:t>6</w:t>
      </w:r>
      <w:r w:rsidRPr="00B85731">
        <w:rPr>
          <w:rFonts w:ascii="Times New Roman" w:hAnsi="Times New Roman" w:cs="Times New Roman"/>
        </w:rPr>
        <w:tab/>
        <w:t>Turchyn, A. V.</w:t>
      </w:r>
      <w:r w:rsidRPr="00B85731">
        <w:rPr>
          <w:rFonts w:ascii="Times New Roman" w:hAnsi="Times New Roman" w:cs="Times New Roman"/>
          <w:i/>
        </w:rPr>
        <w:t xml:space="preserve"> et al.</w:t>
      </w:r>
      <w:r w:rsidRPr="00B85731">
        <w:rPr>
          <w:rFonts w:ascii="Times New Roman" w:hAnsi="Times New Roman" w:cs="Times New Roman"/>
        </w:rPr>
        <w:t xml:space="preserve"> Kinetic oxygen isotope effects during dissimilatory sulfate reduction: A combined theoretical and experimental approach.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74</w:t>
      </w:r>
      <w:r w:rsidRPr="00B85731">
        <w:rPr>
          <w:rFonts w:ascii="Times New Roman" w:hAnsi="Times New Roman" w:cs="Times New Roman"/>
        </w:rPr>
        <w:t>, 2011-2024, doi:10.1016/j.gca.2010.01.004 (2010).</w:t>
      </w:r>
      <w:bookmarkEnd w:id="27"/>
    </w:p>
    <w:p w:rsidR="00C97A12" w:rsidRPr="00B85731" w:rsidRDefault="00C97A12" w:rsidP="00913764">
      <w:pPr>
        <w:pStyle w:val="EndNoteBibliography"/>
        <w:ind w:left="720" w:hanging="720"/>
        <w:rPr>
          <w:rFonts w:ascii="Times New Roman" w:hAnsi="Times New Roman" w:cs="Times New Roman"/>
        </w:rPr>
      </w:pPr>
      <w:bookmarkStart w:id="28" w:name="_ENREF_7"/>
      <w:r w:rsidRPr="00B85731">
        <w:rPr>
          <w:rFonts w:ascii="Times New Roman" w:hAnsi="Times New Roman" w:cs="Times New Roman"/>
        </w:rPr>
        <w:t>7</w:t>
      </w:r>
      <w:r w:rsidRPr="00B85731">
        <w:rPr>
          <w:rFonts w:ascii="Times New Roman" w:hAnsi="Times New Roman" w:cs="Times New Roman"/>
        </w:rPr>
        <w:tab/>
        <w:t xml:space="preserve">Schad, P. &amp; Dondeyne, S. </w:t>
      </w:r>
      <w:r w:rsidRPr="00B85731">
        <w:rPr>
          <w:rFonts w:ascii="Times New Roman" w:hAnsi="Times New Roman" w:cs="Times New Roman"/>
          <w:i/>
        </w:rPr>
        <w:t>World Reference Base for Soil Resources</w:t>
      </w:r>
      <w:r w:rsidRPr="00B85731">
        <w:rPr>
          <w:rFonts w:ascii="Times New Roman" w:hAnsi="Times New Roman" w:cs="Times New Roman"/>
        </w:rPr>
        <w:t>.  (2017).</w:t>
      </w:r>
      <w:bookmarkEnd w:id="28"/>
    </w:p>
    <w:p w:rsidR="00C97A12" w:rsidRPr="00B85731" w:rsidRDefault="00C97A12" w:rsidP="00913764">
      <w:pPr>
        <w:pStyle w:val="EndNoteBibliography"/>
        <w:ind w:left="720" w:hanging="720"/>
        <w:rPr>
          <w:rFonts w:ascii="Times New Roman" w:hAnsi="Times New Roman" w:cs="Times New Roman"/>
        </w:rPr>
      </w:pPr>
      <w:bookmarkStart w:id="29" w:name="_ENREF_8"/>
      <w:r w:rsidRPr="00B85731">
        <w:rPr>
          <w:rFonts w:ascii="Times New Roman" w:hAnsi="Times New Roman" w:cs="Times New Roman"/>
        </w:rPr>
        <w:t>8</w:t>
      </w:r>
      <w:r w:rsidRPr="00B85731">
        <w:rPr>
          <w:rFonts w:ascii="Times New Roman" w:hAnsi="Times New Roman" w:cs="Times New Roman"/>
        </w:rPr>
        <w:tab/>
        <w:t xml:space="preserve">Sorbotten, L.-E., Stolte, J., Wang, Y. &amp; Mulder, J. Hydrological Responses and Flow Pathways in an Acrisol on a Forested Hillslope with a Monsoonal Subtropical Climate. </w:t>
      </w:r>
      <w:r w:rsidRPr="00B85731">
        <w:rPr>
          <w:rFonts w:ascii="Times New Roman" w:hAnsi="Times New Roman" w:cs="Times New Roman"/>
          <w:i/>
        </w:rPr>
        <w:t>Pedosphere</w:t>
      </w:r>
      <w:r w:rsidRPr="00B85731">
        <w:rPr>
          <w:rFonts w:ascii="Times New Roman" w:hAnsi="Times New Roman" w:cs="Times New Roman"/>
        </w:rPr>
        <w:t xml:space="preserve"> </w:t>
      </w:r>
      <w:r w:rsidRPr="00B85731">
        <w:rPr>
          <w:rFonts w:ascii="Times New Roman" w:hAnsi="Times New Roman" w:cs="Times New Roman"/>
          <w:b/>
        </w:rPr>
        <w:t>27</w:t>
      </w:r>
      <w:r w:rsidRPr="00B85731">
        <w:rPr>
          <w:rFonts w:ascii="Times New Roman" w:hAnsi="Times New Roman" w:cs="Times New Roman"/>
        </w:rPr>
        <w:t>, 1037-1048, doi:10.1016/s1002-0160(17)60447-8 (2017).</w:t>
      </w:r>
      <w:bookmarkEnd w:id="29"/>
    </w:p>
    <w:p w:rsidR="00C97A12" w:rsidRPr="00B85731" w:rsidRDefault="00C97A12" w:rsidP="00913764">
      <w:pPr>
        <w:pStyle w:val="EndNoteBibliography"/>
        <w:ind w:left="720" w:hanging="720"/>
        <w:rPr>
          <w:rFonts w:ascii="Times New Roman" w:hAnsi="Times New Roman" w:cs="Times New Roman"/>
        </w:rPr>
      </w:pPr>
      <w:bookmarkStart w:id="30" w:name="_ENREF_9"/>
      <w:r w:rsidRPr="00B85731">
        <w:rPr>
          <w:rFonts w:ascii="Times New Roman" w:hAnsi="Times New Roman" w:cs="Times New Roman"/>
        </w:rPr>
        <w:t>9</w:t>
      </w:r>
      <w:r w:rsidRPr="00B85731">
        <w:rPr>
          <w:rFonts w:ascii="Times New Roman" w:hAnsi="Times New Roman" w:cs="Times New Roman"/>
        </w:rPr>
        <w:tab/>
        <w:t>Bradley, A. S.</w:t>
      </w:r>
      <w:r w:rsidRPr="00B85731">
        <w:rPr>
          <w:rFonts w:ascii="Times New Roman" w:hAnsi="Times New Roman" w:cs="Times New Roman"/>
          <w:i/>
        </w:rPr>
        <w:t xml:space="preserve"> et al.</w:t>
      </w:r>
      <w:r w:rsidRPr="00B85731">
        <w:rPr>
          <w:rFonts w:ascii="Times New Roman" w:hAnsi="Times New Roman" w:cs="Times New Roman"/>
        </w:rPr>
        <w:t xml:space="preserve"> Patterns of sulfur isotope fractionation during microbial sulfate reduction. </w:t>
      </w:r>
      <w:r w:rsidRPr="00B85731">
        <w:rPr>
          <w:rFonts w:ascii="Times New Roman" w:hAnsi="Times New Roman" w:cs="Times New Roman"/>
          <w:i/>
        </w:rPr>
        <w:t>Geobiology</w:t>
      </w:r>
      <w:r w:rsidRPr="00B85731">
        <w:rPr>
          <w:rFonts w:ascii="Times New Roman" w:hAnsi="Times New Roman" w:cs="Times New Roman"/>
        </w:rPr>
        <w:t xml:space="preserve"> </w:t>
      </w:r>
      <w:r w:rsidRPr="00B85731">
        <w:rPr>
          <w:rFonts w:ascii="Times New Roman" w:hAnsi="Times New Roman" w:cs="Times New Roman"/>
          <w:b/>
        </w:rPr>
        <w:t>14</w:t>
      </w:r>
      <w:r w:rsidRPr="00B85731">
        <w:rPr>
          <w:rFonts w:ascii="Times New Roman" w:hAnsi="Times New Roman" w:cs="Times New Roman"/>
        </w:rPr>
        <w:t>, 91-101, doi:10.1111/gbi.12149 (2016).</w:t>
      </w:r>
      <w:bookmarkEnd w:id="30"/>
    </w:p>
    <w:p w:rsidR="00C97A12" w:rsidRPr="00B85731" w:rsidRDefault="00C97A12" w:rsidP="00913764">
      <w:pPr>
        <w:pStyle w:val="EndNoteBibliography"/>
        <w:ind w:left="720" w:hanging="720"/>
        <w:rPr>
          <w:rFonts w:ascii="Times New Roman" w:hAnsi="Times New Roman" w:cs="Times New Roman"/>
        </w:rPr>
      </w:pPr>
      <w:bookmarkStart w:id="31" w:name="_ENREF_10"/>
      <w:r w:rsidRPr="00B85731">
        <w:rPr>
          <w:rFonts w:ascii="Times New Roman" w:hAnsi="Times New Roman" w:cs="Times New Roman"/>
        </w:rPr>
        <w:t>10</w:t>
      </w:r>
      <w:r w:rsidRPr="00B85731">
        <w:rPr>
          <w:rFonts w:ascii="Times New Roman" w:hAnsi="Times New Roman" w:cs="Times New Roman"/>
        </w:rPr>
        <w:tab/>
        <w:t xml:space="preserve">Canfield, D. E., Olesen, C. A. &amp; Cox, R. P. Temperature and its control of isotope fractionation by a sulfate-reducing bacterium.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70</w:t>
      </w:r>
      <w:r w:rsidRPr="00B85731">
        <w:rPr>
          <w:rFonts w:ascii="Times New Roman" w:hAnsi="Times New Roman" w:cs="Times New Roman"/>
        </w:rPr>
        <w:t>, 548-561, doi:10.1016/j.gca.2005.10.028 (2006).</w:t>
      </w:r>
      <w:bookmarkEnd w:id="31"/>
    </w:p>
    <w:p w:rsidR="00C97A12" w:rsidRPr="00B85731" w:rsidRDefault="00C97A12" w:rsidP="00913764">
      <w:pPr>
        <w:pStyle w:val="EndNoteBibliography"/>
        <w:ind w:left="720" w:hanging="720"/>
        <w:rPr>
          <w:rFonts w:ascii="Times New Roman" w:hAnsi="Times New Roman" w:cs="Times New Roman"/>
        </w:rPr>
      </w:pPr>
      <w:bookmarkStart w:id="32" w:name="_ENREF_11"/>
      <w:r w:rsidRPr="00B85731">
        <w:rPr>
          <w:rFonts w:ascii="Times New Roman" w:hAnsi="Times New Roman" w:cs="Times New Roman"/>
        </w:rPr>
        <w:t>11</w:t>
      </w:r>
      <w:r w:rsidRPr="00B85731">
        <w:rPr>
          <w:rFonts w:ascii="Times New Roman" w:hAnsi="Times New Roman" w:cs="Times New Roman"/>
        </w:rPr>
        <w:tab/>
        <w:t xml:space="preserve">Canfield, D. E. &amp; Thamdrup, B. The production of s-34-depleted sulfide during bacterial disproportionation of elemental sulfur. </w:t>
      </w:r>
      <w:r w:rsidRPr="00B85731">
        <w:rPr>
          <w:rFonts w:ascii="Times New Roman" w:hAnsi="Times New Roman" w:cs="Times New Roman"/>
          <w:i/>
        </w:rPr>
        <w:t>Science</w:t>
      </w:r>
      <w:r w:rsidRPr="00B85731">
        <w:rPr>
          <w:rFonts w:ascii="Times New Roman" w:hAnsi="Times New Roman" w:cs="Times New Roman"/>
        </w:rPr>
        <w:t xml:space="preserve"> </w:t>
      </w:r>
      <w:r w:rsidRPr="00B85731">
        <w:rPr>
          <w:rFonts w:ascii="Times New Roman" w:hAnsi="Times New Roman" w:cs="Times New Roman"/>
          <w:b/>
        </w:rPr>
        <w:t>266</w:t>
      </w:r>
      <w:r w:rsidRPr="00B85731">
        <w:rPr>
          <w:rFonts w:ascii="Times New Roman" w:hAnsi="Times New Roman" w:cs="Times New Roman"/>
        </w:rPr>
        <w:t>, 1973-1975, doi:10.1126/science.11540246 (1994).</w:t>
      </w:r>
      <w:bookmarkEnd w:id="32"/>
    </w:p>
    <w:p w:rsidR="00C97A12" w:rsidRPr="00B85731" w:rsidRDefault="00C97A12" w:rsidP="00913764">
      <w:pPr>
        <w:pStyle w:val="EndNoteBibliography"/>
        <w:ind w:left="720" w:hanging="720"/>
        <w:rPr>
          <w:rFonts w:ascii="Times New Roman" w:hAnsi="Times New Roman" w:cs="Times New Roman"/>
        </w:rPr>
      </w:pPr>
      <w:bookmarkStart w:id="33" w:name="_ENREF_12"/>
      <w:r w:rsidRPr="00B85731">
        <w:rPr>
          <w:rFonts w:ascii="Times New Roman" w:hAnsi="Times New Roman" w:cs="Times New Roman"/>
        </w:rPr>
        <w:t>12</w:t>
      </w:r>
      <w:r w:rsidRPr="00B85731">
        <w:rPr>
          <w:rFonts w:ascii="Times New Roman" w:hAnsi="Times New Roman" w:cs="Times New Roman"/>
        </w:rPr>
        <w:tab/>
        <w:t xml:space="preserve">Leavitt, W. D., Halevy, I., Bradley, A. S. &amp; Johnston, D. T. Influence of sulfate reduction rates on the Phanerozoic sulfur isotope record. </w:t>
      </w:r>
      <w:r w:rsidRPr="00B85731">
        <w:rPr>
          <w:rFonts w:ascii="Times New Roman" w:hAnsi="Times New Roman" w:cs="Times New Roman"/>
          <w:i/>
        </w:rPr>
        <w:t>Proceedings of the National Academy of Sciences of the United States of America</w:t>
      </w:r>
      <w:r w:rsidRPr="00B85731">
        <w:rPr>
          <w:rFonts w:ascii="Times New Roman" w:hAnsi="Times New Roman" w:cs="Times New Roman"/>
        </w:rPr>
        <w:t xml:space="preserve"> </w:t>
      </w:r>
      <w:r w:rsidRPr="00B85731">
        <w:rPr>
          <w:rFonts w:ascii="Times New Roman" w:hAnsi="Times New Roman" w:cs="Times New Roman"/>
          <w:b/>
        </w:rPr>
        <w:t>110</w:t>
      </w:r>
      <w:r w:rsidRPr="00B85731">
        <w:rPr>
          <w:rFonts w:ascii="Times New Roman" w:hAnsi="Times New Roman" w:cs="Times New Roman"/>
        </w:rPr>
        <w:t>, 11244-11249, doi:10.1073/pnas.1218874110 (2013).</w:t>
      </w:r>
      <w:bookmarkEnd w:id="33"/>
    </w:p>
    <w:p w:rsidR="00C97A12" w:rsidRPr="00B85731" w:rsidRDefault="00C97A12" w:rsidP="00913764">
      <w:pPr>
        <w:pStyle w:val="EndNoteBibliography"/>
        <w:ind w:left="720" w:hanging="720"/>
        <w:rPr>
          <w:rFonts w:ascii="Times New Roman" w:hAnsi="Times New Roman" w:cs="Times New Roman"/>
        </w:rPr>
      </w:pPr>
      <w:bookmarkStart w:id="34" w:name="_ENREF_13"/>
      <w:r w:rsidRPr="00B85731">
        <w:rPr>
          <w:rFonts w:ascii="Times New Roman" w:hAnsi="Times New Roman" w:cs="Times New Roman"/>
        </w:rPr>
        <w:t>13</w:t>
      </w:r>
      <w:r w:rsidRPr="00B85731">
        <w:rPr>
          <w:rFonts w:ascii="Times New Roman" w:hAnsi="Times New Roman" w:cs="Times New Roman"/>
        </w:rPr>
        <w:tab/>
        <w:t xml:space="preserve">Ono, S., Sim, M. S. &amp; Bosak, T. Predictive isotope model connects microbes in culture and nature. </w:t>
      </w:r>
      <w:r w:rsidRPr="00B85731">
        <w:rPr>
          <w:rFonts w:ascii="Times New Roman" w:hAnsi="Times New Roman" w:cs="Times New Roman"/>
          <w:i/>
        </w:rPr>
        <w:t>Proceedings of the National Academy of Sciences of the United States of America</w:t>
      </w:r>
      <w:r w:rsidRPr="00B85731">
        <w:rPr>
          <w:rFonts w:ascii="Times New Roman" w:hAnsi="Times New Roman" w:cs="Times New Roman"/>
        </w:rPr>
        <w:t xml:space="preserve"> </w:t>
      </w:r>
      <w:r w:rsidRPr="00B85731">
        <w:rPr>
          <w:rFonts w:ascii="Times New Roman" w:hAnsi="Times New Roman" w:cs="Times New Roman"/>
          <w:b/>
        </w:rPr>
        <w:t>111</w:t>
      </w:r>
      <w:r w:rsidRPr="00B85731">
        <w:rPr>
          <w:rFonts w:ascii="Times New Roman" w:hAnsi="Times New Roman" w:cs="Times New Roman"/>
        </w:rPr>
        <w:t>, 18102-18103, doi:10.1073/pnas.1420670111 (2014).</w:t>
      </w:r>
      <w:bookmarkEnd w:id="34"/>
    </w:p>
    <w:p w:rsidR="00C97A12" w:rsidRPr="00B85731" w:rsidRDefault="00C97A12" w:rsidP="00913764">
      <w:pPr>
        <w:pStyle w:val="EndNoteBibliography"/>
        <w:ind w:left="720" w:hanging="720"/>
        <w:rPr>
          <w:rFonts w:ascii="Times New Roman" w:hAnsi="Times New Roman" w:cs="Times New Roman"/>
        </w:rPr>
      </w:pPr>
      <w:bookmarkStart w:id="35" w:name="_ENREF_14"/>
      <w:r w:rsidRPr="00B85731">
        <w:rPr>
          <w:rFonts w:ascii="Times New Roman" w:hAnsi="Times New Roman" w:cs="Times New Roman"/>
        </w:rPr>
        <w:t>14</w:t>
      </w:r>
      <w:r w:rsidRPr="00B85731">
        <w:rPr>
          <w:rFonts w:ascii="Times New Roman" w:hAnsi="Times New Roman" w:cs="Times New Roman"/>
        </w:rPr>
        <w:tab/>
        <w:t xml:space="preserve">Shen, Y. A., Buick, R. &amp; Canfield, D. E. Isotopic evidence for microbial sulphate reduction in the early Archaean era. </w:t>
      </w:r>
      <w:r w:rsidRPr="00B85731">
        <w:rPr>
          <w:rFonts w:ascii="Times New Roman" w:hAnsi="Times New Roman" w:cs="Times New Roman"/>
          <w:i/>
        </w:rPr>
        <w:t>Nature</w:t>
      </w:r>
      <w:r w:rsidRPr="00B85731">
        <w:rPr>
          <w:rFonts w:ascii="Times New Roman" w:hAnsi="Times New Roman" w:cs="Times New Roman"/>
        </w:rPr>
        <w:t xml:space="preserve"> </w:t>
      </w:r>
      <w:r w:rsidRPr="00B85731">
        <w:rPr>
          <w:rFonts w:ascii="Times New Roman" w:hAnsi="Times New Roman" w:cs="Times New Roman"/>
          <w:b/>
        </w:rPr>
        <w:t>410</w:t>
      </w:r>
      <w:r w:rsidRPr="00B85731">
        <w:rPr>
          <w:rFonts w:ascii="Times New Roman" w:hAnsi="Times New Roman" w:cs="Times New Roman"/>
        </w:rPr>
        <w:t>, 77-81, doi:10.1038/35065071 (2001).</w:t>
      </w:r>
      <w:bookmarkEnd w:id="35"/>
    </w:p>
    <w:p w:rsidR="00C97A12" w:rsidRPr="00B85731" w:rsidRDefault="00C97A12" w:rsidP="00913764">
      <w:pPr>
        <w:pStyle w:val="EndNoteBibliography"/>
        <w:ind w:left="720" w:hanging="720"/>
        <w:rPr>
          <w:rFonts w:ascii="Times New Roman" w:hAnsi="Times New Roman" w:cs="Times New Roman"/>
        </w:rPr>
      </w:pPr>
      <w:bookmarkStart w:id="36" w:name="_ENREF_15"/>
      <w:r w:rsidRPr="00B85731">
        <w:rPr>
          <w:rFonts w:ascii="Times New Roman" w:hAnsi="Times New Roman" w:cs="Times New Roman"/>
        </w:rPr>
        <w:t>15</w:t>
      </w:r>
      <w:r w:rsidRPr="00B85731">
        <w:rPr>
          <w:rFonts w:ascii="Times New Roman" w:hAnsi="Times New Roman" w:cs="Times New Roman"/>
        </w:rPr>
        <w:tab/>
        <w:t xml:space="preserve">Sim, M. S., Bosak, T. &amp; Ono, S. Large Sulfur Isotope Fractionation Does Not Require Disproportionation. </w:t>
      </w:r>
      <w:r w:rsidRPr="00B85731">
        <w:rPr>
          <w:rFonts w:ascii="Times New Roman" w:hAnsi="Times New Roman" w:cs="Times New Roman"/>
          <w:i/>
        </w:rPr>
        <w:t>Science</w:t>
      </w:r>
      <w:r w:rsidRPr="00B85731">
        <w:rPr>
          <w:rFonts w:ascii="Times New Roman" w:hAnsi="Times New Roman" w:cs="Times New Roman"/>
        </w:rPr>
        <w:t xml:space="preserve"> </w:t>
      </w:r>
      <w:r w:rsidRPr="00B85731">
        <w:rPr>
          <w:rFonts w:ascii="Times New Roman" w:hAnsi="Times New Roman" w:cs="Times New Roman"/>
          <w:b/>
        </w:rPr>
        <w:t>333</w:t>
      </w:r>
      <w:r w:rsidRPr="00B85731">
        <w:rPr>
          <w:rFonts w:ascii="Times New Roman" w:hAnsi="Times New Roman" w:cs="Times New Roman"/>
        </w:rPr>
        <w:t>, 74-77, doi:10.1126/science.1205103 (2011).</w:t>
      </w:r>
      <w:bookmarkEnd w:id="36"/>
    </w:p>
    <w:p w:rsidR="00C97A12" w:rsidRPr="00B85731" w:rsidRDefault="00C97A12" w:rsidP="00913764">
      <w:pPr>
        <w:pStyle w:val="EndNoteBibliography"/>
        <w:ind w:left="720" w:hanging="720"/>
        <w:rPr>
          <w:rFonts w:ascii="Times New Roman" w:hAnsi="Times New Roman" w:cs="Times New Roman"/>
        </w:rPr>
      </w:pPr>
      <w:bookmarkStart w:id="37" w:name="_ENREF_16"/>
      <w:r w:rsidRPr="00B85731">
        <w:rPr>
          <w:rFonts w:ascii="Times New Roman" w:hAnsi="Times New Roman" w:cs="Times New Roman"/>
        </w:rPr>
        <w:t>16</w:t>
      </w:r>
      <w:r w:rsidRPr="00B85731">
        <w:rPr>
          <w:rFonts w:ascii="Times New Roman" w:hAnsi="Times New Roman" w:cs="Times New Roman"/>
        </w:rPr>
        <w:tab/>
        <w:t xml:space="preserve">Gilhooly, W. P., III, Reinhard, C. T. &amp; Lyons, T. W. A comprehensive sulfur and oxygen isotope study of sulfur cycling in a shallow, hyper-euxinic meromictic lake.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189</w:t>
      </w:r>
      <w:r w:rsidRPr="00B85731">
        <w:rPr>
          <w:rFonts w:ascii="Times New Roman" w:hAnsi="Times New Roman" w:cs="Times New Roman"/>
        </w:rPr>
        <w:t>, 1-23, doi:10.1016/j.gca.2016.05.044 (2016).</w:t>
      </w:r>
      <w:bookmarkEnd w:id="37"/>
    </w:p>
    <w:p w:rsidR="00C97A12" w:rsidRPr="00B85731" w:rsidRDefault="00C97A12" w:rsidP="00913764">
      <w:pPr>
        <w:pStyle w:val="EndNoteBibliography"/>
        <w:ind w:left="720" w:hanging="720"/>
        <w:rPr>
          <w:rFonts w:ascii="Times New Roman" w:hAnsi="Times New Roman" w:cs="Times New Roman"/>
        </w:rPr>
      </w:pPr>
      <w:bookmarkStart w:id="38" w:name="_ENREF_17"/>
      <w:r w:rsidRPr="00B85731">
        <w:rPr>
          <w:rFonts w:ascii="Times New Roman" w:hAnsi="Times New Roman" w:cs="Times New Roman"/>
        </w:rPr>
        <w:t>17</w:t>
      </w:r>
      <w:r w:rsidRPr="00B85731">
        <w:rPr>
          <w:rFonts w:ascii="Times New Roman" w:hAnsi="Times New Roman" w:cs="Times New Roman"/>
        </w:rPr>
        <w:tab/>
        <w:t xml:space="preserve">Brunner, B. &amp; Bernasconi, S. M. A revised isotope fractionation model for dissimilatory sulfate reduction in </w:t>
      </w:r>
      <w:r w:rsidRPr="00B85731">
        <w:rPr>
          <w:rFonts w:ascii="Times New Roman" w:hAnsi="Times New Roman" w:cs="Times New Roman"/>
        </w:rPr>
        <w:lastRenderedPageBreak/>
        <w:t xml:space="preserve">sulfate reducing bacteria.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69</w:t>
      </w:r>
      <w:r w:rsidRPr="00B85731">
        <w:rPr>
          <w:rFonts w:ascii="Times New Roman" w:hAnsi="Times New Roman" w:cs="Times New Roman"/>
        </w:rPr>
        <w:t>, 4759-4771, doi:10.1016/j.gca.2005.04.015 (2005).</w:t>
      </w:r>
      <w:bookmarkEnd w:id="38"/>
    </w:p>
    <w:p w:rsidR="00C97A12" w:rsidRPr="00B85731" w:rsidRDefault="00C97A12" w:rsidP="00913764">
      <w:pPr>
        <w:pStyle w:val="EndNoteBibliography"/>
        <w:ind w:left="720" w:hanging="720"/>
        <w:rPr>
          <w:rFonts w:ascii="Times New Roman" w:hAnsi="Times New Roman" w:cs="Times New Roman"/>
        </w:rPr>
      </w:pPr>
      <w:bookmarkStart w:id="39" w:name="_ENREF_18"/>
      <w:r w:rsidRPr="00B85731">
        <w:rPr>
          <w:rFonts w:ascii="Times New Roman" w:hAnsi="Times New Roman" w:cs="Times New Roman"/>
        </w:rPr>
        <w:t>18</w:t>
      </w:r>
      <w:r w:rsidRPr="00B85731">
        <w:rPr>
          <w:rFonts w:ascii="Times New Roman" w:hAnsi="Times New Roman" w:cs="Times New Roman"/>
        </w:rPr>
        <w:tab/>
        <w:t>Mariotti, A.</w:t>
      </w:r>
      <w:r w:rsidRPr="00B85731">
        <w:rPr>
          <w:rFonts w:ascii="Times New Roman" w:hAnsi="Times New Roman" w:cs="Times New Roman"/>
          <w:i/>
        </w:rPr>
        <w:t xml:space="preserve"> et al.</w:t>
      </w:r>
      <w:r w:rsidRPr="00B85731">
        <w:rPr>
          <w:rFonts w:ascii="Times New Roman" w:hAnsi="Times New Roman" w:cs="Times New Roman"/>
        </w:rPr>
        <w:t xml:space="preserve"> Experimental determination of nitrogen kinetic isotope fractionation: some principles; illustration for the denitrification and nitrification processes. </w:t>
      </w:r>
      <w:r w:rsidRPr="00B85731">
        <w:rPr>
          <w:rFonts w:ascii="Times New Roman" w:hAnsi="Times New Roman" w:cs="Times New Roman"/>
          <w:i/>
        </w:rPr>
        <w:t>Plant Soil</w:t>
      </w:r>
      <w:r w:rsidRPr="00B85731">
        <w:rPr>
          <w:rFonts w:ascii="Times New Roman" w:hAnsi="Times New Roman" w:cs="Times New Roman"/>
        </w:rPr>
        <w:t xml:space="preserve"> </w:t>
      </w:r>
      <w:r w:rsidRPr="00B85731">
        <w:rPr>
          <w:rFonts w:ascii="Times New Roman" w:hAnsi="Times New Roman" w:cs="Times New Roman"/>
          <w:b/>
        </w:rPr>
        <w:t>62</w:t>
      </w:r>
      <w:r w:rsidRPr="00B85731">
        <w:rPr>
          <w:rFonts w:ascii="Times New Roman" w:hAnsi="Times New Roman" w:cs="Times New Roman"/>
        </w:rPr>
        <w:t>, 413-430, doi:10.1007/bf02374138 (1981).</w:t>
      </w:r>
      <w:bookmarkEnd w:id="39"/>
    </w:p>
    <w:p w:rsidR="00C97A12" w:rsidRPr="00B85731" w:rsidRDefault="00C97A12" w:rsidP="00913764">
      <w:pPr>
        <w:pStyle w:val="EndNoteBibliography"/>
        <w:ind w:left="720" w:hanging="720"/>
        <w:rPr>
          <w:rFonts w:ascii="Times New Roman" w:hAnsi="Times New Roman" w:cs="Times New Roman"/>
        </w:rPr>
      </w:pPr>
      <w:bookmarkStart w:id="40" w:name="_ENREF_19"/>
      <w:r w:rsidRPr="00B85731">
        <w:rPr>
          <w:rFonts w:ascii="Times New Roman" w:hAnsi="Times New Roman" w:cs="Times New Roman"/>
        </w:rPr>
        <w:t>19</w:t>
      </w:r>
      <w:r w:rsidRPr="00B85731">
        <w:rPr>
          <w:rFonts w:ascii="Times New Roman" w:hAnsi="Times New Roman" w:cs="Times New Roman"/>
        </w:rPr>
        <w:tab/>
        <w:t xml:space="preserve">Mayer, B., Fritz, P., Prietzel, J. &amp; Krouse, H. R. The use of stable sulfur and oxygen-isotope ratios for interpreting the mobility of sulfate in aerobic forest soils. </w:t>
      </w:r>
      <w:r w:rsidRPr="00B85731">
        <w:rPr>
          <w:rFonts w:ascii="Times New Roman" w:hAnsi="Times New Roman" w:cs="Times New Roman"/>
          <w:i/>
        </w:rPr>
        <w:t>Appl. Geochem.</w:t>
      </w:r>
      <w:r w:rsidRPr="00B85731">
        <w:rPr>
          <w:rFonts w:ascii="Times New Roman" w:hAnsi="Times New Roman" w:cs="Times New Roman"/>
        </w:rPr>
        <w:t xml:space="preserve"> </w:t>
      </w:r>
      <w:r w:rsidRPr="00B85731">
        <w:rPr>
          <w:rFonts w:ascii="Times New Roman" w:hAnsi="Times New Roman" w:cs="Times New Roman"/>
          <w:b/>
        </w:rPr>
        <w:t>10</w:t>
      </w:r>
      <w:r w:rsidRPr="00B85731">
        <w:rPr>
          <w:rFonts w:ascii="Times New Roman" w:hAnsi="Times New Roman" w:cs="Times New Roman"/>
        </w:rPr>
        <w:t>, 161-173, doi:10.1016/0883-2927(94)00054-a (1995).</w:t>
      </w:r>
      <w:bookmarkEnd w:id="40"/>
    </w:p>
    <w:p w:rsidR="00C97A12" w:rsidRPr="00B85731" w:rsidRDefault="00C97A12" w:rsidP="00913764">
      <w:pPr>
        <w:pStyle w:val="EndNoteBibliography"/>
        <w:ind w:left="720" w:hanging="720"/>
        <w:rPr>
          <w:rFonts w:ascii="Times New Roman" w:hAnsi="Times New Roman" w:cs="Times New Roman"/>
        </w:rPr>
      </w:pPr>
      <w:bookmarkStart w:id="41" w:name="_ENREF_20"/>
      <w:r w:rsidRPr="00B85731">
        <w:rPr>
          <w:rFonts w:ascii="Times New Roman" w:hAnsi="Times New Roman" w:cs="Times New Roman"/>
        </w:rPr>
        <w:t>20</w:t>
      </w:r>
      <w:r w:rsidRPr="00B85731">
        <w:rPr>
          <w:rFonts w:ascii="Times New Roman" w:hAnsi="Times New Roman" w:cs="Times New Roman"/>
        </w:rPr>
        <w:tab/>
        <w:t xml:space="preserve">Norman, A. L., Giesemann, A., Krouse, H. R. &amp; Jager, H. J. Sulphur isotope fractionation during sulphur mineralization: Results of an incubation-extraction experiment with a Black Forest soil. </w:t>
      </w:r>
      <w:r w:rsidRPr="00B85731">
        <w:rPr>
          <w:rFonts w:ascii="Times New Roman" w:hAnsi="Times New Roman" w:cs="Times New Roman"/>
          <w:i/>
        </w:rPr>
        <w:t>Soil Biol. Biochem.</w:t>
      </w:r>
      <w:r w:rsidRPr="00B85731">
        <w:rPr>
          <w:rFonts w:ascii="Times New Roman" w:hAnsi="Times New Roman" w:cs="Times New Roman"/>
        </w:rPr>
        <w:t xml:space="preserve"> </w:t>
      </w:r>
      <w:r w:rsidRPr="00B85731">
        <w:rPr>
          <w:rFonts w:ascii="Times New Roman" w:hAnsi="Times New Roman" w:cs="Times New Roman"/>
          <w:b/>
        </w:rPr>
        <w:t>34</w:t>
      </w:r>
      <w:r w:rsidRPr="00B85731">
        <w:rPr>
          <w:rFonts w:ascii="Times New Roman" w:hAnsi="Times New Roman" w:cs="Times New Roman"/>
        </w:rPr>
        <w:t>, 1425-1438, doi:10.1016/s0038-0717(02)00086-x (2002).</w:t>
      </w:r>
      <w:bookmarkEnd w:id="41"/>
    </w:p>
    <w:p w:rsidR="00C97A12" w:rsidRPr="00B85731" w:rsidRDefault="00C97A12" w:rsidP="00913764">
      <w:pPr>
        <w:pStyle w:val="EndNoteBibliography"/>
        <w:ind w:left="720" w:hanging="720"/>
        <w:rPr>
          <w:rFonts w:ascii="Times New Roman" w:hAnsi="Times New Roman" w:cs="Times New Roman"/>
        </w:rPr>
      </w:pPr>
      <w:bookmarkStart w:id="42" w:name="_ENREF_21"/>
      <w:r w:rsidRPr="00B85731">
        <w:rPr>
          <w:rFonts w:ascii="Times New Roman" w:hAnsi="Times New Roman" w:cs="Times New Roman"/>
        </w:rPr>
        <w:t>21</w:t>
      </w:r>
      <w:r w:rsidRPr="00B85731">
        <w:rPr>
          <w:rFonts w:ascii="Times New Roman" w:hAnsi="Times New Roman" w:cs="Times New Roman"/>
        </w:rPr>
        <w:tab/>
        <w:t>Novak, M.</w:t>
      </w:r>
      <w:r w:rsidRPr="00B85731">
        <w:rPr>
          <w:rFonts w:ascii="Times New Roman" w:hAnsi="Times New Roman" w:cs="Times New Roman"/>
          <w:i/>
        </w:rPr>
        <w:t xml:space="preserve"> et al.</w:t>
      </w:r>
      <w:r w:rsidRPr="00B85731">
        <w:rPr>
          <w:rFonts w:ascii="Times New Roman" w:hAnsi="Times New Roman" w:cs="Times New Roman"/>
        </w:rPr>
        <w:t xml:space="preserve"> Similarity between C, N and S stable isotope profiles in European spruce forest soils: implications for the use of delta S-34 as a tracer. </w:t>
      </w:r>
      <w:r w:rsidRPr="00B85731">
        <w:rPr>
          <w:rFonts w:ascii="Times New Roman" w:hAnsi="Times New Roman" w:cs="Times New Roman"/>
          <w:i/>
        </w:rPr>
        <w:t>Appl. Geochem.</w:t>
      </w:r>
      <w:r w:rsidRPr="00B85731">
        <w:rPr>
          <w:rFonts w:ascii="Times New Roman" w:hAnsi="Times New Roman" w:cs="Times New Roman"/>
        </w:rPr>
        <w:t xml:space="preserve"> </w:t>
      </w:r>
      <w:r w:rsidRPr="00B85731">
        <w:rPr>
          <w:rFonts w:ascii="Times New Roman" w:hAnsi="Times New Roman" w:cs="Times New Roman"/>
          <w:b/>
        </w:rPr>
        <w:t>18</w:t>
      </w:r>
      <w:r w:rsidRPr="00B85731">
        <w:rPr>
          <w:rFonts w:ascii="Times New Roman" w:hAnsi="Times New Roman" w:cs="Times New Roman"/>
        </w:rPr>
        <w:t>, 765-779, doi:10.1016/s0883-2927(02)00162-2 (2003).</w:t>
      </w:r>
      <w:bookmarkEnd w:id="42"/>
    </w:p>
    <w:p w:rsidR="00C97A12" w:rsidRPr="00B85731" w:rsidRDefault="00B85731" w:rsidP="00913764">
      <w:pPr>
        <w:pStyle w:val="EndNoteBibliography"/>
        <w:ind w:left="720" w:hanging="720"/>
        <w:rPr>
          <w:rFonts w:ascii="Times New Roman" w:hAnsi="Times New Roman" w:cs="Times New Roman"/>
        </w:rPr>
      </w:pPr>
      <w:bookmarkStart w:id="43" w:name="_ENREF_22"/>
      <w:r w:rsidRPr="00B85731">
        <w:rPr>
          <w:rFonts w:ascii="Times New Roman" w:hAnsi="Times New Roman" w:cs="Times New Roman"/>
        </w:rPr>
        <w:t>22</w:t>
      </w:r>
      <w:r w:rsidRPr="00B85731">
        <w:rPr>
          <w:rFonts w:ascii="Times New Roman" w:hAnsi="Times New Roman" w:cs="Times New Roman"/>
        </w:rPr>
        <w:tab/>
        <w:t>Zhang, W., Liu, C.Q., Wang, Z.L., Zhang, L.L. &amp; Luo, X.</w:t>
      </w:r>
      <w:r w:rsidR="00C97A12" w:rsidRPr="00B85731">
        <w:rPr>
          <w:rFonts w:ascii="Times New Roman" w:hAnsi="Times New Roman" w:cs="Times New Roman"/>
        </w:rPr>
        <w:t xml:space="preserve">Q. Speciation and Isotopic Composition of Sulfur in Limestone Soil and Yellow Soil in Karst Areas of Southwest China: Implications of Different Responses to Acid Deposition. </w:t>
      </w:r>
      <w:r w:rsidR="00C97A12" w:rsidRPr="00B85731">
        <w:rPr>
          <w:rFonts w:ascii="Times New Roman" w:hAnsi="Times New Roman" w:cs="Times New Roman"/>
          <w:i/>
        </w:rPr>
        <w:t>Journal of Environmental Quality</w:t>
      </w:r>
      <w:r w:rsidR="00C97A12" w:rsidRPr="00B85731">
        <w:rPr>
          <w:rFonts w:ascii="Times New Roman" w:hAnsi="Times New Roman" w:cs="Times New Roman"/>
        </w:rPr>
        <w:t xml:space="preserve"> </w:t>
      </w:r>
      <w:r w:rsidR="00C97A12" w:rsidRPr="00B85731">
        <w:rPr>
          <w:rFonts w:ascii="Times New Roman" w:hAnsi="Times New Roman" w:cs="Times New Roman"/>
          <w:b/>
        </w:rPr>
        <w:t>43</w:t>
      </w:r>
      <w:r w:rsidR="00C97A12" w:rsidRPr="00B85731">
        <w:rPr>
          <w:rFonts w:ascii="Times New Roman" w:hAnsi="Times New Roman" w:cs="Times New Roman"/>
        </w:rPr>
        <w:t>, 809-819, doi:10.2134/jeq2013.09.0359 (2014).</w:t>
      </w:r>
      <w:bookmarkEnd w:id="43"/>
    </w:p>
    <w:p w:rsidR="00C97A12" w:rsidRPr="00B85731" w:rsidRDefault="00C97A12" w:rsidP="00913764">
      <w:pPr>
        <w:pStyle w:val="EndNoteBibliography"/>
        <w:ind w:left="720" w:hanging="720"/>
        <w:rPr>
          <w:rFonts w:ascii="Times New Roman" w:hAnsi="Times New Roman" w:cs="Times New Roman"/>
        </w:rPr>
      </w:pPr>
      <w:bookmarkStart w:id="44" w:name="_ENREF_23"/>
      <w:r w:rsidRPr="00B85731">
        <w:rPr>
          <w:rFonts w:ascii="Times New Roman" w:hAnsi="Times New Roman" w:cs="Times New Roman"/>
        </w:rPr>
        <w:t>23</w:t>
      </w:r>
      <w:r w:rsidRPr="00B85731">
        <w:rPr>
          <w:rFonts w:ascii="Times New Roman" w:hAnsi="Times New Roman" w:cs="Times New Roman"/>
        </w:rPr>
        <w:tab/>
        <w:t xml:space="preserve">Fuller, R. D., Mitchell, M. J., Krouse, H. R., Wyskowski, B. J. &amp; Driscoll, C. T. Stable sulfur isotope ratios as a tool for interpreting ecosystem sulfur dynamics.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28</w:t>
      </w:r>
      <w:r w:rsidRPr="00B85731">
        <w:rPr>
          <w:rFonts w:ascii="Times New Roman" w:hAnsi="Times New Roman" w:cs="Times New Roman"/>
        </w:rPr>
        <w:t>, 163-171 (1986).</w:t>
      </w:r>
      <w:bookmarkEnd w:id="44"/>
    </w:p>
    <w:p w:rsidR="00C97A12" w:rsidRPr="00B85731" w:rsidRDefault="00C97A12" w:rsidP="00913764">
      <w:pPr>
        <w:pStyle w:val="EndNoteBibliography"/>
        <w:ind w:left="720" w:hanging="720"/>
        <w:rPr>
          <w:rFonts w:ascii="Times New Roman" w:hAnsi="Times New Roman" w:cs="Times New Roman"/>
        </w:rPr>
      </w:pPr>
      <w:bookmarkStart w:id="45" w:name="_ENREF_24"/>
      <w:r w:rsidRPr="00B85731">
        <w:rPr>
          <w:rFonts w:ascii="Times New Roman" w:hAnsi="Times New Roman" w:cs="Times New Roman"/>
        </w:rPr>
        <w:t>24</w:t>
      </w:r>
      <w:r w:rsidRPr="00B85731">
        <w:rPr>
          <w:rFonts w:ascii="Times New Roman" w:hAnsi="Times New Roman" w:cs="Times New Roman"/>
        </w:rPr>
        <w:tab/>
        <w:t xml:space="preserve">Mayer, B., Feger, K. H., Giesemann, A. &amp; Jager, H. J. Interpretation of sulfur cycling in 2 catchments in the black-forest (germany) using stable sulfur and oxygen-isotope data. </w:t>
      </w:r>
      <w:r w:rsidRPr="00B85731">
        <w:rPr>
          <w:rFonts w:ascii="Times New Roman" w:hAnsi="Times New Roman" w:cs="Times New Roman"/>
          <w:i/>
        </w:rPr>
        <w:t>Biogeochemistry</w:t>
      </w:r>
      <w:r w:rsidRPr="00B85731">
        <w:rPr>
          <w:rFonts w:ascii="Times New Roman" w:hAnsi="Times New Roman" w:cs="Times New Roman"/>
        </w:rPr>
        <w:t xml:space="preserve"> </w:t>
      </w:r>
      <w:r w:rsidRPr="00B85731">
        <w:rPr>
          <w:rFonts w:ascii="Times New Roman" w:hAnsi="Times New Roman" w:cs="Times New Roman"/>
          <w:b/>
        </w:rPr>
        <w:t>30</w:t>
      </w:r>
      <w:r w:rsidRPr="00B85731">
        <w:rPr>
          <w:rFonts w:ascii="Times New Roman" w:hAnsi="Times New Roman" w:cs="Times New Roman"/>
        </w:rPr>
        <w:t>, 31-58, doi:10.1007/bf02181039 (1995).</w:t>
      </w:r>
      <w:bookmarkEnd w:id="45"/>
    </w:p>
    <w:p w:rsidR="00C97A12" w:rsidRPr="00B85731" w:rsidRDefault="00C97A12" w:rsidP="00913764">
      <w:pPr>
        <w:pStyle w:val="EndNoteBibliography"/>
        <w:ind w:left="720" w:hanging="720"/>
        <w:rPr>
          <w:rFonts w:ascii="Times New Roman" w:hAnsi="Times New Roman" w:cs="Times New Roman"/>
        </w:rPr>
      </w:pPr>
      <w:bookmarkStart w:id="46" w:name="_ENREF_25"/>
      <w:r w:rsidRPr="00B85731">
        <w:rPr>
          <w:rFonts w:ascii="Times New Roman" w:hAnsi="Times New Roman" w:cs="Times New Roman"/>
        </w:rPr>
        <w:t>25</w:t>
      </w:r>
      <w:r w:rsidRPr="00B85731">
        <w:rPr>
          <w:rFonts w:ascii="Times New Roman" w:hAnsi="Times New Roman" w:cs="Times New Roman"/>
        </w:rPr>
        <w:tab/>
        <w:t xml:space="preserve">Vanstempvoort, D. R., Reardon, E. J. &amp; Fritz, P. Fractionation of sulfur and oxygen isotopes in sulfate by soil sorption.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54</w:t>
      </w:r>
      <w:r w:rsidRPr="00B85731">
        <w:rPr>
          <w:rFonts w:ascii="Times New Roman" w:hAnsi="Times New Roman" w:cs="Times New Roman"/>
        </w:rPr>
        <w:t>, 2817-2826, doi:10.1016/0016-7037(90)90016-e (1990).</w:t>
      </w:r>
      <w:bookmarkEnd w:id="46"/>
    </w:p>
    <w:p w:rsidR="00C97A12" w:rsidRPr="00B85731" w:rsidRDefault="00C97A12" w:rsidP="00913764">
      <w:pPr>
        <w:pStyle w:val="EndNoteBibliography"/>
        <w:ind w:left="720" w:hanging="720"/>
        <w:rPr>
          <w:rFonts w:ascii="Times New Roman" w:hAnsi="Times New Roman" w:cs="Times New Roman"/>
        </w:rPr>
      </w:pPr>
      <w:bookmarkStart w:id="47" w:name="_ENREF_26"/>
      <w:r w:rsidRPr="00B85731">
        <w:rPr>
          <w:rFonts w:ascii="Times New Roman" w:hAnsi="Times New Roman" w:cs="Times New Roman"/>
        </w:rPr>
        <w:t>26</w:t>
      </w:r>
      <w:r w:rsidRPr="00B85731">
        <w:rPr>
          <w:rFonts w:ascii="Times New Roman" w:hAnsi="Times New Roman" w:cs="Times New Roman"/>
        </w:rPr>
        <w:tab/>
        <w:t xml:space="preserve">Xiao, H.-Y., Li, N. &amp; Liu, C.-Q. Source Identification of Sulfur in Uncultivated Surface Soils from Four Chinese Provinces. </w:t>
      </w:r>
      <w:r w:rsidRPr="00B85731">
        <w:rPr>
          <w:rFonts w:ascii="Times New Roman" w:hAnsi="Times New Roman" w:cs="Times New Roman"/>
          <w:i/>
        </w:rPr>
        <w:t>Pedosphere</w:t>
      </w:r>
      <w:r w:rsidRPr="00B85731">
        <w:rPr>
          <w:rFonts w:ascii="Times New Roman" w:hAnsi="Times New Roman" w:cs="Times New Roman"/>
        </w:rPr>
        <w:t xml:space="preserve"> </w:t>
      </w:r>
      <w:r w:rsidRPr="00B85731">
        <w:rPr>
          <w:rFonts w:ascii="Times New Roman" w:hAnsi="Times New Roman" w:cs="Times New Roman"/>
          <w:b/>
        </w:rPr>
        <w:t>25</w:t>
      </w:r>
      <w:r w:rsidRPr="00B85731">
        <w:rPr>
          <w:rFonts w:ascii="Times New Roman" w:hAnsi="Times New Roman" w:cs="Times New Roman"/>
        </w:rPr>
        <w:t>, 140-149, doi:10.1016/s1002-0160(14)60084-9 (2015).</w:t>
      </w:r>
      <w:bookmarkEnd w:id="47"/>
    </w:p>
    <w:p w:rsidR="00C97A12" w:rsidRPr="00B85731" w:rsidRDefault="00C97A12" w:rsidP="00913764">
      <w:pPr>
        <w:pStyle w:val="EndNoteBibliography"/>
        <w:ind w:left="720" w:hanging="720"/>
        <w:rPr>
          <w:rFonts w:ascii="Times New Roman" w:hAnsi="Times New Roman" w:cs="Times New Roman"/>
        </w:rPr>
      </w:pPr>
      <w:bookmarkStart w:id="48" w:name="_ENREF_27"/>
      <w:r w:rsidRPr="00B85731">
        <w:rPr>
          <w:rFonts w:ascii="Times New Roman" w:hAnsi="Times New Roman" w:cs="Times New Roman"/>
        </w:rPr>
        <w:t>27</w:t>
      </w:r>
      <w:r w:rsidRPr="00B85731">
        <w:rPr>
          <w:rFonts w:ascii="Times New Roman" w:hAnsi="Times New Roman" w:cs="Times New Roman"/>
        </w:rPr>
        <w:tab/>
        <w:t xml:space="preserve">Bern, C. R. &amp; Townsend, A. R. Accumulation of atmospheric sulfur in some Costa Rican soils. </w:t>
      </w:r>
      <w:r w:rsidRPr="00B85731">
        <w:rPr>
          <w:rFonts w:ascii="Times New Roman" w:hAnsi="Times New Roman" w:cs="Times New Roman"/>
          <w:i/>
        </w:rPr>
        <w:t>J. Geophys. Res.-Biogeosci.</w:t>
      </w:r>
      <w:r w:rsidRPr="00B85731">
        <w:rPr>
          <w:rFonts w:ascii="Times New Roman" w:hAnsi="Times New Roman" w:cs="Times New Roman"/>
        </w:rPr>
        <w:t xml:space="preserve"> </w:t>
      </w:r>
      <w:r w:rsidRPr="00B85731">
        <w:rPr>
          <w:rFonts w:ascii="Times New Roman" w:hAnsi="Times New Roman" w:cs="Times New Roman"/>
          <w:b/>
        </w:rPr>
        <w:t>113</w:t>
      </w:r>
      <w:r w:rsidRPr="00B85731">
        <w:rPr>
          <w:rFonts w:ascii="Times New Roman" w:hAnsi="Times New Roman" w:cs="Times New Roman"/>
        </w:rPr>
        <w:t>, doi:10.1029/2008jg000692 (2008).</w:t>
      </w:r>
      <w:bookmarkEnd w:id="48"/>
    </w:p>
    <w:p w:rsidR="00C97A12" w:rsidRPr="00B85731" w:rsidRDefault="00C97A12" w:rsidP="00913764">
      <w:pPr>
        <w:pStyle w:val="EndNoteBibliography"/>
        <w:ind w:left="720" w:hanging="720"/>
        <w:rPr>
          <w:rFonts w:ascii="Times New Roman" w:hAnsi="Times New Roman" w:cs="Times New Roman"/>
        </w:rPr>
      </w:pPr>
      <w:bookmarkStart w:id="49" w:name="_ENREF_28"/>
      <w:r w:rsidRPr="00B85731">
        <w:rPr>
          <w:rFonts w:ascii="Times New Roman" w:hAnsi="Times New Roman" w:cs="Times New Roman"/>
        </w:rPr>
        <w:t>28</w:t>
      </w:r>
      <w:r w:rsidRPr="00B85731">
        <w:rPr>
          <w:rFonts w:ascii="Times New Roman" w:hAnsi="Times New Roman" w:cs="Times New Roman"/>
        </w:rPr>
        <w:tab/>
        <w:t xml:space="preserve">Novak, M., Bottrell, S. H. &amp; Prechova, E. Sulfur isotope inventories of atmospheric deposition, spruce forest floor and living Sphagnum along a NW-SE transect across Europe. </w:t>
      </w:r>
      <w:r w:rsidRPr="00B85731">
        <w:rPr>
          <w:rFonts w:ascii="Times New Roman" w:hAnsi="Times New Roman" w:cs="Times New Roman"/>
          <w:i/>
        </w:rPr>
        <w:t>Biogeochemistry</w:t>
      </w:r>
      <w:r w:rsidRPr="00B85731">
        <w:rPr>
          <w:rFonts w:ascii="Times New Roman" w:hAnsi="Times New Roman" w:cs="Times New Roman"/>
        </w:rPr>
        <w:t xml:space="preserve"> </w:t>
      </w:r>
      <w:r w:rsidRPr="00B85731">
        <w:rPr>
          <w:rFonts w:ascii="Times New Roman" w:hAnsi="Times New Roman" w:cs="Times New Roman"/>
          <w:b/>
        </w:rPr>
        <w:t>53</w:t>
      </w:r>
      <w:r w:rsidRPr="00B85731">
        <w:rPr>
          <w:rFonts w:ascii="Times New Roman" w:hAnsi="Times New Roman" w:cs="Times New Roman"/>
        </w:rPr>
        <w:t>, 23-50, doi:10.1023/a:1010792205756 (2001).</w:t>
      </w:r>
      <w:bookmarkEnd w:id="49"/>
    </w:p>
    <w:p w:rsidR="00C97A12" w:rsidRPr="00B85731" w:rsidRDefault="00C97A12" w:rsidP="00913764">
      <w:pPr>
        <w:pStyle w:val="EndNoteBibliography"/>
        <w:ind w:left="720" w:hanging="720"/>
        <w:rPr>
          <w:rFonts w:ascii="Times New Roman" w:hAnsi="Times New Roman" w:cs="Times New Roman"/>
        </w:rPr>
      </w:pPr>
      <w:bookmarkStart w:id="50" w:name="_ENREF_29"/>
      <w:r w:rsidRPr="00B85731">
        <w:rPr>
          <w:rFonts w:ascii="Times New Roman" w:hAnsi="Times New Roman" w:cs="Times New Roman"/>
        </w:rPr>
        <w:t>29</w:t>
      </w:r>
      <w:r w:rsidRPr="00B85731">
        <w:rPr>
          <w:rFonts w:ascii="Times New Roman" w:hAnsi="Times New Roman" w:cs="Times New Roman"/>
        </w:rPr>
        <w:tab/>
        <w:t xml:space="preserve">Tcherkez, G. &amp; Tea, I. S-32/S-34 isotope fractionation in plant sulphur metabolism. </w:t>
      </w:r>
      <w:r w:rsidRPr="00B85731">
        <w:rPr>
          <w:rFonts w:ascii="Times New Roman" w:hAnsi="Times New Roman" w:cs="Times New Roman"/>
          <w:i/>
        </w:rPr>
        <w:t>New Phytologist</w:t>
      </w:r>
      <w:r w:rsidRPr="00B85731">
        <w:rPr>
          <w:rFonts w:ascii="Times New Roman" w:hAnsi="Times New Roman" w:cs="Times New Roman"/>
        </w:rPr>
        <w:t xml:space="preserve"> </w:t>
      </w:r>
      <w:r w:rsidRPr="00B85731">
        <w:rPr>
          <w:rFonts w:ascii="Times New Roman" w:hAnsi="Times New Roman" w:cs="Times New Roman"/>
          <w:b/>
        </w:rPr>
        <w:t>200</w:t>
      </w:r>
      <w:r w:rsidRPr="00B85731">
        <w:rPr>
          <w:rFonts w:ascii="Times New Roman" w:hAnsi="Times New Roman" w:cs="Times New Roman"/>
        </w:rPr>
        <w:t>, 44-53, doi:10.1111/nph.12314 (2013).</w:t>
      </w:r>
      <w:bookmarkEnd w:id="50"/>
    </w:p>
    <w:p w:rsidR="00C97A12" w:rsidRPr="00B85731" w:rsidRDefault="00C97A12" w:rsidP="00913764">
      <w:pPr>
        <w:pStyle w:val="EndNoteBibliography"/>
        <w:ind w:left="720" w:hanging="720"/>
        <w:rPr>
          <w:rFonts w:ascii="Times New Roman" w:hAnsi="Times New Roman" w:cs="Times New Roman"/>
        </w:rPr>
      </w:pPr>
      <w:bookmarkStart w:id="51" w:name="_ENREF_30"/>
      <w:r w:rsidRPr="00B85731">
        <w:rPr>
          <w:rFonts w:ascii="Times New Roman" w:hAnsi="Times New Roman" w:cs="Times New Roman"/>
        </w:rPr>
        <w:t>30</w:t>
      </w:r>
      <w:r w:rsidRPr="00B85731">
        <w:rPr>
          <w:rFonts w:ascii="Times New Roman" w:hAnsi="Times New Roman" w:cs="Times New Roman"/>
        </w:rPr>
        <w:tab/>
        <w:t xml:space="preserve">Trust, B. A. &amp; Fry, B. Stable sulfur isotopes in plants - a review. </w:t>
      </w:r>
      <w:r w:rsidRPr="00B85731">
        <w:rPr>
          <w:rFonts w:ascii="Times New Roman" w:hAnsi="Times New Roman" w:cs="Times New Roman"/>
          <w:i/>
        </w:rPr>
        <w:t>Plant Cell and Environment</w:t>
      </w:r>
      <w:r w:rsidRPr="00B85731">
        <w:rPr>
          <w:rFonts w:ascii="Times New Roman" w:hAnsi="Times New Roman" w:cs="Times New Roman"/>
        </w:rPr>
        <w:t xml:space="preserve"> </w:t>
      </w:r>
      <w:r w:rsidRPr="00B85731">
        <w:rPr>
          <w:rFonts w:ascii="Times New Roman" w:hAnsi="Times New Roman" w:cs="Times New Roman"/>
          <w:b/>
        </w:rPr>
        <w:t>15</w:t>
      </w:r>
      <w:r w:rsidRPr="00B85731">
        <w:rPr>
          <w:rFonts w:ascii="Times New Roman" w:hAnsi="Times New Roman" w:cs="Times New Roman"/>
        </w:rPr>
        <w:t>, 1105-1110, doi:10.1111/j.1365-3040.1992.tb01661.x (1992).</w:t>
      </w:r>
      <w:bookmarkEnd w:id="51"/>
    </w:p>
    <w:p w:rsidR="00C97A12" w:rsidRPr="00B85731" w:rsidRDefault="00C97A12" w:rsidP="00913764">
      <w:pPr>
        <w:pStyle w:val="EndNoteBibliography"/>
        <w:ind w:left="720" w:hanging="720"/>
        <w:rPr>
          <w:rFonts w:ascii="Times New Roman" w:hAnsi="Times New Roman" w:cs="Times New Roman"/>
        </w:rPr>
      </w:pPr>
      <w:bookmarkStart w:id="52" w:name="_ENREF_31"/>
      <w:r w:rsidRPr="00B85731">
        <w:rPr>
          <w:rFonts w:ascii="Times New Roman" w:hAnsi="Times New Roman" w:cs="Times New Roman"/>
        </w:rPr>
        <w:t>31</w:t>
      </w:r>
      <w:r w:rsidRPr="00B85731">
        <w:rPr>
          <w:rFonts w:ascii="Times New Roman" w:hAnsi="Times New Roman" w:cs="Times New Roman"/>
        </w:rPr>
        <w:tab/>
        <w:t xml:space="preserve">Vanstempvoort, D. R., Wills, J. J. &amp; Fritz, P. Aboveground vegetation effects on the deposition and cycling of atmospheric sulfur - chemical and stable isotope evidence.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60</w:t>
      </w:r>
      <w:r w:rsidRPr="00B85731">
        <w:rPr>
          <w:rFonts w:ascii="Times New Roman" w:hAnsi="Times New Roman" w:cs="Times New Roman"/>
        </w:rPr>
        <w:t>, 55-82, doi:10.1007/bf00293966 (1991).</w:t>
      </w:r>
      <w:bookmarkEnd w:id="52"/>
    </w:p>
    <w:p w:rsidR="00C97A12" w:rsidRPr="00B85731" w:rsidRDefault="00C97A12" w:rsidP="00913764">
      <w:pPr>
        <w:pStyle w:val="EndNoteBibliography"/>
        <w:ind w:left="720" w:hanging="720"/>
        <w:rPr>
          <w:rFonts w:ascii="Times New Roman" w:hAnsi="Times New Roman" w:cs="Times New Roman"/>
        </w:rPr>
      </w:pPr>
      <w:bookmarkStart w:id="53" w:name="_ENREF_32"/>
      <w:r w:rsidRPr="00B85731">
        <w:rPr>
          <w:rFonts w:ascii="Times New Roman" w:hAnsi="Times New Roman" w:cs="Times New Roman"/>
        </w:rPr>
        <w:t>32</w:t>
      </w:r>
      <w:r w:rsidRPr="00B85731">
        <w:rPr>
          <w:rFonts w:ascii="Times New Roman" w:hAnsi="Times New Roman" w:cs="Times New Roman"/>
        </w:rPr>
        <w:tab/>
        <w:t xml:space="preserve">Xiao, H.-Y., Zhu, R.-G., Lin, B.-N. &amp; Liu, C.-Q. Sulfur isotopic signatures in rainwater and moss Haplocladium microphyllum indicating atmospheric sulfur sources in Nanchang City (SE China). </w:t>
      </w:r>
      <w:r w:rsidRPr="00B85731">
        <w:rPr>
          <w:rFonts w:ascii="Times New Roman" w:hAnsi="Times New Roman" w:cs="Times New Roman"/>
          <w:i/>
        </w:rPr>
        <w:t>Sci. Total Environ.</w:t>
      </w:r>
      <w:r w:rsidRPr="00B85731">
        <w:rPr>
          <w:rFonts w:ascii="Times New Roman" w:hAnsi="Times New Roman" w:cs="Times New Roman"/>
        </w:rPr>
        <w:t xml:space="preserve"> </w:t>
      </w:r>
      <w:r w:rsidRPr="00B85731">
        <w:rPr>
          <w:rFonts w:ascii="Times New Roman" w:hAnsi="Times New Roman" w:cs="Times New Roman"/>
          <w:b/>
        </w:rPr>
        <w:t>409</w:t>
      </w:r>
      <w:r w:rsidRPr="00B85731">
        <w:rPr>
          <w:rFonts w:ascii="Times New Roman" w:hAnsi="Times New Roman" w:cs="Times New Roman"/>
        </w:rPr>
        <w:t>, 2127-2132, doi:10.1016/j.scitotenv.2011.02.011 (2011).</w:t>
      </w:r>
      <w:bookmarkEnd w:id="53"/>
    </w:p>
    <w:p w:rsidR="00C97A12" w:rsidRPr="00B85731" w:rsidRDefault="00C97A12" w:rsidP="00913764">
      <w:pPr>
        <w:pStyle w:val="EndNoteBibliography"/>
        <w:ind w:left="720" w:hanging="720"/>
        <w:rPr>
          <w:rFonts w:ascii="Times New Roman" w:hAnsi="Times New Roman" w:cs="Times New Roman"/>
        </w:rPr>
      </w:pPr>
      <w:bookmarkStart w:id="54" w:name="_ENREF_33"/>
      <w:r w:rsidRPr="00B85731">
        <w:rPr>
          <w:rFonts w:ascii="Times New Roman" w:hAnsi="Times New Roman" w:cs="Times New Roman"/>
        </w:rPr>
        <w:t>33</w:t>
      </w:r>
      <w:r w:rsidRPr="00B85731">
        <w:rPr>
          <w:rFonts w:ascii="Times New Roman" w:hAnsi="Times New Roman" w:cs="Times New Roman"/>
        </w:rPr>
        <w:tab/>
        <w:t xml:space="preserve">Yi-Balan, S. A., Amundson, R. &amp; Buss, H. L. Decoupling of sulfur and nitrogen cycling due to biotic processes in a tropical rainforest.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142</w:t>
      </w:r>
      <w:r w:rsidRPr="00B85731">
        <w:rPr>
          <w:rFonts w:ascii="Times New Roman" w:hAnsi="Times New Roman" w:cs="Times New Roman"/>
        </w:rPr>
        <w:t>, 411-428, doi:10.1016/j.gca.2014.05.049 (2014).</w:t>
      </w:r>
      <w:bookmarkEnd w:id="54"/>
    </w:p>
    <w:p w:rsidR="00C97A12" w:rsidRPr="00B85731" w:rsidRDefault="00C97A12" w:rsidP="00913764">
      <w:pPr>
        <w:pStyle w:val="EndNoteBibliography"/>
        <w:ind w:left="720" w:hanging="720"/>
        <w:rPr>
          <w:rFonts w:ascii="Times New Roman" w:hAnsi="Times New Roman" w:cs="Times New Roman"/>
        </w:rPr>
      </w:pPr>
      <w:bookmarkStart w:id="55" w:name="_ENREF_34"/>
      <w:r w:rsidRPr="00B85731">
        <w:rPr>
          <w:rFonts w:ascii="Times New Roman" w:hAnsi="Times New Roman" w:cs="Times New Roman"/>
        </w:rPr>
        <w:t>34</w:t>
      </w:r>
      <w:r w:rsidRPr="00B85731">
        <w:rPr>
          <w:rFonts w:ascii="Times New Roman" w:hAnsi="Times New Roman" w:cs="Times New Roman"/>
        </w:rPr>
        <w:tab/>
        <w:t>Bredemeier, M.</w:t>
      </w:r>
      <w:r w:rsidRPr="00B85731">
        <w:rPr>
          <w:rFonts w:ascii="Times New Roman" w:hAnsi="Times New Roman" w:cs="Times New Roman"/>
          <w:i/>
        </w:rPr>
        <w:t xml:space="preserve"> et al.</w:t>
      </w:r>
      <w:r w:rsidRPr="00B85731">
        <w:rPr>
          <w:rFonts w:ascii="Times New Roman" w:hAnsi="Times New Roman" w:cs="Times New Roman"/>
        </w:rPr>
        <w:t xml:space="preserve"> Input-output budgets at the NITREX sites. </w:t>
      </w:r>
      <w:r w:rsidRPr="00B85731">
        <w:rPr>
          <w:rFonts w:ascii="Times New Roman" w:hAnsi="Times New Roman" w:cs="Times New Roman"/>
          <w:i/>
        </w:rPr>
        <w:t>For. Ecol. Manage.</w:t>
      </w:r>
      <w:r w:rsidRPr="00B85731">
        <w:rPr>
          <w:rFonts w:ascii="Times New Roman" w:hAnsi="Times New Roman" w:cs="Times New Roman"/>
        </w:rPr>
        <w:t xml:space="preserve"> </w:t>
      </w:r>
      <w:r w:rsidRPr="00B85731">
        <w:rPr>
          <w:rFonts w:ascii="Times New Roman" w:hAnsi="Times New Roman" w:cs="Times New Roman"/>
          <w:b/>
        </w:rPr>
        <w:t>101</w:t>
      </w:r>
      <w:r w:rsidRPr="00B85731">
        <w:rPr>
          <w:rFonts w:ascii="Times New Roman" w:hAnsi="Times New Roman" w:cs="Times New Roman"/>
        </w:rPr>
        <w:t xml:space="preserve">, 57-64, </w:t>
      </w:r>
      <w:r w:rsidRPr="00B85731">
        <w:rPr>
          <w:rFonts w:ascii="Times New Roman" w:hAnsi="Times New Roman" w:cs="Times New Roman"/>
        </w:rPr>
        <w:lastRenderedPageBreak/>
        <w:t>doi:10.1016/s0378-1127(97)00125-4 (1998).</w:t>
      </w:r>
      <w:bookmarkEnd w:id="55"/>
    </w:p>
    <w:p w:rsidR="00C97A12" w:rsidRPr="00B85731" w:rsidRDefault="00C97A12" w:rsidP="00913764">
      <w:pPr>
        <w:pStyle w:val="EndNoteBibliography"/>
        <w:ind w:left="720" w:hanging="720"/>
        <w:rPr>
          <w:rFonts w:ascii="Times New Roman" w:hAnsi="Times New Roman" w:cs="Times New Roman"/>
        </w:rPr>
      </w:pPr>
      <w:bookmarkStart w:id="56" w:name="_ENREF_35"/>
      <w:r w:rsidRPr="00B85731">
        <w:rPr>
          <w:rFonts w:ascii="Times New Roman" w:hAnsi="Times New Roman" w:cs="Times New Roman"/>
        </w:rPr>
        <w:t>35</w:t>
      </w:r>
      <w:r w:rsidRPr="00B85731">
        <w:rPr>
          <w:rFonts w:ascii="Times New Roman" w:hAnsi="Times New Roman" w:cs="Times New Roman"/>
        </w:rPr>
        <w:tab/>
        <w:t>Watmough, S. A.</w:t>
      </w:r>
      <w:r w:rsidRPr="00B85731">
        <w:rPr>
          <w:rFonts w:ascii="Times New Roman" w:hAnsi="Times New Roman" w:cs="Times New Roman"/>
          <w:i/>
        </w:rPr>
        <w:t xml:space="preserve"> et al.</w:t>
      </w:r>
      <w:r w:rsidRPr="00B85731">
        <w:rPr>
          <w:rFonts w:ascii="Times New Roman" w:hAnsi="Times New Roman" w:cs="Times New Roman"/>
        </w:rPr>
        <w:t xml:space="preserve"> Sulphate, nitrogen and base cation budgets at 21 forested catchments in Canada, the United States and Europe. </w:t>
      </w:r>
      <w:r w:rsidRPr="00B85731">
        <w:rPr>
          <w:rFonts w:ascii="Times New Roman" w:hAnsi="Times New Roman" w:cs="Times New Roman"/>
          <w:i/>
        </w:rPr>
        <w:t>Environ. Monit. Assess.</w:t>
      </w:r>
      <w:r w:rsidRPr="00B85731">
        <w:rPr>
          <w:rFonts w:ascii="Times New Roman" w:hAnsi="Times New Roman" w:cs="Times New Roman"/>
        </w:rPr>
        <w:t xml:space="preserve"> </w:t>
      </w:r>
      <w:r w:rsidRPr="00B85731">
        <w:rPr>
          <w:rFonts w:ascii="Times New Roman" w:hAnsi="Times New Roman" w:cs="Times New Roman"/>
          <w:b/>
        </w:rPr>
        <w:t>109</w:t>
      </w:r>
      <w:r w:rsidRPr="00B85731">
        <w:rPr>
          <w:rFonts w:ascii="Times New Roman" w:hAnsi="Times New Roman" w:cs="Times New Roman"/>
        </w:rPr>
        <w:t>, 1-36, doi:10.1007/s10661-005-4336-z (2005).</w:t>
      </w:r>
      <w:bookmarkEnd w:id="56"/>
    </w:p>
    <w:p w:rsidR="00C97A12" w:rsidRPr="00B85731" w:rsidRDefault="00C97A12" w:rsidP="00913764">
      <w:pPr>
        <w:pStyle w:val="EndNoteBibliography"/>
        <w:ind w:left="720" w:hanging="720"/>
        <w:rPr>
          <w:rFonts w:ascii="Times New Roman" w:hAnsi="Times New Roman" w:cs="Times New Roman"/>
        </w:rPr>
      </w:pPr>
      <w:bookmarkStart w:id="57" w:name="_ENREF_36"/>
      <w:r w:rsidRPr="00B85731">
        <w:rPr>
          <w:rFonts w:ascii="Times New Roman" w:hAnsi="Times New Roman" w:cs="Times New Roman"/>
        </w:rPr>
        <w:t>36</w:t>
      </w:r>
      <w:r w:rsidRPr="00B85731">
        <w:rPr>
          <w:rFonts w:ascii="Times New Roman" w:hAnsi="Times New Roman" w:cs="Times New Roman"/>
        </w:rPr>
        <w:tab/>
        <w:t>Vuorenmaa, J.</w:t>
      </w:r>
      <w:r w:rsidRPr="00B85731">
        <w:rPr>
          <w:rFonts w:ascii="Times New Roman" w:hAnsi="Times New Roman" w:cs="Times New Roman"/>
          <w:i/>
        </w:rPr>
        <w:t xml:space="preserve"> et al.</w:t>
      </w:r>
      <w:r w:rsidRPr="00B85731">
        <w:rPr>
          <w:rFonts w:ascii="Times New Roman" w:hAnsi="Times New Roman" w:cs="Times New Roman"/>
        </w:rPr>
        <w:t xml:space="preserve"> Long-term changes (1990-2015) in the atmospheric deposition and runoff water chemistry of sulphate, inorganic nitrogen and acidity for forested catchments in Europe in relation to changes in emissions and hydrometeorological conditions. </w:t>
      </w:r>
      <w:r w:rsidRPr="00B85731">
        <w:rPr>
          <w:rFonts w:ascii="Times New Roman" w:hAnsi="Times New Roman" w:cs="Times New Roman"/>
          <w:i/>
        </w:rPr>
        <w:t>Sci. Total Environ.</w:t>
      </w:r>
      <w:r w:rsidRPr="00B85731">
        <w:rPr>
          <w:rFonts w:ascii="Times New Roman" w:hAnsi="Times New Roman" w:cs="Times New Roman"/>
        </w:rPr>
        <w:t xml:space="preserve"> </w:t>
      </w:r>
      <w:r w:rsidRPr="00B85731">
        <w:rPr>
          <w:rFonts w:ascii="Times New Roman" w:hAnsi="Times New Roman" w:cs="Times New Roman"/>
          <w:b/>
        </w:rPr>
        <w:t>625</w:t>
      </w:r>
      <w:r w:rsidRPr="00B85731">
        <w:rPr>
          <w:rFonts w:ascii="Times New Roman" w:hAnsi="Times New Roman" w:cs="Times New Roman"/>
        </w:rPr>
        <w:t>, 1129-1145, doi:10.1016/j.scitotenv.2017.12.245 (2018).</w:t>
      </w:r>
      <w:bookmarkEnd w:id="57"/>
    </w:p>
    <w:p w:rsidR="00C97A12" w:rsidRPr="00B85731" w:rsidRDefault="00C97A12" w:rsidP="00913764">
      <w:pPr>
        <w:pStyle w:val="EndNoteBibliography"/>
        <w:ind w:left="720" w:hanging="720"/>
        <w:rPr>
          <w:rFonts w:ascii="Times New Roman" w:hAnsi="Times New Roman" w:cs="Times New Roman"/>
        </w:rPr>
      </w:pPr>
      <w:bookmarkStart w:id="58" w:name="_ENREF_37"/>
      <w:r w:rsidRPr="00B85731">
        <w:rPr>
          <w:rFonts w:ascii="Times New Roman" w:hAnsi="Times New Roman" w:cs="Times New Roman"/>
        </w:rPr>
        <w:t>37</w:t>
      </w:r>
      <w:r w:rsidRPr="00B85731">
        <w:rPr>
          <w:rFonts w:ascii="Times New Roman" w:hAnsi="Times New Roman" w:cs="Times New Roman"/>
        </w:rPr>
        <w:tab/>
        <w:t>Vuorenmaa, J.</w:t>
      </w:r>
      <w:r w:rsidRPr="00B85731">
        <w:rPr>
          <w:rFonts w:ascii="Times New Roman" w:hAnsi="Times New Roman" w:cs="Times New Roman"/>
          <w:i/>
        </w:rPr>
        <w:t xml:space="preserve"> et al.</w:t>
      </w:r>
      <w:r w:rsidRPr="00B85731">
        <w:rPr>
          <w:rFonts w:ascii="Times New Roman" w:hAnsi="Times New Roman" w:cs="Times New Roman"/>
        </w:rPr>
        <w:t xml:space="preserve"> Long-term sulphate and inorganic nitrogen mass balance budgets in European ICP Integrated Monitoring catchments (1990-2012). </w:t>
      </w:r>
      <w:r w:rsidRPr="00B85731">
        <w:rPr>
          <w:rFonts w:ascii="Times New Roman" w:hAnsi="Times New Roman" w:cs="Times New Roman"/>
          <w:i/>
        </w:rPr>
        <w:t>Ecological Indicators</w:t>
      </w:r>
      <w:r w:rsidRPr="00B85731">
        <w:rPr>
          <w:rFonts w:ascii="Times New Roman" w:hAnsi="Times New Roman" w:cs="Times New Roman"/>
        </w:rPr>
        <w:t xml:space="preserve"> </w:t>
      </w:r>
      <w:r w:rsidRPr="00B85731">
        <w:rPr>
          <w:rFonts w:ascii="Times New Roman" w:hAnsi="Times New Roman" w:cs="Times New Roman"/>
          <w:b/>
        </w:rPr>
        <w:t>76</w:t>
      </w:r>
      <w:r w:rsidRPr="00B85731">
        <w:rPr>
          <w:rFonts w:ascii="Times New Roman" w:hAnsi="Times New Roman" w:cs="Times New Roman"/>
        </w:rPr>
        <w:t>, 15-29, doi:10.1016/j.ecolind.2016.12.040 (2017).</w:t>
      </w:r>
      <w:bookmarkEnd w:id="58"/>
    </w:p>
    <w:p w:rsidR="00C97A12" w:rsidRPr="00B85731" w:rsidRDefault="00C97A12" w:rsidP="00913764">
      <w:pPr>
        <w:pStyle w:val="EndNoteBibliography"/>
        <w:ind w:left="720" w:hanging="720"/>
        <w:rPr>
          <w:rFonts w:ascii="Times New Roman" w:hAnsi="Times New Roman" w:cs="Times New Roman"/>
        </w:rPr>
      </w:pPr>
      <w:bookmarkStart w:id="59" w:name="_ENREF_38"/>
      <w:r w:rsidRPr="00B85731">
        <w:rPr>
          <w:rFonts w:ascii="Times New Roman" w:hAnsi="Times New Roman" w:cs="Times New Roman"/>
        </w:rPr>
        <w:t>38</w:t>
      </w:r>
      <w:r w:rsidRPr="00B85731">
        <w:rPr>
          <w:rFonts w:ascii="Times New Roman" w:hAnsi="Times New Roman" w:cs="Times New Roman"/>
        </w:rPr>
        <w:tab/>
        <w:t xml:space="preserve">Quilchano, C., Haneklaus, S., Gallardo, J. F., Schnug, E. &amp; Moreno, G. Sulphur balance in a broadleaf, non-polluted, forest ecosystem (central-western Spain). </w:t>
      </w:r>
      <w:r w:rsidRPr="00B85731">
        <w:rPr>
          <w:rFonts w:ascii="Times New Roman" w:hAnsi="Times New Roman" w:cs="Times New Roman"/>
          <w:i/>
        </w:rPr>
        <w:t>For. Ecol. Manage.</w:t>
      </w:r>
      <w:r w:rsidRPr="00B85731">
        <w:rPr>
          <w:rFonts w:ascii="Times New Roman" w:hAnsi="Times New Roman" w:cs="Times New Roman"/>
        </w:rPr>
        <w:t xml:space="preserve"> </w:t>
      </w:r>
      <w:r w:rsidRPr="00B85731">
        <w:rPr>
          <w:rFonts w:ascii="Times New Roman" w:hAnsi="Times New Roman" w:cs="Times New Roman"/>
          <w:b/>
        </w:rPr>
        <w:t>161</w:t>
      </w:r>
      <w:r w:rsidRPr="00B85731">
        <w:rPr>
          <w:rFonts w:ascii="Times New Roman" w:hAnsi="Times New Roman" w:cs="Times New Roman"/>
        </w:rPr>
        <w:t>, 205-214, doi:10.1016/s0378-1127(01)00483-2 (2002).</w:t>
      </w:r>
      <w:bookmarkEnd w:id="59"/>
    </w:p>
    <w:p w:rsidR="00C97A12" w:rsidRPr="00B85731" w:rsidRDefault="00C97A12" w:rsidP="00913764">
      <w:pPr>
        <w:pStyle w:val="EndNoteBibliography"/>
        <w:ind w:left="720" w:hanging="720"/>
        <w:rPr>
          <w:rFonts w:ascii="Times New Roman" w:hAnsi="Times New Roman" w:cs="Times New Roman"/>
        </w:rPr>
      </w:pPr>
      <w:bookmarkStart w:id="60" w:name="_ENREF_39"/>
      <w:r w:rsidRPr="00B85731">
        <w:rPr>
          <w:rFonts w:ascii="Times New Roman" w:hAnsi="Times New Roman" w:cs="Times New Roman"/>
        </w:rPr>
        <w:t>39</w:t>
      </w:r>
      <w:r w:rsidRPr="00B85731">
        <w:rPr>
          <w:rFonts w:ascii="Times New Roman" w:hAnsi="Times New Roman" w:cs="Times New Roman"/>
        </w:rPr>
        <w:tab/>
        <w:t>Novak, M.</w:t>
      </w:r>
      <w:r w:rsidRPr="00B85731">
        <w:rPr>
          <w:rFonts w:ascii="Times New Roman" w:hAnsi="Times New Roman" w:cs="Times New Roman"/>
          <w:i/>
        </w:rPr>
        <w:t xml:space="preserve"> et al.</w:t>
      </w:r>
      <w:r w:rsidRPr="00B85731">
        <w:rPr>
          <w:rFonts w:ascii="Times New Roman" w:hAnsi="Times New Roman" w:cs="Times New Roman"/>
        </w:rPr>
        <w:t xml:space="preserve"> Sulfur isotope dynamics in two Central European watersheds affected by high atmospheric deposition of SOx. </w:t>
      </w:r>
      <w:r w:rsidRPr="00B85731">
        <w:rPr>
          <w:rFonts w:ascii="Times New Roman" w:hAnsi="Times New Roman" w:cs="Times New Roman"/>
          <w:i/>
        </w:rPr>
        <w:t>Geochimica Et Cosmochimica Acta</w:t>
      </w:r>
      <w:r w:rsidRPr="00B85731">
        <w:rPr>
          <w:rFonts w:ascii="Times New Roman" w:hAnsi="Times New Roman" w:cs="Times New Roman"/>
        </w:rPr>
        <w:t xml:space="preserve"> </w:t>
      </w:r>
      <w:r w:rsidRPr="00B85731">
        <w:rPr>
          <w:rFonts w:ascii="Times New Roman" w:hAnsi="Times New Roman" w:cs="Times New Roman"/>
          <w:b/>
        </w:rPr>
        <w:t>64</w:t>
      </w:r>
      <w:r w:rsidRPr="00B85731">
        <w:rPr>
          <w:rFonts w:ascii="Times New Roman" w:hAnsi="Times New Roman" w:cs="Times New Roman"/>
        </w:rPr>
        <w:t>, 367-383, doi:10.1016/s0016-7037(99)00298-7 (2000).</w:t>
      </w:r>
      <w:bookmarkEnd w:id="60"/>
    </w:p>
    <w:p w:rsidR="00C97A12" w:rsidRPr="00B85731" w:rsidRDefault="00C97A12" w:rsidP="00913764">
      <w:pPr>
        <w:pStyle w:val="EndNoteBibliography"/>
        <w:ind w:left="720" w:hanging="720"/>
        <w:rPr>
          <w:rFonts w:ascii="Times New Roman" w:hAnsi="Times New Roman" w:cs="Times New Roman"/>
        </w:rPr>
      </w:pPr>
      <w:bookmarkStart w:id="61" w:name="_ENREF_40"/>
      <w:r w:rsidRPr="00B85731">
        <w:rPr>
          <w:rFonts w:ascii="Times New Roman" w:hAnsi="Times New Roman" w:cs="Times New Roman"/>
        </w:rPr>
        <w:t>40</w:t>
      </w:r>
      <w:r w:rsidRPr="00B85731">
        <w:rPr>
          <w:rFonts w:ascii="Times New Roman" w:hAnsi="Times New Roman" w:cs="Times New Roman"/>
        </w:rPr>
        <w:tab/>
        <w:t>Novak, M.</w:t>
      </w:r>
      <w:r w:rsidRPr="00B85731">
        <w:rPr>
          <w:rFonts w:ascii="Times New Roman" w:hAnsi="Times New Roman" w:cs="Times New Roman"/>
          <w:i/>
        </w:rPr>
        <w:t xml:space="preserve"> et al.</w:t>
      </w:r>
      <w:r w:rsidRPr="00B85731">
        <w:rPr>
          <w:rFonts w:ascii="Times New Roman" w:hAnsi="Times New Roman" w:cs="Times New Roman"/>
        </w:rPr>
        <w:t xml:space="preserve"> Isotopic evidence for processes of sulfur retention/release in 13 forested catchments spanning a strong pollution gradient (Czech Republic, central Europe). </w:t>
      </w:r>
      <w:r w:rsidRPr="00B85731">
        <w:rPr>
          <w:rFonts w:ascii="Times New Roman" w:hAnsi="Times New Roman" w:cs="Times New Roman"/>
          <w:i/>
        </w:rPr>
        <w:t>Global Biogeochemical Cycles</w:t>
      </w:r>
      <w:r w:rsidRPr="00B85731">
        <w:rPr>
          <w:rFonts w:ascii="Times New Roman" w:hAnsi="Times New Roman" w:cs="Times New Roman"/>
        </w:rPr>
        <w:t xml:space="preserve"> </w:t>
      </w:r>
      <w:r w:rsidRPr="00B85731">
        <w:rPr>
          <w:rFonts w:ascii="Times New Roman" w:hAnsi="Times New Roman" w:cs="Times New Roman"/>
          <w:b/>
        </w:rPr>
        <w:t>19</w:t>
      </w:r>
      <w:r w:rsidRPr="00B85731">
        <w:rPr>
          <w:rFonts w:ascii="Times New Roman" w:hAnsi="Times New Roman" w:cs="Times New Roman"/>
        </w:rPr>
        <w:t>, doi:10.1029/2004gb002396 (2005).</w:t>
      </w:r>
      <w:bookmarkEnd w:id="61"/>
    </w:p>
    <w:p w:rsidR="00C97A12" w:rsidRPr="00B85731" w:rsidRDefault="00C97A12" w:rsidP="00913764">
      <w:pPr>
        <w:pStyle w:val="EndNoteBibliography"/>
        <w:ind w:left="720" w:hanging="720"/>
        <w:rPr>
          <w:rFonts w:ascii="Times New Roman" w:hAnsi="Times New Roman" w:cs="Times New Roman"/>
        </w:rPr>
      </w:pPr>
      <w:bookmarkStart w:id="62" w:name="_ENREF_41"/>
      <w:r w:rsidRPr="00B85731">
        <w:rPr>
          <w:rFonts w:ascii="Times New Roman" w:hAnsi="Times New Roman" w:cs="Times New Roman"/>
        </w:rPr>
        <w:t>41</w:t>
      </w:r>
      <w:r w:rsidRPr="00B85731">
        <w:rPr>
          <w:rFonts w:ascii="Times New Roman" w:hAnsi="Times New Roman" w:cs="Times New Roman"/>
        </w:rPr>
        <w:tab/>
        <w:t xml:space="preserve">Eimers, M. C., Dillon, P. J. &amp; Schiff, S. L. Sulphate flux from an upland forested catchment in South-Central Ontario, Canada.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152</w:t>
      </w:r>
      <w:r w:rsidRPr="00B85731">
        <w:rPr>
          <w:rFonts w:ascii="Times New Roman" w:hAnsi="Times New Roman" w:cs="Times New Roman"/>
        </w:rPr>
        <w:t>, 3-21, doi:10.1023/b:wate.0000015334.03973.65 (2004).</w:t>
      </w:r>
      <w:bookmarkEnd w:id="62"/>
    </w:p>
    <w:p w:rsidR="00C97A12" w:rsidRPr="00B85731" w:rsidRDefault="00C97A12" w:rsidP="00913764">
      <w:pPr>
        <w:pStyle w:val="EndNoteBibliography"/>
        <w:ind w:left="720" w:hanging="720"/>
        <w:rPr>
          <w:rFonts w:ascii="Times New Roman" w:hAnsi="Times New Roman" w:cs="Times New Roman"/>
        </w:rPr>
      </w:pPr>
      <w:bookmarkStart w:id="63" w:name="_ENREF_42"/>
      <w:r w:rsidRPr="00B85731">
        <w:rPr>
          <w:rFonts w:ascii="Times New Roman" w:hAnsi="Times New Roman" w:cs="Times New Roman"/>
        </w:rPr>
        <w:t>42</w:t>
      </w:r>
      <w:r w:rsidRPr="00B85731">
        <w:rPr>
          <w:rFonts w:ascii="Times New Roman" w:hAnsi="Times New Roman" w:cs="Times New Roman"/>
        </w:rPr>
        <w:tab/>
        <w:t xml:space="preserve">Park, J. H., Mitchell, M. J., McHale, P. J., Christopher, S. F. &amp; Meyers, T. P. Impacts of changing climate and atmospheric deposition on N and S drainage losses from a forested watershed of the Adirondack Mountains, New York State. </w:t>
      </w:r>
      <w:r w:rsidRPr="00B85731">
        <w:rPr>
          <w:rFonts w:ascii="Times New Roman" w:hAnsi="Times New Roman" w:cs="Times New Roman"/>
          <w:i/>
        </w:rPr>
        <w:t>Glob. Change Biol.</w:t>
      </w:r>
      <w:r w:rsidRPr="00B85731">
        <w:rPr>
          <w:rFonts w:ascii="Times New Roman" w:hAnsi="Times New Roman" w:cs="Times New Roman"/>
        </w:rPr>
        <w:t xml:space="preserve"> </w:t>
      </w:r>
      <w:r w:rsidRPr="00B85731">
        <w:rPr>
          <w:rFonts w:ascii="Times New Roman" w:hAnsi="Times New Roman" w:cs="Times New Roman"/>
          <w:b/>
        </w:rPr>
        <w:t>9</w:t>
      </w:r>
      <w:r w:rsidRPr="00B85731">
        <w:rPr>
          <w:rFonts w:ascii="Times New Roman" w:hAnsi="Times New Roman" w:cs="Times New Roman"/>
        </w:rPr>
        <w:t>, 1602-1619, doi:10.1046/j.1529-8817.2003.00686.x (2003).</w:t>
      </w:r>
      <w:bookmarkEnd w:id="63"/>
    </w:p>
    <w:p w:rsidR="00C97A12" w:rsidRPr="00B85731" w:rsidRDefault="00C97A12" w:rsidP="00913764">
      <w:pPr>
        <w:pStyle w:val="EndNoteBibliography"/>
        <w:ind w:left="720" w:hanging="720"/>
        <w:rPr>
          <w:rFonts w:ascii="Times New Roman" w:hAnsi="Times New Roman" w:cs="Times New Roman"/>
        </w:rPr>
      </w:pPr>
      <w:bookmarkStart w:id="64" w:name="_ENREF_43"/>
      <w:r w:rsidRPr="00B85731">
        <w:rPr>
          <w:rFonts w:ascii="Times New Roman" w:hAnsi="Times New Roman" w:cs="Times New Roman"/>
        </w:rPr>
        <w:t>43</w:t>
      </w:r>
      <w:r w:rsidRPr="00B85731">
        <w:rPr>
          <w:rFonts w:ascii="Times New Roman" w:hAnsi="Times New Roman" w:cs="Times New Roman"/>
        </w:rPr>
        <w:tab/>
        <w:t xml:space="preserve">Johnson, D. W. Sulfur cycling in forests. </w:t>
      </w:r>
      <w:r w:rsidRPr="00B85731">
        <w:rPr>
          <w:rFonts w:ascii="Times New Roman" w:hAnsi="Times New Roman" w:cs="Times New Roman"/>
          <w:i/>
        </w:rPr>
        <w:t>Biogeochemistry</w:t>
      </w:r>
      <w:r w:rsidRPr="00B85731">
        <w:rPr>
          <w:rFonts w:ascii="Times New Roman" w:hAnsi="Times New Roman" w:cs="Times New Roman"/>
        </w:rPr>
        <w:t xml:space="preserve"> </w:t>
      </w:r>
      <w:r w:rsidRPr="00B85731">
        <w:rPr>
          <w:rFonts w:ascii="Times New Roman" w:hAnsi="Times New Roman" w:cs="Times New Roman"/>
          <w:b/>
        </w:rPr>
        <w:t>1</w:t>
      </w:r>
      <w:r w:rsidRPr="00B85731">
        <w:rPr>
          <w:rFonts w:ascii="Times New Roman" w:hAnsi="Times New Roman" w:cs="Times New Roman"/>
        </w:rPr>
        <w:t>, 29-43, doi:10.1007/bf02181119 (1984).</w:t>
      </w:r>
      <w:bookmarkEnd w:id="64"/>
    </w:p>
    <w:p w:rsidR="00C97A12" w:rsidRPr="00B85731" w:rsidRDefault="00C97A12" w:rsidP="00913764">
      <w:pPr>
        <w:pStyle w:val="EndNoteBibliography"/>
        <w:ind w:left="720" w:hanging="720"/>
        <w:rPr>
          <w:rFonts w:ascii="Times New Roman" w:hAnsi="Times New Roman" w:cs="Times New Roman"/>
        </w:rPr>
      </w:pPr>
      <w:bookmarkStart w:id="65" w:name="_ENREF_44"/>
      <w:r w:rsidRPr="00B85731">
        <w:rPr>
          <w:rFonts w:ascii="Times New Roman" w:hAnsi="Times New Roman" w:cs="Times New Roman"/>
        </w:rPr>
        <w:t>44</w:t>
      </w:r>
      <w:r w:rsidRPr="00B85731">
        <w:rPr>
          <w:rFonts w:ascii="Times New Roman" w:hAnsi="Times New Roman" w:cs="Times New Roman"/>
        </w:rPr>
        <w:tab/>
        <w:t xml:space="preserve">Johnson, D. W., Richter, D. D., Vanmiegroet, H. &amp; Kelly, J. M. Sulfur cycling in 5 forest ecosystems.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30</w:t>
      </w:r>
      <w:r w:rsidRPr="00B85731">
        <w:rPr>
          <w:rFonts w:ascii="Times New Roman" w:hAnsi="Times New Roman" w:cs="Times New Roman"/>
        </w:rPr>
        <w:t>, 965-979, doi:10.1007/bf00303360 (1986).</w:t>
      </w:r>
      <w:bookmarkEnd w:id="65"/>
    </w:p>
    <w:p w:rsidR="00C97A12" w:rsidRPr="00B85731" w:rsidRDefault="00C97A12" w:rsidP="00913764">
      <w:pPr>
        <w:pStyle w:val="EndNoteBibliography"/>
        <w:ind w:left="720" w:hanging="720"/>
        <w:rPr>
          <w:rFonts w:ascii="Times New Roman" w:hAnsi="Times New Roman" w:cs="Times New Roman"/>
        </w:rPr>
      </w:pPr>
      <w:bookmarkStart w:id="66" w:name="_ENREF_45"/>
      <w:r w:rsidRPr="00B85731">
        <w:rPr>
          <w:rFonts w:ascii="Times New Roman" w:hAnsi="Times New Roman" w:cs="Times New Roman"/>
        </w:rPr>
        <w:t>45</w:t>
      </w:r>
      <w:r w:rsidRPr="00B85731">
        <w:rPr>
          <w:rFonts w:ascii="Times New Roman" w:hAnsi="Times New Roman" w:cs="Times New Roman"/>
        </w:rPr>
        <w:tab/>
        <w:t>Peters, N. E.</w:t>
      </w:r>
      <w:r w:rsidRPr="00B85731">
        <w:rPr>
          <w:rFonts w:ascii="Times New Roman" w:hAnsi="Times New Roman" w:cs="Times New Roman"/>
          <w:i/>
        </w:rPr>
        <w:t xml:space="preserve"> et al.</w:t>
      </w:r>
      <w:r w:rsidRPr="00B85731">
        <w:rPr>
          <w:rFonts w:ascii="Times New Roman" w:hAnsi="Times New Roman" w:cs="Times New Roman"/>
        </w:rPr>
        <w:t xml:space="preserve"> Water and solute mass balance of five small, relatively undisturbed watersheds in the US. </w:t>
      </w:r>
      <w:r w:rsidRPr="00B85731">
        <w:rPr>
          <w:rFonts w:ascii="Times New Roman" w:hAnsi="Times New Roman" w:cs="Times New Roman"/>
          <w:i/>
        </w:rPr>
        <w:t>Sci. Total Environ.</w:t>
      </w:r>
      <w:r w:rsidRPr="00B85731">
        <w:rPr>
          <w:rFonts w:ascii="Times New Roman" w:hAnsi="Times New Roman" w:cs="Times New Roman"/>
        </w:rPr>
        <w:t xml:space="preserve"> </w:t>
      </w:r>
      <w:r w:rsidRPr="00B85731">
        <w:rPr>
          <w:rFonts w:ascii="Times New Roman" w:hAnsi="Times New Roman" w:cs="Times New Roman"/>
          <w:b/>
        </w:rPr>
        <w:t>358</w:t>
      </w:r>
      <w:r w:rsidRPr="00B85731">
        <w:rPr>
          <w:rFonts w:ascii="Times New Roman" w:hAnsi="Times New Roman" w:cs="Times New Roman"/>
        </w:rPr>
        <w:t>, 221-242, doi:10.1016/j.scitotenv.2005.04.044 (2006).</w:t>
      </w:r>
      <w:bookmarkEnd w:id="66"/>
    </w:p>
    <w:p w:rsidR="00C97A12" w:rsidRPr="00B85731" w:rsidRDefault="00C97A12" w:rsidP="00913764">
      <w:pPr>
        <w:pStyle w:val="EndNoteBibliography"/>
        <w:ind w:left="720" w:hanging="720"/>
        <w:rPr>
          <w:rFonts w:ascii="Times New Roman" w:hAnsi="Times New Roman" w:cs="Times New Roman"/>
        </w:rPr>
      </w:pPr>
      <w:bookmarkStart w:id="67" w:name="_ENREF_46"/>
      <w:r w:rsidRPr="00B85731">
        <w:rPr>
          <w:rFonts w:ascii="Times New Roman" w:hAnsi="Times New Roman" w:cs="Times New Roman"/>
        </w:rPr>
        <w:t>46</w:t>
      </w:r>
      <w:r w:rsidRPr="00B85731">
        <w:rPr>
          <w:rFonts w:ascii="Times New Roman" w:hAnsi="Times New Roman" w:cs="Times New Roman"/>
        </w:rPr>
        <w:tab/>
        <w:t xml:space="preserve">Mitchell, M. J., Driscoll, C. T., McHale, P. J., Roy, K. M. &amp; Dong, Z. Lake/watershed sulfur budgets and their response to decreases in atmospheric sulfur deposition: watershed and climate controls. </w:t>
      </w:r>
      <w:r w:rsidRPr="00B85731">
        <w:rPr>
          <w:rFonts w:ascii="Times New Roman" w:hAnsi="Times New Roman" w:cs="Times New Roman"/>
          <w:i/>
        </w:rPr>
        <w:t>Hydrological Processes</w:t>
      </w:r>
      <w:r w:rsidRPr="00B85731">
        <w:rPr>
          <w:rFonts w:ascii="Times New Roman" w:hAnsi="Times New Roman" w:cs="Times New Roman"/>
        </w:rPr>
        <w:t xml:space="preserve"> </w:t>
      </w:r>
      <w:r w:rsidRPr="00B85731">
        <w:rPr>
          <w:rFonts w:ascii="Times New Roman" w:hAnsi="Times New Roman" w:cs="Times New Roman"/>
          <w:b/>
        </w:rPr>
        <w:t>27</w:t>
      </w:r>
      <w:r w:rsidRPr="00B85731">
        <w:rPr>
          <w:rFonts w:ascii="Times New Roman" w:hAnsi="Times New Roman" w:cs="Times New Roman"/>
        </w:rPr>
        <w:t>, 710-720, doi:10.1002/hyp.9670 (2013).</w:t>
      </w:r>
      <w:bookmarkEnd w:id="67"/>
    </w:p>
    <w:p w:rsidR="00C97A12" w:rsidRPr="00B85731" w:rsidRDefault="00C97A12" w:rsidP="00913764">
      <w:pPr>
        <w:pStyle w:val="EndNoteBibliography"/>
        <w:ind w:left="720" w:hanging="720"/>
        <w:rPr>
          <w:rFonts w:ascii="Times New Roman" w:hAnsi="Times New Roman" w:cs="Times New Roman"/>
        </w:rPr>
      </w:pPr>
      <w:bookmarkStart w:id="68" w:name="_ENREF_47"/>
      <w:r w:rsidRPr="00B85731">
        <w:rPr>
          <w:rFonts w:ascii="Times New Roman" w:hAnsi="Times New Roman" w:cs="Times New Roman"/>
        </w:rPr>
        <w:t>47</w:t>
      </w:r>
      <w:r w:rsidRPr="00B85731">
        <w:rPr>
          <w:rFonts w:ascii="Times New Roman" w:hAnsi="Times New Roman" w:cs="Times New Roman"/>
        </w:rPr>
        <w:tab/>
        <w:t xml:space="preserve">Rochelle, B. P., Church, M. R. &amp; David, M. B. Sulfur retention at intensively studied sites in the United States and Canada.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33</w:t>
      </w:r>
      <w:r w:rsidRPr="00B85731">
        <w:rPr>
          <w:rFonts w:ascii="Times New Roman" w:hAnsi="Times New Roman" w:cs="Times New Roman"/>
        </w:rPr>
        <w:t>, 73-83, doi:10.1007/bf00191379 (1987).</w:t>
      </w:r>
      <w:bookmarkEnd w:id="68"/>
    </w:p>
    <w:p w:rsidR="00C97A12" w:rsidRPr="00B85731" w:rsidRDefault="00C97A12" w:rsidP="00913764">
      <w:pPr>
        <w:pStyle w:val="EndNoteBibliography"/>
        <w:ind w:left="720" w:hanging="720"/>
        <w:rPr>
          <w:rFonts w:ascii="Times New Roman" w:hAnsi="Times New Roman" w:cs="Times New Roman"/>
        </w:rPr>
      </w:pPr>
      <w:bookmarkStart w:id="69" w:name="_ENREF_48"/>
      <w:r w:rsidRPr="00B85731">
        <w:rPr>
          <w:rFonts w:ascii="Times New Roman" w:hAnsi="Times New Roman" w:cs="Times New Roman"/>
        </w:rPr>
        <w:t>48</w:t>
      </w:r>
      <w:r w:rsidRPr="00B85731">
        <w:rPr>
          <w:rFonts w:ascii="Times New Roman" w:hAnsi="Times New Roman" w:cs="Times New Roman"/>
        </w:rPr>
        <w:tab/>
        <w:t>Prechtel, A.</w:t>
      </w:r>
      <w:r w:rsidRPr="00B85731">
        <w:rPr>
          <w:rFonts w:ascii="Times New Roman" w:hAnsi="Times New Roman" w:cs="Times New Roman"/>
          <w:i/>
        </w:rPr>
        <w:t xml:space="preserve"> et al.</w:t>
      </w:r>
      <w:r w:rsidRPr="00B85731">
        <w:rPr>
          <w:rFonts w:ascii="Times New Roman" w:hAnsi="Times New Roman" w:cs="Times New Roman"/>
        </w:rPr>
        <w:t xml:space="preserve"> Response of sulphur dynamics in European catchments to decreasing sulphate deposition. </w:t>
      </w:r>
      <w:r w:rsidRPr="00B85731">
        <w:rPr>
          <w:rFonts w:ascii="Times New Roman" w:hAnsi="Times New Roman" w:cs="Times New Roman"/>
          <w:i/>
        </w:rPr>
        <w:t>Hydrol. Earth Syst. Sci.</w:t>
      </w:r>
      <w:r w:rsidRPr="00B85731">
        <w:rPr>
          <w:rFonts w:ascii="Times New Roman" w:hAnsi="Times New Roman" w:cs="Times New Roman"/>
        </w:rPr>
        <w:t xml:space="preserve"> </w:t>
      </w:r>
      <w:r w:rsidRPr="00B85731">
        <w:rPr>
          <w:rFonts w:ascii="Times New Roman" w:hAnsi="Times New Roman" w:cs="Times New Roman"/>
          <w:b/>
        </w:rPr>
        <w:t>5</w:t>
      </w:r>
      <w:r w:rsidRPr="00B85731">
        <w:rPr>
          <w:rFonts w:ascii="Times New Roman" w:hAnsi="Times New Roman" w:cs="Times New Roman"/>
        </w:rPr>
        <w:t>, 311-325, doi:10.5194/hess-5-311-2001 (2001).</w:t>
      </w:r>
      <w:bookmarkEnd w:id="69"/>
    </w:p>
    <w:p w:rsidR="00C97A12" w:rsidRPr="00B85731" w:rsidRDefault="00C97A12" w:rsidP="00913764">
      <w:pPr>
        <w:pStyle w:val="EndNoteBibliography"/>
        <w:ind w:left="720" w:hanging="720"/>
        <w:rPr>
          <w:rFonts w:ascii="Times New Roman" w:hAnsi="Times New Roman" w:cs="Times New Roman"/>
        </w:rPr>
      </w:pPr>
      <w:bookmarkStart w:id="70" w:name="_ENREF_49"/>
      <w:r w:rsidRPr="00B85731">
        <w:rPr>
          <w:rFonts w:ascii="Times New Roman" w:hAnsi="Times New Roman" w:cs="Times New Roman"/>
        </w:rPr>
        <w:t>49</w:t>
      </w:r>
      <w:r w:rsidRPr="00B85731">
        <w:rPr>
          <w:rFonts w:ascii="Times New Roman" w:hAnsi="Times New Roman" w:cs="Times New Roman"/>
        </w:rPr>
        <w:tab/>
        <w:t xml:space="preserve">Cappellato, R., Peters, N. E. &amp; Meyers, T. P. Above-ground sulfur cycling in adjacent coniferous and deciduous forests and watershed sulfur retention in the Georgia Piedmont, USA.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103</w:t>
      </w:r>
      <w:r w:rsidRPr="00B85731">
        <w:rPr>
          <w:rFonts w:ascii="Times New Roman" w:hAnsi="Times New Roman" w:cs="Times New Roman"/>
        </w:rPr>
        <w:t>, 151-171, doi:10.1023/a:1004902816609 (1998).</w:t>
      </w:r>
      <w:bookmarkEnd w:id="70"/>
    </w:p>
    <w:p w:rsidR="00C97A12" w:rsidRPr="00B85731" w:rsidRDefault="00C97A12" w:rsidP="00913764">
      <w:pPr>
        <w:pStyle w:val="EndNoteBibliography"/>
        <w:ind w:left="720" w:hanging="720"/>
        <w:rPr>
          <w:rFonts w:ascii="Times New Roman" w:hAnsi="Times New Roman" w:cs="Times New Roman"/>
        </w:rPr>
      </w:pPr>
      <w:bookmarkStart w:id="71" w:name="_ENREF_50"/>
      <w:r w:rsidRPr="00B85731">
        <w:rPr>
          <w:rFonts w:ascii="Times New Roman" w:hAnsi="Times New Roman" w:cs="Times New Roman"/>
        </w:rPr>
        <w:t>50</w:t>
      </w:r>
      <w:r w:rsidRPr="00B85731">
        <w:rPr>
          <w:rFonts w:ascii="Times New Roman" w:hAnsi="Times New Roman" w:cs="Times New Roman"/>
        </w:rPr>
        <w:tab/>
        <w:t xml:space="preserve">Nodvin, S. C., VanMiegroet, H., Lindberg, S. E., Nicholas, N. S. &amp; Johnson, D. W. Acidic deposition, ecosystem processes, and nitrogen saturation in a high elevation Southern Appalachian watershed. </w:t>
      </w:r>
      <w:r w:rsidRPr="00B85731">
        <w:rPr>
          <w:rFonts w:ascii="Times New Roman" w:hAnsi="Times New Roman" w:cs="Times New Roman"/>
          <w:i/>
        </w:rPr>
        <w:t>Water Air Soil Pollut.</w:t>
      </w:r>
      <w:r w:rsidRPr="00B85731">
        <w:rPr>
          <w:rFonts w:ascii="Times New Roman" w:hAnsi="Times New Roman" w:cs="Times New Roman"/>
        </w:rPr>
        <w:t xml:space="preserve"> </w:t>
      </w:r>
      <w:r w:rsidRPr="00B85731">
        <w:rPr>
          <w:rFonts w:ascii="Times New Roman" w:hAnsi="Times New Roman" w:cs="Times New Roman"/>
          <w:b/>
        </w:rPr>
        <w:t>85</w:t>
      </w:r>
      <w:r w:rsidRPr="00B85731">
        <w:rPr>
          <w:rFonts w:ascii="Times New Roman" w:hAnsi="Times New Roman" w:cs="Times New Roman"/>
        </w:rPr>
        <w:t>, 1647-1652, doi:10.1007/bf00477216 (1995).</w:t>
      </w:r>
      <w:bookmarkEnd w:id="71"/>
    </w:p>
    <w:p w:rsidR="00C97A12" w:rsidRPr="00B85731" w:rsidRDefault="00C97A12" w:rsidP="00913764">
      <w:pPr>
        <w:pStyle w:val="EndNoteBibliography"/>
        <w:ind w:left="720" w:hanging="720"/>
        <w:rPr>
          <w:rFonts w:ascii="Times New Roman" w:hAnsi="Times New Roman" w:cs="Times New Roman"/>
        </w:rPr>
      </w:pPr>
      <w:bookmarkStart w:id="72" w:name="_ENREF_51"/>
      <w:r w:rsidRPr="00B85731">
        <w:rPr>
          <w:rFonts w:ascii="Times New Roman" w:hAnsi="Times New Roman" w:cs="Times New Roman"/>
        </w:rPr>
        <w:t>51</w:t>
      </w:r>
      <w:r w:rsidRPr="00B85731">
        <w:rPr>
          <w:rFonts w:ascii="Times New Roman" w:hAnsi="Times New Roman" w:cs="Times New Roman"/>
        </w:rPr>
        <w:tab/>
        <w:t>Yu, Q.</w:t>
      </w:r>
      <w:r w:rsidRPr="00B85731">
        <w:rPr>
          <w:rFonts w:ascii="Times New Roman" w:hAnsi="Times New Roman" w:cs="Times New Roman"/>
          <w:i/>
        </w:rPr>
        <w:t xml:space="preserve"> et al.</w:t>
      </w:r>
      <w:r w:rsidRPr="00B85731">
        <w:rPr>
          <w:rFonts w:ascii="Times New Roman" w:hAnsi="Times New Roman" w:cs="Times New Roman"/>
        </w:rPr>
        <w:t xml:space="preserve"> Monitoring Effect of SO2 Emission Abatement on Recovery of Acidified Soil and Streamwater in Southwest China. </w:t>
      </w:r>
      <w:r w:rsidRPr="00B85731">
        <w:rPr>
          <w:rFonts w:ascii="Times New Roman" w:hAnsi="Times New Roman" w:cs="Times New Roman"/>
          <w:i/>
        </w:rPr>
        <w:t>Environ. Sci. Technol.</w:t>
      </w:r>
      <w:r w:rsidRPr="00B85731">
        <w:rPr>
          <w:rFonts w:ascii="Times New Roman" w:hAnsi="Times New Roman" w:cs="Times New Roman"/>
        </w:rPr>
        <w:t xml:space="preserve"> </w:t>
      </w:r>
      <w:r w:rsidRPr="00B85731">
        <w:rPr>
          <w:rFonts w:ascii="Times New Roman" w:hAnsi="Times New Roman" w:cs="Times New Roman"/>
          <w:b/>
        </w:rPr>
        <w:t>51</w:t>
      </w:r>
      <w:r w:rsidRPr="00B85731">
        <w:rPr>
          <w:rFonts w:ascii="Times New Roman" w:hAnsi="Times New Roman" w:cs="Times New Roman"/>
        </w:rPr>
        <w:t>, 9498-9506, doi:10.1021/acs.est.7b01147 (2017).</w:t>
      </w:r>
      <w:bookmarkEnd w:id="72"/>
    </w:p>
    <w:p w:rsidR="00C97A12" w:rsidRPr="00B85731" w:rsidRDefault="00C97A12" w:rsidP="00913764">
      <w:pPr>
        <w:pStyle w:val="EndNoteBibliography"/>
        <w:ind w:left="720" w:hanging="720"/>
        <w:rPr>
          <w:rFonts w:ascii="Times New Roman" w:hAnsi="Times New Roman" w:cs="Times New Roman"/>
        </w:rPr>
      </w:pPr>
      <w:bookmarkStart w:id="73" w:name="_ENREF_52"/>
      <w:r w:rsidRPr="00B85731">
        <w:rPr>
          <w:rFonts w:ascii="Times New Roman" w:hAnsi="Times New Roman" w:cs="Times New Roman"/>
        </w:rPr>
        <w:lastRenderedPageBreak/>
        <w:t>52</w:t>
      </w:r>
      <w:r w:rsidRPr="00B85731">
        <w:rPr>
          <w:rFonts w:ascii="Times New Roman" w:hAnsi="Times New Roman" w:cs="Times New Roman"/>
        </w:rPr>
        <w:tab/>
        <w:t xml:space="preserve">Larssen, T., Duan, L. &amp; Mulder, J. Deposition and leaching of sulfur, nitrogen and calcium in four forested catchments in China: implications for acidification. </w:t>
      </w:r>
      <w:r w:rsidRPr="00B85731">
        <w:rPr>
          <w:rFonts w:ascii="Times New Roman" w:hAnsi="Times New Roman" w:cs="Times New Roman"/>
          <w:i/>
        </w:rPr>
        <w:t>Environ. Sci. Technol.</w:t>
      </w:r>
      <w:r w:rsidRPr="00B85731">
        <w:rPr>
          <w:rFonts w:ascii="Times New Roman" w:hAnsi="Times New Roman" w:cs="Times New Roman"/>
        </w:rPr>
        <w:t xml:space="preserve"> </w:t>
      </w:r>
      <w:r w:rsidRPr="00B85731">
        <w:rPr>
          <w:rFonts w:ascii="Times New Roman" w:hAnsi="Times New Roman" w:cs="Times New Roman"/>
          <w:b/>
        </w:rPr>
        <w:t>45</w:t>
      </w:r>
      <w:r w:rsidRPr="00B85731">
        <w:rPr>
          <w:rFonts w:ascii="Times New Roman" w:hAnsi="Times New Roman" w:cs="Times New Roman"/>
        </w:rPr>
        <w:t>, 1192-1198, doi:10.1021/es103426p (2011).</w:t>
      </w:r>
      <w:bookmarkEnd w:id="73"/>
    </w:p>
    <w:p w:rsidR="00C97A12" w:rsidRPr="00B85731" w:rsidRDefault="00C97A12" w:rsidP="00913764">
      <w:pPr>
        <w:pStyle w:val="EndNoteBibliography"/>
        <w:ind w:left="720" w:hanging="720"/>
        <w:rPr>
          <w:rFonts w:ascii="Times New Roman" w:hAnsi="Times New Roman" w:cs="Times New Roman"/>
        </w:rPr>
      </w:pPr>
      <w:bookmarkStart w:id="74" w:name="_ENREF_53"/>
      <w:r w:rsidRPr="00B85731">
        <w:rPr>
          <w:rFonts w:ascii="Times New Roman" w:hAnsi="Times New Roman" w:cs="Times New Roman"/>
        </w:rPr>
        <w:t>53</w:t>
      </w:r>
      <w:r w:rsidRPr="00B85731">
        <w:rPr>
          <w:rFonts w:ascii="Times New Roman" w:hAnsi="Times New Roman" w:cs="Times New Roman"/>
        </w:rPr>
        <w:tab/>
        <w:t>Larssen, T., Tang, D. &amp; He, Y. Integrated Monitoring Program on Acidification of Chinese Terrestrial Systems - IMPACTS. Annual Report;Results 2003.  (2004).</w:t>
      </w:r>
      <w:bookmarkEnd w:id="74"/>
    </w:p>
    <w:p w:rsidR="00C97A12" w:rsidRPr="00B85731" w:rsidRDefault="00C97A12" w:rsidP="00913764">
      <w:pPr>
        <w:pStyle w:val="EndNoteBibliography"/>
        <w:ind w:left="720" w:hanging="720"/>
        <w:rPr>
          <w:rFonts w:ascii="Times New Roman" w:hAnsi="Times New Roman" w:cs="Times New Roman"/>
        </w:rPr>
      </w:pPr>
      <w:bookmarkStart w:id="75" w:name="_ENREF_54"/>
      <w:r w:rsidRPr="00B85731">
        <w:rPr>
          <w:rFonts w:ascii="Times New Roman" w:hAnsi="Times New Roman" w:cs="Times New Roman"/>
        </w:rPr>
        <w:t>54</w:t>
      </w:r>
      <w:r w:rsidRPr="00B85731">
        <w:rPr>
          <w:rFonts w:ascii="Times New Roman" w:hAnsi="Times New Roman" w:cs="Times New Roman"/>
        </w:rPr>
        <w:tab/>
        <w:t>Huang, L.</w:t>
      </w:r>
      <w:r w:rsidR="00B85731">
        <w:rPr>
          <w:rFonts w:ascii="Times New Roman" w:hAnsi="Times New Roman" w:cs="Times New Roman"/>
        </w:rPr>
        <w:t>M</w:t>
      </w:r>
      <w:r w:rsidRPr="00B85731">
        <w:rPr>
          <w:rFonts w:ascii="Times New Roman" w:hAnsi="Times New Roman" w:cs="Times New Roman"/>
        </w:rPr>
        <w:t>., Zhang, G.</w:t>
      </w:r>
      <w:r w:rsidR="00B85731">
        <w:rPr>
          <w:rFonts w:ascii="Times New Roman" w:hAnsi="Times New Roman" w:cs="Times New Roman"/>
        </w:rPr>
        <w:t>l</w:t>
      </w:r>
      <w:r w:rsidRPr="00B85731">
        <w:rPr>
          <w:rFonts w:ascii="Times New Roman" w:hAnsi="Times New Roman" w:cs="Times New Roman"/>
        </w:rPr>
        <w:t>. &amp; Yang, J.</w:t>
      </w:r>
      <w:r w:rsidR="00B85731">
        <w:rPr>
          <w:rFonts w:ascii="Times New Roman" w:hAnsi="Times New Roman" w:cs="Times New Roman"/>
        </w:rPr>
        <w:t>L</w:t>
      </w:r>
      <w:r w:rsidRPr="00B85731">
        <w:rPr>
          <w:rFonts w:ascii="Times New Roman" w:hAnsi="Times New Roman" w:cs="Times New Roman"/>
        </w:rPr>
        <w:t xml:space="preserve">. Weathering and soil formation rates based on geochemical mass balances in a small forested watershed under acid precipitation in subtropical China. </w:t>
      </w:r>
      <w:r w:rsidRPr="00B85731">
        <w:rPr>
          <w:rFonts w:ascii="Times New Roman" w:hAnsi="Times New Roman" w:cs="Times New Roman"/>
          <w:i/>
        </w:rPr>
        <w:t>Catena</w:t>
      </w:r>
      <w:r w:rsidRPr="00B85731">
        <w:rPr>
          <w:rFonts w:ascii="Times New Roman" w:hAnsi="Times New Roman" w:cs="Times New Roman"/>
        </w:rPr>
        <w:t xml:space="preserve"> </w:t>
      </w:r>
      <w:r w:rsidRPr="00B85731">
        <w:rPr>
          <w:rFonts w:ascii="Times New Roman" w:hAnsi="Times New Roman" w:cs="Times New Roman"/>
          <w:b/>
        </w:rPr>
        <w:t>105</w:t>
      </w:r>
      <w:r w:rsidRPr="00B85731">
        <w:rPr>
          <w:rFonts w:ascii="Times New Roman" w:hAnsi="Times New Roman" w:cs="Times New Roman"/>
        </w:rPr>
        <w:t>, 11-20, doi:10.1016/j.catena.2013.01.002 (2013).</w:t>
      </w:r>
      <w:bookmarkEnd w:id="75"/>
    </w:p>
    <w:p w:rsidR="00C97A12" w:rsidRPr="00B85731" w:rsidRDefault="00C97A12" w:rsidP="00913764">
      <w:pPr>
        <w:pStyle w:val="EndNoteBibliography"/>
        <w:ind w:left="720" w:hanging="720"/>
        <w:rPr>
          <w:rFonts w:ascii="Times New Roman" w:hAnsi="Times New Roman" w:cs="Times New Roman"/>
        </w:rPr>
      </w:pPr>
      <w:bookmarkStart w:id="76" w:name="_ENREF_55"/>
      <w:r w:rsidRPr="00B85731">
        <w:rPr>
          <w:rFonts w:ascii="Times New Roman" w:hAnsi="Times New Roman" w:cs="Times New Roman"/>
        </w:rPr>
        <w:t>55</w:t>
      </w:r>
      <w:r w:rsidRPr="00B85731">
        <w:rPr>
          <w:rFonts w:ascii="Times New Roman" w:hAnsi="Times New Roman" w:cs="Times New Roman"/>
        </w:rPr>
        <w:tab/>
        <w:t xml:space="preserve">Nakagawa, Y., Li, C. &amp; Iwatsubo, G. Inputs and Outputs of Major Chemicals in a Subtropical Forested Watershed in Southern China. </w:t>
      </w:r>
      <w:r w:rsidRPr="00B85731">
        <w:rPr>
          <w:rFonts w:ascii="Times New Roman" w:hAnsi="Times New Roman" w:cs="Times New Roman"/>
          <w:i/>
        </w:rPr>
        <w:t>Resources Scinece</w:t>
      </w:r>
      <w:r w:rsidRPr="00B85731">
        <w:rPr>
          <w:rFonts w:ascii="Times New Roman" w:hAnsi="Times New Roman" w:cs="Times New Roman"/>
        </w:rPr>
        <w:t xml:space="preserve"> </w:t>
      </w:r>
      <w:r w:rsidRPr="00B85731">
        <w:rPr>
          <w:rFonts w:ascii="Times New Roman" w:hAnsi="Times New Roman" w:cs="Times New Roman"/>
          <w:b/>
        </w:rPr>
        <w:t>8</w:t>
      </w:r>
      <w:r w:rsidRPr="00B85731">
        <w:rPr>
          <w:rFonts w:ascii="Times New Roman" w:hAnsi="Times New Roman" w:cs="Times New Roman"/>
        </w:rPr>
        <w:t>, 93-103 (2001).</w:t>
      </w:r>
      <w:bookmarkEnd w:id="76"/>
    </w:p>
    <w:p w:rsidR="00C97A12" w:rsidRPr="00B85731" w:rsidRDefault="00C97A12" w:rsidP="00913764">
      <w:pPr>
        <w:pStyle w:val="EndNoteBibliography"/>
        <w:ind w:left="720" w:hanging="720"/>
        <w:rPr>
          <w:rFonts w:ascii="Times New Roman" w:hAnsi="Times New Roman" w:cs="Times New Roman"/>
        </w:rPr>
      </w:pPr>
      <w:bookmarkStart w:id="77" w:name="_ENREF_56"/>
      <w:r w:rsidRPr="00B85731">
        <w:rPr>
          <w:rFonts w:ascii="Times New Roman" w:hAnsi="Times New Roman" w:cs="Times New Roman"/>
        </w:rPr>
        <w:t>56</w:t>
      </w:r>
      <w:r w:rsidRPr="00B85731">
        <w:rPr>
          <w:rFonts w:ascii="Times New Roman" w:hAnsi="Times New Roman" w:cs="Times New Roman"/>
        </w:rPr>
        <w:tab/>
        <w:t>Sun, T., Ma, M., Wang, D.</w:t>
      </w:r>
      <w:r w:rsidR="00B85731">
        <w:rPr>
          <w:rFonts w:ascii="Times New Roman" w:hAnsi="Times New Roman" w:cs="Times New Roman"/>
        </w:rPr>
        <w:t>Y</w:t>
      </w:r>
      <w:r w:rsidRPr="00B85731">
        <w:rPr>
          <w:rFonts w:ascii="Times New Roman" w:hAnsi="Times New Roman" w:cs="Times New Roman"/>
        </w:rPr>
        <w:t>. &amp; Huang, L.</w:t>
      </w:r>
      <w:r w:rsidR="00B85731">
        <w:rPr>
          <w:rFonts w:ascii="Times New Roman" w:hAnsi="Times New Roman" w:cs="Times New Roman"/>
        </w:rPr>
        <w:t>X</w:t>
      </w:r>
      <w:r w:rsidRPr="00B85731">
        <w:rPr>
          <w:rFonts w:ascii="Times New Roman" w:hAnsi="Times New Roman" w:cs="Times New Roman"/>
        </w:rPr>
        <w:t xml:space="preserve">. Dynamics of Nitrogen and Sulfur Wet Deposition in Typical Forest Stand at Different Spatial Levels in Simian Mountain, Mid-subtropical Region. </w:t>
      </w:r>
      <w:r w:rsidRPr="00B85731">
        <w:rPr>
          <w:rFonts w:ascii="Times New Roman" w:hAnsi="Times New Roman" w:cs="Times New Roman"/>
          <w:i/>
        </w:rPr>
        <w:t>Huanjing Kexue</w:t>
      </w:r>
      <w:r w:rsidRPr="00B85731">
        <w:rPr>
          <w:rFonts w:ascii="Times New Roman" w:hAnsi="Times New Roman" w:cs="Times New Roman"/>
        </w:rPr>
        <w:t xml:space="preserve"> </w:t>
      </w:r>
      <w:r w:rsidRPr="00B85731">
        <w:rPr>
          <w:rFonts w:ascii="Times New Roman" w:hAnsi="Times New Roman" w:cs="Times New Roman"/>
          <w:b/>
        </w:rPr>
        <w:t>35</w:t>
      </w:r>
      <w:r w:rsidRPr="00B85731">
        <w:rPr>
          <w:rFonts w:ascii="Times New Roman" w:hAnsi="Times New Roman" w:cs="Times New Roman"/>
        </w:rPr>
        <w:t>, 4475-4481, doi:10.13227/j.hjkx.2014.12.008 (2014).</w:t>
      </w:r>
      <w:bookmarkEnd w:id="77"/>
    </w:p>
    <w:p w:rsidR="00C97A12" w:rsidRPr="00B85731" w:rsidRDefault="00C97A12" w:rsidP="00913764">
      <w:pPr>
        <w:pStyle w:val="EndNoteBibliography"/>
        <w:ind w:left="720" w:hanging="720"/>
        <w:rPr>
          <w:rFonts w:ascii="Times New Roman" w:hAnsi="Times New Roman" w:cs="Times New Roman"/>
        </w:rPr>
      </w:pPr>
      <w:bookmarkStart w:id="78" w:name="_ENREF_57"/>
      <w:r w:rsidRPr="00B85731">
        <w:rPr>
          <w:rFonts w:ascii="Times New Roman" w:hAnsi="Times New Roman" w:cs="Times New Roman"/>
        </w:rPr>
        <w:t>57</w:t>
      </w:r>
      <w:r w:rsidRPr="00B85731">
        <w:rPr>
          <w:rFonts w:ascii="Times New Roman" w:hAnsi="Times New Roman" w:cs="Times New Roman"/>
        </w:rPr>
        <w:tab/>
        <w:t>Tang, X.</w:t>
      </w:r>
      <w:r w:rsidR="00B85731">
        <w:rPr>
          <w:rFonts w:ascii="Times New Roman" w:hAnsi="Times New Roman" w:cs="Times New Roman"/>
        </w:rPr>
        <w:t>F</w:t>
      </w:r>
      <w:r w:rsidRPr="00B85731">
        <w:rPr>
          <w:rFonts w:ascii="Times New Roman" w:hAnsi="Times New Roman" w:cs="Times New Roman"/>
        </w:rPr>
        <w:t>.</w:t>
      </w:r>
      <w:r w:rsidRPr="00B85731">
        <w:rPr>
          <w:rFonts w:ascii="Times New Roman" w:hAnsi="Times New Roman" w:cs="Times New Roman"/>
          <w:i/>
        </w:rPr>
        <w:t xml:space="preserve"> et al.</w:t>
      </w:r>
      <w:r w:rsidRPr="00B85731">
        <w:rPr>
          <w:rFonts w:ascii="Times New Roman" w:hAnsi="Times New Roman" w:cs="Times New Roman"/>
        </w:rPr>
        <w:t xml:space="preserve"> Canopy Leaching Characteristics of Typical Forests during Acid Rain at Jinyun Mountains, Chongqing. </w:t>
      </w:r>
      <w:r w:rsidRPr="00B85731">
        <w:rPr>
          <w:rFonts w:ascii="Times New Roman" w:hAnsi="Times New Roman" w:cs="Times New Roman"/>
          <w:i/>
        </w:rPr>
        <w:t>Forest Research</w:t>
      </w:r>
      <w:r w:rsidRPr="00B85731">
        <w:rPr>
          <w:rFonts w:ascii="Times New Roman" w:hAnsi="Times New Roman" w:cs="Times New Roman"/>
        </w:rPr>
        <w:t xml:space="preserve"> </w:t>
      </w:r>
      <w:r w:rsidRPr="00B85731">
        <w:rPr>
          <w:rFonts w:ascii="Times New Roman" w:hAnsi="Times New Roman" w:cs="Times New Roman"/>
          <w:b/>
        </w:rPr>
        <w:t>26</w:t>
      </w:r>
      <w:r w:rsidRPr="00B85731">
        <w:rPr>
          <w:rFonts w:ascii="Times New Roman" w:hAnsi="Times New Roman" w:cs="Times New Roman"/>
        </w:rPr>
        <w:t>, 548-553 (2013).</w:t>
      </w:r>
      <w:bookmarkEnd w:id="78"/>
    </w:p>
    <w:p w:rsidR="00C97A12" w:rsidRPr="00B85731" w:rsidRDefault="00C97A12" w:rsidP="00913764">
      <w:pPr>
        <w:pStyle w:val="EndNoteBibliography"/>
        <w:ind w:left="720" w:hanging="720"/>
        <w:rPr>
          <w:rFonts w:ascii="Times New Roman" w:hAnsi="Times New Roman" w:cs="Times New Roman"/>
        </w:rPr>
      </w:pPr>
      <w:bookmarkStart w:id="79" w:name="_ENREF_58"/>
      <w:r w:rsidRPr="00B85731">
        <w:rPr>
          <w:rFonts w:ascii="Times New Roman" w:hAnsi="Times New Roman" w:cs="Times New Roman"/>
        </w:rPr>
        <w:t>58</w:t>
      </w:r>
      <w:r w:rsidRPr="00B85731">
        <w:rPr>
          <w:rFonts w:ascii="Times New Roman" w:hAnsi="Times New Roman" w:cs="Times New Roman"/>
        </w:rPr>
        <w:tab/>
        <w:t xml:space="preserve">Xu, Y. G., Zhou, G. Y., Luo, T. S., Wu, Z. M. &amp; He, Z. C. Soil solution chemistry and element budget in the forest ecosystem in Guangzhou. </w:t>
      </w:r>
      <w:r w:rsidRPr="00B85731">
        <w:rPr>
          <w:rFonts w:ascii="Times New Roman" w:hAnsi="Times New Roman" w:cs="Times New Roman"/>
          <w:i/>
        </w:rPr>
        <w:t>Acta Ecologica Sinica</w:t>
      </w:r>
      <w:r w:rsidRPr="00B85731">
        <w:rPr>
          <w:rFonts w:ascii="Times New Roman" w:hAnsi="Times New Roman" w:cs="Times New Roman"/>
        </w:rPr>
        <w:t xml:space="preserve"> </w:t>
      </w:r>
      <w:r w:rsidRPr="00B85731">
        <w:rPr>
          <w:rFonts w:ascii="Times New Roman" w:hAnsi="Times New Roman" w:cs="Times New Roman"/>
          <w:b/>
        </w:rPr>
        <w:t>21</w:t>
      </w:r>
      <w:r w:rsidRPr="00B85731">
        <w:rPr>
          <w:rFonts w:ascii="Times New Roman" w:hAnsi="Times New Roman" w:cs="Times New Roman"/>
        </w:rPr>
        <w:t xml:space="preserve"> (2001).</w:t>
      </w:r>
      <w:bookmarkEnd w:id="79"/>
    </w:p>
    <w:p w:rsidR="00C97A12" w:rsidRPr="00B85731" w:rsidRDefault="00C97A12" w:rsidP="00913764">
      <w:pPr>
        <w:pStyle w:val="EndNoteBibliography"/>
        <w:ind w:left="720" w:hanging="720"/>
        <w:rPr>
          <w:rFonts w:ascii="Times New Roman" w:hAnsi="Times New Roman" w:cs="Times New Roman"/>
        </w:rPr>
      </w:pPr>
      <w:bookmarkStart w:id="80" w:name="_ENREF_59"/>
      <w:r w:rsidRPr="00B85731">
        <w:rPr>
          <w:rFonts w:ascii="Times New Roman" w:hAnsi="Times New Roman" w:cs="Times New Roman"/>
        </w:rPr>
        <w:t>59</w:t>
      </w:r>
      <w:r w:rsidRPr="00B85731">
        <w:rPr>
          <w:rFonts w:ascii="Times New Roman" w:hAnsi="Times New Roman" w:cs="Times New Roman"/>
        </w:rPr>
        <w:tab/>
        <w:t>Xiao, J., Wu, X. &amp; Xia, Y. Chemical Characteristics of Atmospheric Deposition and Surface Water in Liuchongguan Catchment,</w:t>
      </w:r>
      <w:r w:rsidRPr="00B85731">
        <w:rPr>
          <w:rFonts w:ascii="Times New Roman" w:hAnsi="Times New Roman" w:cs="Times New Roman"/>
        </w:rPr>
        <w:t xml:space="preserve">　</w:t>
      </w:r>
      <w:r w:rsidRPr="00B85731">
        <w:rPr>
          <w:rFonts w:ascii="Times New Roman" w:hAnsi="Times New Roman" w:cs="Times New Roman"/>
        </w:rPr>
        <w:t xml:space="preserve">Guizhou Province. </w:t>
      </w:r>
      <w:r w:rsidRPr="00B85731">
        <w:rPr>
          <w:rFonts w:ascii="Times New Roman" w:hAnsi="Times New Roman" w:cs="Times New Roman"/>
          <w:i/>
        </w:rPr>
        <w:t>Research of Environmental Sciences</w:t>
      </w:r>
      <w:r w:rsidRPr="00B85731">
        <w:rPr>
          <w:rFonts w:ascii="Times New Roman" w:hAnsi="Times New Roman" w:cs="Times New Roman"/>
        </w:rPr>
        <w:t xml:space="preserve"> </w:t>
      </w:r>
      <w:r w:rsidRPr="00B85731">
        <w:rPr>
          <w:rFonts w:ascii="Times New Roman" w:hAnsi="Times New Roman" w:cs="Times New Roman"/>
          <w:b/>
        </w:rPr>
        <w:t>23</w:t>
      </w:r>
      <w:r w:rsidRPr="00B85731">
        <w:rPr>
          <w:rFonts w:ascii="Times New Roman" w:hAnsi="Times New Roman" w:cs="Times New Roman"/>
        </w:rPr>
        <w:t>, 539-542 (2010).</w:t>
      </w:r>
      <w:bookmarkEnd w:id="80"/>
    </w:p>
    <w:p w:rsidR="00C97A12" w:rsidRPr="00B85731" w:rsidRDefault="00C97A12" w:rsidP="00913764">
      <w:pPr>
        <w:pStyle w:val="EndNoteBibliography"/>
        <w:ind w:left="720" w:hanging="720"/>
        <w:rPr>
          <w:rFonts w:ascii="Times New Roman" w:hAnsi="Times New Roman" w:cs="Times New Roman"/>
        </w:rPr>
      </w:pPr>
      <w:bookmarkStart w:id="81" w:name="_ENREF_60"/>
      <w:r w:rsidRPr="00B85731">
        <w:rPr>
          <w:rFonts w:ascii="Times New Roman" w:hAnsi="Times New Roman" w:cs="Times New Roman"/>
        </w:rPr>
        <w:t>60</w:t>
      </w:r>
      <w:r w:rsidRPr="00B85731">
        <w:rPr>
          <w:rFonts w:ascii="Times New Roman" w:hAnsi="Times New Roman" w:cs="Times New Roman"/>
        </w:rPr>
        <w:tab/>
        <w:t xml:space="preserve">Huang, L. </w:t>
      </w:r>
      <w:r w:rsidRPr="00B85731">
        <w:rPr>
          <w:rFonts w:ascii="Times New Roman" w:hAnsi="Times New Roman" w:cs="Times New Roman"/>
          <w:i/>
        </w:rPr>
        <w:t>Precipiation redistribution and hydro-chemical characteristics of water of Pleioblastus Amarus forest ecosystem rainy area of West China</w:t>
      </w:r>
      <w:r w:rsidRPr="00B85731">
        <w:rPr>
          <w:rFonts w:ascii="Times New Roman" w:hAnsi="Times New Roman" w:cs="Times New Roman"/>
        </w:rPr>
        <w:t>, Sichuan Agricultural University, (2010).</w:t>
      </w:r>
      <w:bookmarkEnd w:id="81"/>
    </w:p>
    <w:p w:rsidR="003C6B2D" w:rsidRPr="00B85731" w:rsidRDefault="00C97A12" w:rsidP="00B85731">
      <w:pPr>
        <w:pStyle w:val="EndNoteBibliography"/>
        <w:ind w:left="720" w:hanging="720"/>
        <w:rPr>
          <w:rFonts w:ascii="Times New Roman" w:hAnsi="Times New Roman" w:cs="Times New Roman"/>
        </w:rPr>
      </w:pPr>
      <w:bookmarkStart w:id="82" w:name="_ENREF_61"/>
      <w:r w:rsidRPr="00B85731">
        <w:rPr>
          <w:rFonts w:ascii="Times New Roman" w:hAnsi="Times New Roman" w:cs="Times New Roman"/>
        </w:rPr>
        <w:t>61</w:t>
      </w:r>
      <w:r w:rsidRPr="00B85731">
        <w:rPr>
          <w:rFonts w:ascii="Times New Roman" w:hAnsi="Times New Roman" w:cs="Times New Roman"/>
        </w:rPr>
        <w:tab/>
        <w:t xml:space="preserve">Cao, L., Shi, S. &amp; Pan, G. Distribution and Transport of Sulfur in the Surface Water System of Forest Ecosystem with Different Vegetative Covers. </w:t>
      </w:r>
      <w:r w:rsidRPr="00B85731">
        <w:rPr>
          <w:rFonts w:ascii="Times New Roman" w:hAnsi="Times New Roman" w:cs="Times New Roman"/>
          <w:i/>
        </w:rPr>
        <w:t>Earth and Environment</w:t>
      </w:r>
      <w:r w:rsidRPr="00B85731">
        <w:rPr>
          <w:rFonts w:ascii="Times New Roman" w:hAnsi="Times New Roman" w:cs="Times New Roman"/>
        </w:rPr>
        <w:t xml:space="preserve"> </w:t>
      </w:r>
      <w:r w:rsidRPr="00B85731">
        <w:rPr>
          <w:rFonts w:ascii="Times New Roman" w:hAnsi="Times New Roman" w:cs="Times New Roman"/>
          <w:b/>
        </w:rPr>
        <w:t>43</w:t>
      </w:r>
      <w:r w:rsidRPr="00B85731">
        <w:rPr>
          <w:rFonts w:ascii="Times New Roman" w:hAnsi="Times New Roman" w:cs="Times New Roman"/>
        </w:rPr>
        <w:t>, 8-13 (2015).</w:t>
      </w:r>
      <w:bookmarkEnd w:id="82"/>
    </w:p>
    <w:sectPr w:rsidR="003C6B2D" w:rsidRPr="00B85731" w:rsidSect="00B85731">
      <w:pgSz w:w="11906" w:h="16838"/>
      <w:pgMar w:top="1440" w:right="1080" w:bottom="1440" w:left="108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7466" w:rsidRDefault="00E27466" w:rsidP="008A0951">
      <w:r>
        <w:separator/>
      </w:r>
    </w:p>
  </w:endnote>
  <w:endnote w:type="continuationSeparator" w:id="0">
    <w:p w:rsidR="00E27466" w:rsidRDefault="00E27466" w:rsidP="008A0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ode">
    <w:altName w:val="Malgun Gothic Semilight"/>
    <w:panose1 w:val="00000000000000000000"/>
    <w:charset w:val="86"/>
    <w:family w:val="swiss"/>
    <w:notTrueType/>
    <w:pitch w:val="default"/>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Minion Pro">
    <w:altName w:val="宋体"/>
    <w:panose1 w:val="00000000000000000000"/>
    <w:charset w:val="86"/>
    <w:family w:val="roman"/>
    <w:notTrueType/>
    <w:pitch w:val="default"/>
    <w:sig w:usb0="00000001" w:usb1="080E0000" w:usb2="00000010" w:usb3="00000000" w:csb0="00040000" w:csb1="00000000"/>
  </w:font>
  <w:font w:name="AdvEPSTIM">
    <w:altName w:val="等线"/>
    <w:panose1 w:val="00000000000000000000"/>
    <w:charset w:val="86"/>
    <w:family w:val="auto"/>
    <w:notTrueType/>
    <w:pitch w:val="default"/>
    <w:sig w:usb0="00000000" w:usb1="080E0000" w:usb2="00000010" w:usb3="00000000" w:csb0="00040000" w:csb1="00000000"/>
  </w:font>
  <w:font w:name="AdvTimes">
    <w:altName w:val="等线"/>
    <w:panose1 w:val="00000000000000000000"/>
    <w:charset w:val="86"/>
    <w:family w:val="auto"/>
    <w:notTrueType/>
    <w:pitch w:val="default"/>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7466" w:rsidRDefault="00E27466" w:rsidP="008A0951">
      <w:r>
        <w:separator/>
      </w:r>
    </w:p>
  </w:footnote>
  <w:footnote w:type="continuationSeparator" w:id="0">
    <w:p w:rsidR="00E27466" w:rsidRDefault="00E27466" w:rsidP="008A095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2CC3"/>
    <w:multiLevelType w:val="hybridMultilevel"/>
    <w:tmpl w:val="F36AD928"/>
    <w:lvl w:ilvl="0" w:tplc="6C464860">
      <w:start w:val="1"/>
      <w:numFmt w:val="decimal"/>
      <w:lvlText w:val="%1."/>
      <w:lvlJc w:val="left"/>
      <w:pPr>
        <w:ind w:left="360" w:hanging="360"/>
      </w:pPr>
      <w:rPr>
        <w:rFonts w:eastAsiaTheme="maj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1A66546"/>
    <w:multiLevelType w:val="multilevel"/>
    <w:tmpl w:val="D4F66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726B83"/>
    <w:multiLevelType w:val="hybridMultilevel"/>
    <w:tmpl w:val="CB4C9A54"/>
    <w:lvl w:ilvl="0" w:tplc="D67A9A58">
      <w:start w:val="1"/>
      <w:numFmt w:val="decimal"/>
      <w:lvlText w:val="%1."/>
      <w:lvlJc w:val="left"/>
      <w:pPr>
        <w:ind w:left="360" w:hanging="360"/>
      </w:pPr>
      <w:rPr>
        <w:rFonts w:eastAsiaTheme="maj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97A12"/>
    <w:rsid w:val="003C6B2D"/>
    <w:rsid w:val="008A0951"/>
    <w:rsid w:val="00B85731"/>
    <w:rsid w:val="00C97A12"/>
    <w:rsid w:val="00E27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44ACD8"/>
  <w15:chartTrackingRefBased/>
  <w15:docId w15:val="{B3242996-0949-4B9D-8670-2DFB82589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7A12"/>
    <w:pPr>
      <w:widowControl w:val="0"/>
      <w:jc w:val="both"/>
    </w:pPr>
  </w:style>
  <w:style w:type="paragraph" w:styleId="1">
    <w:name w:val="heading 1"/>
    <w:basedOn w:val="a"/>
    <w:next w:val="a"/>
    <w:link w:val="10"/>
    <w:uiPriority w:val="9"/>
    <w:qFormat/>
    <w:rsid w:val="00C97A1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97A1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97A12"/>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C97A12"/>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97A12"/>
    <w:rPr>
      <w:b/>
      <w:bCs/>
      <w:kern w:val="44"/>
      <w:sz w:val="44"/>
      <w:szCs w:val="44"/>
    </w:rPr>
  </w:style>
  <w:style w:type="character" w:customStyle="1" w:styleId="20">
    <w:name w:val="标题 2 字符"/>
    <w:basedOn w:val="a0"/>
    <w:link w:val="2"/>
    <w:uiPriority w:val="9"/>
    <w:rsid w:val="00C97A12"/>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97A12"/>
    <w:rPr>
      <w:b/>
      <w:bCs/>
      <w:sz w:val="32"/>
      <w:szCs w:val="32"/>
    </w:rPr>
  </w:style>
  <w:style w:type="character" w:customStyle="1" w:styleId="40">
    <w:name w:val="标题 4 字符"/>
    <w:basedOn w:val="a0"/>
    <w:link w:val="4"/>
    <w:uiPriority w:val="9"/>
    <w:rsid w:val="00C97A12"/>
    <w:rPr>
      <w:rFonts w:asciiTheme="majorHAnsi" w:eastAsiaTheme="majorEastAsia" w:hAnsiTheme="majorHAnsi" w:cstheme="majorBidi"/>
      <w:b/>
      <w:bCs/>
      <w:sz w:val="28"/>
      <w:szCs w:val="28"/>
    </w:rPr>
  </w:style>
  <w:style w:type="paragraph" w:styleId="a3">
    <w:name w:val="header"/>
    <w:basedOn w:val="a"/>
    <w:link w:val="a4"/>
    <w:uiPriority w:val="99"/>
    <w:unhideWhenUsed/>
    <w:rsid w:val="00C97A1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97A12"/>
    <w:rPr>
      <w:sz w:val="18"/>
      <w:szCs w:val="18"/>
    </w:rPr>
  </w:style>
  <w:style w:type="paragraph" w:styleId="a5">
    <w:name w:val="footer"/>
    <w:basedOn w:val="a"/>
    <w:link w:val="a6"/>
    <w:uiPriority w:val="99"/>
    <w:unhideWhenUsed/>
    <w:rsid w:val="00C97A12"/>
    <w:pPr>
      <w:tabs>
        <w:tab w:val="center" w:pos="4153"/>
        <w:tab w:val="right" w:pos="8306"/>
      </w:tabs>
      <w:snapToGrid w:val="0"/>
      <w:jc w:val="left"/>
    </w:pPr>
    <w:rPr>
      <w:sz w:val="18"/>
      <w:szCs w:val="18"/>
    </w:rPr>
  </w:style>
  <w:style w:type="character" w:customStyle="1" w:styleId="a6">
    <w:name w:val="页脚 字符"/>
    <w:basedOn w:val="a0"/>
    <w:link w:val="a5"/>
    <w:uiPriority w:val="99"/>
    <w:rsid w:val="00C97A12"/>
    <w:rPr>
      <w:sz w:val="18"/>
      <w:szCs w:val="18"/>
    </w:rPr>
  </w:style>
  <w:style w:type="character" w:styleId="a7">
    <w:name w:val="Placeholder Text"/>
    <w:basedOn w:val="a0"/>
    <w:uiPriority w:val="99"/>
    <w:semiHidden/>
    <w:rsid w:val="00C97A12"/>
    <w:rPr>
      <w:color w:val="808080"/>
    </w:rPr>
  </w:style>
  <w:style w:type="character" w:styleId="a8">
    <w:name w:val="Emphasis"/>
    <w:basedOn w:val="a0"/>
    <w:uiPriority w:val="20"/>
    <w:qFormat/>
    <w:rsid w:val="00C97A12"/>
    <w:rPr>
      <w:i/>
      <w:iCs/>
    </w:rPr>
  </w:style>
  <w:style w:type="character" w:styleId="a9">
    <w:name w:val="Hyperlink"/>
    <w:basedOn w:val="a0"/>
    <w:uiPriority w:val="99"/>
    <w:unhideWhenUsed/>
    <w:rsid w:val="00C97A12"/>
    <w:rPr>
      <w:color w:val="0000FF"/>
      <w:u w:val="single"/>
    </w:rPr>
  </w:style>
  <w:style w:type="character" w:customStyle="1" w:styleId="apple-converted-space">
    <w:name w:val="apple-converted-space"/>
    <w:basedOn w:val="a0"/>
    <w:rsid w:val="00C97A12"/>
  </w:style>
  <w:style w:type="paragraph" w:styleId="aa">
    <w:name w:val="List Paragraph"/>
    <w:basedOn w:val="a"/>
    <w:uiPriority w:val="34"/>
    <w:qFormat/>
    <w:rsid w:val="00C97A12"/>
    <w:pPr>
      <w:ind w:firstLineChars="200" w:firstLine="420"/>
    </w:pPr>
  </w:style>
  <w:style w:type="table" w:styleId="ab">
    <w:name w:val="Table Grid"/>
    <w:basedOn w:val="a1"/>
    <w:uiPriority w:val="39"/>
    <w:rsid w:val="00C97A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7A12"/>
    <w:pPr>
      <w:widowControl w:val="0"/>
      <w:autoSpaceDE w:val="0"/>
      <w:autoSpaceDN w:val="0"/>
      <w:adjustRightInd w:val="0"/>
    </w:pPr>
    <w:rPr>
      <w:rFonts w:ascii="Code" w:eastAsia="Code" w:cs="Code"/>
      <w:color w:val="000000"/>
      <w:kern w:val="0"/>
      <w:sz w:val="24"/>
      <w:szCs w:val="24"/>
    </w:rPr>
  </w:style>
  <w:style w:type="character" w:styleId="ac">
    <w:name w:val="annotation reference"/>
    <w:basedOn w:val="a0"/>
    <w:uiPriority w:val="99"/>
    <w:semiHidden/>
    <w:unhideWhenUsed/>
    <w:rsid w:val="00C97A12"/>
    <w:rPr>
      <w:sz w:val="21"/>
      <w:szCs w:val="21"/>
    </w:rPr>
  </w:style>
  <w:style w:type="paragraph" w:styleId="ad">
    <w:name w:val="annotation text"/>
    <w:basedOn w:val="a"/>
    <w:link w:val="ae"/>
    <w:uiPriority w:val="99"/>
    <w:semiHidden/>
    <w:unhideWhenUsed/>
    <w:rsid w:val="00C97A12"/>
    <w:pPr>
      <w:jc w:val="left"/>
    </w:pPr>
  </w:style>
  <w:style w:type="character" w:customStyle="1" w:styleId="ae">
    <w:name w:val="批注文字 字符"/>
    <w:basedOn w:val="a0"/>
    <w:link w:val="ad"/>
    <w:uiPriority w:val="99"/>
    <w:semiHidden/>
    <w:rsid w:val="00C97A12"/>
  </w:style>
  <w:style w:type="paragraph" w:styleId="af">
    <w:name w:val="annotation subject"/>
    <w:basedOn w:val="ad"/>
    <w:next w:val="ad"/>
    <w:link w:val="af0"/>
    <w:uiPriority w:val="99"/>
    <w:semiHidden/>
    <w:unhideWhenUsed/>
    <w:rsid w:val="00C97A12"/>
    <w:rPr>
      <w:b/>
      <w:bCs/>
    </w:rPr>
  </w:style>
  <w:style w:type="character" w:customStyle="1" w:styleId="af0">
    <w:name w:val="批注主题 字符"/>
    <w:basedOn w:val="ae"/>
    <w:link w:val="af"/>
    <w:uiPriority w:val="99"/>
    <w:semiHidden/>
    <w:rsid w:val="00C97A12"/>
    <w:rPr>
      <w:b/>
      <w:bCs/>
    </w:rPr>
  </w:style>
  <w:style w:type="paragraph" w:styleId="af1">
    <w:name w:val="Balloon Text"/>
    <w:basedOn w:val="a"/>
    <w:link w:val="af2"/>
    <w:uiPriority w:val="99"/>
    <w:semiHidden/>
    <w:unhideWhenUsed/>
    <w:rsid w:val="00C97A12"/>
    <w:rPr>
      <w:sz w:val="18"/>
      <w:szCs w:val="18"/>
    </w:rPr>
  </w:style>
  <w:style w:type="character" w:customStyle="1" w:styleId="af2">
    <w:name w:val="批注框文本 字符"/>
    <w:basedOn w:val="a0"/>
    <w:link w:val="af1"/>
    <w:uiPriority w:val="99"/>
    <w:semiHidden/>
    <w:rsid w:val="00C97A12"/>
    <w:rPr>
      <w:sz w:val="18"/>
      <w:szCs w:val="18"/>
    </w:rPr>
  </w:style>
  <w:style w:type="paragraph" w:customStyle="1" w:styleId="EndNoteBibliographyTitle">
    <w:name w:val="EndNote Bibliography Title"/>
    <w:basedOn w:val="a"/>
    <w:link w:val="EndNoteBibliographyTitle0"/>
    <w:rsid w:val="00C97A1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97A12"/>
    <w:rPr>
      <w:rFonts w:ascii="等线" w:eastAsia="等线" w:hAnsi="等线"/>
      <w:noProof/>
      <w:sz w:val="20"/>
    </w:rPr>
  </w:style>
  <w:style w:type="paragraph" w:customStyle="1" w:styleId="EndNoteBibliography">
    <w:name w:val="EndNote Bibliography"/>
    <w:basedOn w:val="a"/>
    <w:link w:val="EndNoteBibliography0"/>
    <w:rsid w:val="00C97A12"/>
    <w:pPr>
      <w:jc w:val="left"/>
    </w:pPr>
    <w:rPr>
      <w:rFonts w:ascii="等线" w:eastAsia="等线" w:hAnsi="等线"/>
      <w:noProof/>
      <w:sz w:val="20"/>
    </w:rPr>
  </w:style>
  <w:style w:type="character" w:customStyle="1" w:styleId="EndNoteBibliography0">
    <w:name w:val="EndNote Bibliography 字符"/>
    <w:basedOn w:val="a0"/>
    <w:link w:val="EndNoteBibliography"/>
    <w:rsid w:val="00C97A12"/>
    <w:rPr>
      <w:rFonts w:ascii="等线" w:eastAsia="等线" w:hAnsi="等线"/>
      <w:noProof/>
      <w:sz w:val="20"/>
    </w:rPr>
  </w:style>
  <w:style w:type="character" w:styleId="af3">
    <w:name w:val="FollowedHyperlink"/>
    <w:basedOn w:val="a0"/>
    <w:uiPriority w:val="99"/>
    <w:semiHidden/>
    <w:unhideWhenUsed/>
    <w:rsid w:val="00C97A12"/>
    <w:rPr>
      <w:color w:val="954F72"/>
      <w:u w:val="single"/>
    </w:rPr>
  </w:style>
  <w:style w:type="paragraph" w:customStyle="1" w:styleId="msonormal0">
    <w:name w:val="msonormal"/>
    <w:basedOn w:val="a"/>
    <w:rsid w:val="00C97A12"/>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C97A12"/>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font6">
    <w:name w:val="font6"/>
    <w:basedOn w:val="a"/>
    <w:rsid w:val="00C97A12"/>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C97A12"/>
    <w:pPr>
      <w:widowControl/>
      <w:spacing w:before="100" w:beforeAutospacing="1" w:after="100" w:afterAutospacing="1"/>
      <w:jc w:val="left"/>
    </w:pPr>
    <w:rPr>
      <w:rFonts w:ascii="宋体" w:eastAsia="宋体" w:hAnsi="宋体" w:cs="宋体"/>
      <w:color w:val="000000"/>
      <w:kern w:val="0"/>
      <w:sz w:val="22"/>
    </w:rPr>
  </w:style>
  <w:style w:type="paragraph" w:customStyle="1" w:styleId="font8">
    <w:name w:val="font8"/>
    <w:basedOn w:val="a"/>
    <w:rsid w:val="00C97A12"/>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9">
    <w:name w:val="font9"/>
    <w:basedOn w:val="a"/>
    <w:rsid w:val="00C97A12"/>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font10">
    <w:name w:val="font10"/>
    <w:basedOn w:val="a"/>
    <w:rsid w:val="00C97A12"/>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xl65">
    <w:name w:val="xl65"/>
    <w:basedOn w:val="a"/>
    <w:rsid w:val="00C97A12"/>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6">
    <w:name w:val="xl66"/>
    <w:basedOn w:val="a"/>
    <w:rsid w:val="00C97A12"/>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a"/>
    <w:rsid w:val="00C97A12"/>
    <w:pPr>
      <w:widowControl/>
      <w:shd w:val="clear" w:color="000000" w:fill="FFFF00"/>
      <w:spacing w:before="100" w:beforeAutospacing="1" w:after="100" w:afterAutospacing="1"/>
      <w:jc w:val="left"/>
    </w:pPr>
    <w:rPr>
      <w:rFonts w:ascii="Times New Roman" w:eastAsia="宋体" w:hAnsi="Times New Roman" w:cs="Times New Roman"/>
      <w:kern w:val="0"/>
      <w:sz w:val="24"/>
      <w:szCs w:val="24"/>
    </w:rPr>
  </w:style>
  <w:style w:type="paragraph" w:customStyle="1" w:styleId="xl68">
    <w:name w:val="xl68"/>
    <w:basedOn w:val="a"/>
    <w:rsid w:val="00C97A12"/>
    <w:pPr>
      <w:widowControl/>
      <w:pBdr>
        <w:bottom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69">
    <w:name w:val="xl69"/>
    <w:basedOn w:val="a"/>
    <w:rsid w:val="00C97A12"/>
    <w:pPr>
      <w:widowControl/>
      <w:pBdr>
        <w:bottom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0">
    <w:name w:val="xl70"/>
    <w:basedOn w:val="a"/>
    <w:rsid w:val="00C97A12"/>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71">
    <w:name w:val="xl71"/>
    <w:basedOn w:val="a"/>
    <w:rsid w:val="00C97A12"/>
    <w:pPr>
      <w:widowControl/>
      <w:pBdr>
        <w:bottom w:val="single" w:sz="4" w:space="0" w:color="auto"/>
      </w:pBdr>
      <w:shd w:val="clear" w:color="000000" w:fill="DDEBF7"/>
      <w:spacing w:before="100" w:beforeAutospacing="1" w:after="100" w:afterAutospacing="1"/>
      <w:jc w:val="left"/>
    </w:pPr>
    <w:rPr>
      <w:rFonts w:ascii="Times New Roman" w:eastAsia="宋体" w:hAnsi="Times New Roman" w:cs="Times New Roman"/>
      <w:kern w:val="0"/>
      <w:sz w:val="24"/>
      <w:szCs w:val="24"/>
    </w:rPr>
  </w:style>
  <w:style w:type="paragraph" w:customStyle="1" w:styleId="xl72">
    <w:name w:val="xl72"/>
    <w:basedOn w:val="a"/>
    <w:rsid w:val="00C97A12"/>
    <w:pPr>
      <w:widowControl/>
      <w:pBdr>
        <w:top w:val="single" w:sz="4" w:space="0" w:color="auto"/>
        <w:bottom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3">
    <w:name w:val="xl73"/>
    <w:basedOn w:val="a"/>
    <w:rsid w:val="00C97A12"/>
    <w:pPr>
      <w:widowControl/>
      <w:pBdr>
        <w:top w:val="single" w:sz="4" w:space="0" w:color="auto"/>
        <w:bottom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4">
    <w:name w:val="xl74"/>
    <w:basedOn w:val="a"/>
    <w:rsid w:val="00C97A12"/>
    <w:pPr>
      <w:widowControl/>
      <w:pBdr>
        <w:bottom w:val="single" w:sz="4" w:space="0" w:color="auto"/>
      </w:pBdr>
      <w:shd w:val="clear" w:color="000000" w:fill="FFFF00"/>
      <w:spacing w:before="100" w:beforeAutospacing="1" w:after="100" w:afterAutospacing="1"/>
      <w:jc w:val="left"/>
    </w:pPr>
    <w:rPr>
      <w:rFonts w:ascii="Times New Roman" w:eastAsia="宋体" w:hAnsi="Times New Roman" w:cs="Times New Roman"/>
      <w:kern w:val="0"/>
      <w:sz w:val="24"/>
      <w:szCs w:val="24"/>
    </w:rPr>
  </w:style>
  <w:style w:type="paragraph" w:customStyle="1" w:styleId="xl75">
    <w:name w:val="xl75"/>
    <w:basedOn w:val="a"/>
    <w:rsid w:val="00C97A12"/>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76">
    <w:name w:val="xl76"/>
    <w:basedOn w:val="a"/>
    <w:rsid w:val="00C97A12"/>
    <w:pPr>
      <w:widowControl/>
      <w:pBdr>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7">
    <w:name w:val="xl77"/>
    <w:basedOn w:val="a"/>
    <w:rsid w:val="00C97A12"/>
    <w:pPr>
      <w:widowControl/>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8">
    <w:name w:val="xl78"/>
    <w:basedOn w:val="a"/>
    <w:rsid w:val="00C97A12"/>
    <w:pPr>
      <w:widowControl/>
      <w:pBdr>
        <w:top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9">
    <w:name w:val="xl79"/>
    <w:basedOn w:val="a"/>
    <w:rsid w:val="00C97A12"/>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0">
    <w:name w:val="xl80"/>
    <w:basedOn w:val="a"/>
    <w:rsid w:val="00C97A12"/>
    <w:pPr>
      <w:widowControl/>
      <w:pBdr>
        <w:top w:val="single" w:sz="12"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1">
    <w:name w:val="xl81"/>
    <w:basedOn w:val="a"/>
    <w:rsid w:val="00C97A12"/>
    <w:pPr>
      <w:widowControl/>
      <w:pBdr>
        <w:bottom w:val="single" w:sz="8" w:space="0" w:color="000000"/>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2">
    <w:name w:val="xl82"/>
    <w:basedOn w:val="a"/>
    <w:rsid w:val="00C97A12"/>
    <w:pPr>
      <w:widowControl/>
      <w:pBdr>
        <w:bottom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83">
    <w:name w:val="xl83"/>
    <w:basedOn w:val="a"/>
    <w:rsid w:val="00C97A12"/>
    <w:pPr>
      <w:widowControl/>
      <w:pBdr>
        <w:bottom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font0">
    <w:name w:val="font0"/>
    <w:basedOn w:val="a"/>
    <w:rsid w:val="00C97A12"/>
    <w:pPr>
      <w:widowControl/>
      <w:spacing w:before="100" w:beforeAutospacing="1" w:after="100" w:afterAutospacing="1"/>
      <w:jc w:val="left"/>
    </w:pPr>
    <w:rPr>
      <w:rFonts w:ascii="等线" w:eastAsia="等线" w:hAnsi="等线" w:cs="宋体"/>
      <w:color w:val="000000"/>
      <w:kern w:val="0"/>
      <w:sz w:val="22"/>
    </w:rPr>
  </w:style>
  <w:style w:type="paragraph" w:customStyle="1" w:styleId="font11">
    <w:name w:val="font11"/>
    <w:basedOn w:val="a"/>
    <w:rsid w:val="00C97A12"/>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font12">
    <w:name w:val="font12"/>
    <w:basedOn w:val="a"/>
    <w:rsid w:val="00C97A12"/>
    <w:pPr>
      <w:widowControl/>
      <w:spacing w:before="100" w:beforeAutospacing="1" w:after="100" w:afterAutospacing="1"/>
      <w:jc w:val="left"/>
    </w:pPr>
    <w:rPr>
      <w:rFonts w:ascii="Times New Roman" w:eastAsia="宋体" w:hAnsi="Times New Roman" w:cs="Times New Roman"/>
      <w:b/>
      <w:bCs/>
      <w:color w:val="000000"/>
      <w:kern w:val="0"/>
      <w:sz w:val="22"/>
    </w:rPr>
  </w:style>
  <w:style w:type="paragraph" w:customStyle="1" w:styleId="xl84">
    <w:name w:val="xl84"/>
    <w:basedOn w:val="a"/>
    <w:rsid w:val="00C97A12"/>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4"/>
      <w:szCs w:val="24"/>
    </w:rPr>
  </w:style>
  <w:style w:type="paragraph" w:customStyle="1" w:styleId="xl85">
    <w:name w:val="xl85"/>
    <w:basedOn w:val="a"/>
    <w:rsid w:val="00C97A12"/>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86">
    <w:name w:val="xl86"/>
    <w:basedOn w:val="a"/>
    <w:rsid w:val="00C97A12"/>
    <w:pPr>
      <w:widowControl/>
      <w:pBdr>
        <w:bottom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87">
    <w:name w:val="xl87"/>
    <w:basedOn w:val="a"/>
    <w:rsid w:val="00C97A12"/>
    <w:pPr>
      <w:widowControl/>
      <w:pBdr>
        <w:bottom w:val="single" w:sz="8" w:space="0" w:color="auto"/>
      </w:pBdr>
      <w:spacing w:before="100" w:beforeAutospacing="1" w:after="100" w:afterAutospacing="1"/>
      <w:jc w:val="left"/>
      <w:textAlignment w:val="center"/>
    </w:pPr>
    <w:rPr>
      <w:rFonts w:ascii="Times New Roman" w:eastAsia="宋体" w:hAnsi="Times New Roman" w:cs="Times New Roman"/>
      <w:color w:val="000000"/>
      <w:kern w:val="0"/>
      <w:sz w:val="24"/>
      <w:szCs w:val="24"/>
    </w:rPr>
  </w:style>
  <w:style w:type="paragraph" w:customStyle="1" w:styleId="xl88">
    <w:name w:val="xl88"/>
    <w:basedOn w:val="a"/>
    <w:rsid w:val="00C97A12"/>
    <w:pPr>
      <w:widowControl/>
      <w:pBdr>
        <w:top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89">
    <w:name w:val="xl89"/>
    <w:basedOn w:val="a"/>
    <w:rsid w:val="00C97A12"/>
    <w:pPr>
      <w:widowControl/>
      <w:pBdr>
        <w:top w:val="single" w:sz="4" w:space="0" w:color="auto"/>
      </w:pBdr>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90">
    <w:name w:val="xl90"/>
    <w:basedOn w:val="a"/>
    <w:rsid w:val="00C97A12"/>
    <w:pPr>
      <w:widowControl/>
      <w:spacing w:before="100" w:beforeAutospacing="1" w:after="100" w:afterAutospacing="1"/>
      <w:jc w:val="right"/>
      <w:textAlignment w:val="center"/>
    </w:pPr>
    <w:rPr>
      <w:rFonts w:ascii="Times New Roman" w:eastAsia="宋体" w:hAnsi="Times New Roman" w:cs="Times New Roman"/>
      <w:color w:val="000000"/>
      <w:kern w:val="0"/>
      <w:sz w:val="24"/>
      <w:szCs w:val="24"/>
    </w:rPr>
  </w:style>
  <w:style w:type="paragraph" w:customStyle="1" w:styleId="xl91">
    <w:name w:val="xl91"/>
    <w:basedOn w:val="a"/>
    <w:rsid w:val="00C97A12"/>
    <w:pPr>
      <w:widowControl/>
      <w:pBdr>
        <w:bottom w:val="single" w:sz="8" w:space="0" w:color="auto"/>
      </w:pBdr>
      <w:spacing w:before="100" w:beforeAutospacing="1" w:after="100" w:afterAutospacing="1"/>
      <w:jc w:val="right"/>
      <w:textAlignment w:val="center"/>
    </w:pPr>
    <w:rPr>
      <w:rFonts w:ascii="Times New Roman" w:eastAsia="宋体" w:hAnsi="Times New Roman" w:cs="Times New Roman"/>
      <w:color w:val="000000"/>
      <w:kern w:val="0"/>
      <w:sz w:val="24"/>
      <w:szCs w:val="24"/>
    </w:rPr>
  </w:style>
  <w:style w:type="paragraph" w:customStyle="1" w:styleId="xl92">
    <w:name w:val="xl92"/>
    <w:basedOn w:val="a"/>
    <w:rsid w:val="00C97A12"/>
    <w:pPr>
      <w:widowControl/>
      <w:spacing w:before="100" w:beforeAutospacing="1" w:after="100" w:afterAutospacing="1"/>
      <w:jc w:val="left"/>
    </w:pPr>
    <w:rPr>
      <w:rFonts w:ascii="Times New Roman" w:eastAsia="宋体" w:hAnsi="Times New Roman" w:cs="Times New Roman"/>
      <w:color w:val="0066CC"/>
      <w:kern w:val="0"/>
      <w:sz w:val="24"/>
      <w:szCs w:val="24"/>
    </w:rPr>
  </w:style>
  <w:style w:type="character" w:styleId="af4">
    <w:name w:val="line number"/>
    <w:basedOn w:val="a0"/>
    <w:uiPriority w:val="99"/>
    <w:semiHidden/>
    <w:unhideWhenUsed/>
    <w:rsid w:val="00C97A12"/>
  </w:style>
  <w:style w:type="paragraph" w:customStyle="1" w:styleId="Pa12">
    <w:name w:val="Pa12"/>
    <w:basedOn w:val="Default"/>
    <w:next w:val="Default"/>
    <w:uiPriority w:val="99"/>
    <w:rsid w:val="00C97A12"/>
    <w:pPr>
      <w:spacing w:line="187" w:lineRule="atLeast"/>
    </w:pPr>
    <w:rPr>
      <w:rFonts w:ascii="Minion Pro" w:eastAsia="Minion Pro"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duan@tsinghua.edu.cn" TargetMode="External"/><Relationship Id="rId13" Type="http://schemas.openxmlformats.org/officeDocument/2006/relationships/hyperlink" Target="file:///D:\Dict\7.5.2.0\resultui\dict\?keyword=valu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D:\Dict\7.5.2.0\resultui\dict\?keyword=theoretical" TargetMode="External"/><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Dict\7.5.2.0\resultui\dict\?keyword=normalization"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file:///D:\Dict\7.5.2.0\resultui\dict\?keyword=parameteriza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jm-den@mail.tsinghua.edu.cn" TargetMode="Externa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AFC868-4B2D-4124-9F51-637507AE4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6112</Words>
  <Characters>34842</Characters>
  <Application>Microsoft Office Word</Application>
  <DocSecurity>0</DocSecurity>
  <Lines>290</Lines>
  <Paragraphs>81</Paragraphs>
  <ScaleCrop>false</ScaleCrop>
  <Company/>
  <LinksUpToDate>false</LinksUpToDate>
  <CharactersWithSpaces>40873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Qian</dc:creator>
  <cp:keywords/>
  <dc:description/>
  <cp:lastModifiedBy>Yu Qian</cp:lastModifiedBy>
  <cp:revision>4</cp:revision>
  <dcterms:created xsi:type="dcterms:W3CDTF">2020-10-30T04:53:00Z</dcterms:created>
  <dcterms:modified xsi:type="dcterms:W3CDTF">2020-10-30T06:32:00Z</dcterms:modified>
</cp:coreProperties>
</file>