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9153C4F" w14:textId="5D50AF11" w:rsidR="00141AD0" w:rsidRPr="008C539B" w:rsidRDefault="00141AD0" w:rsidP="00141AD0">
      <w:pPr>
        <w:jc w:val="both"/>
        <w:rPr>
          <w:rFonts w:ascii="Arial" w:eastAsia="Times New Roman" w:hAnsi="Arial" w:cs="Arial"/>
          <w:b/>
          <w:bCs/>
          <w:color w:val="222222"/>
          <w:sz w:val="22"/>
          <w:szCs w:val="22"/>
        </w:rPr>
      </w:pPr>
      <w:r w:rsidRPr="008C539B">
        <w:rPr>
          <w:rFonts w:ascii="Arial" w:eastAsia="Times New Roman" w:hAnsi="Arial" w:cs="Arial"/>
          <w:b/>
          <w:bCs/>
          <w:color w:val="222222"/>
          <w:sz w:val="22"/>
          <w:szCs w:val="22"/>
        </w:rPr>
        <w:t>Response to reviewers</w:t>
      </w:r>
    </w:p>
    <w:p w14:paraId="7B58FF88" w14:textId="77777777" w:rsidR="00F26846" w:rsidRPr="008C539B" w:rsidRDefault="00F26846" w:rsidP="00141AD0">
      <w:pPr>
        <w:jc w:val="both"/>
        <w:rPr>
          <w:rFonts w:ascii="Arial" w:eastAsia="Times New Roman" w:hAnsi="Arial" w:cs="Arial"/>
          <w:b/>
          <w:bCs/>
          <w:color w:val="222222"/>
          <w:sz w:val="22"/>
          <w:szCs w:val="22"/>
        </w:rPr>
      </w:pPr>
    </w:p>
    <w:p w14:paraId="67A17260" w14:textId="5053EE66" w:rsidR="00F26846" w:rsidRPr="008C539B" w:rsidRDefault="00F26846" w:rsidP="00141AD0">
      <w:pPr>
        <w:jc w:val="both"/>
        <w:rPr>
          <w:rFonts w:ascii="Arial" w:eastAsia="Times New Roman" w:hAnsi="Arial" w:cs="Arial"/>
          <w:color w:val="222222"/>
          <w:sz w:val="22"/>
          <w:szCs w:val="22"/>
        </w:rPr>
      </w:pPr>
      <w:r w:rsidRPr="008C539B">
        <w:rPr>
          <w:rFonts w:ascii="Arial" w:eastAsia="Times New Roman" w:hAnsi="Arial" w:cs="Arial"/>
          <w:color w:val="222222"/>
          <w:sz w:val="22"/>
          <w:szCs w:val="22"/>
        </w:rPr>
        <w:t xml:space="preserve">We would like to thank the reviewer for </w:t>
      </w:r>
      <w:r w:rsidR="00B27A32">
        <w:rPr>
          <w:rFonts w:ascii="Arial" w:eastAsia="Times New Roman" w:hAnsi="Arial" w:cs="Arial"/>
          <w:color w:val="222222"/>
          <w:sz w:val="22"/>
          <w:szCs w:val="22"/>
        </w:rPr>
        <w:t>the</w:t>
      </w:r>
      <w:r w:rsidRPr="008C539B">
        <w:rPr>
          <w:rFonts w:ascii="Arial" w:eastAsia="Times New Roman" w:hAnsi="Arial" w:cs="Arial"/>
          <w:color w:val="222222"/>
          <w:sz w:val="22"/>
          <w:szCs w:val="22"/>
        </w:rPr>
        <w:t xml:space="preserve"> insightful comments.</w:t>
      </w:r>
    </w:p>
    <w:p w14:paraId="26DC64BB" w14:textId="5FD81243" w:rsidR="00141AD0" w:rsidRPr="008C539B" w:rsidRDefault="00141AD0" w:rsidP="00141AD0">
      <w:pPr>
        <w:jc w:val="both"/>
        <w:rPr>
          <w:rFonts w:ascii="Arial" w:eastAsia="Times New Roman" w:hAnsi="Arial" w:cs="Arial"/>
          <w:b/>
          <w:bCs/>
          <w:i/>
          <w:iCs/>
          <w:color w:val="222222"/>
          <w:sz w:val="22"/>
          <w:szCs w:val="22"/>
        </w:rPr>
      </w:pPr>
      <w:r w:rsidRPr="008C539B">
        <w:rPr>
          <w:rFonts w:ascii="Arial" w:eastAsia="Times New Roman" w:hAnsi="Arial" w:cs="Arial"/>
          <w:color w:val="222222"/>
          <w:sz w:val="22"/>
          <w:szCs w:val="22"/>
        </w:rPr>
        <w:br/>
      </w:r>
      <w:r w:rsidRPr="008C539B">
        <w:rPr>
          <w:rFonts w:ascii="Arial" w:eastAsia="Times New Roman" w:hAnsi="Arial" w:cs="Arial"/>
          <w:b/>
          <w:bCs/>
          <w:i/>
          <w:iCs/>
          <w:color w:val="222222"/>
          <w:sz w:val="22"/>
          <w:szCs w:val="22"/>
        </w:rPr>
        <w:t>1) A power study is not provided to justify the number of patients included. It is necessary to establish a difference deemed clinically relevant (for example for homocysteine) and to study an adequate number of subjects to verify if that difference exists. At this time the study seems to be the observation of a random sample of subjects and does not constitute a valid scientific study.</w:t>
      </w:r>
    </w:p>
    <w:p w14:paraId="48808742" w14:textId="77777777" w:rsidR="00141AD0" w:rsidRPr="008C539B" w:rsidRDefault="00141AD0" w:rsidP="00141AD0">
      <w:pPr>
        <w:jc w:val="both"/>
        <w:rPr>
          <w:rFonts w:ascii="Arial" w:eastAsia="Times New Roman" w:hAnsi="Arial" w:cs="Arial"/>
          <w:b/>
          <w:bCs/>
          <w:i/>
          <w:iCs/>
          <w:color w:val="222222"/>
          <w:sz w:val="22"/>
          <w:szCs w:val="22"/>
        </w:rPr>
      </w:pPr>
    </w:p>
    <w:p w14:paraId="3A0FABD7" w14:textId="2600E007" w:rsidR="003570B3" w:rsidRPr="008C539B" w:rsidRDefault="00141AD0" w:rsidP="00D72631">
      <w:pPr>
        <w:jc w:val="both"/>
        <w:rPr>
          <w:rFonts w:ascii="Helvetica Neue" w:eastAsia="Times New Roman" w:hAnsi="Helvetica Neue" w:cs="Times New Roman"/>
          <w:color w:val="333333"/>
          <w:sz w:val="22"/>
          <w:szCs w:val="22"/>
          <w:shd w:val="clear" w:color="auto" w:fill="FFFFFF"/>
        </w:rPr>
      </w:pPr>
      <w:r w:rsidRPr="008C539B">
        <w:rPr>
          <w:rFonts w:ascii="Arial" w:eastAsia="Times New Roman" w:hAnsi="Arial" w:cs="Arial"/>
          <w:b/>
          <w:bCs/>
          <w:color w:val="222222"/>
          <w:sz w:val="22"/>
          <w:szCs w:val="22"/>
        </w:rPr>
        <w:t>Response</w:t>
      </w:r>
      <w:r w:rsidRPr="008C539B">
        <w:rPr>
          <w:rFonts w:ascii="Arial" w:eastAsia="Times New Roman" w:hAnsi="Arial" w:cs="Arial"/>
          <w:b/>
          <w:bCs/>
          <w:i/>
          <w:iCs/>
          <w:color w:val="222222"/>
          <w:sz w:val="22"/>
          <w:szCs w:val="22"/>
        </w:rPr>
        <w:t>:</w:t>
      </w:r>
      <w:r w:rsidRPr="008C539B">
        <w:rPr>
          <w:rFonts w:ascii="Arial" w:eastAsia="Times New Roman" w:hAnsi="Arial" w:cs="Arial"/>
          <w:color w:val="222222"/>
          <w:sz w:val="22"/>
          <w:szCs w:val="22"/>
        </w:rPr>
        <w:t xml:space="preserve"> </w:t>
      </w:r>
      <w:r w:rsidR="007410EB" w:rsidRPr="008C539B">
        <w:rPr>
          <w:rFonts w:ascii="Helvetica Neue" w:eastAsia="Times New Roman" w:hAnsi="Helvetica Neue" w:cs="Times New Roman"/>
          <w:color w:val="333333"/>
          <w:sz w:val="22"/>
          <w:szCs w:val="22"/>
          <w:shd w:val="clear" w:color="auto" w:fill="FFFFFF"/>
        </w:rPr>
        <w:t xml:space="preserve">As requested by the reviewer, we have </w:t>
      </w:r>
      <w:r w:rsidR="003570B3" w:rsidRPr="008C539B">
        <w:rPr>
          <w:rFonts w:ascii="Helvetica Neue" w:eastAsia="Times New Roman" w:hAnsi="Helvetica Neue" w:cs="Times New Roman"/>
          <w:color w:val="333333"/>
          <w:sz w:val="22"/>
          <w:szCs w:val="22"/>
          <w:shd w:val="clear" w:color="auto" w:fill="FFFFFF"/>
        </w:rPr>
        <w:t>performed</w:t>
      </w:r>
      <w:r w:rsidR="007410EB" w:rsidRPr="008C539B">
        <w:rPr>
          <w:rFonts w:ascii="Helvetica Neue" w:eastAsia="Times New Roman" w:hAnsi="Helvetica Neue" w:cs="Times New Roman"/>
          <w:color w:val="333333"/>
          <w:sz w:val="22"/>
          <w:szCs w:val="22"/>
          <w:shd w:val="clear" w:color="auto" w:fill="FFFFFF"/>
        </w:rPr>
        <w:t xml:space="preserve"> a power study to estimate the numbers of subjects necessary to establish </w:t>
      </w:r>
      <w:r w:rsidR="00D72631" w:rsidRPr="008C539B">
        <w:rPr>
          <w:rFonts w:ascii="Helvetica Neue" w:eastAsia="Times New Roman" w:hAnsi="Helvetica Neue" w:cs="Times New Roman"/>
          <w:color w:val="333333"/>
          <w:sz w:val="22"/>
          <w:szCs w:val="22"/>
          <w:shd w:val="clear" w:color="auto" w:fill="FFFFFF"/>
        </w:rPr>
        <w:t>difference</w:t>
      </w:r>
      <w:r w:rsidR="005C4B6A" w:rsidRPr="008C539B">
        <w:rPr>
          <w:rFonts w:ascii="Helvetica Neue" w:eastAsia="Times New Roman" w:hAnsi="Helvetica Neue" w:cs="Times New Roman"/>
          <w:color w:val="333333"/>
          <w:sz w:val="22"/>
          <w:szCs w:val="22"/>
          <w:shd w:val="clear" w:color="auto" w:fill="FFFFFF"/>
        </w:rPr>
        <w:t>s</w:t>
      </w:r>
      <w:r w:rsidR="00D72631" w:rsidRPr="008C539B">
        <w:rPr>
          <w:rFonts w:ascii="Helvetica Neue" w:eastAsia="Times New Roman" w:hAnsi="Helvetica Neue" w:cs="Times New Roman"/>
          <w:color w:val="333333"/>
          <w:sz w:val="22"/>
          <w:szCs w:val="22"/>
          <w:shd w:val="clear" w:color="auto" w:fill="FFFFFF"/>
        </w:rPr>
        <w:t xml:space="preserve"> that </w:t>
      </w:r>
      <w:r w:rsidR="005C4B6A" w:rsidRPr="008C539B">
        <w:rPr>
          <w:rFonts w:ascii="Helvetica Neue" w:eastAsia="Times New Roman" w:hAnsi="Helvetica Neue" w:cs="Times New Roman"/>
          <w:color w:val="333333"/>
          <w:sz w:val="22"/>
          <w:szCs w:val="22"/>
          <w:shd w:val="clear" w:color="auto" w:fill="FFFFFF"/>
        </w:rPr>
        <w:t>are</w:t>
      </w:r>
      <w:r w:rsidR="00D72631" w:rsidRPr="008C539B">
        <w:rPr>
          <w:rFonts w:ascii="Helvetica Neue" w:eastAsia="Times New Roman" w:hAnsi="Helvetica Neue" w:cs="Times New Roman"/>
          <w:color w:val="333333"/>
          <w:sz w:val="22"/>
          <w:szCs w:val="22"/>
          <w:shd w:val="clear" w:color="auto" w:fill="FFFFFF"/>
        </w:rPr>
        <w:t xml:space="preserve"> clinically relevant to our study. In this case, we calculated the number of samples for the 3 clinically important variables for us: plasma folate, intracellular folate and homocysteine levels. </w:t>
      </w:r>
      <w:r w:rsidR="003570B3" w:rsidRPr="008C539B">
        <w:rPr>
          <w:rFonts w:ascii="Helvetica Neue" w:eastAsia="Times New Roman" w:hAnsi="Helvetica Neue" w:cs="Times New Roman"/>
          <w:color w:val="333333"/>
          <w:sz w:val="22"/>
          <w:szCs w:val="22"/>
          <w:shd w:val="clear" w:color="auto" w:fill="FFFFFF"/>
        </w:rPr>
        <w:t xml:space="preserve">We set the value for α=0.05 and the desired power in 0.80. </w:t>
      </w:r>
      <w:r w:rsidR="00D72631" w:rsidRPr="008C539B">
        <w:rPr>
          <w:rFonts w:ascii="Helvetica Neue" w:eastAsia="Times New Roman" w:hAnsi="Helvetica Neue" w:cs="Times New Roman"/>
          <w:color w:val="333333"/>
          <w:sz w:val="22"/>
          <w:szCs w:val="22"/>
          <w:shd w:val="clear" w:color="auto" w:fill="FFFFFF"/>
        </w:rPr>
        <w:t>The results were n=19 for plasma folate; n=72</w:t>
      </w:r>
      <w:r w:rsidR="003570B3" w:rsidRPr="008C539B">
        <w:rPr>
          <w:rFonts w:ascii="Helvetica Neue" w:eastAsia="Times New Roman" w:hAnsi="Helvetica Neue" w:cs="Times New Roman"/>
          <w:color w:val="333333"/>
          <w:sz w:val="22"/>
          <w:szCs w:val="22"/>
          <w:shd w:val="clear" w:color="auto" w:fill="FFFFFF"/>
        </w:rPr>
        <w:t>,</w:t>
      </w:r>
      <w:r w:rsidR="00D72631" w:rsidRPr="008C539B">
        <w:rPr>
          <w:rFonts w:ascii="Helvetica Neue" w:eastAsia="Times New Roman" w:hAnsi="Helvetica Neue" w:cs="Times New Roman"/>
          <w:color w:val="333333"/>
          <w:sz w:val="22"/>
          <w:szCs w:val="22"/>
          <w:shd w:val="clear" w:color="auto" w:fill="FFFFFF"/>
        </w:rPr>
        <w:t xml:space="preserve">680 for intracellular folate; and n=152 homocysteine. </w:t>
      </w:r>
      <w:r w:rsidR="003570B3" w:rsidRPr="008C539B">
        <w:rPr>
          <w:rFonts w:ascii="Helvetica Neue" w:eastAsia="Times New Roman" w:hAnsi="Helvetica Neue" w:cs="Times New Roman"/>
          <w:color w:val="333333"/>
          <w:sz w:val="22"/>
          <w:szCs w:val="22"/>
          <w:shd w:val="clear" w:color="auto" w:fill="FFFFFF"/>
        </w:rPr>
        <w:t>Based on these results, we conclude that it is not necessary to incorporate more samples to determine differences for intracellular folate and homocysteine levels. In the case of plasma folate, the indicated number is lower than the number of patients that were included in this study.</w:t>
      </w:r>
    </w:p>
    <w:p w14:paraId="3F01A021" w14:textId="675C79FC" w:rsidR="00D72631" w:rsidRPr="008C539B" w:rsidRDefault="00D72631" w:rsidP="00D72631">
      <w:pPr>
        <w:jc w:val="both"/>
        <w:rPr>
          <w:rFonts w:ascii="Helvetica Neue" w:eastAsia="Times New Roman" w:hAnsi="Helvetica Neue" w:cs="Times New Roman"/>
          <w:color w:val="333333"/>
          <w:sz w:val="22"/>
          <w:szCs w:val="22"/>
          <w:shd w:val="clear" w:color="auto" w:fill="FFFFFF"/>
        </w:rPr>
      </w:pPr>
      <w:r w:rsidRPr="008C539B">
        <w:rPr>
          <w:rFonts w:ascii="Helvetica Neue" w:eastAsia="Times New Roman" w:hAnsi="Helvetica Neue" w:cs="Times New Roman"/>
          <w:color w:val="333333"/>
          <w:sz w:val="22"/>
          <w:szCs w:val="22"/>
          <w:shd w:val="clear" w:color="auto" w:fill="FFFFFF"/>
        </w:rPr>
        <w:tab/>
      </w:r>
    </w:p>
    <w:p w14:paraId="5C1C25B5" w14:textId="568B1C17" w:rsidR="00141AD0" w:rsidRPr="008C539B" w:rsidRDefault="00141AD0" w:rsidP="00141AD0">
      <w:pPr>
        <w:jc w:val="both"/>
        <w:rPr>
          <w:rFonts w:ascii="Arial" w:eastAsia="Times New Roman" w:hAnsi="Arial" w:cs="Arial"/>
          <w:b/>
          <w:bCs/>
          <w:i/>
          <w:iCs/>
          <w:color w:val="222222"/>
          <w:sz w:val="22"/>
          <w:szCs w:val="22"/>
        </w:rPr>
      </w:pPr>
      <w:r w:rsidRPr="008C539B">
        <w:rPr>
          <w:rFonts w:ascii="Arial" w:eastAsia="Times New Roman" w:hAnsi="Arial" w:cs="Arial"/>
          <w:b/>
          <w:bCs/>
          <w:i/>
          <w:iCs/>
          <w:color w:val="222222"/>
          <w:sz w:val="22"/>
          <w:szCs w:val="22"/>
        </w:rPr>
        <w:br/>
        <w:t>2) the most appropriate test should be the t test for paired samples. From what is reported in the text, it seems that the t test for independent samples has been used. The statistical analysis could be significantly different.</w:t>
      </w:r>
    </w:p>
    <w:p w14:paraId="31C185D5" w14:textId="6838104C" w:rsidR="00141AD0" w:rsidRPr="008C539B" w:rsidRDefault="00141AD0" w:rsidP="00141AD0">
      <w:pPr>
        <w:jc w:val="both"/>
        <w:rPr>
          <w:rFonts w:ascii="Arial" w:eastAsia="Times New Roman" w:hAnsi="Arial" w:cs="Arial"/>
          <w:b/>
          <w:bCs/>
          <w:i/>
          <w:iCs/>
          <w:color w:val="222222"/>
          <w:sz w:val="22"/>
          <w:szCs w:val="22"/>
        </w:rPr>
      </w:pPr>
    </w:p>
    <w:p w14:paraId="3652A97B" w14:textId="7EADFB50" w:rsidR="00141AD0" w:rsidRPr="008C539B" w:rsidRDefault="00141AD0" w:rsidP="00141AD0">
      <w:pPr>
        <w:jc w:val="both"/>
        <w:rPr>
          <w:rFonts w:ascii="Arial" w:eastAsia="Times New Roman" w:hAnsi="Arial" w:cs="Arial"/>
          <w:color w:val="222222"/>
          <w:sz w:val="22"/>
          <w:szCs w:val="22"/>
        </w:rPr>
      </w:pPr>
      <w:r w:rsidRPr="008C539B">
        <w:rPr>
          <w:rFonts w:ascii="Arial" w:eastAsia="Times New Roman" w:hAnsi="Arial" w:cs="Arial"/>
          <w:b/>
          <w:bCs/>
          <w:color w:val="222222"/>
          <w:sz w:val="22"/>
          <w:szCs w:val="22"/>
        </w:rPr>
        <w:t>Response</w:t>
      </w:r>
      <w:r w:rsidRPr="008C539B">
        <w:rPr>
          <w:rFonts w:ascii="Arial" w:eastAsia="Times New Roman" w:hAnsi="Arial" w:cs="Arial"/>
          <w:b/>
          <w:bCs/>
          <w:i/>
          <w:iCs/>
          <w:color w:val="222222"/>
          <w:sz w:val="22"/>
          <w:szCs w:val="22"/>
        </w:rPr>
        <w:t>:</w:t>
      </w:r>
      <w:r w:rsidRPr="008C539B">
        <w:rPr>
          <w:rFonts w:ascii="Arial" w:eastAsia="Times New Roman" w:hAnsi="Arial" w:cs="Arial"/>
          <w:color w:val="222222"/>
          <w:sz w:val="22"/>
          <w:szCs w:val="22"/>
        </w:rPr>
        <w:t xml:space="preserve"> The reviewer is right. We omitted to clarify that</w:t>
      </w:r>
      <w:r w:rsidR="00B27A32">
        <w:rPr>
          <w:rFonts w:ascii="Arial" w:eastAsia="Times New Roman" w:hAnsi="Arial" w:cs="Arial"/>
          <w:color w:val="222222"/>
          <w:sz w:val="22"/>
          <w:szCs w:val="22"/>
        </w:rPr>
        <w:t>,</w:t>
      </w:r>
      <w:r w:rsidRPr="008C539B">
        <w:rPr>
          <w:rFonts w:ascii="Arial" w:eastAsia="Times New Roman" w:hAnsi="Arial" w:cs="Arial"/>
          <w:color w:val="222222"/>
          <w:sz w:val="22"/>
          <w:szCs w:val="22"/>
        </w:rPr>
        <w:t xml:space="preserve"> indeed, the T-test for paired samples was used. This omission was corrected in the new version of the manuscript</w:t>
      </w:r>
      <w:r w:rsidR="00511F39">
        <w:rPr>
          <w:rFonts w:ascii="Arial" w:eastAsia="Times New Roman" w:hAnsi="Arial" w:cs="Arial"/>
          <w:color w:val="222222"/>
          <w:sz w:val="22"/>
          <w:szCs w:val="22"/>
        </w:rPr>
        <w:t xml:space="preserve"> (Line 177)</w:t>
      </w:r>
      <w:r w:rsidRPr="008C539B">
        <w:rPr>
          <w:rFonts w:ascii="Arial" w:eastAsia="Times New Roman" w:hAnsi="Arial" w:cs="Arial"/>
          <w:color w:val="222222"/>
          <w:sz w:val="22"/>
          <w:szCs w:val="22"/>
        </w:rPr>
        <w:t>.</w:t>
      </w:r>
    </w:p>
    <w:p w14:paraId="49D61E3B" w14:textId="77777777" w:rsidR="00141AD0" w:rsidRPr="008C539B" w:rsidRDefault="00141AD0" w:rsidP="00141AD0">
      <w:pPr>
        <w:jc w:val="both"/>
        <w:rPr>
          <w:rFonts w:ascii="Arial" w:eastAsia="Times New Roman" w:hAnsi="Arial" w:cs="Arial"/>
          <w:b/>
          <w:bCs/>
          <w:i/>
          <w:iCs/>
          <w:color w:val="222222"/>
          <w:sz w:val="22"/>
          <w:szCs w:val="22"/>
        </w:rPr>
      </w:pPr>
    </w:p>
    <w:p w14:paraId="1723017C" w14:textId="77777777" w:rsidR="008C539B" w:rsidRDefault="008C539B" w:rsidP="00141AD0">
      <w:pPr>
        <w:jc w:val="both"/>
        <w:rPr>
          <w:rFonts w:ascii="Arial" w:eastAsia="Times New Roman" w:hAnsi="Arial" w:cs="Arial"/>
          <w:b/>
          <w:bCs/>
          <w:i/>
          <w:iCs/>
          <w:color w:val="222222"/>
          <w:sz w:val="22"/>
          <w:szCs w:val="22"/>
        </w:rPr>
      </w:pPr>
    </w:p>
    <w:p w14:paraId="1EDD7A4E" w14:textId="7F41894D" w:rsidR="00141AD0" w:rsidRPr="008C539B" w:rsidRDefault="00141AD0" w:rsidP="00141AD0">
      <w:pPr>
        <w:jc w:val="both"/>
        <w:rPr>
          <w:rFonts w:ascii="Arial" w:eastAsia="Times New Roman" w:hAnsi="Arial" w:cs="Arial"/>
          <w:b/>
          <w:bCs/>
          <w:i/>
          <w:iCs/>
          <w:color w:val="222222"/>
          <w:sz w:val="22"/>
          <w:szCs w:val="22"/>
        </w:rPr>
      </w:pPr>
      <w:r w:rsidRPr="008C539B">
        <w:rPr>
          <w:rFonts w:ascii="Arial" w:eastAsia="Times New Roman" w:hAnsi="Arial" w:cs="Arial"/>
          <w:b/>
          <w:bCs/>
          <w:i/>
          <w:iCs/>
          <w:color w:val="222222"/>
          <w:sz w:val="22"/>
          <w:szCs w:val="22"/>
        </w:rPr>
        <w:t>3) In the analysis of the analyte levels the possible confounding factors between the different groups were not taken into account (</w:t>
      </w:r>
      <w:proofErr w:type="spellStart"/>
      <w:r w:rsidRPr="008C539B">
        <w:rPr>
          <w:rFonts w:ascii="Arial" w:eastAsia="Times New Roman" w:hAnsi="Arial" w:cs="Arial"/>
          <w:b/>
          <w:bCs/>
          <w:i/>
          <w:iCs/>
          <w:color w:val="222222"/>
          <w:sz w:val="22"/>
          <w:szCs w:val="22"/>
        </w:rPr>
        <w:t>eg</w:t>
      </w:r>
      <w:proofErr w:type="spellEnd"/>
      <w:r w:rsidRPr="008C539B">
        <w:rPr>
          <w:rFonts w:ascii="Arial" w:eastAsia="Times New Roman" w:hAnsi="Arial" w:cs="Arial"/>
          <w:b/>
          <w:bCs/>
          <w:i/>
          <w:iCs/>
          <w:color w:val="222222"/>
          <w:sz w:val="22"/>
          <w:szCs w:val="22"/>
        </w:rPr>
        <w:t>: MTHFR genotype, smoke, body mass index, days of stimulation)</w:t>
      </w:r>
    </w:p>
    <w:p w14:paraId="2D8DA7AB" w14:textId="77777777" w:rsidR="00141AD0" w:rsidRPr="008C539B" w:rsidRDefault="00141AD0" w:rsidP="00141AD0">
      <w:pPr>
        <w:jc w:val="both"/>
        <w:rPr>
          <w:rFonts w:ascii="Arial" w:eastAsia="Times New Roman" w:hAnsi="Arial" w:cs="Arial"/>
          <w:b/>
          <w:bCs/>
          <w:i/>
          <w:iCs/>
          <w:color w:val="222222"/>
          <w:sz w:val="22"/>
          <w:szCs w:val="22"/>
        </w:rPr>
      </w:pPr>
    </w:p>
    <w:p w14:paraId="59C1784D" w14:textId="3E795F0F" w:rsidR="00141AD0" w:rsidRPr="008C539B" w:rsidRDefault="00141AD0" w:rsidP="00141AD0">
      <w:pPr>
        <w:jc w:val="both"/>
        <w:rPr>
          <w:rFonts w:ascii="Arial" w:eastAsia="Times New Roman" w:hAnsi="Arial" w:cs="Arial"/>
          <w:b/>
          <w:bCs/>
          <w:i/>
          <w:iCs/>
          <w:color w:val="222222"/>
          <w:sz w:val="22"/>
          <w:szCs w:val="22"/>
        </w:rPr>
      </w:pPr>
      <w:r w:rsidRPr="008C539B">
        <w:rPr>
          <w:rFonts w:ascii="Arial" w:eastAsia="Times New Roman" w:hAnsi="Arial" w:cs="Arial"/>
          <w:b/>
          <w:bCs/>
          <w:color w:val="222222"/>
          <w:sz w:val="22"/>
          <w:szCs w:val="22"/>
        </w:rPr>
        <w:t>Response</w:t>
      </w:r>
      <w:r w:rsidRPr="008C539B">
        <w:rPr>
          <w:rFonts w:ascii="Arial" w:eastAsia="Times New Roman" w:hAnsi="Arial" w:cs="Arial"/>
          <w:b/>
          <w:bCs/>
          <w:i/>
          <w:iCs/>
          <w:color w:val="222222"/>
          <w:sz w:val="22"/>
          <w:szCs w:val="22"/>
        </w:rPr>
        <w:t>:</w:t>
      </w:r>
      <w:r w:rsidRPr="008C539B">
        <w:rPr>
          <w:rFonts w:ascii="Arial" w:eastAsia="Times New Roman" w:hAnsi="Arial" w:cs="Arial"/>
          <w:color w:val="222222"/>
          <w:sz w:val="22"/>
          <w:szCs w:val="22"/>
        </w:rPr>
        <w:t xml:space="preserve"> </w:t>
      </w:r>
      <w:r w:rsidR="00662828" w:rsidRPr="008C539B">
        <w:rPr>
          <w:rFonts w:ascii="Arial" w:eastAsia="Times New Roman" w:hAnsi="Arial" w:cs="Arial"/>
          <w:color w:val="222222"/>
          <w:sz w:val="22"/>
          <w:szCs w:val="22"/>
        </w:rPr>
        <w:t>As requested by the reviewer, the body mass index as well as the percentage of smoker</w:t>
      </w:r>
      <w:r w:rsidR="00B27A32">
        <w:rPr>
          <w:rFonts w:ascii="Arial" w:eastAsia="Times New Roman" w:hAnsi="Arial" w:cs="Arial"/>
          <w:color w:val="222222"/>
          <w:sz w:val="22"/>
          <w:szCs w:val="22"/>
        </w:rPr>
        <w:t>s</w:t>
      </w:r>
      <w:r w:rsidR="00662828" w:rsidRPr="008C539B">
        <w:rPr>
          <w:rFonts w:ascii="Arial" w:eastAsia="Times New Roman" w:hAnsi="Arial" w:cs="Arial"/>
          <w:color w:val="222222"/>
          <w:sz w:val="22"/>
          <w:szCs w:val="22"/>
        </w:rPr>
        <w:t xml:space="preserve"> in each group was no</w:t>
      </w:r>
      <w:r w:rsidR="005C4B6A" w:rsidRPr="008C539B">
        <w:rPr>
          <w:rFonts w:ascii="Arial" w:eastAsia="Times New Roman" w:hAnsi="Arial" w:cs="Arial"/>
          <w:color w:val="222222"/>
          <w:sz w:val="22"/>
          <w:szCs w:val="22"/>
        </w:rPr>
        <w:t>w</w:t>
      </w:r>
      <w:r w:rsidR="00662828" w:rsidRPr="008C539B">
        <w:rPr>
          <w:rFonts w:ascii="Arial" w:eastAsia="Times New Roman" w:hAnsi="Arial" w:cs="Arial"/>
          <w:color w:val="222222"/>
          <w:sz w:val="22"/>
          <w:szCs w:val="22"/>
        </w:rPr>
        <w:t xml:space="preserve"> incorporated in Table 1.</w:t>
      </w:r>
    </w:p>
    <w:p w14:paraId="5B24BA53" w14:textId="77777777" w:rsidR="008C539B" w:rsidRDefault="008C539B" w:rsidP="00141AD0">
      <w:pPr>
        <w:jc w:val="both"/>
        <w:rPr>
          <w:rFonts w:ascii="Arial" w:eastAsia="Times New Roman" w:hAnsi="Arial" w:cs="Arial"/>
          <w:b/>
          <w:bCs/>
          <w:i/>
          <w:iCs/>
          <w:color w:val="222222"/>
          <w:sz w:val="22"/>
          <w:szCs w:val="22"/>
        </w:rPr>
      </w:pPr>
    </w:p>
    <w:p w14:paraId="563803AA" w14:textId="34FCA3CD" w:rsidR="00141AD0" w:rsidRPr="008C539B" w:rsidRDefault="00141AD0" w:rsidP="00141AD0">
      <w:pPr>
        <w:jc w:val="both"/>
        <w:rPr>
          <w:rFonts w:ascii="Arial" w:eastAsia="Times New Roman" w:hAnsi="Arial" w:cs="Arial"/>
          <w:b/>
          <w:bCs/>
          <w:i/>
          <w:iCs/>
          <w:color w:val="222222"/>
          <w:sz w:val="22"/>
          <w:szCs w:val="22"/>
        </w:rPr>
      </w:pPr>
      <w:r w:rsidRPr="008C539B">
        <w:rPr>
          <w:rFonts w:ascii="Arial" w:eastAsia="Times New Roman" w:hAnsi="Arial" w:cs="Arial"/>
          <w:b/>
          <w:bCs/>
          <w:i/>
          <w:iCs/>
          <w:color w:val="222222"/>
          <w:sz w:val="22"/>
          <w:szCs w:val="22"/>
        </w:rPr>
        <w:br/>
        <w:t>4) the intra and inter-assay coefficients of variations of the tests used are not provided.</w:t>
      </w:r>
    </w:p>
    <w:p w14:paraId="3E87C9C2" w14:textId="7A53FD27" w:rsidR="00141AD0" w:rsidRPr="008C539B" w:rsidRDefault="00141AD0" w:rsidP="00141AD0">
      <w:pPr>
        <w:jc w:val="both"/>
        <w:rPr>
          <w:rFonts w:ascii="Arial" w:eastAsia="Times New Roman" w:hAnsi="Arial" w:cs="Arial"/>
          <w:b/>
          <w:bCs/>
          <w:i/>
          <w:iCs/>
          <w:color w:val="222222"/>
          <w:sz w:val="22"/>
          <w:szCs w:val="22"/>
        </w:rPr>
      </w:pPr>
    </w:p>
    <w:p w14:paraId="0323ADAB" w14:textId="7A6318EB" w:rsidR="00141AD0" w:rsidRPr="008C539B" w:rsidRDefault="00141AD0" w:rsidP="00141AD0">
      <w:pPr>
        <w:jc w:val="both"/>
        <w:rPr>
          <w:rFonts w:ascii="Arial" w:eastAsia="Times New Roman" w:hAnsi="Arial" w:cs="Arial"/>
          <w:color w:val="222222"/>
          <w:sz w:val="22"/>
          <w:szCs w:val="22"/>
        </w:rPr>
      </w:pPr>
      <w:r w:rsidRPr="008C539B">
        <w:rPr>
          <w:rFonts w:ascii="Arial" w:eastAsia="Times New Roman" w:hAnsi="Arial" w:cs="Arial"/>
          <w:b/>
          <w:bCs/>
          <w:color w:val="222222"/>
          <w:sz w:val="22"/>
          <w:szCs w:val="22"/>
        </w:rPr>
        <w:t>Response</w:t>
      </w:r>
      <w:r w:rsidRPr="008C539B">
        <w:rPr>
          <w:rFonts w:ascii="Arial" w:eastAsia="Times New Roman" w:hAnsi="Arial" w:cs="Arial"/>
          <w:b/>
          <w:bCs/>
          <w:i/>
          <w:iCs/>
          <w:color w:val="222222"/>
          <w:sz w:val="22"/>
          <w:szCs w:val="22"/>
        </w:rPr>
        <w:t>:</w:t>
      </w:r>
      <w:r w:rsidRPr="008C539B">
        <w:rPr>
          <w:rFonts w:ascii="Arial" w:eastAsia="Times New Roman" w:hAnsi="Arial" w:cs="Arial"/>
          <w:color w:val="222222"/>
          <w:sz w:val="22"/>
          <w:szCs w:val="22"/>
        </w:rPr>
        <w:t xml:space="preserve"> This information </w:t>
      </w:r>
      <w:r w:rsidR="002F23F2" w:rsidRPr="008C539B">
        <w:rPr>
          <w:rFonts w:ascii="Arial" w:eastAsia="Times New Roman" w:hAnsi="Arial" w:cs="Arial"/>
          <w:color w:val="222222"/>
          <w:sz w:val="22"/>
          <w:szCs w:val="22"/>
        </w:rPr>
        <w:t>is now provided in the materials and methods section</w:t>
      </w:r>
      <w:r w:rsidR="00511F39">
        <w:rPr>
          <w:rFonts w:ascii="Arial" w:eastAsia="Times New Roman" w:hAnsi="Arial" w:cs="Arial"/>
          <w:color w:val="222222"/>
          <w:sz w:val="22"/>
          <w:szCs w:val="22"/>
        </w:rPr>
        <w:t xml:space="preserve"> (Lines 149-150; 156-158; 161)</w:t>
      </w:r>
      <w:r w:rsidR="002F23F2" w:rsidRPr="008C539B">
        <w:rPr>
          <w:rFonts w:ascii="Arial" w:eastAsia="Times New Roman" w:hAnsi="Arial" w:cs="Arial"/>
          <w:color w:val="222222"/>
          <w:sz w:val="22"/>
          <w:szCs w:val="22"/>
        </w:rPr>
        <w:t>.</w:t>
      </w:r>
    </w:p>
    <w:p w14:paraId="2458721D" w14:textId="77777777" w:rsidR="008C539B" w:rsidRDefault="008C539B" w:rsidP="00141AD0">
      <w:pPr>
        <w:jc w:val="both"/>
        <w:rPr>
          <w:rFonts w:ascii="Arial" w:eastAsia="Times New Roman" w:hAnsi="Arial" w:cs="Arial"/>
          <w:b/>
          <w:bCs/>
          <w:i/>
          <w:iCs/>
          <w:color w:val="222222"/>
          <w:sz w:val="22"/>
          <w:szCs w:val="22"/>
        </w:rPr>
      </w:pPr>
    </w:p>
    <w:p w14:paraId="6CCA2304" w14:textId="56BCCEDA" w:rsidR="00141AD0" w:rsidRPr="008C539B" w:rsidRDefault="00141AD0" w:rsidP="00141AD0">
      <w:pPr>
        <w:jc w:val="both"/>
        <w:rPr>
          <w:rFonts w:ascii="Arial" w:eastAsia="Times New Roman" w:hAnsi="Arial" w:cs="Arial"/>
          <w:b/>
          <w:bCs/>
          <w:i/>
          <w:iCs/>
          <w:color w:val="222222"/>
          <w:sz w:val="22"/>
          <w:szCs w:val="22"/>
        </w:rPr>
      </w:pPr>
      <w:r w:rsidRPr="008C539B">
        <w:rPr>
          <w:rFonts w:ascii="Arial" w:eastAsia="Times New Roman" w:hAnsi="Arial" w:cs="Arial"/>
          <w:b/>
          <w:bCs/>
          <w:i/>
          <w:iCs/>
          <w:color w:val="222222"/>
          <w:sz w:val="22"/>
          <w:szCs w:val="22"/>
        </w:rPr>
        <w:br/>
        <w:t>5) the results are given as mean and range. It would be useful to see the standard deviations and understand if the data are normally distributed. If not, the statistical analysis has to be changed accordingly.</w:t>
      </w:r>
    </w:p>
    <w:p w14:paraId="5E244ECB" w14:textId="31EFB908" w:rsidR="002F23F2" w:rsidRPr="008C539B" w:rsidRDefault="002F23F2" w:rsidP="00141AD0">
      <w:pPr>
        <w:jc w:val="both"/>
        <w:rPr>
          <w:rFonts w:ascii="Arial" w:eastAsia="Times New Roman" w:hAnsi="Arial" w:cs="Arial"/>
          <w:b/>
          <w:bCs/>
          <w:i/>
          <w:iCs/>
          <w:color w:val="222222"/>
          <w:sz w:val="22"/>
          <w:szCs w:val="22"/>
        </w:rPr>
      </w:pPr>
    </w:p>
    <w:p w14:paraId="549A4857" w14:textId="2994B7B4" w:rsidR="002F23F2" w:rsidRPr="008C539B" w:rsidRDefault="002F23F2" w:rsidP="00141AD0">
      <w:pPr>
        <w:jc w:val="both"/>
        <w:rPr>
          <w:rFonts w:ascii="Arial" w:eastAsia="Times New Roman" w:hAnsi="Arial" w:cs="Arial"/>
          <w:color w:val="222222"/>
          <w:sz w:val="22"/>
          <w:szCs w:val="22"/>
        </w:rPr>
      </w:pPr>
      <w:r w:rsidRPr="008C539B">
        <w:rPr>
          <w:rFonts w:ascii="Arial" w:eastAsia="Times New Roman" w:hAnsi="Arial" w:cs="Arial"/>
          <w:b/>
          <w:bCs/>
          <w:color w:val="222222"/>
          <w:sz w:val="22"/>
          <w:szCs w:val="22"/>
        </w:rPr>
        <w:t>Response</w:t>
      </w:r>
      <w:r w:rsidRPr="008C539B">
        <w:rPr>
          <w:rFonts w:ascii="Arial" w:eastAsia="Times New Roman" w:hAnsi="Arial" w:cs="Arial"/>
          <w:b/>
          <w:bCs/>
          <w:i/>
          <w:iCs/>
          <w:color w:val="222222"/>
          <w:sz w:val="22"/>
          <w:szCs w:val="22"/>
        </w:rPr>
        <w:t>:</w:t>
      </w:r>
      <w:r w:rsidRPr="008C539B">
        <w:rPr>
          <w:rFonts w:ascii="Arial" w:eastAsia="Times New Roman" w:hAnsi="Arial" w:cs="Arial"/>
          <w:color w:val="222222"/>
          <w:sz w:val="22"/>
          <w:szCs w:val="22"/>
        </w:rPr>
        <w:t xml:space="preserve"> In agreement with the reviewer, we have now modified </w:t>
      </w:r>
      <w:r w:rsidR="005C4B6A" w:rsidRPr="008C539B">
        <w:rPr>
          <w:rFonts w:ascii="Arial" w:eastAsia="Times New Roman" w:hAnsi="Arial" w:cs="Arial"/>
          <w:color w:val="222222"/>
          <w:sz w:val="22"/>
          <w:szCs w:val="22"/>
        </w:rPr>
        <w:t>Table 2</w:t>
      </w:r>
      <w:r w:rsidRPr="008C539B">
        <w:rPr>
          <w:rFonts w:ascii="Arial" w:eastAsia="Times New Roman" w:hAnsi="Arial" w:cs="Arial"/>
          <w:color w:val="222222"/>
          <w:sz w:val="22"/>
          <w:szCs w:val="22"/>
        </w:rPr>
        <w:t xml:space="preserve"> and used standard deviation. </w:t>
      </w:r>
      <w:r w:rsidR="00F26846" w:rsidRPr="008C539B">
        <w:rPr>
          <w:rFonts w:ascii="Arial" w:eastAsia="Times New Roman" w:hAnsi="Arial" w:cs="Arial"/>
          <w:color w:val="222222"/>
          <w:sz w:val="22"/>
          <w:szCs w:val="22"/>
        </w:rPr>
        <w:t>D</w:t>
      </w:r>
      <w:r w:rsidR="00946E88" w:rsidRPr="008C539B">
        <w:rPr>
          <w:rFonts w:ascii="Arial" w:eastAsia="Times New Roman" w:hAnsi="Arial" w:cs="Arial"/>
          <w:color w:val="222222"/>
          <w:sz w:val="22"/>
          <w:szCs w:val="22"/>
        </w:rPr>
        <w:t xml:space="preserve">ata were normally distributed and </w:t>
      </w:r>
      <w:r w:rsidR="00B27A32">
        <w:rPr>
          <w:rFonts w:ascii="Arial" w:eastAsia="Times New Roman" w:hAnsi="Arial" w:cs="Arial"/>
          <w:color w:val="222222"/>
          <w:sz w:val="22"/>
          <w:szCs w:val="22"/>
        </w:rPr>
        <w:t xml:space="preserve">it </w:t>
      </w:r>
      <w:r w:rsidR="00946E88" w:rsidRPr="008C539B">
        <w:rPr>
          <w:rFonts w:ascii="Arial" w:eastAsia="Times New Roman" w:hAnsi="Arial" w:cs="Arial"/>
          <w:color w:val="222222"/>
          <w:sz w:val="22"/>
          <w:szCs w:val="22"/>
        </w:rPr>
        <w:t>is now clarified in the text</w:t>
      </w:r>
      <w:r w:rsidR="00511F39">
        <w:rPr>
          <w:rFonts w:ascii="Arial" w:eastAsia="Times New Roman" w:hAnsi="Arial" w:cs="Arial"/>
          <w:color w:val="222222"/>
          <w:sz w:val="22"/>
          <w:szCs w:val="22"/>
        </w:rPr>
        <w:t xml:space="preserve"> (Lines 176-177)</w:t>
      </w:r>
      <w:r w:rsidR="00F26846" w:rsidRPr="008C539B">
        <w:rPr>
          <w:rFonts w:ascii="Arial" w:eastAsia="Times New Roman" w:hAnsi="Arial" w:cs="Arial"/>
          <w:color w:val="222222"/>
          <w:sz w:val="22"/>
          <w:szCs w:val="22"/>
        </w:rPr>
        <w:t>.</w:t>
      </w:r>
    </w:p>
    <w:p w14:paraId="6FABB17D" w14:textId="77777777" w:rsidR="002F23F2" w:rsidRPr="008C539B" w:rsidRDefault="002F23F2" w:rsidP="00141AD0">
      <w:pPr>
        <w:jc w:val="both"/>
        <w:rPr>
          <w:rFonts w:ascii="Arial" w:eastAsia="Times New Roman" w:hAnsi="Arial" w:cs="Arial"/>
          <w:b/>
          <w:bCs/>
          <w:i/>
          <w:iCs/>
          <w:color w:val="222222"/>
          <w:sz w:val="22"/>
          <w:szCs w:val="22"/>
        </w:rPr>
      </w:pPr>
    </w:p>
    <w:p w14:paraId="32D582C5" w14:textId="186FC16A" w:rsidR="00141AD0" w:rsidRPr="008C539B" w:rsidRDefault="00141AD0" w:rsidP="00141AD0">
      <w:pPr>
        <w:jc w:val="both"/>
        <w:rPr>
          <w:rFonts w:ascii="Arial" w:eastAsia="Times New Roman" w:hAnsi="Arial" w:cs="Arial"/>
          <w:b/>
          <w:bCs/>
          <w:i/>
          <w:iCs/>
          <w:color w:val="222222"/>
          <w:sz w:val="22"/>
          <w:szCs w:val="22"/>
        </w:rPr>
      </w:pPr>
      <w:r w:rsidRPr="008C539B">
        <w:rPr>
          <w:rFonts w:ascii="Arial" w:eastAsia="Times New Roman" w:hAnsi="Arial" w:cs="Arial"/>
          <w:b/>
          <w:bCs/>
          <w:i/>
          <w:iCs/>
          <w:color w:val="222222"/>
          <w:sz w:val="22"/>
          <w:szCs w:val="22"/>
        </w:rPr>
        <w:lastRenderedPageBreak/>
        <w:t>6) the conclusions are speculative and not supported by the data (for example: the presence of the T allele did not impair the chances of pregnancy, but the study was not designed for this purpose and is underpowered)</w:t>
      </w:r>
    </w:p>
    <w:p w14:paraId="05496F50" w14:textId="6D3FFC31" w:rsidR="002F23F2" w:rsidRPr="008C539B" w:rsidRDefault="002F23F2" w:rsidP="00141AD0">
      <w:pPr>
        <w:jc w:val="both"/>
        <w:rPr>
          <w:rFonts w:ascii="Arial" w:eastAsia="Times New Roman" w:hAnsi="Arial" w:cs="Arial"/>
          <w:b/>
          <w:bCs/>
          <w:i/>
          <w:iCs/>
          <w:color w:val="222222"/>
          <w:sz w:val="22"/>
          <w:szCs w:val="22"/>
        </w:rPr>
      </w:pPr>
    </w:p>
    <w:p w14:paraId="7EB5ACF0" w14:textId="22DBCA89" w:rsidR="002F23F2" w:rsidRPr="008C539B" w:rsidRDefault="002F23F2" w:rsidP="002F23F2">
      <w:pPr>
        <w:jc w:val="both"/>
        <w:rPr>
          <w:rFonts w:ascii="Arial" w:eastAsia="Times New Roman" w:hAnsi="Arial" w:cs="Arial"/>
          <w:color w:val="222222"/>
          <w:sz w:val="22"/>
          <w:szCs w:val="22"/>
        </w:rPr>
      </w:pPr>
      <w:r w:rsidRPr="008C539B">
        <w:rPr>
          <w:rFonts w:ascii="Arial" w:eastAsia="Times New Roman" w:hAnsi="Arial" w:cs="Arial"/>
          <w:b/>
          <w:bCs/>
          <w:color w:val="222222"/>
          <w:sz w:val="22"/>
          <w:szCs w:val="22"/>
        </w:rPr>
        <w:t>Response</w:t>
      </w:r>
      <w:r w:rsidRPr="008C539B">
        <w:rPr>
          <w:rFonts w:ascii="Arial" w:eastAsia="Times New Roman" w:hAnsi="Arial" w:cs="Arial"/>
          <w:b/>
          <w:bCs/>
          <w:i/>
          <w:iCs/>
          <w:color w:val="222222"/>
          <w:sz w:val="22"/>
          <w:szCs w:val="22"/>
        </w:rPr>
        <w:t>:</w:t>
      </w:r>
      <w:r w:rsidRPr="008C539B">
        <w:rPr>
          <w:rFonts w:ascii="Arial" w:eastAsia="Times New Roman" w:hAnsi="Arial" w:cs="Arial"/>
          <w:color w:val="222222"/>
          <w:sz w:val="22"/>
          <w:szCs w:val="22"/>
        </w:rPr>
        <w:t xml:space="preserve"> As requested by the reviewer, the discussion has been modified accordingly. </w:t>
      </w:r>
    </w:p>
    <w:p w14:paraId="4ABAE37A" w14:textId="77777777" w:rsidR="002F23F2" w:rsidRPr="008C539B" w:rsidRDefault="002F23F2" w:rsidP="00141AD0">
      <w:pPr>
        <w:jc w:val="both"/>
        <w:rPr>
          <w:rFonts w:ascii="Arial" w:eastAsia="Times New Roman" w:hAnsi="Arial" w:cs="Arial"/>
          <w:b/>
          <w:bCs/>
          <w:i/>
          <w:iCs/>
          <w:color w:val="222222"/>
          <w:sz w:val="22"/>
          <w:szCs w:val="22"/>
        </w:rPr>
      </w:pPr>
    </w:p>
    <w:p w14:paraId="3EF39556" w14:textId="21AE3289" w:rsidR="00141AD0" w:rsidRPr="008C539B" w:rsidRDefault="00141AD0" w:rsidP="00141AD0">
      <w:pPr>
        <w:jc w:val="both"/>
        <w:rPr>
          <w:rFonts w:ascii="Arial" w:eastAsia="Times New Roman" w:hAnsi="Arial" w:cs="Arial"/>
          <w:i/>
          <w:iCs/>
          <w:color w:val="222222"/>
          <w:sz w:val="22"/>
          <w:szCs w:val="22"/>
        </w:rPr>
      </w:pPr>
      <w:r w:rsidRPr="008C539B">
        <w:rPr>
          <w:rFonts w:ascii="Arial" w:eastAsia="Times New Roman" w:hAnsi="Arial" w:cs="Arial"/>
          <w:b/>
          <w:bCs/>
          <w:i/>
          <w:iCs/>
          <w:color w:val="222222"/>
          <w:sz w:val="22"/>
          <w:szCs w:val="22"/>
        </w:rPr>
        <w:br/>
        <w:t>7) groups A1, A2, B should be defined in the tables.</w:t>
      </w:r>
      <w:r w:rsidRPr="008C539B">
        <w:rPr>
          <w:rFonts w:ascii="Arial" w:eastAsia="Times New Roman" w:hAnsi="Arial" w:cs="Arial"/>
          <w:i/>
          <w:iCs/>
          <w:color w:val="222222"/>
          <w:sz w:val="22"/>
          <w:szCs w:val="22"/>
        </w:rPr>
        <w:t xml:space="preserve">  </w:t>
      </w:r>
    </w:p>
    <w:p w14:paraId="66DD6BB8" w14:textId="0FC064EC" w:rsidR="00D947C7" w:rsidRPr="008C539B" w:rsidRDefault="00D947C7" w:rsidP="00141AD0">
      <w:pPr>
        <w:jc w:val="both"/>
        <w:rPr>
          <w:sz w:val="22"/>
          <w:szCs w:val="22"/>
        </w:rPr>
      </w:pPr>
    </w:p>
    <w:p w14:paraId="2294930D" w14:textId="656DD9CA" w:rsidR="002F23F2" w:rsidRPr="008C539B" w:rsidRDefault="002F23F2" w:rsidP="002F23F2">
      <w:pPr>
        <w:jc w:val="both"/>
        <w:rPr>
          <w:rFonts w:ascii="Arial" w:eastAsia="Times New Roman" w:hAnsi="Arial" w:cs="Arial"/>
          <w:color w:val="222222"/>
          <w:sz w:val="22"/>
          <w:szCs w:val="22"/>
        </w:rPr>
      </w:pPr>
      <w:r w:rsidRPr="008C539B">
        <w:rPr>
          <w:rFonts w:ascii="Arial" w:eastAsia="Times New Roman" w:hAnsi="Arial" w:cs="Arial"/>
          <w:b/>
          <w:bCs/>
          <w:color w:val="222222"/>
          <w:sz w:val="22"/>
          <w:szCs w:val="22"/>
        </w:rPr>
        <w:t>Response</w:t>
      </w:r>
      <w:r w:rsidRPr="008C539B">
        <w:rPr>
          <w:rFonts w:ascii="Arial" w:eastAsia="Times New Roman" w:hAnsi="Arial" w:cs="Arial"/>
          <w:b/>
          <w:bCs/>
          <w:i/>
          <w:iCs/>
          <w:color w:val="222222"/>
          <w:sz w:val="22"/>
          <w:szCs w:val="22"/>
        </w:rPr>
        <w:t>:</w:t>
      </w:r>
      <w:r w:rsidRPr="008C539B">
        <w:rPr>
          <w:rFonts w:ascii="Arial" w:eastAsia="Times New Roman" w:hAnsi="Arial" w:cs="Arial"/>
          <w:color w:val="222222"/>
          <w:sz w:val="22"/>
          <w:szCs w:val="22"/>
        </w:rPr>
        <w:t xml:space="preserve"> As requested, the tables has been modified.</w:t>
      </w:r>
    </w:p>
    <w:p w14:paraId="62EC6967" w14:textId="77777777" w:rsidR="002F23F2" w:rsidRPr="008C539B" w:rsidRDefault="002F23F2" w:rsidP="00141AD0">
      <w:pPr>
        <w:jc w:val="both"/>
        <w:rPr>
          <w:sz w:val="22"/>
          <w:szCs w:val="22"/>
        </w:rPr>
      </w:pPr>
    </w:p>
    <w:sectPr w:rsidR="002F23F2" w:rsidRPr="008C539B" w:rsidSect="0024314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E0002AFF" w:usb1="C0007843"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2054"/>
    <w:rsid w:val="00141AD0"/>
    <w:rsid w:val="00243147"/>
    <w:rsid w:val="002F23F2"/>
    <w:rsid w:val="003570B3"/>
    <w:rsid w:val="004E476E"/>
    <w:rsid w:val="00511F39"/>
    <w:rsid w:val="005C4B6A"/>
    <w:rsid w:val="00662828"/>
    <w:rsid w:val="007410EB"/>
    <w:rsid w:val="007E5F25"/>
    <w:rsid w:val="008C539B"/>
    <w:rsid w:val="00946E88"/>
    <w:rsid w:val="00A54CEF"/>
    <w:rsid w:val="00B27A32"/>
    <w:rsid w:val="00C92054"/>
    <w:rsid w:val="00D72631"/>
    <w:rsid w:val="00D947C7"/>
    <w:rsid w:val="00F268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BCCF232"/>
  <w15:chartTrackingRefBased/>
  <w15:docId w15:val="{C683C1E5-63C7-3141-A0D3-FD0E1B02C6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141AD0"/>
  </w:style>
  <w:style w:type="paragraph" w:styleId="BalloonText">
    <w:name w:val="Balloon Text"/>
    <w:basedOn w:val="Normal"/>
    <w:link w:val="BalloonTextChar"/>
    <w:uiPriority w:val="99"/>
    <w:semiHidden/>
    <w:unhideWhenUsed/>
    <w:rsid w:val="00F26846"/>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F26846"/>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04311769">
      <w:bodyDiv w:val="1"/>
      <w:marLeft w:val="0"/>
      <w:marRight w:val="0"/>
      <w:marTop w:val="0"/>
      <w:marBottom w:val="0"/>
      <w:divBdr>
        <w:top w:val="none" w:sz="0" w:space="0" w:color="auto"/>
        <w:left w:val="none" w:sz="0" w:space="0" w:color="auto"/>
        <w:bottom w:val="none" w:sz="0" w:space="0" w:color="auto"/>
        <w:right w:val="none" w:sz="0" w:space="0" w:color="auto"/>
      </w:divBdr>
      <w:divsChild>
        <w:div w:id="189685337">
          <w:marLeft w:val="0"/>
          <w:marRight w:val="0"/>
          <w:marTop w:val="0"/>
          <w:marBottom w:val="0"/>
          <w:divBdr>
            <w:top w:val="none" w:sz="0" w:space="0" w:color="auto"/>
            <w:left w:val="none" w:sz="0" w:space="0" w:color="auto"/>
            <w:bottom w:val="none" w:sz="0" w:space="0" w:color="auto"/>
            <w:right w:val="none" w:sz="0" w:space="0" w:color="auto"/>
          </w:divBdr>
          <w:divsChild>
            <w:div w:id="269289553">
              <w:marLeft w:val="0"/>
              <w:marRight w:val="0"/>
              <w:marTop w:val="0"/>
              <w:marBottom w:val="0"/>
              <w:divBdr>
                <w:top w:val="none" w:sz="0" w:space="0" w:color="auto"/>
                <w:left w:val="none" w:sz="0" w:space="0" w:color="auto"/>
                <w:bottom w:val="none" w:sz="0" w:space="0" w:color="auto"/>
                <w:right w:val="none" w:sz="0" w:space="0" w:color="auto"/>
              </w:divBdr>
              <w:divsChild>
                <w:div w:id="1423717894">
                  <w:marLeft w:val="0"/>
                  <w:marRight w:val="0"/>
                  <w:marTop w:val="0"/>
                  <w:marBottom w:val="0"/>
                  <w:divBdr>
                    <w:top w:val="none" w:sz="0" w:space="0" w:color="auto"/>
                    <w:left w:val="none" w:sz="0" w:space="0" w:color="auto"/>
                    <w:bottom w:val="none" w:sz="0" w:space="0" w:color="auto"/>
                    <w:right w:val="none" w:sz="0" w:space="0" w:color="auto"/>
                  </w:divBdr>
                  <w:divsChild>
                    <w:div w:id="1023627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8488333">
      <w:bodyDiv w:val="1"/>
      <w:marLeft w:val="0"/>
      <w:marRight w:val="0"/>
      <w:marTop w:val="0"/>
      <w:marBottom w:val="0"/>
      <w:divBdr>
        <w:top w:val="none" w:sz="0" w:space="0" w:color="auto"/>
        <w:left w:val="none" w:sz="0" w:space="0" w:color="auto"/>
        <w:bottom w:val="none" w:sz="0" w:space="0" w:color="auto"/>
        <w:right w:val="none" w:sz="0" w:space="0" w:color="auto"/>
      </w:divBdr>
    </w:div>
    <w:div w:id="1199245683">
      <w:bodyDiv w:val="1"/>
      <w:marLeft w:val="0"/>
      <w:marRight w:val="0"/>
      <w:marTop w:val="0"/>
      <w:marBottom w:val="0"/>
      <w:divBdr>
        <w:top w:val="none" w:sz="0" w:space="0" w:color="auto"/>
        <w:left w:val="none" w:sz="0" w:space="0" w:color="auto"/>
        <w:bottom w:val="none" w:sz="0" w:space="0" w:color="auto"/>
        <w:right w:val="none" w:sz="0" w:space="0" w:color="auto"/>
      </w:divBdr>
    </w:div>
    <w:div w:id="1289698400">
      <w:bodyDiv w:val="1"/>
      <w:marLeft w:val="0"/>
      <w:marRight w:val="0"/>
      <w:marTop w:val="0"/>
      <w:marBottom w:val="0"/>
      <w:divBdr>
        <w:top w:val="none" w:sz="0" w:space="0" w:color="auto"/>
        <w:left w:val="none" w:sz="0" w:space="0" w:color="auto"/>
        <w:bottom w:val="none" w:sz="0" w:space="0" w:color="auto"/>
        <w:right w:val="none" w:sz="0" w:space="0" w:color="auto"/>
      </w:divBdr>
      <w:divsChild>
        <w:div w:id="46828155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57677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7314484">
      <w:bodyDiv w:val="1"/>
      <w:marLeft w:val="0"/>
      <w:marRight w:val="0"/>
      <w:marTop w:val="0"/>
      <w:marBottom w:val="0"/>
      <w:divBdr>
        <w:top w:val="none" w:sz="0" w:space="0" w:color="auto"/>
        <w:left w:val="none" w:sz="0" w:space="0" w:color="auto"/>
        <w:bottom w:val="none" w:sz="0" w:space="0" w:color="auto"/>
        <w:right w:val="none" w:sz="0" w:space="0" w:color="auto"/>
      </w:divBdr>
      <w:divsChild>
        <w:div w:id="119113961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55410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3865140">
      <w:bodyDiv w:val="1"/>
      <w:marLeft w:val="0"/>
      <w:marRight w:val="0"/>
      <w:marTop w:val="0"/>
      <w:marBottom w:val="0"/>
      <w:divBdr>
        <w:top w:val="none" w:sz="0" w:space="0" w:color="auto"/>
        <w:left w:val="none" w:sz="0" w:space="0" w:color="auto"/>
        <w:bottom w:val="none" w:sz="0" w:space="0" w:color="auto"/>
        <w:right w:val="none" w:sz="0" w:space="0" w:color="auto"/>
      </w:divBdr>
      <w:divsChild>
        <w:div w:id="144526802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95387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66078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57</TotalTime>
  <Pages>2</Pages>
  <Words>456</Words>
  <Characters>2601</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6</cp:revision>
  <dcterms:created xsi:type="dcterms:W3CDTF">2020-04-02T14:51:00Z</dcterms:created>
  <dcterms:modified xsi:type="dcterms:W3CDTF">2020-05-21T15:32:00Z</dcterms:modified>
</cp:coreProperties>
</file>