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811E3F"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xml:space="preserve">● </w:t>
      </w:r>
      <w:r w:rsidRPr="00603D02">
        <w:rPr>
          <w:rFonts w:ascii="Arial" w:hAnsi="Arial" w:cs="Arial"/>
          <w:b/>
          <w:bCs/>
        </w:rPr>
        <w:t>Supplementary Fig. 1</w:t>
      </w:r>
      <w:r w:rsidRPr="00603D02">
        <w:rPr>
          <w:rFonts w:ascii="Arial" w:hAnsi="Arial" w:cs="Arial"/>
        </w:rPr>
        <w:t xml:space="preserve">. </w:t>
      </w:r>
      <w:r w:rsidRPr="00603D02">
        <w:rPr>
          <w:rFonts w:ascii="Arial" w:hAnsi="Arial" w:cs="Arial"/>
          <w:b/>
          <w:bCs/>
        </w:rPr>
        <w:t>Performance of the STAVER algorithm in removing unwanted noise for proteome data.</w:t>
      </w:r>
    </w:p>
    <w:p w14:paraId="03724D81"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xml:space="preserve">○ sFig1A: </w:t>
      </w:r>
      <w:r w:rsidRPr="00603D02">
        <w:rPr>
          <w:rFonts w:ascii="Arial" w:hAnsi="Arial" w:cs="Arial"/>
          <w:lang w:eastAsia="zh-CN"/>
        </w:rPr>
        <w:t xml:space="preserve">Bar plot depict that </w:t>
      </w:r>
      <w:r w:rsidRPr="00603D02">
        <w:rPr>
          <w:rFonts w:ascii="Arial" w:hAnsi="Arial" w:cs="Arial"/>
        </w:rPr>
        <w:t xml:space="preserve">the 151 </w:t>
      </w:r>
      <w:r w:rsidRPr="00603D02">
        <w:rPr>
          <w:rFonts w:ascii="Arial" w:hAnsi="Arial" w:cs="Arial"/>
          <w:lang w:eastAsia="zh-CN"/>
        </w:rPr>
        <w:t>s</w:t>
      </w:r>
      <w:r w:rsidRPr="00603D02">
        <w:rPr>
          <w:rFonts w:ascii="Arial" w:hAnsi="Arial" w:cs="Arial"/>
        </w:rPr>
        <w:t>pectral libraries derived from 13 distinct cancer tissues.</w:t>
      </w:r>
    </w:p>
    <w:p w14:paraId="5313EF95"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xml:space="preserve">○ sFig1B: </w:t>
      </w:r>
      <w:r w:rsidRPr="00603D02">
        <w:rPr>
          <w:rFonts w:ascii="Arial" w:hAnsi="Arial" w:cs="Arial"/>
          <w:lang w:eastAsia="zh-CN"/>
        </w:rPr>
        <w:t xml:space="preserve">Bar plot depict that </w:t>
      </w:r>
      <w:r w:rsidRPr="00603D02">
        <w:rPr>
          <w:rFonts w:ascii="Arial" w:hAnsi="Arial" w:cs="Arial"/>
        </w:rPr>
        <w:t>the 176 spectral libraries derived from 9 distinct body fluid.</w:t>
      </w:r>
    </w:p>
    <w:p w14:paraId="3EDAF6EE"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xml:space="preserve">○ sFig1C: Density plot illustrates the Spearman correlation of raw data and STAVER-processed data. Orange and gray colors signify the correlation of raw data and STAVER-processed data, respectively. </w:t>
      </w:r>
    </w:p>
    <w:p w14:paraId="713FCD18"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xml:space="preserve">○ sFig1D: Density plot demonstrates the distribution of protein abundance in raw data. </w:t>
      </w:r>
    </w:p>
    <w:p w14:paraId="37ABFA3F"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sFig1E: Density plot displays the distribution of protein abundance in STAVER-processed data.</w:t>
      </w:r>
    </w:p>
    <w:p w14:paraId="5BAC0559"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xml:space="preserve">● </w:t>
      </w:r>
      <w:r w:rsidRPr="00603D02">
        <w:rPr>
          <w:rFonts w:ascii="Arial" w:hAnsi="Arial" w:cs="Arial"/>
          <w:b/>
          <w:bCs/>
        </w:rPr>
        <w:t>Supplementary Fig. 2</w:t>
      </w:r>
      <w:r w:rsidRPr="00603D02">
        <w:rPr>
          <w:rFonts w:ascii="Arial" w:hAnsi="Arial" w:cs="Arial"/>
        </w:rPr>
        <w:t xml:space="preserve">. </w:t>
      </w:r>
      <w:r w:rsidRPr="00603D02">
        <w:rPr>
          <w:rFonts w:ascii="Arial" w:hAnsi="Arial" w:cs="Arial"/>
          <w:b/>
          <w:bCs/>
        </w:rPr>
        <w:t>STAVER resolves discrepancies across diverse DIA studies investigating the same disease variations.</w:t>
      </w:r>
    </w:p>
    <w:p w14:paraId="71560597"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xml:space="preserve">○ sFig2A: Spearman correlation analysis of the quality control data from the public dataset PXD018874. The lower-left heatmap represents the correlation of the original data samples, while the upper-right heatmap exhibits the correlation of the samples after STAVER processing. </w:t>
      </w:r>
    </w:p>
    <w:p w14:paraId="0C215F08"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xml:space="preserve">○ sFig2B: Scatter plot of the quality control data from the public dataset PXD018874. </w:t>
      </w:r>
    </w:p>
    <w:p w14:paraId="77475C0B"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xml:space="preserve">○ sFig2C: Density plot reveals the Spearman correlation of raw quality control data  [0.90 (IQR = 0.89-0.92)] and STAVER-processed data  [0.94 (IQR = 0.93-0.96)]. Orange and cyan colors indicate the correlation of raw data and STAVER-processed data, respectively. </w:t>
      </w:r>
    </w:p>
    <w:p w14:paraId="07A2FD4C"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xml:space="preserve">○ sFig2D: Boxplot showcases the identification of protein numbers in raw quality control data and data processed by STAVER. </w:t>
      </w:r>
    </w:p>
    <w:p w14:paraId="12DC0449"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xml:space="preserve">○ sFig2E: Scatter plot presents the identification numbers of unique proteins in the plasma (light blue) and serum groups (blue). </w:t>
      </w:r>
    </w:p>
    <w:p w14:paraId="1D9D166D"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lastRenderedPageBreak/>
        <w:t xml:space="preserve">○ sFig2F: Density plot exhibits the coefficient of variation of the quality control data in the plasma (light blue) and serum groups (blue). </w:t>
      </w:r>
    </w:p>
    <w:p w14:paraId="2E720607"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xml:space="preserve">○ sFig2G: Scatter plots of the first two PCs for raw protein data and data processed by STAVER, color-coded according to the different disease courses of the samples. </w:t>
      </w:r>
    </w:p>
    <w:p w14:paraId="675DF762"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sFig2H: Bar plots display differentially expressed proteins between various disease stages in three public datasets. The left panel portrays raw data with differentially expressed proteins, and the right panel indicates data after STAVER processing.</w:t>
      </w:r>
    </w:p>
    <w:p w14:paraId="1AE85753" w14:textId="77777777" w:rsidR="000322A3" w:rsidRPr="00603D02" w:rsidRDefault="000322A3" w:rsidP="000322A3">
      <w:pPr>
        <w:pStyle w:val="Heading2"/>
        <w:spacing w:line="360" w:lineRule="auto"/>
        <w:jc w:val="both"/>
        <w:rPr>
          <w:rFonts w:ascii="Arial" w:hAnsi="Arial" w:cs="Arial"/>
        </w:rPr>
      </w:pPr>
      <w:r w:rsidRPr="00603D02">
        <w:rPr>
          <w:rFonts w:ascii="Arial" w:hAnsi="Arial" w:cs="Arial"/>
          <w:sz w:val="24"/>
          <w:szCs w:val="24"/>
          <w:lang w:eastAsia="zh-CN"/>
        </w:rPr>
        <w:t xml:space="preserve">Table </w:t>
      </w:r>
      <w:r w:rsidRPr="00603D02">
        <w:rPr>
          <w:rFonts w:ascii="Arial" w:hAnsi="Arial" w:cs="Arial"/>
          <w:sz w:val="24"/>
          <w:szCs w:val="24"/>
        </w:rPr>
        <w:t>Legend</w:t>
      </w:r>
    </w:p>
    <w:p w14:paraId="5E6AD422" w14:textId="77777777" w:rsidR="000322A3" w:rsidRPr="00603D02" w:rsidRDefault="000322A3" w:rsidP="000322A3">
      <w:pPr>
        <w:pStyle w:val="BodyText"/>
        <w:spacing w:line="360" w:lineRule="auto"/>
        <w:jc w:val="both"/>
        <w:rPr>
          <w:rFonts w:ascii="Arial" w:hAnsi="Arial" w:cs="Arial"/>
          <w:b/>
          <w:bCs/>
        </w:rPr>
      </w:pPr>
      <w:r w:rsidRPr="00603D02">
        <w:rPr>
          <w:rFonts w:ascii="Arial" w:hAnsi="Arial" w:cs="Arial"/>
        </w:rPr>
        <w:t xml:space="preserve">● </w:t>
      </w:r>
      <w:r w:rsidRPr="00603D02">
        <w:rPr>
          <w:rFonts w:ascii="Arial" w:hAnsi="Arial" w:cs="Arial"/>
          <w:b/>
          <w:bCs/>
        </w:rPr>
        <w:t xml:space="preserve">Supplementary </w:t>
      </w:r>
      <w:r w:rsidRPr="00603D02">
        <w:rPr>
          <w:rFonts w:ascii="Arial" w:hAnsi="Arial" w:cs="Arial"/>
          <w:b/>
          <w:bCs/>
          <w:lang w:eastAsia="zh-CN"/>
        </w:rPr>
        <w:t>Table 1</w:t>
      </w:r>
      <w:r w:rsidRPr="00603D02">
        <w:rPr>
          <w:rFonts w:ascii="Arial" w:hAnsi="Arial" w:cs="Arial"/>
        </w:rPr>
        <w:t xml:space="preserve">. </w:t>
      </w:r>
      <w:r w:rsidRPr="00603D02">
        <w:rPr>
          <w:rFonts w:ascii="Arial" w:hAnsi="Arial" w:cs="Arial"/>
          <w:b/>
          <w:bCs/>
          <w:lang w:eastAsia="zh-CN"/>
        </w:rPr>
        <w:t xml:space="preserve">This </w:t>
      </w:r>
      <w:r w:rsidRPr="00603D02">
        <w:rPr>
          <w:rFonts w:ascii="Arial" w:hAnsi="Arial" w:cs="Arial"/>
          <w:b/>
          <w:bCs/>
        </w:rPr>
        <w:t>table presents a comprehensive analysis of protein matrix information to evaluate the performance of the STAVER algorithm, as related to Fig. 2.</w:t>
      </w:r>
    </w:p>
    <w:p w14:paraId="4358F30B"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xml:space="preserve">○ 1. 327_Spectral_Library_Info: This sheet contains the information for 327 spectral libraries from different organ and body fluid. ○ sFig2B: Scatter plot of the quality control data from the public dataset PXD018874. </w:t>
      </w:r>
    </w:p>
    <w:p w14:paraId="4670CCE7"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2. 327_Spectral_Summary. This sheet summary the information for 327 spectral library from different organ and body fluid.</w:t>
      </w:r>
    </w:p>
    <w:p w14:paraId="7071A6F0"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3. Protein_Numbers. The quantity of proteins identified in both raw data and STAVER-processed data.</w:t>
      </w:r>
    </w:p>
    <w:p w14:paraId="531E2A0A"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4. Protein_Matrix_ Rawdata. This sheet contains information of identified proteins in DIA-NN output raw results.</w:t>
      </w:r>
    </w:p>
    <w:p w14:paraId="473FAE5B"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5. 327_Spectral_Library_Info: This sheet contains the information for 327 spectral librar</w:t>
      </w:r>
      <w:r w:rsidRPr="00603D02">
        <w:rPr>
          <w:rFonts w:ascii="Arial" w:hAnsi="Arial" w:cs="Arial"/>
          <w:lang w:eastAsia="zh-CN"/>
        </w:rPr>
        <w:t>ies</w:t>
      </w:r>
      <w:r w:rsidRPr="00603D02">
        <w:rPr>
          <w:rFonts w:ascii="Arial" w:hAnsi="Arial" w:cs="Arial"/>
        </w:rPr>
        <w:t xml:space="preserve"> from different organ and body fluid. </w:t>
      </w:r>
    </w:p>
    <w:p w14:paraId="7110A209"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xml:space="preserve">○ 6. Raw_Peptides. This sheet contains information of peptides identified in DIA-NN output raw results. </w:t>
      </w:r>
    </w:p>
    <w:p w14:paraId="26253054"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7. 327_Spectral_Summary. This sheet summary the information for 327 spectral libraries from different organ and body fluid.</w:t>
      </w:r>
    </w:p>
    <w:p w14:paraId="7BBBC022"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lastRenderedPageBreak/>
        <w:t>○ 8. Peptides_CV_Compare. The number and percentage share of peptide identifications for proteins in raw data and STAVER-processed data at a specific CV threshold, respectively.</w:t>
      </w:r>
    </w:p>
    <w:p w14:paraId="6CC6CC57" w14:textId="77777777" w:rsidR="000322A3" w:rsidRPr="00603D02" w:rsidRDefault="000322A3" w:rsidP="000322A3">
      <w:pPr>
        <w:pStyle w:val="BodyText"/>
        <w:spacing w:line="360" w:lineRule="auto"/>
        <w:jc w:val="both"/>
        <w:rPr>
          <w:rFonts w:ascii="Arial" w:hAnsi="Arial" w:cs="Arial"/>
        </w:rPr>
      </w:pPr>
    </w:p>
    <w:p w14:paraId="219A0657"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9. Peptides_CV_Compare. The number and percentage share of peptide identifications for proteins in raw data and STAVER-processed data at a specific CV threshold, respectively.</w:t>
      </w:r>
    </w:p>
    <w:p w14:paraId="2CF1FE44"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○10. Peptides_CV_Compare. The number and percentage share of peptide identifications for proteins in raw data and STAVER-processed data at a specific CV threshold, respectively.</w:t>
      </w:r>
    </w:p>
    <w:p w14:paraId="5AB43531"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○11. Protein_CV_Compare. The coefficient of variation (CV) of proteins is compared between raw data and STAVER-processed data.</w:t>
      </w:r>
    </w:p>
    <w:p w14:paraId="4E69855F"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○12. Protein_CV_Summary. The number and percentage share of protein identifications in raw data and STAVER-processed data at a specific CV threshold are presented, respectively.</w:t>
      </w:r>
    </w:p>
    <w:p w14:paraId="412E6EEB" w14:textId="77777777" w:rsidR="000322A3" w:rsidRPr="00603D02" w:rsidRDefault="000322A3" w:rsidP="000322A3">
      <w:pPr>
        <w:pStyle w:val="BodyText"/>
        <w:spacing w:line="360" w:lineRule="auto"/>
        <w:jc w:val="both"/>
        <w:rPr>
          <w:rFonts w:ascii="Arial" w:hAnsi="Arial" w:cs="Arial"/>
          <w:b/>
          <w:bCs/>
        </w:rPr>
      </w:pPr>
      <w:r w:rsidRPr="00603D02">
        <w:rPr>
          <w:rFonts w:ascii="Arial" w:hAnsi="Arial" w:cs="Arial"/>
        </w:rPr>
        <w:t xml:space="preserve">● </w:t>
      </w:r>
      <w:r w:rsidRPr="00603D02">
        <w:rPr>
          <w:rFonts w:ascii="Arial" w:hAnsi="Arial" w:cs="Arial"/>
          <w:b/>
          <w:bCs/>
        </w:rPr>
        <w:t xml:space="preserve">Supplementary </w:t>
      </w:r>
      <w:r w:rsidRPr="00603D02">
        <w:rPr>
          <w:rFonts w:ascii="Arial" w:hAnsi="Arial" w:cs="Arial"/>
          <w:b/>
          <w:bCs/>
          <w:lang w:eastAsia="zh-CN"/>
        </w:rPr>
        <w:t>Table 2</w:t>
      </w:r>
      <w:r w:rsidRPr="00603D02">
        <w:rPr>
          <w:rFonts w:ascii="Arial" w:hAnsi="Arial" w:cs="Arial"/>
        </w:rPr>
        <w:t xml:space="preserve">. </w:t>
      </w:r>
      <w:r w:rsidRPr="00603D02">
        <w:rPr>
          <w:rFonts w:ascii="Arial" w:hAnsi="Arial" w:cs="Arial"/>
          <w:b/>
          <w:bCs/>
          <w:lang w:eastAsia="zh-CN"/>
        </w:rPr>
        <w:t xml:space="preserve">This </w:t>
      </w:r>
      <w:r w:rsidRPr="00603D02">
        <w:rPr>
          <w:rFonts w:ascii="Arial" w:hAnsi="Arial" w:cs="Arial"/>
          <w:b/>
          <w:bCs/>
        </w:rPr>
        <w:t>table presents a systematic analysis of eight quality control (QC) data and results to evaluate the generalization performance of the STAVER algorithm, in relation to Fig. 3.</w:t>
      </w:r>
    </w:p>
    <w:p w14:paraId="2D620C4F"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1. Spearman_Correlation_Rawdata. The Spearman's rank correlation coefficient for raw data is 0.75 (IQR = 0.74-0.77).</w:t>
      </w:r>
    </w:p>
    <w:p w14:paraId="257EEB7F"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2. Spearman_Correlation_STAVER. The Spearman's rank correlation coefficient for STAVER-processed data is 0.92 (IQR = 0.90-0.93).</w:t>
      </w:r>
    </w:p>
    <w:p w14:paraId="111D34D7"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3. Protein CV_Rawdata. This sheet presents the frequency and coefficient of variation (CV) of proteins in eight raw quality (QC) control data.</w:t>
      </w:r>
    </w:p>
    <w:p w14:paraId="2880DD72"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4. Protein CV STAVER. This sheet presents the frequency and coefficient of variation (CV) of proteins in eight STAVER-processed quality control data.</w:t>
      </w:r>
    </w:p>
    <w:p w14:paraId="72BC20DF"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lastRenderedPageBreak/>
        <w:t>○ 5. Protein_CV_Compare. This sheet compared the coefficient of variation (CV) of proteins in raw data and STAVER-processed quality control data.</w:t>
      </w:r>
    </w:p>
    <w:p w14:paraId="36460FA3" w14:textId="77777777" w:rsidR="000322A3" w:rsidRPr="00603D02" w:rsidRDefault="000322A3" w:rsidP="000322A3">
      <w:pPr>
        <w:pStyle w:val="BodyText"/>
        <w:spacing w:line="360" w:lineRule="auto"/>
        <w:jc w:val="both"/>
        <w:rPr>
          <w:rFonts w:ascii="Arial" w:hAnsi="Arial" w:cs="Arial"/>
        </w:rPr>
      </w:pPr>
    </w:p>
    <w:p w14:paraId="38D2A72C"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6. Protrein_CV_Summary. The number and percentage share of protein identifications in raw data and STAVER-processed data at a specific CV threshold, respectively.</w:t>
      </w:r>
    </w:p>
    <w:p w14:paraId="04641D5A"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7. Scatter_Plot. This sheet contains the LFQ intensities of three proteins (C1R, F5, C8G) for the eight QC datasets.</w:t>
      </w:r>
    </w:p>
    <w:p w14:paraId="0FC6BB6C"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xml:space="preserve">● </w:t>
      </w:r>
      <w:r w:rsidRPr="00603D02">
        <w:rPr>
          <w:rFonts w:ascii="Arial" w:hAnsi="Arial" w:cs="Arial"/>
          <w:b/>
          <w:bCs/>
        </w:rPr>
        <w:t xml:space="preserve">Supplementary </w:t>
      </w:r>
      <w:r w:rsidRPr="00603D02">
        <w:rPr>
          <w:rFonts w:ascii="Arial" w:hAnsi="Arial" w:cs="Arial"/>
          <w:b/>
          <w:bCs/>
          <w:lang w:eastAsia="zh-CN"/>
        </w:rPr>
        <w:t>Table 3</w:t>
      </w:r>
      <w:r w:rsidRPr="00603D02">
        <w:rPr>
          <w:rFonts w:ascii="Arial" w:hAnsi="Arial" w:cs="Arial"/>
        </w:rPr>
        <w:t xml:space="preserve">. </w:t>
      </w:r>
      <w:r w:rsidRPr="00603D02">
        <w:rPr>
          <w:rFonts w:ascii="Arial" w:hAnsi="Arial" w:cs="Arial"/>
          <w:b/>
          <w:bCs/>
          <w:lang w:eastAsia="zh-CN"/>
        </w:rPr>
        <w:t xml:space="preserve">This </w:t>
      </w:r>
      <w:r w:rsidRPr="00603D02">
        <w:rPr>
          <w:rFonts w:ascii="Arial" w:hAnsi="Arial" w:cs="Arial"/>
          <w:b/>
          <w:bCs/>
        </w:rPr>
        <w:t>table presents a detailed examination of four public DIA proteomics datasets and their corresponding analysis results to evaluate the performance of the STAVER algorithm, in relation to Fig. 4.</w:t>
      </w:r>
    </w:p>
    <w:p w14:paraId="5610DAC7"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1. PXD025752_QC_Rawdata. This sheet contains information on proteins identified in DIA-NN output raw results.</w:t>
      </w:r>
    </w:p>
    <w:p w14:paraId="5FA5D524"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2. PXD025752_QC_STAVER. This sheet contains information on proteins identified in DIA-NN output results processed by the STAVER algorithm.</w:t>
      </w:r>
    </w:p>
    <w:p w14:paraId="77EE9F8A"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3. Spearman_Cor_QC_Rawdata. The Spearman's rank correlation coefficient for raw data is 0.90 (IQR = 0.89-0.92).</w:t>
      </w:r>
    </w:p>
    <w:p w14:paraId="186B6CB1"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4. Spearman_Cor_QC_STAVER. The Spearman's rank correlation coefficient for STAVER-processed data is 0.94 (IQR = 0.93-0.96).</w:t>
      </w:r>
    </w:p>
    <w:p w14:paraId="6C358A01"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5. Protein_Nums QC_Data. The number of protein identifications in raw data and STAVER-processed data, respectively.</w:t>
      </w:r>
    </w:p>
    <w:p w14:paraId="5CFC420C"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6. Protein_Nums_Plasma_Serum. The number of protein identifications in Plasam and Serum data are provided, respectively.</w:t>
      </w:r>
    </w:p>
    <w:p w14:paraId="547E9F99"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7. Serum_Plasma_CV.  The coefficient of variation (CV) of proteins in Plasma and serum STAVER-processed data.</w:t>
      </w:r>
    </w:p>
    <w:p w14:paraId="18BD973D"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 8. Reported_Covid_Biomarkers. Plasma protein biomarkers of COVID-19 that have been reported in the literature are detailed.</w:t>
      </w:r>
    </w:p>
    <w:p w14:paraId="3C5FACCB"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lastRenderedPageBreak/>
        <w:t>○ 9. Heatmap_biomarkers. This sheet highlights the up- and down-regulation of confirmed COVID serum protein biomarkers shared in two public datasets (IPX0002186001 and IPX0002924001 cohort studies) compared to healthy groups.</w:t>
      </w:r>
    </w:p>
    <w:p w14:paraId="3D74B2F9" w14:textId="77777777" w:rsidR="000322A3" w:rsidRPr="00603D02" w:rsidRDefault="000322A3" w:rsidP="000322A3">
      <w:pPr>
        <w:pStyle w:val="BodyText"/>
        <w:spacing w:line="360" w:lineRule="auto"/>
        <w:jc w:val="both"/>
        <w:rPr>
          <w:rFonts w:ascii="Arial" w:hAnsi="Arial" w:cs="Arial"/>
        </w:rPr>
      </w:pPr>
      <w:r w:rsidRPr="00603D02">
        <w:rPr>
          <w:rFonts w:ascii="Arial" w:hAnsi="Arial" w:cs="Arial"/>
        </w:rPr>
        <w:t>○10. Biomarkers_P-values. The significant differences of shared serum protein biomarkers shared in two public datasets (IPX0002186001 and IPX0002924001 cohort studies) compared to healthy groups (Benjamini-Hochberg adjusted p &lt; 0.05, Wilcoxon rank-sum test). P-values &lt; 0.05 and |Fold change (FC)| &gt; 1.5 considered significant.</w:t>
      </w:r>
    </w:p>
    <w:p w14:paraId="6ED1BE86" w14:textId="77777777" w:rsidR="00755780" w:rsidRDefault="00755780"/>
    <w:sectPr w:rsidR="00755780" w:rsidSect="009848A2">
      <w:pgSz w:w="12240" w:h="15840"/>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2A3"/>
    <w:rsid w:val="000322A3"/>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DACB5"/>
  <w15:chartTrackingRefBased/>
  <w15:docId w15:val="{163D38DE-6F9B-4BFC-953E-89A75BF2E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BodyText"/>
    <w:link w:val="Heading2Char"/>
    <w:uiPriority w:val="9"/>
    <w:unhideWhenUsed/>
    <w:qFormat/>
    <w:rsid w:val="000322A3"/>
    <w:pPr>
      <w:keepNext/>
      <w:keepLines/>
      <w:spacing w:before="200" w:after="0" w:line="240" w:lineRule="auto"/>
      <w:outlineLvl w:val="1"/>
    </w:pPr>
    <w:rPr>
      <w:rFonts w:asciiTheme="majorHAnsi" w:eastAsiaTheme="majorEastAsia" w:hAnsiTheme="majorHAnsi" w:cstheme="majorBidi"/>
      <w:b/>
      <w:bCs/>
      <w:color w:val="4472C4" w:themeColor="accent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322A3"/>
    <w:rPr>
      <w:rFonts w:asciiTheme="majorHAnsi" w:eastAsiaTheme="majorEastAsia" w:hAnsiTheme="majorHAnsi" w:cstheme="majorBidi"/>
      <w:b/>
      <w:bCs/>
      <w:color w:val="4472C4" w:themeColor="accent1"/>
      <w:sz w:val="28"/>
      <w:szCs w:val="28"/>
    </w:rPr>
  </w:style>
  <w:style w:type="paragraph" w:styleId="BodyText">
    <w:name w:val="Body Text"/>
    <w:basedOn w:val="Normal"/>
    <w:link w:val="BodyTextChar"/>
    <w:qFormat/>
    <w:rsid w:val="000322A3"/>
    <w:pPr>
      <w:spacing w:before="180" w:after="180" w:line="240" w:lineRule="auto"/>
    </w:pPr>
    <w:rPr>
      <w:rFonts w:eastAsiaTheme="minorEastAsia"/>
      <w:sz w:val="24"/>
      <w:szCs w:val="24"/>
    </w:rPr>
  </w:style>
  <w:style w:type="character" w:customStyle="1" w:styleId="BodyTextChar">
    <w:name w:val="Body Text Char"/>
    <w:basedOn w:val="DefaultParagraphFont"/>
    <w:link w:val="BodyText"/>
    <w:rsid w:val="000322A3"/>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1065</Words>
  <Characters>6077</Characters>
  <Application>Microsoft Office Word</Application>
  <DocSecurity>0</DocSecurity>
  <Lines>50</Lines>
  <Paragraphs>14</Paragraphs>
  <ScaleCrop>false</ScaleCrop>
  <Company>Springer Nature</Company>
  <LinksUpToDate>false</LinksUpToDate>
  <CharactersWithSpaces>7128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2023-07-10T06:19:00Z</dcterms:created>
  <dcterms:modified xsi:type="dcterms:W3CDTF">2023-07-10T06:19:00Z</dcterms:modified>
</cp:coreProperties>
</file>