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3780D" w14:textId="77777777" w:rsidR="000D6EFD" w:rsidRDefault="000D6EFD" w:rsidP="000D6EFD">
      <w:pPr>
        <w:spacing w:line="480" w:lineRule="auto"/>
        <w:rPr>
          <w:rFonts w:ascii="Arial" w:hAnsi="Arial" w:cs="Arial"/>
          <w:b/>
          <w:bCs/>
          <w:sz w:val="20"/>
          <w:szCs w:val="20"/>
        </w:rPr>
      </w:pPr>
      <w:r>
        <w:rPr>
          <w:rFonts w:ascii="Arial" w:hAnsi="Arial" w:cs="Arial"/>
          <w:b/>
          <w:bCs/>
          <w:sz w:val="20"/>
          <w:szCs w:val="20"/>
        </w:rPr>
        <w:t>Supplementary Figures</w:t>
      </w:r>
    </w:p>
    <w:p w14:paraId="3B919198" w14:textId="77777777" w:rsidR="000D6EFD" w:rsidRDefault="000D6EFD" w:rsidP="000D6EFD">
      <w:pPr>
        <w:spacing w:line="480" w:lineRule="auto"/>
        <w:rPr>
          <w:rFonts w:ascii="Arial" w:hAnsi="Arial" w:cs="Arial"/>
          <w:sz w:val="20"/>
          <w:szCs w:val="20"/>
        </w:rPr>
      </w:pPr>
      <w:r>
        <w:rPr>
          <w:rFonts w:ascii="Arial" w:hAnsi="Arial" w:cs="Arial"/>
          <w:sz w:val="20"/>
          <w:szCs w:val="20"/>
        </w:rPr>
        <w:t xml:space="preserve">Supplementary Figure 1. Title: Impact of chlorophyll concentration and salinity on Antarctic Silverfish larval abundance </w:t>
      </w:r>
    </w:p>
    <w:p w14:paraId="5A8B4C42" w14:textId="77777777" w:rsidR="000D6EFD" w:rsidRDefault="000D6EFD" w:rsidP="000D6EFD">
      <w:pPr>
        <w:pStyle w:val="NoSpacing"/>
        <w:spacing w:line="480" w:lineRule="auto"/>
        <w:rPr>
          <w:rFonts w:ascii="Arial" w:hAnsi="Arial" w:cs="Arial"/>
          <w:sz w:val="20"/>
          <w:szCs w:val="20"/>
        </w:rPr>
      </w:pPr>
    </w:p>
    <w:p w14:paraId="2CF96A3A" w14:textId="4AE40A73" w:rsidR="000D6EFD" w:rsidRDefault="000D6EFD" w:rsidP="000D6EFD">
      <w:pPr>
        <w:spacing w:line="480" w:lineRule="auto"/>
        <w:rPr>
          <w:b/>
          <w:bCs/>
        </w:rPr>
      </w:pPr>
      <w:r>
        <w:rPr>
          <w:b/>
          <w:noProof/>
        </w:rPr>
        <w:drawing>
          <wp:inline distT="0" distB="0" distL="0" distR="0" wp14:anchorId="0364CDDE" wp14:editId="51BFEC96">
            <wp:extent cx="4933950" cy="1929130"/>
            <wp:effectExtent l="0" t="0" r="0" b="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art, histogram&#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33950" cy="1929130"/>
                    </a:xfrm>
                    <a:prstGeom prst="rect">
                      <a:avLst/>
                    </a:prstGeom>
                    <a:noFill/>
                    <a:ln>
                      <a:noFill/>
                    </a:ln>
                  </pic:spPr>
                </pic:pic>
              </a:graphicData>
            </a:graphic>
          </wp:inline>
        </w:drawing>
      </w:r>
    </w:p>
    <w:p w14:paraId="776CFC46" w14:textId="77777777" w:rsidR="000D6EFD" w:rsidRDefault="000D6EFD" w:rsidP="000D6EFD">
      <w:pPr>
        <w:spacing w:line="480" w:lineRule="auto"/>
        <w:rPr>
          <w:b/>
          <w:bCs/>
        </w:rPr>
      </w:pPr>
    </w:p>
    <w:p w14:paraId="2B16F507" w14:textId="77777777" w:rsidR="000D6EFD" w:rsidRDefault="000D6EFD" w:rsidP="000D6EFD">
      <w:pPr>
        <w:pStyle w:val="NoSpacing"/>
        <w:spacing w:line="480" w:lineRule="auto"/>
        <w:rPr>
          <w:rFonts w:ascii="Arial" w:hAnsi="Arial" w:cs="Arial"/>
          <w:sz w:val="20"/>
          <w:szCs w:val="20"/>
        </w:rPr>
      </w:pPr>
      <w:r>
        <w:rPr>
          <w:rFonts w:ascii="Arial" w:hAnsi="Arial" w:cs="Arial"/>
          <w:sz w:val="20"/>
          <w:szCs w:val="20"/>
        </w:rPr>
        <w:t xml:space="preserve">Description: Predicted impact (solid black lines) on larval Antarctic Silverfish abundance from </w:t>
      </w:r>
      <w:r>
        <w:rPr>
          <w:rFonts w:ascii="Arial" w:hAnsi="Arial" w:cs="Arial"/>
          <w:b/>
          <w:bCs/>
          <w:sz w:val="20"/>
          <w:szCs w:val="20"/>
        </w:rPr>
        <w:t>(a)</w:t>
      </w:r>
      <w:r>
        <w:rPr>
          <w:rFonts w:ascii="Arial" w:hAnsi="Arial" w:cs="Arial"/>
          <w:sz w:val="20"/>
          <w:szCs w:val="20"/>
        </w:rPr>
        <w:t xml:space="preserve"> log-transformed chlorophyll concentration (</w:t>
      </w:r>
      <w:r>
        <w:rPr>
          <w:rFonts w:ascii="Arial" w:hAnsi="Arial" w:cs="Arial"/>
          <w:i/>
          <w:iCs/>
          <w:sz w:val="20"/>
          <w:szCs w:val="20"/>
        </w:rPr>
        <w:t>p</w:t>
      </w:r>
      <w:r>
        <w:rPr>
          <w:rFonts w:ascii="Arial" w:hAnsi="Arial" w:cs="Arial"/>
          <w:sz w:val="20"/>
          <w:szCs w:val="20"/>
        </w:rPr>
        <w:t xml:space="preserve"> &lt; 0.001) and </w:t>
      </w:r>
      <w:r>
        <w:rPr>
          <w:rFonts w:ascii="Arial" w:hAnsi="Arial" w:cs="Arial"/>
          <w:b/>
          <w:bCs/>
          <w:sz w:val="20"/>
          <w:szCs w:val="20"/>
        </w:rPr>
        <w:t>(b)</w:t>
      </w:r>
      <w:r>
        <w:rPr>
          <w:rFonts w:ascii="Arial" w:hAnsi="Arial" w:cs="Arial"/>
          <w:sz w:val="20"/>
          <w:szCs w:val="20"/>
        </w:rPr>
        <w:t xml:space="preserve"> sea surface salinity (</w:t>
      </w:r>
      <w:r>
        <w:rPr>
          <w:rFonts w:ascii="Arial" w:hAnsi="Arial" w:cs="Arial"/>
          <w:i/>
          <w:iCs/>
          <w:sz w:val="20"/>
          <w:szCs w:val="20"/>
        </w:rPr>
        <w:t>p</w:t>
      </w:r>
      <w:r>
        <w:rPr>
          <w:rFonts w:ascii="Arial" w:hAnsi="Arial" w:cs="Arial"/>
          <w:sz w:val="20"/>
          <w:szCs w:val="20"/>
        </w:rPr>
        <w:t xml:space="preserve"> &lt; 0.001) from the final model (Supplementary Fig. 3). The shaded regions represent the 95% prediction interval, which considers uncertainty from the fixed effects, zero-inflation, and random effects components of the final model (Supplementary Fig. 3</w:t>
      </w:r>
      <w:r>
        <w:rPr>
          <w:rFonts w:ascii="Arial" w:hAnsi="Arial" w:cs="Arial"/>
          <w:sz w:val="20"/>
          <w:szCs w:val="20"/>
        </w:rPr>
        <w:fldChar w:fldCharType="begin"/>
      </w:r>
      <w:r>
        <w:rPr>
          <w:rFonts w:ascii="Arial" w:hAnsi="Arial" w:cs="Arial"/>
          <w:sz w:val="20"/>
          <w:szCs w:val="20"/>
        </w:rPr>
        <w:instrText xml:space="preserve"> ADDIN ZOTERO_ITEM CSL_CITATION {"citationID":"A340WEgf","properties":{"formattedCitation":"\\super 70\\nosupersub{}","plainCitation":"70","noteIndex":0},"citationItems":[{"id":386,"uris":["http://zotero.org/users/7891371/items/ULGAPHXA"],"uri":["http://zotero.org/users/7891371/items/ULGAPHXA"],"itemData":{"id":386,"type":"article-journal","abstract":"Results of regression models, like estimates, are typically presented as tables that are easy to understand. Sometimes pure estimates are not helpful and difficult to interpret. This is especially true for interaction terms in logistic regression or even more complex models, or transformed terms (quadratic or cubic terms, polynomials, splines), where the estimates are no longer interpretable in a direct way. In such cases, marginal effects are far easier to understand. In particular, the visualization of marginal effects makes it possible to intuitively get the idea of how predictors and outcome are associated, even for complex models.","container-title":"Journal of Open Source Software","DOI":"10.21105/joss.00772","ISSN":"2475-9066","issue":"26","journalAbbreviation":"JOSS","language":"en","page":"772","source":"DOI.org (Crossref)","title":"ggeffects: Tidy Data Frames of Marginal Effects from Regression Models","title-short":"ggeffects","volume":"3","author":[{"family":"Lüdecke","given":"Daniel"}],"issued":{"date-parts":[["2018",6,29]]}}}],"schema":"https://github.com/citation-style-language/schema/raw/master/csl-citation.json"} </w:instrText>
      </w:r>
      <w:r>
        <w:rPr>
          <w:rFonts w:ascii="Arial" w:hAnsi="Arial" w:cs="Arial"/>
          <w:sz w:val="20"/>
          <w:szCs w:val="20"/>
        </w:rPr>
        <w:fldChar w:fldCharType="separate"/>
      </w:r>
      <w:r>
        <w:rPr>
          <w:rFonts w:ascii="Arial" w:hAnsi="Arial" w:cs="Arial"/>
          <w:sz w:val="20"/>
          <w:szCs w:val="24"/>
          <w:vertAlign w:val="superscript"/>
        </w:rPr>
        <w:t>70</w:t>
      </w:r>
      <w:r>
        <w:rPr>
          <w:rFonts w:ascii="Arial" w:hAnsi="Arial" w:cs="Arial"/>
          <w:sz w:val="20"/>
          <w:szCs w:val="20"/>
        </w:rPr>
        <w:fldChar w:fldCharType="end"/>
      </w:r>
      <w:r>
        <w:rPr>
          <w:rFonts w:ascii="Arial" w:hAnsi="Arial" w:cs="Arial"/>
          <w:sz w:val="20"/>
          <w:szCs w:val="20"/>
        </w:rPr>
        <w:t>, see Materials and Methods).</w:t>
      </w:r>
    </w:p>
    <w:p w14:paraId="2AC2E117" w14:textId="77777777" w:rsidR="000D6EFD" w:rsidRDefault="000D6EFD" w:rsidP="000D6EFD">
      <w:pPr>
        <w:pStyle w:val="NoSpacing"/>
        <w:spacing w:line="480" w:lineRule="auto"/>
        <w:rPr>
          <w:rFonts w:ascii="Arial" w:hAnsi="Arial" w:cs="Arial"/>
          <w:b/>
          <w:bCs/>
          <w:sz w:val="20"/>
          <w:szCs w:val="20"/>
        </w:rPr>
      </w:pPr>
    </w:p>
    <w:p w14:paraId="1141F724" w14:textId="77777777" w:rsidR="000D6EFD" w:rsidRDefault="000D6EFD" w:rsidP="000D6EFD">
      <w:pPr>
        <w:spacing w:line="480" w:lineRule="auto"/>
        <w:rPr>
          <w:rFonts w:ascii="Arial" w:hAnsi="Arial" w:cs="Arial"/>
          <w:sz w:val="20"/>
          <w:szCs w:val="20"/>
        </w:rPr>
      </w:pPr>
    </w:p>
    <w:p w14:paraId="2AB2D401" w14:textId="77777777" w:rsidR="000D6EFD" w:rsidRDefault="000D6EFD" w:rsidP="000D6EFD">
      <w:pPr>
        <w:spacing w:line="480" w:lineRule="auto"/>
        <w:rPr>
          <w:rFonts w:ascii="Arial" w:hAnsi="Arial" w:cs="Arial"/>
          <w:sz w:val="20"/>
          <w:szCs w:val="20"/>
        </w:rPr>
      </w:pPr>
    </w:p>
    <w:p w14:paraId="297BFF7C" w14:textId="77777777" w:rsidR="000D6EFD" w:rsidRDefault="000D6EFD" w:rsidP="000D6EFD">
      <w:pPr>
        <w:spacing w:line="480" w:lineRule="auto"/>
        <w:rPr>
          <w:rFonts w:ascii="Arial" w:hAnsi="Arial" w:cs="Arial"/>
          <w:sz w:val="20"/>
          <w:szCs w:val="20"/>
        </w:rPr>
      </w:pPr>
    </w:p>
    <w:p w14:paraId="1504F8B7" w14:textId="77777777" w:rsidR="000D6EFD" w:rsidRDefault="000D6EFD" w:rsidP="000D6EFD">
      <w:pPr>
        <w:spacing w:line="480" w:lineRule="auto"/>
        <w:rPr>
          <w:rFonts w:ascii="Arial" w:hAnsi="Arial" w:cs="Arial"/>
          <w:sz w:val="20"/>
          <w:szCs w:val="20"/>
        </w:rPr>
      </w:pPr>
    </w:p>
    <w:p w14:paraId="7AC62E96" w14:textId="77777777" w:rsidR="000D6EFD" w:rsidRDefault="000D6EFD" w:rsidP="000D6EFD">
      <w:pPr>
        <w:spacing w:line="480" w:lineRule="auto"/>
        <w:rPr>
          <w:rFonts w:ascii="Arial" w:hAnsi="Arial" w:cs="Arial"/>
          <w:sz w:val="20"/>
          <w:szCs w:val="20"/>
        </w:rPr>
      </w:pPr>
    </w:p>
    <w:p w14:paraId="1FF633D8" w14:textId="77777777" w:rsidR="000D6EFD" w:rsidRDefault="000D6EFD" w:rsidP="000D6EFD">
      <w:pPr>
        <w:spacing w:line="480" w:lineRule="auto"/>
        <w:rPr>
          <w:rFonts w:ascii="Arial" w:hAnsi="Arial" w:cs="Arial"/>
          <w:sz w:val="20"/>
          <w:szCs w:val="20"/>
        </w:rPr>
      </w:pPr>
    </w:p>
    <w:p w14:paraId="432FA8FB" w14:textId="77777777" w:rsidR="000D6EFD" w:rsidRDefault="000D6EFD" w:rsidP="000D6EFD">
      <w:pPr>
        <w:spacing w:line="480" w:lineRule="auto"/>
        <w:rPr>
          <w:rFonts w:ascii="Arial" w:hAnsi="Arial" w:cs="Arial"/>
          <w:sz w:val="20"/>
          <w:szCs w:val="20"/>
        </w:rPr>
      </w:pPr>
    </w:p>
    <w:p w14:paraId="167271EA" w14:textId="77777777" w:rsidR="000D6EFD" w:rsidRDefault="000D6EFD" w:rsidP="000D6EFD">
      <w:pPr>
        <w:spacing w:line="480" w:lineRule="auto"/>
        <w:rPr>
          <w:rFonts w:ascii="Arial" w:hAnsi="Arial" w:cs="Arial"/>
          <w:sz w:val="20"/>
          <w:szCs w:val="20"/>
        </w:rPr>
      </w:pPr>
    </w:p>
    <w:p w14:paraId="3F88D17C" w14:textId="77777777" w:rsidR="000D6EFD" w:rsidRDefault="000D6EFD" w:rsidP="000D6EFD">
      <w:pPr>
        <w:spacing w:line="480" w:lineRule="auto"/>
        <w:rPr>
          <w:rFonts w:ascii="Arial" w:hAnsi="Arial" w:cs="Arial"/>
          <w:sz w:val="20"/>
          <w:szCs w:val="20"/>
        </w:rPr>
      </w:pPr>
    </w:p>
    <w:p w14:paraId="7ED953B7" w14:textId="77777777" w:rsidR="000D6EFD" w:rsidRDefault="000D6EFD" w:rsidP="000D6EFD">
      <w:pPr>
        <w:spacing w:line="480" w:lineRule="auto"/>
        <w:rPr>
          <w:rFonts w:ascii="Arial" w:hAnsi="Arial" w:cs="Arial"/>
          <w:sz w:val="20"/>
          <w:szCs w:val="20"/>
        </w:rPr>
      </w:pPr>
      <w:r>
        <w:rPr>
          <w:rFonts w:ascii="Arial" w:hAnsi="Arial" w:cs="Arial"/>
          <w:sz w:val="20"/>
          <w:szCs w:val="20"/>
        </w:rPr>
        <w:lastRenderedPageBreak/>
        <w:t xml:space="preserve">Supplementary Figure 2. Title: Size distribution of Antarctic Silverfish larvae sampled by the Palmer LTER </w:t>
      </w:r>
    </w:p>
    <w:p w14:paraId="726D933B" w14:textId="77777777" w:rsidR="000D6EFD" w:rsidRDefault="000D6EFD" w:rsidP="000D6EFD">
      <w:pPr>
        <w:pStyle w:val="NoSpacing"/>
        <w:spacing w:line="480" w:lineRule="auto"/>
      </w:pPr>
    </w:p>
    <w:p w14:paraId="70B63318" w14:textId="60644455" w:rsidR="000D6EFD" w:rsidRDefault="000D6EFD" w:rsidP="000D6EFD">
      <w:pPr>
        <w:pStyle w:val="NoSpacing"/>
        <w:spacing w:line="480" w:lineRule="auto"/>
        <w:rPr>
          <w:b/>
          <w:bCs/>
        </w:rPr>
      </w:pPr>
      <w:r>
        <w:rPr>
          <w:rFonts w:eastAsia="Times New Roman" w:cs="Times New Roman"/>
          <w:noProof/>
          <w:szCs w:val="24"/>
        </w:rPr>
        <w:drawing>
          <wp:inline distT="0" distB="0" distL="0" distR="0" wp14:anchorId="4D3A656F" wp14:editId="5DBE1624">
            <wp:extent cx="4643755" cy="274828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43755" cy="2748280"/>
                    </a:xfrm>
                    <a:prstGeom prst="rect">
                      <a:avLst/>
                    </a:prstGeom>
                    <a:noFill/>
                    <a:ln>
                      <a:noFill/>
                    </a:ln>
                  </pic:spPr>
                </pic:pic>
              </a:graphicData>
            </a:graphic>
          </wp:inline>
        </w:drawing>
      </w:r>
    </w:p>
    <w:p w14:paraId="18D318E1" w14:textId="77777777" w:rsidR="000D6EFD" w:rsidRDefault="000D6EFD" w:rsidP="000D6EFD">
      <w:pPr>
        <w:pStyle w:val="NoSpacing"/>
        <w:spacing w:line="480" w:lineRule="auto"/>
      </w:pPr>
    </w:p>
    <w:p w14:paraId="756E3EA3" w14:textId="77777777" w:rsidR="000D6EFD" w:rsidRDefault="000D6EFD" w:rsidP="000D6EFD">
      <w:pPr>
        <w:pStyle w:val="NoSpacing"/>
        <w:spacing w:line="480" w:lineRule="auto"/>
        <w:rPr>
          <w:rFonts w:ascii="Arial" w:hAnsi="Arial" w:cs="Arial"/>
          <w:sz w:val="20"/>
          <w:szCs w:val="20"/>
        </w:rPr>
      </w:pPr>
      <w:r>
        <w:rPr>
          <w:rFonts w:ascii="Arial" w:hAnsi="Arial" w:cs="Arial"/>
          <w:sz w:val="20"/>
          <w:szCs w:val="20"/>
        </w:rPr>
        <w:t xml:space="preserve">Description: </w:t>
      </w:r>
      <w:r>
        <w:rPr>
          <w:rFonts w:ascii="Arial" w:eastAsia="Times New Roman" w:hAnsi="Arial" w:cs="Arial"/>
          <w:sz w:val="20"/>
          <w:szCs w:val="20"/>
        </w:rPr>
        <w:t>Length distribution of Antarctic Silverfish larvae (n = 71) caught by the Palmer Antarctica Long-Term Ecological Research Program (PAL LTER) off the western Antarctic</w:t>
      </w:r>
      <w:r>
        <w:rPr>
          <w:rFonts w:ascii="Arial" w:hAnsi="Arial" w:cs="Arial"/>
          <w:sz w:val="20"/>
          <w:szCs w:val="20"/>
        </w:rPr>
        <w:t xml:space="preserve"> Peninsula. The mean is 11.9 mm with a standard deviation of 2.1 mm. A subsample of larvae </w:t>
      </w:r>
      <w:proofErr w:type="gramStart"/>
      <w:r>
        <w:rPr>
          <w:rFonts w:ascii="Arial" w:hAnsi="Arial" w:cs="Arial"/>
          <w:sz w:val="20"/>
          <w:szCs w:val="20"/>
        </w:rPr>
        <w:t>were</w:t>
      </w:r>
      <w:proofErr w:type="gramEnd"/>
      <w:r>
        <w:rPr>
          <w:rFonts w:ascii="Arial" w:hAnsi="Arial" w:cs="Arial"/>
          <w:sz w:val="20"/>
          <w:szCs w:val="20"/>
        </w:rPr>
        <w:t xml:space="preserve"> randomly selected from the 7,093 fish used in this study to be measured. Note: the poor condition of the larvae prevented reliable measurements past the tenths place. </w:t>
      </w:r>
    </w:p>
    <w:p w14:paraId="2165D752" w14:textId="77777777" w:rsidR="000D6EFD" w:rsidRDefault="000D6EFD" w:rsidP="000D6EFD">
      <w:pPr>
        <w:spacing w:line="480" w:lineRule="auto"/>
        <w:rPr>
          <w:b/>
          <w:bCs/>
        </w:rPr>
      </w:pPr>
      <w:r>
        <w:rPr>
          <w:b/>
          <w:bCs/>
        </w:rPr>
        <w:br w:type="page"/>
      </w:r>
      <w:r>
        <w:rPr>
          <w:rFonts w:ascii="Arial" w:hAnsi="Arial" w:cs="Arial"/>
          <w:sz w:val="20"/>
          <w:szCs w:val="20"/>
        </w:rPr>
        <w:lastRenderedPageBreak/>
        <w:t>Supplementary Figure 3. Title: Formula of the final model.</w:t>
      </w:r>
    </w:p>
    <w:p w14:paraId="5B02320A" w14:textId="77777777" w:rsidR="000D6EFD" w:rsidRDefault="000D6EFD" w:rsidP="000D6EFD">
      <w:pPr>
        <w:spacing w:line="480" w:lineRule="auto"/>
        <w:rPr>
          <w:rFonts w:ascii="Arial" w:hAnsi="Arial" w:cs="Arial"/>
          <w:sz w:val="20"/>
          <w:szCs w:val="20"/>
        </w:rPr>
      </w:pPr>
    </w:p>
    <w:p w14:paraId="7E468DE2" w14:textId="77777777" w:rsidR="000D6EFD" w:rsidRDefault="000D6EFD" w:rsidP="000D6EFD">
      <w:pPr>
        <w:pBdr>
          <w:top w:val="single" w:sz="4" w:space="1" w:color="auto"/>
          <w:left w:val="single" w:sz="4" w:space="4" w:color="auto"/>
          <w:bottom w:val="single" w:sz="4" w:space="1" w:color="auto"/>
          <w:right w:val="single" w:sz="4" w:space="4" w:color="auto"/>
        </w:pBdr>
        <w:shd w:val="clear" w:color="auto" w:fill="D0CECE" w:themeFill="background2" w:themeFillShade="E6"/>
        <w:spacing w:line="480" w:lineRule="auto"/>
        <w:rPr>
          <w:rFonts w:ascii="Arial" w:hAnsi="Arial" w:cs="Arial"/>
          <w:sz w:val="20"/>
          <w:szCs w:val="20"/>
        </w:rPr>
      </w:pPr>
      <w:proofErr w:type="spellStart"/>
      <w:r>
        <w:rPr>
          <w:rFonts w:ascii="Arial" w:hAnsi="Arial" w:cs="Arial"/>
          <w:sz w:val="20"/>
          <w:szCs w:val="20"/>
        </w:rPr>
        <w:t>final_model</w:t>
      </w:r>
      <w:proofErr w:type="spellEnd"/>
      <w:r>
        <w:rPr>
          <w:rFonts w:ascii="Arial" w:hAnsi="Arial" w:cs="Arial"/>
          <w:sz w:val="20"/>
          <w:szCs w:val="20"/>
        </w:rPr>
        <w:t xml:space="preserve"> = </w:t>
      </w:r>
      <w:proofErr w:type="spellStart"/>
      <w:proofErr w:type="gramStart"/>
      <w:r>
        <w:rPr>
          <w:rFonts w:ascii="Arial" w:hAnsi="Arial" w:cs="Arial"/>
          <w:sz w:val="20"/>
          <w:szCs w:val="20"/>
        </w:rPr>
        <w:t>glmmTMB</w:t>
      </w:r>
      <w:proofErr w:type="spellEnd"/>
      <w:r>
        <w:rPr>
          <w:rFonts w:ascii="Arial" w:hAnsi="Arial" w:cs="Arial"/>
          <w:sz w:val="20"/>
          <w:szCs w:val="20"/>
        </w:rPr>
        <w:t>(</w:t>
      </w:r>
      <w:proofErr w:type="spellStart"/>
      <w:proofErr w:type="gramEnd"/>
      <w:r>
        <w:rPr>
          <w:rFonts w:ascii="Arial" w:hAnsi="Arial" w:cs="Arial"/>
          <w:sz w:val="20"/>
          <w:szCs w:val="20"/>
        </w:rPr>
        <w:t>cpue</w:t>
      </w:r>
      <w:proofErr w:type="spellEnd"/>
      <w:r>
        <w:rPr>
          <w:rFonts w:ascii="Arial" w:hAnsi="Arial" w:cs="Arial"/>
          <w:sz w:val="20"/>
          <w:szCs w:val="20"/>
        </w:rPr>
        <w:t xml:space="preserve"> ~ </w:t>
      </w:r>
      <w:proofErr w:type="spellStart"/>
      <w:r>
        <w:rPr>
          <w:rFonts w:ascii="Arial" w:hAnsi="Arial" w:cs="Arial"/>
          <w:sz w:val="20"/>
          <w:szCs w:val="20"/>
        </w:rPr>
        <w:t>sst</w:t>
      </w:r>
      <w:proofErr w:type="spellEnd"/>
      <w:r>
        <w:rPr>
          <w:rFonts w:ascii="Arial" w:hAnsi="Arial" w:cs="Arial"/>
          <w:sz w:val="20"/>
          <w:szCs w:val="20"/>
        </w:rPr>
        <w:t xml:space="preserve"> + </w:t>
      </w:r>
      <w:proofErr w:type="spellStart"/>
      <w:r>
        <w:rPr>
          <w:rFonts w:ascii="Arial" w:hAnsi="Arial" w:cs="Arial"/>
          <w:sz w:val="20"/>
          <w:szCs w:val="20"/>
        </w:rPr>
        <w:t>lag_ice_advance</w:t>
      </w:r>
      <w:proofErr w:type="spellEnd"/>
      <w:r>
        <w:rPr>
          <w:rFonts w:ascii="Arial" w:hAnsi="Arial" w:cs="Arial"/>
          <w:sz w:val="20"/>
          <w:szCs w:val="20"/>
        </w:rPr>
        <w:t xml:space="preserve"> + </w:t>
      </w:r>
      <w:proofErr w:type="spellStart"/>
      <w:r>
        <w:rPr>
          <w:rFonts w:ascii="Arial" w:hAnsi="Arial" w:cs="Arial"/>
          <w:sz w:val="20"/>
          <w:szCs w:val="20"/>
        </w:rPr>
        <w:t>lag_asl_mam_rcp</w:t>
      </w:r>
      <w:proofErr w:type="spellEnd"/>
      <w:r>
        <w:rPr>
          <w:rFonts w:ascii="Arial" w:hAnsi="Arial" w:cs="Arial"/>
          <w:sz w:val="20"/>
          <w:szCs w:val="20"/>
        </w:rPr>
        <w:t xml:space="preserve"> + </w:t>
      </w:r>
      <w:proofErr w:type="spellStart"/>
      <w:r>
        <w:rPr>
          <w:rFonts w:ascii="Arial" w:hAnsi="Arial" w:cs="Arial"/>
          <w:sz w:val="20"/>
          <w:szCs w:val="20"/>
        </w:rPr>
        <w:t>lag_asl_mam_lat</w:t>
      </w:r>
      <w:proofErr w:type="spellEnd"/>
      <w:r>
        <w:rPr>
          <w:rFonts w:ascii="Arial" w:hAnsi="Arial" w:cs="Arial"/>
          <w:sz w:val="20"/>
          <w:szCs w:val="20"/>
        </w:rPr>
        <w:t xml:space="preserve"> + </w:t>
      </w:r>
      <w:proofErr w:type="spellStart"/>
      <w:r>
        <w:rPr>
          <w:rFonts w:ascii="Arial" w:hAnsi="Arial" w:cs="Arial"/>
          <w:sz w:val="20"/>
          <w:szCs w:val="20"/>
        </w:rPr>
        <w:t>sss</w:t>
      </w:r>
      <w:proofErr w:type="spellEnd"/>
      <w:r>
        <w:rPr>
          <w:rFonts w:ascii="Arial" w:hAnsi="Arial" w:cs="Arial"/>
          <w:sz w:val="20"/>
          <w:szCs w:val="20"/>
        </w:rPr>
        <w:t xml:space="preserve"> + log(</w:t>
      </w:r>
      <w:proofErr w:type="spellStart"/>
      <w:r>
        <w:rPr>
          <w:rFonts w:ascii="Arial" w:hAnsi="Arial" w:cs="Arial"/>
          <w:sz w:val="20"/>
          <w:szCs w:val="20"/>
        </w:rPr>
        <w:t>chla</w:t>
      </w:r>
      <w:proofErr w:type="spellEnd"/>
      <w:r>
        <w:rPr>
          <w:rFonts w:ascii="Arial" w:hAnsi="Arial" w:cs="Arial"/>
          <w:sz w:val="20"/>
          <w:szCs w:val="20"/>
        </w:rPr>
        <w:t xml:space="preserve">) + ar1(year + 0|group) + (1|lter_station), </w:t>
      </w:r>
      <w:proofErr w:type="spellStart"/>
      <w:r>
        <w:rPr>
          <w:rFonts w:ascii="Arial" w:hAnsi="Arial" w:cs="Arial"/>
          <w:sz w:val="20"/>
          <w:szCs w:val="20"/>
        </w:rPr>
        <w:t>zi_formula</w:t>
      </w:r>
      <w:proofErr w:type="spellEnd"/>
      <w:r>
        <w:rPr>
          <w:rFonts w:ascii="Arial" w:hAnsi="Arial" w:cs="Arial"/>
          <w:sz w:val="20"/>
          <w:szCs w:val="20"/>
        </w:rPr>
        <w:t xml:space="preserve"> = ~1, data = </w:t>
      </w:r>
      <w:proofErr w:type="spellStart"/>
      <w:r>
        <w:rPr>
          <w:rFonts w:ascii="Arial" w:hAnsi="Arial" w:cs="Arial"/>
          <w:sz w:val="20"/>
          <w:szCs w:val="20"/>
        </w:rPr>
        <w:t>plr_antarctica</w:t>
      </w:r>
      <w:proofErr w:type="spellEnd"/>
      <w:r>
        <w:rPr>
          <w:rFonts w:ascii="Arial" w:hAnsi="Arial" w:cs="Arial"/>
          <w:sz w:val="20"/>
          <w:szCs w:val="20"/>
        </w:rPr>
        <w:t xml:space="preserve">, family = </w:t>
      </w:r>
      <w:proofErr w:type="spellStart"/>
      <w:r>
        <w:rPr>
          <w:rFonts w:ascii="Arial" w:hAnsi="Arial" w:cs="Arial"/>
          <w:sz w:val="20"/>
          <w:szCs w:val="20"/>
        </w:rPr>
        <w:t>tweedie</w:t>
      </w:r>
      <w:proofErr w:type="spellEnd"/>
      <w:r>
        <w:rPr>
          <w:rFonts w:ascii="Arial" w:hAnsi="Arial" w:cs="Arial"/>
          <w:sz w:val="20"/>
          <w:szCs w:val="20"/>
        </w:rPr>
        <w:t>(link = “log”))</w:t>
      </w:r>
    </w:p>
    <w:p w14:paraId="73BE18A6" w14:textId="77777777" w:rsidR="000D6EFD" w:rsidRDefault="000D6EFD" w:rsidP="000D6EFD">
      <w:pPr>
        <w:spacing w:line="480" w:lineRule="auto"/>
        <w:rPr>
          <w:rFonts w:ascii="Arial" w:hAnsi="Arial" w:cs="Arial"/>
          <w:b/>
          <w:bCs/>
          <w:sz w:val="20"/>
          <w:szCs w:val="20"/>
        </w:rPr>
      </w:pPr>
    </w:p>
    <w:p w14:paraId="5EC49AC1" w14:textId="77777777" w:rsidR="000D6EFD" w:rsidRDefault="000D6EFD" w:rsidP="000D6EFD">
      <w:pPr>
        <w:spacing w:line="480" w:lineRule="auto"/>
        <w:rPr>
          <w:b/>
          <w:bCs/>
        </w:rPr>
      </w:pPr>
      <w:r>
        <w:rPr>
          <w:rFonts w:ascii="Arial" w:hAnsi="Arial" w:cs="Arial"/>
          <w:sz w:val="20"/>
          <w:szCs w:val="20"/>
        </w:rPr>
        <w:t>Description: The formula of the final model, which was developed in R</w:t>
      </w:r>
      <w:r>
        <w:rPr>
          <w:rFonts w:ascii="Arial" w:hAnsi="Arial" w:cs="Arial"/>
          <w:sz w:val="20"/>
          <w:szCs w:val="20"/>
        </w:rPr>
        <w:fldChar w:fldCharType="begin"/>
      </w:r>
      <w:r>
        <w:rPr>
          <w:rFonts w:ascii="Arial" w:hAnsi="Arial" w:cs="Arial"/>
          <w:sz w:val="20"/>
          <w:szCs w:val="20"/>
        </w:rPr>
        <w:instrText xml:space="preserve"> ADDIN ZOTERO_ITEM CSL_CITATION {"citationID":"L0mJFrnQ","properties":{"formattedCitation":"\\super 85\\nosupersub{}","plainCitation":"85","noteIndex":0},"citationItems":[{"id":412,"uris":["http://zotero.org/users/7891371/items/4557GNIQ"],"uri":["http://zotero.org/users/7891371/items/4557GNIQ"],"itemData":{"id":412,"type":"book","event-place":"Vienna, Austria","publisher":"R Foundation for Statistical Computing","publisher-place":"Vienna, Austria","title":"R: A language and environment for statistical computing","URL":"https://www.R-project.org/","author":[{"family":"R Core Team","given":""}],"issued":{"date-parts":[["2020"]]}}}],"schema":"https://github.com/citation-style-language/schema/raw/master/csl-citation.json"} </w:instrText>
      </w:r>
      <w:r>
        <w:rPr>
          <w:rFonts w:ascii="Arial" w:hAnsi="Arial" w:cs="Arial"/>
          <w:sz w:val="20"/>
          <w:szCs w:val="20"/>
        </w:rPr>
        <w:fldChar w:fldCharType="separate"/>
      </w:r>
      <w:r>
        <w:rPr>
          <w:rFonts w:ascii="Arial" w:hAnsi="Arial" w:cs="Arial"/>
          <w:sz w:val="20"/>
          <w:szCs w:val="24"/>
          <w:vertAlign w:val="superscript"/>
        </w:rPr>
        <w:t>85</w:t>
      </w:r>
      <w:r>
        <w:rPr>
          <w:rFonts w:ascii="Arial" w:hAnsi="Arial" w:cs="Arial"/>
          <w:sz w:val="20"/>
          <w:szCs w:val="20"/>
        </w:rPr>
        <w:fldChar w:fldCharType="end"/>
      </w:r>
      <w:r>
        <w:rPr>
          <w:rFonts w:ascii="Arial" w:hAnsi="Arial" w:cs="Arial"/>
          <w:sz w:val="20"/>
          <w:szCs w:val="20"/>
        </w:rPr>
        <w:t>. Acronyms not discussed previously are defined as: catch per unit effort (</w:t>
      </w:r>
      <w:proofErr w:type="spellStart"/>
      <w:proofErr w:type="gramStart"/>
      <w:r>
        <w:rPr>
          <w:rFonts w:ascii="Arial" w:hAnsi="Arial" w:cs="Arial"/>
          <w:sz w:val="20"/>
          <w:szCs w:val="20"/>
        </w:rPr>
        <w:t>cpue</w:t>
      </w:r>
      <w:proofErr w:type="spellEnd"/>
      <w:r>
        <w:rPr>
          <w:rFonts w:ascii="Arial" w:hAnsi="Arial" w:cs="Arial"/>
          <w:sz w:val="20"/>
          <w:szCs w:val="20"/>
        </w:rPr>
        <w:t>;</w:t>
      </w:r>
      <w:proofErr w:type="gramEnd"/>
      <w:r>
        <w:rPr>
          <w:rFonts w:ascii="Arial" w:hAnsi="Arial" w:cs="Arial"/>
          <w:sz w:val="20"/>
          <w:szCs w:val="20"/>
        </w:rPr>
        <w:t xml:space="preserve"> i.e., larvae 1000m</w:t>
      </w:r>
      <w:r>
        <w:rPr>
          <w:rFonts w:ascii="Arial" w:hAnsi="Arial" w:cs="Arial"/>
          <w:sz w:val="20"/>
          <w:szCs w:val="20"/>
          <w:vertAlign w:val="superscript"/>
        </w:rPr>
        <w:t>-3</w:t>
      </w:r>
      <w:r>
        <w:rPr>
          <w:rFonts w:ascii="Arial" w:hAnsi="Arial" w:cs="Arial"/>
          <w:sz w:val="20"/>
          <w:szCs w:val="20"/>
        </w:rPr>
        <w:t>), sea surface temperature (</w:t>
      </w:r>
      <w:proofErr w:type="spellStart"/>
      <w:r>
        <w:rPr>
          <w:rFonts w:ascii="Arial" w:hAnsi="Arial" w:cs="Arial"/>
          <w:sz w:val="20"/>
          <w:szCs w:val="20"/>
        </w:rPr>
        <w:t>sst</w:t>
      </w:r>
      <w:proofErr w:type="spellEnd"/>
      <w:r>
        <w:rPr>
          <w:rFonts w:ascii="Arial" w:hAnsi="Arial" w:cs="Arial"/>
          <w:sz w:val="20"/>
          <w:szCs w:val="20"/>
        </w:rPr>
        <w:t>), and sea surface salinity (</w:t>
      </w:r>
      <w:proofErr w:type="spellStart"/>
      <w:r>
        <w:rPr>
          <w:rFonts w:ascii="Arial" w:hAnsi="Arial" w:cs="Arial"/>
          <w:sz w:val="20"/>
          <w:szCs w:val="20"/>
        </w:rPr>
        <w:t>sss</w:t>
      </w:r>
      <w:proofErr w:type="spellEnd"/>
      <w:r>
        <w:rPr>
          <w:rFonts w:ascii="Arial" w:hAnsi="Arial" w:cs="Arial"/>
          <w:sz w:val="20"/>
          <w:szCs w:val="20"/>
        </w:rPr>
        <w:t xml:space="preserve">). </w:t>
      </w:r>
    </w:p>
    <w:p w14:paraId="3771C118" w14:textId="77777777" w:rsidR="000D6EFD" w:rsidRDefault="000D6EFD" w:rsidP="000D6EFD">
      <w:pPr>
        <w:spacing w:line="480" w:lineRule="auto"/>
        <w:rPr>
          <w:b/>
          <w:bCs/>
        </w:rPr>
      </w:pPr>
    </w:p>
    <w:p w14:paraId="22098D89" w14:textId="77777777" w:rsidR="000D6EFD" w:rsidRDefault="000D6EFD" w:rsidP="000D6EFD">
      <w:pPr>
        <w:spacing w:line="480" w:lineRule="auto"/>
        <w:rPr>
          <w:rFonts w:ascii="Arial" w:hAnsi="Arial" w:cs="Arial"/>
          <w:sz w:val="20"/>
          <w:szCs w:val="20"/>
        </w:rPr>
      </w:pPr>
      <w:r>
        <w:rPr>
          <w:rFonts w:ascii="Arial" w:hAnsi="Arial" w:cs="Arial"/>
          <w:sz w:val="20"/>
          <w:szCs w:val="20"/>
        </w:rPr>
        <w:t>Supplementary Table 1. Title: Results from the final model.</w:t>
      </w:r>
    </w:p>
    <w:p w14:paraId="6387961C" w14:textId="77777777" w:rsidR="000D6EFD" w:rsidRDefault="000D6EFD" w:rsidP="000D6EFD">
      <w:pPr>
        <w:spacing w:line="480" w:lineRule="auto"/>
        <w:rPr>
          <w:rFonts w:ascii="Arial" w:hAnsi="Arial" w:cs="Arial"/>
          <w:sz w:val="20"/>
          <w:szCs w:val="20"/>
        </w:rPr>
      </w:pPr>
    </w:p>
    <w:p w14:paraId="6396AC1A" w14:textId="5F3CC4AA" w:rsidR="000D6EFD" w:rsidRDefault="000D6EFD" w:rsidP="000D6EFD">
      <w:pPr>
        <w:spacing w:line="480" w:lineRule="auto"/>
        <w:rPr>
          <w:rFonts w:ascii="Arial" w:hAnsi="Arial" w:cs="Arial"/>
          <w:sz w:val="20"/>
          <w:szCs w:val="20"/>
        </w:rPr>
      </w:pPr>
      <w:r>
        <w:rPr>
          <w:rFonts w:ascii="Arial" w:hAnsi="Arial" w:cs="Arial"/>
          <w:noProof/>
          <w:sz w:val="20"/>
          <w:szCs w:val="20"/>
        </w:rPr>
        <w:drawing>
          <wp:inline distT="0" distB="0" distL="0" distR="0" wp14:anchorId="54523E79" wp14:editId="0F1978D2">
            <wp:extent cx="3810000" cy="1281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10000" cy="1281430"/>
                    </a:xfrm>
                    <a:prstGeom prst="rect">
                      <a:avLst/>
                    </a:prstGeom>
                    <a:noFill/>
                    <a:ln>
                      <a:noFill/>
                    </a:ln>
                  </pic:spPr>
                </pic:pic>
              </a:graphicData>
            </a:graphic>
          </wp:inline>
        </w:drawing>
      </w:r>
    </w:p>
    <w:p w14:paraId="26554BEC" w14:textId="77777777" w:rsidR="000D6EFD" w:rsidRDefault="000D6EFD" w:rsidP="000D6EFD">
      <w:pPr>
        <w:spacing w:line="480" w:lineRule="auto"/>
        <w:rPr>
          <w:rFonts w:ascii="Arial" w:hAnsi="Arial" w:cs="Arial"/>
          <w:b/>
          <w:bCs/>
          <w:sz w:val="20"/>
          <w:szCs w:val="20"/>
        </w:rPr>
      </w:pPr>
    </w:p>
    <w:p w14:paraId="314E547B" w14:textId="77777777" w:rsidR="000D6EFD" w:rsidRDefault="000D6EFD" w:rsidP="000D6EFD">
      <w:pPr>
        <w:spacing w:line="480" w:lineRule="auto"/>
        <w:rPr>
          <w:rFonts w:ascii="Arial" w:hAnsi="Arial" w:cs="Arial"/>
          <w:sz w:val="20"/>
          <w:szCs w:val="20"/>
        </w:rPr>
      </w:pPr>
      <w:r>
        <w:rPr>
          <w:rFonts w:ascii="Arial" w:hAnsi="Arial" w:cs="Arial"/>
          <w:sz w:val="20"/>
          <w:szCs w:val="20"/>
        </w:rPr>
        <w:t xml:space="preserve">Description: Results from the conditional component of the final model. </w:t>
      </w:r>
    </w:p>
    <w:p w14:paraId="55E58A09"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EFD"/>
    <w:rsid w:val="000D6EFD"/>
    <w:rsid w:val="00680122"/>
    <w:rsid w:val="006B7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DDDA8"/>
  <w15:chartTrackingRefBased/>
  <w15:docId w15:val="{147AD29D-F8D6-4A3B-B88A-0994DE7CE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0D6EFD"/>
    <w:pPr>
      <w:spacing w:line="240" w:lineRule="auto"/>
      <w:contextualSpacing/>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6EFD"/>
    <w:pPr>
      <w:spacing w:after="0" w:line="240" w:lineRule="auto"/>
      <w:contextualSpacing/>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0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608</Words>
  <Characters>3469</Characters>
  <Application>Microsoft Office Word</Application>
  <DocSecurity>0</DocSecurity>
  <Lines>28</Lines>
  <Paragraphs>8</Paragraphs>
  <ScaleCrop>false</ScaleCrop>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2021-06-09T01:03:00Z</dcterms:created>
  <dcterms:modified xsi:type="dcterms:W3CDTF">2021-06-09T01:04:00Z</dcterms:modified>
</cp:coreProperties>
</file>