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8C539" w14:textId="4E5E6A2B" w:rsidR="009F2E69" w:rsidRDefault="00A37068">
      <w:bookmarkStart w:id="0" w:name="_GoBack"/>
      <w:bookmarkEnd w:id="0"/>
      <w:r>
        <w:rPr>
          <w:noProof/>
        </w:rPr>
        <w:drawing>
          <wp:inline distT="0" distB="0" distL="0" distR="0" wp14:anchorId="47A5D362" wp14:editId="44D23912">
            <wp:extent cx="5400040" cy="7200265"/>
            <wp:effectExtent l="0" t="0" r="0" b="635"/>
            <wp:docPr id="10677459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74599" name="図 106774599"/>
                    <pic:cNvPicPr/>
                  </pic:nvPicPr>
                  <pic:blipFill>
                    <a:blip r:embed="rId5">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r>
        <w:rPr>
          <w:noProof/>
        </w:rPr>
        <w:lastRenderedPageBreak/>
        <w:drawing>
          <wp:inline distT="0" distB="0" distL="0" distR="0" wp14:anchorId="4C954BD8" wp14:editId="4881305B">
            <wp:extent cx="5400040" cy="7200265"/>
            <wp:effectExtent l="0" t="0" r="0" b="635"/>
            <wp:docPr id="108149728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497286" name="図 1081497286"/>
                    <pic:cNvPicPr/>
                  </pic:nvPicPr>
                  <pic:blipFill>
                    <a:blip r:embed="rId6">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r>
        <w:rPr>
          <w:noProof/>
        </w:rPr>
        <w:lastRenderedPageBreak/>
        <w:drawing>
          <wp:inline distT="0" distB="0" distL="0" distR="0" wp14:anchorId="7063DE8C" wp14:editId="66EBCE84">
            <wp:extent cx="5400040" cy="7200265"/>
            <wp:effectExtent l="0" t="0" r="0" b="635"/>
            <wp:docPr id="82076227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762274" name="図 820762274"/>
                    <pic:cNvPicPr/>
                  </pic:nvPicPr>
                  <pic:blipFill>
                    <a:blip r:embed="rId7">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r>
        <w:rPr>
          <w:noProof/>
        </w:rPr>
        <w:lastRenderedPageBreak/>
        <w:drawing>
          <wp:inline distT="0" distB="0" distL="0" distR="0" wp14:anchorId="15B0FB6E" wp14:editId="1BDF70EF">
            <wp:extent cx="5400040" cy="7200265"/>
            <wp:effectExtent l="0" t="0" r="0" b="635"/>
            <wp:docPr id="909456048"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56048" name="図 909456048"/>
                    <pic:cNvPicPr/>
                  </pic:nvPicPr>
                  <pic:blipFill>
                    <a:blip r:embed="rId8">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r>
        <w:rPr>
          <w:noProof/>
        </w:rPr>
        <w:lastRenderedPageBreak/>
        <w:drawing>
          <wp:inline distT="0" distB="0" distL="0" distR="0" wp14:anchorId="1BD772D2" wp14:editId="68010133">
            <wp:extent cx="5400040" cy="7200265"/>
            <wp:effectExtent l="0" t="0" r="0" b="635"/>
            <wp:docPr id="1318256847"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56847" name="図 1318256847"/>
                    <pic:cNvPicPr/>
                  </pic:nvPicPr>
                  <pic:blipFill>
                    <a:blip r:embed="rId9">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r>
        <w:rPr>
          <w:noProof/>
        </w:rPr>
        <w:lastRenderedPageBreak/>
        <w:drawing>
          <wp:inline distT="0" distB="0" distL="0" distR="0" wp14:anchorId="071313A3" wp14:editId="384F34F3">
            <wp:extent cx="5400040" cy="7200265"/>
            <wp:effectExtent l="0" t="0" r="0" b="635"/>
            <wp:docPr id="367425484"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25484" name="図 367425484"/>
                    <pic:cNvPicPr/>
                  </pic:nvPicPr>
                  <pic:blipFill>
                    <a:blip r:embed="rId10">
                      <a:extLst>
                        <a:ext uri="{28A0092B-C50C-407E-A947-70E740481C1C}">
                          <a14:useLocalDpi xmlns:a14="http://schemas.microsoft.com/office/drawing/2010/main" val="0"/>
                        </a:ext>
                      </a:extLst>
                    </a:blip>
                    <a:stretch>
                      <a:fillRect/>
                    </a:stretch>
                  </pic:blipFill>
                  <pic:spPr>
                    <a:xfrm>
                      <a:off x="0" y="0"/>
                      <a:ext cx="5400040" cy="7200265"/>
                    </a:xfrm>
                    <a:prstGeom prst="rect">
                      <a:avLst/>
                    </a:prstGeom>
                  </pic:spPr>
                </pic:pic>
              </a:graphicData>
            </a:graphic>
          </wp:inline>
        </w:drawing>
      </w:r>
    </w:p>
    <w:p w14:paraId="171BD2B5" w14:textId="216F307D" w:rsidR="00A37068" w:rsidRDefault="00A37068"/>
    <w:p w14:paraId="41A3F0DE" w14:textId="495C5D19" w:rsidR="00A37068" w:rsidRDefault="00A37068"/>
    <w:p w14:paraId="776C69DC" w14:textId="15261EB3" w:rsidR="00A37068" w:rsidRDefault="00A37068"/>
    <w:p w14:paraId="72748394" w14:textId="7AE8BAB3" w:rsidR="00A37068" w:rsidRDefault="00A37068"/>
    <w:p w14:paraId="79616063" w14:textId="77777777" w:rsidR="00A37068" w:rsidRPr="00861FD0" w:rsidRDefault="00A37068" w:rsidP="00A37068">
      <w:pPr>
        <w:widowControl/>
        <w:rPr>
          <w:rFonts w:ascii="Arial" w:hAnsi="Arial" w:cs="Arial"/>
          <w:b/>
          <w:color w:val="000000" w:themeColor="text1"/>
          <w:sz w:val="22"/>
          <w:szCs w:val="22"/>
        </w:rPr>
      </w:pPr>
      <w:r w:rsidRPr="00861FD0">
        <w:rPr>
          <w:rFonts w:ascii="Arial" w:hAnsi="Arial" w:cs="Arial"/>
          <w:b/>
          <w:color w:val="000000" w:themeColor="text1"/>
          <w:sz w:val="22"/>
          <w:szCs w:val="22"/>
        </w:rPr>
        <w:lastRenderedPageBreak/>
        <w:t xml:space="preserve">SUPPLEMENTARY FIGURE LEGEND </w:t>
      </w:r>
    </w:p>
    <w:p w14:paraId="27BB9C52" w14:textId="77777777" w:rsidR="00A37068" w:rsidRPr="00861FD0" w:rsidRDefault="00A37068" w:rsidP="00A37068">
      <w:pPr>
        <w:rPr>
          <w:rFonts w:ascii="Arial" w:hAnsi="Arial" w:cs="Arial"/>
          <w:color w:val="000000" w:themeColor="text1"/>
          <w:sz w:val="22"/>
          <w:szCs w:val="22"/>
        </w:rPr>
      </w:pPr>
    </w:p>
    <w:p w14:paraId="6368AE0F" w14:textId="77777777" w:rsidR="00A37068" w:rsidRPr="00CF64B2" w:rsidRDefault="00A37068" w:rsidP="00A37068">
      <w:pPr>
        <w:rPr>
          <w:rFonts w:ascii="Arial" w:hAnsi="Arial" w:cs="Arial"/>
          <w:bCs/>
          <w:color w:val="000000" w:themeColor="text1"/>
          <w:sz w:val="22"/>
          <w:szCs w:val="22"/>
        </w:rPr>
      </w:pPr>
      <w:r>
        <w:rPr>
          <w:rFonts w:ascii="Arial" w:hAnsi="Arial" w:cs="Arial"/>
          <w:b/>
          <w:color w:val="000000" w:themeColor="text1"/>
          <w:sz w:val="22"/>
          <w:szCs w:val="22"/>
        </w:rPr>
        <w:t xml:space="preserve">Supplementary </w:t>
      </w:r>
      <w:r w:rsidRPr="00861FD0">
        <w:rPr>
          <w:rFonts w:ascii="Arial" w:hAnsi="Arial" w:cs="Arial"/>
          <w:b/>
          <w:color w:val="000000" w:themeColor="text1"/>
          <w:sz w:val="22"/>
          <w:szCs w:val="22"/>
        </w:rPr>
        <w:t>Figure 1</w:t>
      </w:r>
      <w:r>
        <w:rPr>
          <w:rFonts w:ascii="Arial" w:hAnsi="Arial" w:cs="Arial"/>
          <w:b/>
          <w:color w:val="000000" w:themeColor="text1"/>
          <w:sz w:val="22"/>
          <w:szCs w:val="22"/>
        </w:rPr>
        <w:t xml:space="preserve">: </w:t>
      </w:r>
      <w:r w:rsidRPr="00CF64B2">
        <w:rPr>
          <w:rFonts w:ascii="Arial" w:hAnsi="Arial" w:cs="Arial"/>
          <w:bCs/>
          <w:color w:val="000000" w:themeColor="text1"/>
          <w:sz w:val="22"/>
          <w:szCs w:val="22"/>
        </w:rPr>
        <w:t xml:space="preserve">Effects of the 4T1 BC acidic microenvironment on </w:t>
      </w:r>
      <w:proofErr w:type="spellStart"/>
      <w:r w:rsidRPr="00CF64B2">
        <w:rPr>
          <w:rFonts w:ascii="Arial" w:hAnsi="Arial" w:cs="Arial"/>
          <w:bCs/>
          <w:color w:val="000000" w:themeColor="text1"/>
          <w:sz w:val="22"/>
          <w:szCs w:val="22"/>
        </w:rPr>
        <w:t>axogenesis</w:t>
      </w:r>
      <w:proofErr w:type="spellEnd"/>
      <w:r w:rsidRPr="00CF64B2">
        <w:rPr>
          <w:rFonts w:ascii="Arial" w:hAnsi="Arial" w:cs="Arial"/>
          <w:bCs/>
          <w:color w:val="000000" w:themeColor="text1"/>
          <w:sz w:val="22"/>
          <w:szCs w:val="22"/>
        </w:rPr>
        <w:t xml:space="preserve"> of SN cells</w:t>
      </w:r>
      <w:r>
        <w:rPr>
          <w:rFonts w:ascii="Arial" w:hAnsi="Arial" w:cs="Arial"/>
          <w:bCs/>
          <w:color w:val="000000" w:themeColor="text1"/>
          <w:sz w:val="22"/>
          <w:szCs w:val="22"/>
        </w:rPr>
        <w:t>.</w:t>
      </w:r>
    </w:p>
    <w:p w14:paraId="41EA5F19" w14:textId="77777777" w:rsidR="00A37068" w:rsidRPr="00861FD0"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Acidic microenvironment of tibiae colonized by 4T1 BC</w:t>
      </w:r>
      <w:r>
        <w:rPr>
          <w:rFonts w:ascii="Arial" w:hAnsi="Arial" w:cs="Arial"/>
          <w:color w:val="000000" w:themeColor="text1"/>
          <w:sz w:val="22"/>
          <w:szCs w:val="22"/>
        </w:rPr>
        <w:t xml:space="preserve"> cells</w:t>
      </w:r>
      <w:r w:rsidRPr="00861FD0">
        <w:rPr>
          <w:rFonts w:ascii="Arial" w:hAnsi="Arial" w:cs="Arial"/>
          <w:color w:val="000000" w:themeColor="text1"/>
          <w:sz w:val="22"/>
          <w:szCs w:val="22"/>
        </w:rPr>
        <w:t xml:space="preserve">. Acridine orange, which selectively deposits and fluoresces in acidic environments, was injected (1.0 mg/kg) into </w:t>
      </w:r>
      <w:r>
        <w:rPr>
          <w:rFonts w:ascii="Arial" w:hAnsi="Arial" w:cs="Arial"/>
          <w:color w:val="000000" w:themeColor="text1"/>
          <w:sz w:val="22"/>
          <w:szCs w:val="22"/>
        </w:rPr>
        <w:t>the 4T1 BC and sham mice</w:t>
      </w:r>
      <w:r w:rsidRPr="00861FD0">
        <w:rPr>
          <w:rFonts w:ascii="Arial" w:hAnsi="Arial" w:cs="Arial"/>
          <w:color w:val="000000" w:themeColor="text1"/>
          <w:sz w:val="22"/>
          <w:szCs w:val="22"/>
        </w:rPr>
        <w:t xml:space="preserve"> via the tail vein 2 h prior to sacrifice at day 21 (9). Tibiae were excised and acridine orange fluorescence was detected using an EVOS fluorescence microscope (Advanced Microscopy, Vienna, Austria). Dot lines show the shape of tibiae.          </w:t>
      </w:r>
    </w:p>
    <w:p w14:paraId="574F2044" w14:textId="77777777" w:rsidR="00A37068" w:rsidRPr="00861FD0"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Extracellular pH (</w:t>
      </w:r>
      <w:proofErr w:type="spellStart"/>
      <w:r w:rsidRPr="00861FD0">
        <w:rPr>
          <w:rFonts w:ascii="Arial" w:hAnsi="Arial" w:cs="Arial"/>
          <w:color w:val="000000" w:themeColor="text1"/>
          <w:sz w:val="22"/>
          <w:szCs w:val="22"/>
          <w:vertAlign w:val="subscript"/>
        </w:rPr>
        <w:t>e</w:t>
      </w:r>
      <w:r w:rsidRPr="00861FD0">
        <w:rPr>
          <w:rFonts w:ascii="Arial" w:hAnsi="Arial" w:cs="Arial"/>
          <w:color w:val="000000" w:themeColor="text1"/>
          <w:sz w:val="22"/>
          <w:szCs w:val="22"/>
        </w:rPr>
        <w:t>pH</w:t>
      </w:r>
      <w:proofErr w:type="spellEnd"/>
      <w:r w:rsidRPr="00861FD0">
        <w:rPr>
          <w:rFonts w:ascii="Arial" w:hAnsi="Arial" w:cs="Arial"/>
          <w:color w:val="000000" w:themeColor="text1"/>
          <w:sz w:val="22"/>
          <w:szCs w:val="22"/>
        </w:rPr>
        <w:t>) value of 4T1 BC cells in culture. 4T1 B</w:t>
      </w:r>
      <w:r w:rsidRPr="00861FD0">
        <w:rPr>
          <w:rFonts w:ascii="Arial" w:eastAsiaTheme="minorEastAsia" w:hAnsi="Arial" w:cs="Arial"/>
          <w:color w:val="000000" w:themeColor="text1"/>
          <w:sz w:val="22"/>
          <w:szCs w:val="22"/>
        </w:rPr>
        <w:t>C cells (10</w:t>
      </w:r>
      <w:r w:rsidRPr="00861FD0">
        <w:rPr>
          <w:rFonts w:ascii="Arial" w:eastAsiaTheme="minorEastAsia" w:hAnsi="Arial" w:cs="Arial"/>
          <w:color w:val="000000" w:themeColor="text1"/>
          <w:sz w:val="22"/>
          <w:szCs w:val="22"/>
          <w:vertAlign w:val="superscript"/>
        </w:rPr>
        <w:t>5</w:t>
      </w:r>
      <w:r w:rsidRPr="00861FD0">
        <w:rPr>
          <w:rFonts w:ascii="Arial" w:eastAsiaTheme="minorEastAsia" w:hAnsi="Arial" w:cs="Arial"/>
          <w:color w:val="000000" w:themeColor="text1"/>
          <w:sz w:val="22"/>
          <w:szCs w:val="22"/>
        </w:rPr>
        <w:t xml:space="preserve">/96-well) were cultured in the presence of </w:t>
      </w:r>
      <w:proofErr w:type="spellStart"/>
      <w:r w:rsidRPr="00861FD0">
        <w:rPr>
          <w:rFonts w:ascii="Arial" w:eastAsiaTheme="minorEastAsia" w:hAnsi="Arial" w:cs="Arial"/>
          <w:color w:val="000000" w:themeColor="text1"/>
          <w:sz w:val="22"/>
          <w:szCs w:val="22"/>
        </w:rPr>
        <w:t>adriamycin</w:t>
      </w:r>
      <w:proofErr w:type="spellEnd"/>
      <w:r w:rsidRPr="00861FD0">
        <w:rPr>
          <w:rFonts w:ascii="Arial" w:eastAsiaTheme="minorEastAsia" w:hAnsi="Arial" w:cs="Arial"/>
          <w:color w:val="000000" w:themeColor="text1"/>
          <w:sz w:val="22"/>
          <w:szCs w:val="22"/>
        </w:rPr>
        <w:t xml:space="preserve"> (30 nmol/l) to prevent cell proliferation in the presence or absence of </w:t>
      </w:r>
      <w:r w:rsidRPr="00861FD0">
        <w:rPr>
          <w:rFonts w:ascii="Arial" w:hAnsi="Arial" w:cs="Arial"/>
          <w:color w:val="000000" w:themeColor="text1"/>
          <w:sz w:val="22"/>
          <w:szCs w:val="22"/>
        </w:rPr>
        <w:t xml:space="preserve">bafilomycin A1 (50 ng/ml) or vehicle (0.1% DMSO in PBS) </w:t>
      </w:r>
      <w:r w:rsidRPr="00861FD0">
        <w:rPr>
          <w:rFonts w:ascii="Arial" w:eastAsiaTheme="minorEastAsia" w:hAnsi="Arial" w:cs="Arial"/>
          <w:color w:val="000000" w:themeColor="text1"/>
          <w:sz w:val="22"/>
          <w:szCs w:val="22"/>
        </w:rPr>
        <w:t xml:space="preserve">for 48h and </w:t>
      </w:r>
      <w:proofErr w:type="spellStart"/>
      <w:r w:rsidRPr="00861FD0">
        <w:rPr>
          <w:rFonts w:ascii="Arial" w:eastAsiaTheme="minorEastAsia" w:hAnsi="Arial" w:cs="Arial"/>
          <w:color w:val="000000" w:themeColor="text1"/>
          <w:sz w:val="22"/>
          <w:szCs w:val="22"/>
          <w:vertAlign w:val="subscript"/>
        </w:rPr>
        <w:t>e</w:t>
      </w:r>
      <w:r w:rsidRPr="00861FD0">
        <w:rPr>
          <w:rFonts w:ascii="Arial" w:eastAsiaTheme="minorEastAsia" w:hAnsi="Arial" w:cs="Arial"/>
          <w:color w:val="000000" w:themeColor="text1"/>
          <w:sz w:val="22"/>
          <w:szCs w:val="22"/>
        </w:rPr>
        <w:t>pH</w:t>
      </w:r>
      <w:proofErr w:type="spellEnd"/>
      <w:r w:rsidRPr="00861FD0">
        <w:rPr>
          <w:rFonts w:ascii="Arial" w:eastAsiaTheme="minorEastAsia" w:hAnsi="Arial" w:cs="Arial"/>
          <w:color w:val="000000" w:themeColor="text1"/>
          <w:sz w:val="22"/>
          <w:szCs w:val="22"/>
        </w:rPr>
        <w:t xml:space="preserve"> was measured by </w:t>
      </w:r>
      <w:proofErr w:type="spellStart"/>
      <w:r w:rsidRPr="00861FD0">
        <w:rPr>
          <w:rFonts w:ascii="Arial" w:eastAsiaTheme="minorEastAsia" w:hAnsi="Arial" w:cs="Arial"/>
          <w:color w:val="000000" w:themeColor="text1"/>
          <w:sz w:val="22"/>
          <w:szCs w:val="22"/>
        </w:rPr>
        <w:t>FiveEasy</w:t>
      </w:r>
      <w:proofErr w:type="spellEnd"/>
      <w:r w:rsidRPr="00861FD0">
        <w:rPr>
          <w:rFonts w:ascii="Arial" w:eastAsiaTheme="minorEastAsia" w:hAnsi="Arial" w:cs="Arial"/>
          <w:color w:val="000000" w:themeColor="text1"/>
          <w:sz w:val="22"/>
          <w:szCs w:val="22"/>
        </w:rPr>
        <w:t xml:space="preserve"> pH meter (Mettler Toledo, Columbus, OH) immediately after removal from the CO</w:t>
      </w:r>
      <w:r w:rsidRPr="00861FD0">
        <w:rPr>
          <w:rFonts w:ascii="Arial" w:eastAsiaTheme="minorEastAsia" w:hAnsi="Arial" w:cs="Arial"/>
          <w:color w:val="000000" w:themeColor="text1"/>
          <w:sz w:val="22"/>
          <w:szCs w:val="22"/>
          <w:vertAlign w:val="subscript"/>
        </w:rPr>
        <w:t>2</w:t>
      </w:r>
      <w:r w:rsidRPr="00861FD0">
        <w:rPr>
          <w:rFonts w:ascii="Arial" w:eastAsiaTheme="minorEastAsia" w:hAnsi="Arial" w:cs="Arial"/>
          <w:color w:val="000000" w:themeColor="text1"/>
          <w:sz w:val="22"/>
          <w:szCs w:val="22"/>
        </w:rPr>
        <w:t xml:space="preserve"> incubator as described </w:t>
      </w:r>
      <w:r w:rsidRPr="00861FD0">
        <w:rPr>
          <w:rFonts w:ascii="Arial" w:eastAsiaTheme="minorEastAsia" w:hAnsi="Arial" w:cs="Arial"/>
          <w:color w:val="000000" w:themeColor="text1"/>
          <w:sz w:val="22"/>
          <w:szCs w:val="22"/>
        </w:rPr>
        <w:fldChar w:fldCharType="begin">
          <w:fldData xml:space="preserve">PEVuZE5vdGU+PENpdGU+PEF1dGhvcj5IaWFzYTwvQXV0aG9yPjxZZWFyPjIwMTc8L1llYXI+PFJl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</w:fldData>
        </w:fldChar>
      </w:r>
      <w:r>
        <w:rPr>
          <w:rFonts w:ascii="Arial" w:eastAsiaTheme="minorEastAsia" w:hAnsi="Arial" w:cs="Arial"/>
          <w:color w:val="000000" w:themeColor="text1"/>
          <w:sz w:val="22"/>
          <w:szCs w:val="22"/>
        </w:rPr>
        <w:instrText xml:space="preserve"> ADDIN EN.CITE </w:instrText>
      </w:r>
      <w:r>
        <w:rPr>
          <w:rFonts w:ascii="Arial" w:eastAsiaTheme="minorEastAsia" w:hAnsi="Arial" w:cs="Arial"/>
          <w:color w:val="000000" w:themeColor="text1"/>
          <w:sz w:val="22"/>
          <w:szCs w:val="22"/>
        </w:rPr>
        <w:fldChar w:fldCharType="begin">
          <w:fldData xml:space="preserve">PEVuZE5vdGU+PENpdGU+PEF1dGhvcj5IaWFzYTwvQXV0aG9yPjxZZWFyPjIwMTc8L1llYXI+PFJl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</w:fldData>
        </w:fldChar>
      </w:r>
      <w:r>
        <w:rPr>
          <w:rFonts w:ascii="Arial" w:eastAsiaTheme="minorEastAsia" w:hAnsi="Arial" w:cs="Arial"/>
          <w:color w:val="000000" w:themeColor="text1"/>
          <w:sz w:val="22"/>
          <w:szCs w:val="22"/>
        </w:rPr>
        <w:instrText xml:space="preserve"> ADDIN EN.CITE.DATA </w:instrText>
      </w:r>
      <w:r>
        <w:rPr>
          <w:rFonts w:ascii="Arial" w:eastAsiaTheme="minorEastAsia" w:hAnsi="Arial" w:cs="Arial"/>
          <w:color w:val="000000" w:themeColor="text1"/>
          <w:sz w:val="22"/>
          <w:szCs w:val="22"/>
        </w:rPr>
      </w:r>
      <w:r>
        <w:rPr>
          <w:rFonts w:ascii="Arial" w:eastAsiaTheme="minorEastAsia" w:hAnsi="Arial" w:cs="Arial"/>
          <w:color w:val="000000" w:themeColor="text1"/>
          <w:sz w:val="22"/>
          <w:szCs w:val="22"/>
        </w:rPr>
        <w:fldChar w:fldCharType="end"/>
      </w:r>
      <w:r w:rsidRPr="00861FD0">
        <w:rPr>
          <w:rFonts w:ascii="Arial" w:eastAsiaTheme="minorEastAsia" w:hAnsi="Arial" w:cs="Arial"/>
          <w:color w:val="000000" w:themeColor="text1"/>
          <w:sz w:val="22"/>
          <w:szCs w:val="22"/>
        </w:rPr>
      </w:r>
      <w:r w:rsidRPr="00861FD0">
        <w:rPr>
          <w:rFonts w:ascii="Arial" w:eastAsiaTheme="minorEastAsia" w:hAnsi="Arial" w:cs="Arial"/>
          <w:color w:val="000000" w:themeColor="text1"/>
          <w:sz w:val="22"/>
          <w:szCs w:val="22"/>
        </w:rPr>
        <w:fldChar w:fldCharType="separate"/>
      </w:r>
      <w:r w:rsidRPr="00F2511C">
        <w:rPr>
          <w:rFonts w:ascii="Arial" w:eastAsiaTheme="minorEastAsia" w:hAnsi="Arial" w:cs="Arial"/>
          <w:noProof/>
          <w:color w:val="000000" w:themeColor="text1"/>
          <w:sz w:val="22"/>
          <w:szCs w:val="22"/>
          <w:vertAlign w:val="superscript"/>
        </w:rPr>
        <w:t>11</w:t>
      </w:r>
      <w:r w:rsidRPr="00861FD0">
        <w:rPr>
          <w:rFonts w:ascii="Arial" w:eastAsiaTheme="minorEastAsia" w:hAnsi="Arial" w:cs="Arial"/>
          <w:color w:val="000000" w:themeColor="text1"/>
          <w:sz w:val="22"/>
          <w:szCs w:val="22"/>
        </w:rPr>
        <w:fldChar w:fldCharType="end"/>
      </w:r>
      <w:r w:rsidRPr="00861FD0">
        <w:rPr>
          <w:rFonts w:ascii="Arial" w:eastAsiaTheme="minorEastAsia" w:hAnsi="Arial" w:cs="Arial"/>
          <w:color w:val="000000" w:themeColor="text1"/>
          <w:sz w:val="22"/>
          <w:szCs w:val="22"/>
        </w:rPr>
        <w:t xml:space="preserve">. </w:t>
      </w:r>
      <w:r w:rsidRPr="00861FD0">
        <w:rPr>
          <w:rFonts w:ascii="Arial" w:hAnsi="Arial" w:cs="Arial"/>
          <w:color w:val="000000" w:themeColor="text1"/>
          <w:sz w:val="22"/>
          <w:szCs w:val="22"/>
        </w:rPr>
        <w:t xml:space="preserve">Data are shown as mean ± SD (N=4).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medium. </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 BC.</w:t>
      </w:r>
    </w:p>
    <w:p w14:paraId="1195B6E9" w14:textId="77777777" w:rsidR="00A37068" w:rsidRPr="006F1329"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 xml:space="preserve">Expression of a3V-ATPase in mouse 4T1 BC cells, and human MDA-MB-231 and MCF-7 BC cells, and mouse E0771 BC cells in culture. Cells were </w:t>
      </w:r>
      <w:proofErr w:type="spellStart"/>
      <w:r w:rsidRPr="00861FD0">
        <w:rPr>
          <w:rFonts w:ascii="Arial" w:hAnsi="Arial" w:cs="Arial"/>
          <w:color w:val="000000" w:themeColor="text1"/>
          <w:sz w:val="22"/>
          <w:szCs w:val="22"/>
        </w:rPr>
        <w:t>immunostained</w:t>
      </w:r>
      <w:proofErr w:type="spellEnd"/>
      <w:r w:rsidRPr="00861FD0">
        <w:rPr>
          <w:rFonts w:ascii="Arial" w:hAnsi="Arial" w:cs="Arial"/>
          <w:color w:val="000000" w:themeColor="text1"/>
          <w:sz w:val="22"/>
          <w:szCs w:val="22"/>
        </w:rPr>
        <w:t xml:space="preserve"> with the anti-a3V-ATPase antibody (1:200) overnight at 4 ̊C, and a secondary fluorescent-labeled antibody (1:100) for 60 min. MDA-MB-231 cells served as positive control </w:t>
      </w:r>
      <w:r w:rsidRPr="00861FD0">
        <w:rPr>
          <w:rFonts w:ascii="Arial" w:hAnsi="Arial" w:cs="Arial"/>
          <w:color w:val="000000" w:themeColor="text1"/>
          <w:sz w:val="22"/>
          <w:szCs w:val="22"/>
        </w:rPr>
        <w:fldChar w:fldCharType="begin">
          <w:fldData xml:space="preserve">PEVuZE5vdGU+PENpdGU+PEF1dGhvcj5IaW50b248L0F1dGhvcj48WWVhcj4yMDA5PC9ZZWFyPjxS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</w:fldData>
        </w:fldChar>
      </w:r>
      <w:r>
        <w:rPr>
          <w:rFonts w:ascii="Arial" w:hAnsi="Arial" w:cs="Arial"/>
          <w:color w:val="000000" w:themeColor="text1"/>
          <w:sz w:val="22"/>
          <w:szCs w:val="22"/>
        </w:rPr>
        <w:instrText xml:space="preserve"> ADDIN EN.CITE </w:instrText>
      </w:r>
      <w:r>
        <w:rPr>
          <w:rFonts w:ascii="Arial" w:hAnsi="Arial" w:cs="Arial"/>
          <w:color w:val="000000" w:themeColor="text1"/>
          <w:sz w:val="22"/>
          <w:szCs w:val="22"/>
        </w:rPr>
        <w:fldChar w:fldCharType="begin">
          <w:fldData xml:space="preserve">PEVuZE5vdGU+PENpdGU+PEF1dGhvcj5IaW50b248L0F1dGhvcj48WWVhcj4yMDA5PC9ZZWFyPjxS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</w:fldData>
        </w:fldChar>
      </w:r>
      <w:r>
        <w:rPr>
          <w:rFonts w:ascii="Arial" w:hAnsi="Arial" w:cs="Arial"/>
          <w:color w:val="000000" w:themeColor="text1"/>
          <w:sz w:val="22"/>
          <w:szCs w:val="22"/>
        </w:rPr>
        <w:instrText xml:space="preserve"> ADDIN EN.CITE.DATA </w:instrText>
      </w:r>
      <w:r>
        <w:rPr>
          <w:rFonts w:ascii="Arial" w:hAnsi="Arial" w:cs="Arial"/>
          <w:color w:val="000000" w:themeColor="text1"/>
          <w:sz w:val="22"/>
          <w:szCs w:val="22"/>
        </w:rPr>
      </w:r>
      <w:r>
        <w:rPr>
          <w:rFonts w:ascii="Arial" w:hAnsi="Arial" w:cs="Arial"/>
          <w:color w:val="000000" w:themeColor="text1"/>
          <w:sz w:val="22"/>
          <w:szCs w:val="22"/>
        </w:rPr>
        <w:fldChar w:fldCharType="end"/>
      </w:r>
      <w:r w:rsidRPr="00861FD0">
        <w:rPr>
          <w:rFonts w:ascii="Arial" w:hAnsi="Arial" w:cs="Arial"/>
          <w:color w:val="000000" w:themeColor="text1"/>
          <w:sz w:val="22"/>
          <w:szCs w:val="22"/>
        </w:rPr>
      </w:r>
      <w:r w:rsidRPr="00861FD0">
        <w:rPr>
          <w:rFonts w:ascii="Arial" w:hAnsi="Arial" w:cs="Arial"/>
          <w:color w:val="000000" w:themeColor="text1"/>
          <w:sz w:val="22"/>
          <w:szCs w:val="22"/>
        </w:rPr>
        <w:fldChar w:fldCharType="separate"/>
      </w:r>
      <w:r w:rsidRPr="001A0EB3">
        <w:rPr>
          <w:rFonts w:ascii="Arial" w:hAnsi="Arial" w:cs="Arial"/>
          <w:noProof/>
          <w:color w:val="000000" w:themeColor="text1"/>
          <w:sz w:val="22"/>
          <w:szCs w:val="22"/>
          <w:vertAlign w:val="superscript"/>
        </w:rPr>
        <w:t>56</w:t>
      </w:r>
      <w:r w:rsidRPr="00861FD0">
        <w:rPr>
          <w:rFonts w:ascii="Arial" w:hAnsi="Arial" w:cs="Arial"/>
          <w:color w:val="000000" w:themeColor="text1"/>
          <w:sz w:val="22"/>
          <w:szCs w:val="22"/>
        </w:rPr>
        <w:fldChar w:fldCharType="end"/>
      </w:r>
      <w:r w:rsidRPr="00861FD0">
        <w:rPr>
          <w:rFonts w:ascii="Arial" w:hAnsi="Arial" w:cs="Arial"/>
          <w:color w:val="000000" w:themeColor="text1"/>
          <w:sz w:val="22"/>
          <w:szCs w:val="22"/>
        </w:rPr>
        <w:t>. Scale bar=20</w:t>
      </w:r>
      <w:r w:rsidRPr="00861FD0">
        <w:rPr>
          <w:rFonts w:ascii="Arial" w:hAnsi="Arial" w:cs="Arial" w:hint="eastAsia"/>
          <w:color w:val="000000" w:themeColor="text1"/>
          <w:sz w:val="22"/>
          <w:szCs w:val="22"/>
        </w:rPr>
        <w:t>µ</w:t>
      </w:r>
      <w:r w:rsidRPr="00861FD0">
        <w:rPr>
          <w:rFonts w:ascii="Arial" w:hAnsi="Arial" w:cs="Arial"/>
          <w:color w:val="000000" w:themeColor="text1"/>
          <w:sz w:val="22"/>
          <w:szCs w:val="22"/>
        </w:rPr>
        <w:t>m.</w:t>
      </w:r>
    </w:p>
    <w:p w14:paraId="3796B2D4" w14:textId="77777777" w:rsidR="00A37068" w:rsidRPr="00861FD0"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Axon outgrowth of the dorsal root ganglion (DRG) SN cell line F11 (1x10</w:t>
      </w:r>
      <w:r w:rsidRPr="00861FD0">
        <w:rPr>
          <w:rFonts w:ascii="Arial" w:hAnsi="Arial" w:cs="Arial"/>
          <w:color w:val="000000" w:themeColor="text1"/>
          <w:sz w:val="22"/>
          <w:szCs w:val="22"/>
          <w:vertAlign w:val="superscript"/>
        </w:rPr>
        <w:t>5</w:t>
      </w:r>
      <w:r w:rsidRPr="00861FD0">
        <w:rPr>
          <w:rFonts w:ascii="Arial" w:hAnsi="Arial" w:cs="Arial"/>
          <w:color w:val="000000" w:themeColor="text1"/>
          <w:sz w:val="22"/>
          <w:szCs w:val="22"/>
        </w:rPr>
        <w:t>, left chambers) co-cultured with or without 4T1 BC cells (1x10</w:t>
      </w:r>
      <w:r w:rsidRPr="00861FD0">
        <w:rPr>
          <w:rFonts w:ascii="Arial" w:hAnsi="Arial" w:cs="Arial"/>
          <w:color w:val="000000" w:themeColor="text1"/>
          <w:sz w:val="22"/>
          <w:szCs w:val="22"/>
          <w:vertAlign w:val="superscript"/>
        </w:rPr>
        <w:t>3</w:t>
      </w:r>
      <w:r w:rsidRPr="00861FD0">
        <w:rPr>
          <w:rFonts w:ascii="Arial" w:hAnsi="Arial" w:cs="Arial"/>
          <w:color w:val="000000" w:themeColor="text1"/>
          <w:sz w:val="22"/>
          <w:szCs w:val="22"/>
        </w:rPr>
        <w:t xml:space="preserve">, right chambers) in the microfluidic platforms for 72h. Cultures were then labeled with </w:t>
      </w:r>
      <w:proofErr w:type="spellStart"/>
      <w:r w:rsidRPr="00861FD0">
        <w:rPr>
          <w:rFonts w:ascii="Arial" w:hAnsi="Arial" w:cs="Arial"/>
          <w:color w:val="000000" w:themeColor="text1"/>
          <w:sz w:val="22"/>
          <w:szCs w:val="22"/>
        </w:rPr>
        <w:t>calcein</w:t>
      </w:r>
      <w:proofErr w:type="spellEnd"/>
      <w:r w:rsidRPr="00861FD0">
        <w:rPr>
          <w:rFonts w:ascii="Arial" w:hAnsi="Arial" w:cs="Arial"/>
          <w:color w:val="000000" w:themeColor="text1"/>
          <w:sz w:val="22"/>
          <w:szCs w:val="22"/>
        </w:rPr>
        <w:t xml:space="preserve"> AM (1</w:t>
      </w:r>
      <w:r w:rsidRPr="00861FD0">
        <w:rPr>
          <w:rFonts w:ascii="Arial" w:eastAsia="Helvetica" w:hAnsi="Arial" w:cs="Arial"/>
          <w:color w:val="000000" w:themeColor="text1"/>
          <w:sz w:val="22"/>
          <w:szCs w:val="22"/>
        </w:rPr>
        <w:t>μ</w:t>
      </w:r>
      <w:r w:rsidRPr="00861FD0">
        <w:rPr>
          <w:rFonts w:ascii="Arial" w:hAnsi="Arial" w:cs="Arial"/>
          <w:color w:val="000000" w:themeColor="text1"/>
          <w:sz w:val="22"/>
          <w:szCs w:val="22"/>
        </w:rPr>
        <w:t>M) for 10min. Dotted lines show axon outgrowth of SN cells toward 4T1 BC cells. Scale bar=50</w:t>
      </w:r>
      <w:r w:rsidRPr="00861FD0">
        <w:rPr>
          <w:rFonts w:ascii="Arial" w:hAnsi="Arial" w:cs="Arial" w:hint="eastAsia"/>
          <w:color w:val="000000" w:themeColor="text1"/>
          <w:sz w:val="22"/>
          <w:szCs w:val="22"/>
        </w:rPr>
        <w:t>µ</w:t>
      </w:r>
      <w:r w:rsidRPr="00861FD0">
        <w:rPr>
          <w:rFonts w:ascii="Arial" w:hAnsi="Arial" w:cs="Arial"/>
          <w:color w:val="000000" w:themeColor="text1"/>
          <w:sz w:val="22"/>
          <w:szCs w:val="22"/>
        </w:rPr>
        <w:t xml:space="preserve">m. </w:t>
      </w:r>
    </w:p>
    <w:p w14:paraId="2B5752F9" w14:textId="77777777" w:rsidR="00A37068" w:rsidRPr="00861FD0"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 xml:space="preserve">Quantitative analysis of </w:t>
      </w:r>
      <w:r>
        <w:rPr>
          <w:rFonts w:ascii="Arial" w:hAnsi="Arial" w:cs="Arial"/>
          <w:color w:val="000000" w:themeColor="text1"/>
          <w:sz w:val="22"/>
          <w:szCs w:val="22"/>
        </w:rPr>
        <w:t xml:space="preserve">supplementary </w:t>
      </w:r>
      <w:r w:rsidRPr="00861FD0">
        <w:rPr>
          <w:rFonts w:ascii="Arial" w:hAnsi="Arial" w:cs="Arial"/>
          <w:color w:val="000000" w:themeColor="text1"/>
          <w:sz w:val="22"/>
          <w:szCs w:val="22"/>
        </w:rPr>
        <w:t xml:space="preserve">Figure </w:t>
      </w:r>
      <w:r>
        <w:rPr>
          <w:rFonts w:ascii="Arial" w:hAnsi="Arial" w:cs="Arial"/>
          <w:color w:val="000000" w:themeColor="text1"/>
          <w:sz w:val="22"/>
          <w:szCs w:val="22"/>
        </w:rPr>
        <w:t>1D</w:t>
      </w:r>
      <w:r w:rsidRPr="00861FD0">
        <w:rPr>
          <w:rFonts w:ascii="Arial" w:hAnsi="Arial" w:cs="Arial"/>
          <w:color w:val="000000" w:themeColor="text1"/>
          <w:sz w:val="22"/>
          <w:szCs w:val="22"/>
        </w:rPr>
        <w:t xml:space="preserve">. The number of F11 SN cells that extended their axons </w:t>
      </w:r>
      <w:r w:rsidRPr="00861FD0">
        <w:rPr>
          <w:rFonts w:ascii="Arial" w:hAnsi="Arial" w:cs="Arial"/>
          <w:color w:val="000000" w:themeColor="text1"/>
          <w:sz w:val="22"/>
        </w:rPr>
        <w:t xml:space="preserve">longer than 50 </w:t>
      </w:r>
      <w:r w:rsidRPr="00861FD0">
        <w:rPr>
          <w:rFonts w:ascii="Arial" w:hAnsi="Arial" w:cs="Arial"/>
          <w:color w:val="000000" w:themeColor="text1"/>
          <w:sz w:val="22"/>
        </w:rPr>
        <w:sym w:font="Symbol" w:char="F06D"/>
      </w:r>
      <w:r w:rsidRPr="00861FD0">
        <w:rPr>
          <w:rFonts w:ascii="Arial" w:hAnsi="Arial" w:cs="Arial"/>
          <w:color w:val="000000" w:themeColor="text1"/>
          <w:sz w:val="22"/>
        </w:rPr>
        <w:t>m</w:t>
      </w:r>
      <w:r w:rsidRPr="00861FD0">
        <w:rPr>
          <w:rFonts w:ascii="Arial" w:hAnsi="Arial" w:cs="Arial"/>
          <w:color w:val="000000" w:themeColor="text1"/>
          <w:sz w:val="22"/>
          <w:szCs w:val="22"/>
        </w:rPr>
        <w:t xml:space="preserve"> toward 4T1 BC cells was counted under a fluorescent microscope using Neuron J. Data are shown as mean ± SD (N=3).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medium.</w:t>
      </w:r>
    </w:p>
    <w:p w14:paraId="5016D9C5" w14:textId="77777777" w:rsidR="00A37068" w:rsidRPr="00861FD0"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 xml:space="preserve">Axon outgrowth of primary DRG SN cells (1,000 cells, lower chamber) co-cultured with or without 4T1 BC cells (5,000 cells, upper chamber) in trans-wells </w:t>
      </w:r>
      <w:r w:rsidRPr="00861FD0">
        <w:rPr>
          <w:rFonts w:ascii="Arial" w:hAnsi="Arial" w:cs="Arial"/>
          <w:color w:val="000000" w:themeColor="text1"/>
          <w:sz w:val="22"/>
          <w:szCs w:val="22"/>
        </w:rPr>
        <w:lastRenderedPageBreak/>
        <w:t xml:space="preserve">for 72 h. At the end of culture, DRG SN cells were labeled with </w:t>
      </w:r>
      <w:proofErr w:type="spellStart"/>
      <w:r w:rsidRPr="00861FD0">
        <w:rPr>
          <w:rFonts w:ascii="Arial" w:hAnsi="Arial" w:cs="Arial"/>
          <w:color w:val="000000" w:themeColor="text1"/>
          <w:sz w:val="22"/>
          <w:szCs w:val="22"/>
        </w:rPr>
        <w:t>calcein</w:t>
      </w:r>
      <w:proofErr w:type="spellEnd"/>
      <w:r w:rsidRPr="00861FD0">
        <w:rPr>
          <w:rFonts w:ascii="Arial" w:hAnsi="Arial" w:cs="Arial"/>
          <w:color w:val="000000" w:themeColor="text1"/>
          <w:sz w:val="22"/>
          <w:szCs w:val="22"/>
        </w:rPr>
        <w:t xml:space="preserve"> AM (1</w:t>
      </w:r>
      <w:r w:rsidRPr="00861FD0">
        <w:rPr>
          <w:rFonts w:ascii="Arial" w:eastAsia="Helvetica" w:hAnsi="Arial" w:cs="Arial"/>
          <w:color w:val="000000" w:themeColor="text1"/>
          <w:sz w:val="22"/>
          <w:szCs w:val="22"/>
        </w:rPr>
        <w:t>μ</w:t>
      </w:r>
      <w:r w:rsidRPr="00861FD0">
        <w:rPr>
          <w:rFonts w:ascii="Arial" w:hAnsi="Arial" w:cs="Arial"/>
          <w:color w:val="000000" w:themeColor="text1"/>
          <w:sz w:val="22"/>
          <w:szCs w:val="22"/>
        </w:rPr>
        <w:t>M). Scale bar=25</w:t>
      </w:r>
      <w:r w:rsidRPr="00861FD0">
        <w:rPr>
          <w:rFonts w:ascii="Arial" w:hAnsi="Arial" w:cs="Arial" w:hint="eastAsia"/>
          <w:color w:val="000000" w:themeColor="text1"/>
          <w:sz w:val="22"/>
          <w:szCs w:val="22"/>
        </w:rPr>
        <w:t>µ</w:t>
      </w:r>
      <w:r w:rsidRPr="00861FD0">
        <w:rPr>
          <w:rFonts w:ascii="Arial" w:hAnsi="Arial" w:cs="Arial"/>
          <w:color w:val="000000" w:themeColor="text1"/>
          <w:sz w:val="22"/>
          <w:szCs w:val="22"/>
        </w:rPr>
        <w:t xml:space="preserve">m. </w:t>
      </w:r>
    </w:p>
    <w:p w14:paraId="17AD4711" w14:textId="77777777" w:rsidR="00A37068" w:rsidRPr="00CF64B2" w:rsidRDefault="00A37068" w:rsidP="00A37068">
      <w:pPr>
        <w:pStyle w:val="a3"/>
        <w:numPr>
          <w:ilvl w:val="0"/>
          <w:numId w:val="1"/>
        </w:numPr>
        <w:rPr>
          <w:rFonts w:ascii="Arial" w:hAnsi="Arial" w:cs="Arial"/>
          <w:color w:val="000000" w:themeColor="text1"/>
          <w:sz w:val="22"/>
          <w:szCs w:val="22"/>
        </w:rPr>
      </w:pPr>
      <w:r w:rsidRPr="00861FD0">
        <w:rPr>
          <w:rFonts w:ascii="Arial" w:hAnsi="Arial" w:cs="Arial"/>
          <w:color w:val="000000" w:themeColor="text1"/>
          <w:sz w:val="22"/>
          <w:szCs w:val="22"/>
        </w:rPr>
        <w:t xml:space="preserve">Quantitative analysis of </w:t>
      </w:r>
      <w:r>
        <w:rPr>
          <w:rFonts w:ascii="Arial" w:hAnsi="Arial" w:cs="Arial"/>
          <w:color w:val="000000" w:themeColor="text1"/>
          <w:sz w:val="22"/>
          <w:szCs w:val="22"/>
        </w:rPr>
        <w:t xml:space="preserve">supplementary </w:t>
      </w:r>
      <w:r w:rsidRPr="00861FD0">
        <w:rPr>
          <w:rFonts w:ascii="Arial" w:hAnsi="Arial" w:cs="Arial"/>
          <w:color w:val="000000" w:themeColor="text1"/>
          <w:sz w:val="22"/>
          <w:szCs w:val="22"/>
        </w:rPr>
        <w:t xml:space="preserve">Figure </w:t>
      </w:r>
      <w:r>
        <w:rPr>
          <w:rFonts w:ascii="Arial" w:hAnsi="Arial" w:cs="Arial"/>
          <w:color w:val="000000" w:themeColor="text1"/>
          <w:sz w:val="22"/>
          <w:szCs w:val="22"/>
        </w:rPr>
        <w:t>1F</w:t>
      </w:r>
      <w:r w:rsidRPr="00861FD0">
        <w:rPr>
          <w:rFonts w:ascii="Arial" w:hAnsi="Arial" w:cs="Arial"/>
          <w:color w:val="000000" w:themeColor="text1"/>
          <w:sz w:val="22"/>
          <w:szCs w:val="22"/>
        </w:rPr>
        <w:t xml:space="preserve">. Length of axon extended from each DRG SN cell was first determined under a fluorescent microscope using Neuron J and then added up to make total axon length. Data are shown as mean ± SD (N=3).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medium. </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 BC.</w:t>
      </w:r>
    </w:p>
    <w:p w14:paraId="6D8C0B40" w14:textId="77777777" w:rsidR="00A37068" w:rsidRPr="00861FD0" w:rsidRDefault="00A37068" w:rsidP="00A37068">
      <w:pPr>
        <w:rPr>
          <w:rFonts w:ascii="Arial" w:hAnsi="Arial" w:cs="Arial"/>
          <w:color w:val="000000" w:themeColor="text1"/>
          <w:sz w:val="22"/>
          <w:szCs w:val="22"/>
        </w:rPr>
      </w:pPr>
    </w:p>
    <w:p w14:paraId="3098794E" w14:textId="77777777" w:rsidR="00A37068" w:rsidRPr="00EB096D" w:rsidRDefault="00A37068" w:rsidP="00A37068">
      <w:pPr>
        <w:rPr>
          <w:rFonts w:ascii="Arial" w:hAnsi="Arial" w:cs="Arial"/>
          <w:bCs/>
          <w:color w:val="000000" w:themeColor="text1"/>
          <w:sz w:val="22"/>
          <w:szCs w:val="22"/>
        </w:rPr>
      </w:pPr>
      <w:r>
        <w:rPr>
          <w:rFonts w:ascii="Arial" w:hAnsi="Arial" w:cs="Arial"/>
          <w:b/>
          <w:color w:val="000000" w:themeColor="text1"/>
          <w:sz w:val="22"/>
          <w:szCs w:val="22"/>
        </w:rPr>
        <w:t xml:space="preserve">Supplementary </w:t>
      </w:r>
      <w:r w:rsidRPr="00861FD0">
        <w:rPr>
          <w:rFonts w:ascii="Arial" w:hAnsi="Arial" w:cs="Arial" w:hint="eastAsia"/>
          <w:b/>
          <w:color w:val="000000" w:themeColor="text1"/>
          <w:sz w:val="22"/>
          <w:szCs w:val="22"/>
        </w:rPr>
        <w:t>Fig</w:t>
      </w:r>
      <w:r w:rsidRPr="00861FD0">
        <w:rPr>
          <w:rFonts w:ascii="Arial" w:hAnsi="Arial" w:cs="Arial"/>
          <w:b/>
          <w:color w:val="000000" w:themeColor="text1"/>
          <w:sz w:val="22"/>
          <w:szCs w:val="22"/>
        </w:rPr>
        <w:t>u</w:t>
      </w:r>
      <w:r w:rsidRPr="00861FD0">
        <w:rPr>
          <w:rFonts w:ascii="Arial" w:hAnsi="Arial" w:cs="Arial" w:hint="eastAsia"/>
          <w:b/>
          <w:color w:val="000000" w:themeColor="text1"/>
          <w:sz w:val="22"/>
          <w:szCs w:val="22"/>
        </w:rPr>
        <w:t>re</w:t>
      </w:r>
      <w:r w:rsidRPr="00861FD0">
        <w:rPr>
          <w:rFonts w:ascii="Arial" w:hAnsi="Arial" w:cs="Arial"/>
          <w:b/>
          <w:color w:val="000000" w:themeColor="text1"/>
          <w:sz w:val="22"/>
          <w:szCs w:val="22"/>
        </w:rPr>
        <w:t xml:space="preserve"> 2</w:t>
      </w:r>
      <w:r>
        <w:rPr>
          <w:rFonts w:ascii="Arial" w:hAnsi="Arial" w:cs="Arial"/>
          <w:b/>
          <w:color w:val="000000" w:themeColor="text1"/>
          <w:sz w:val="22"/>
          <w:szCs w:val="22"/>
        </w:rPr>
        <w:t xml:space="preserve">: </w:t>
      </w:r>
      <w:r w:rsidRPr="00EB096D">
        <w:rPr>
          <w:rFonts w:ascii="Arial" w:hAnsi="Arial" w:cs="Arial"/>
          <w:bCs/>
          <w:color w:val="000000" w:themeColor="text1"/>
          <w:sz w:val="22"/>
          <w:szCs w:val="22"/>
        </w:rPr>
        <w:t>Effects of TRPV1 antagonist SB366791 on blood vessel formation</w:t>
      </w:r>
      <w:r>
        <w:rPr>
          <w:rFonts w:ascii="Arial" w:hAnsi="Arial" w:cs="Arial"/>
          <w:bCs/>
          <w:color w:val="000000" w:themeColor="text1"/>
          <w:sz w:val="22"/>
          <w:szCs w:val="22"/>
        </w:rPr>
        <w:t>.</w:t>
      </w:r>
    </w:p>
    <w:p w14:paraId="64728445" w14:textId="77777777" w:rsidR="00A37068" w:rsidRPr="00861FD0" w:rsidRDefault="00A37068" w:rsidP="00A37068">
      <w:pPr>
        <w:pStyle w:val="a3"/>
        <w:numPr>
          <w:ilvl w:val="0"/>
          <w:numId w:val="4"/>
        </w:numPr>
        <w:rPr>
          <w:rFonts w:ascii="Arial" w:hAnsi="Arial" w:cs="Arial"/>
          <w:color w:val="000000" w:themeColor="text1"/>
          <w:sz w:val="22"/>
          <w:szCs w:val="22"/>
        </w:rPr>
      </w:pPr>
      <w:r w:rsidRPr="00861FD0">
        <w:rPr>
          <w:rFonts w:ascii="Arial" w:hAnsi="Arial" w:cs="Arial"/>
          <w:color w:val="000000" w:themeColor="text1"/>
          <w:sz w:val="22"/>
          <w:szCs w:val="22"/>
        </w:rPr>
        <w:t>CD31</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 blood vessel formation in bone of sham mice </w:t>
      </w:r>
      <w:r w:rsidRPr="00861FD0">
        <w:rPr>
          <w:rFonts w:ascii="Arial" w:hAnsi="Arial" w:cs="Arial"/>
          <w:b/>
          <w:color w:val="000000" w:themeColor="text1"/>
          <w:sz w:val="22"/>
          <w:szCs w:val="22"/>
        </w:rPr>
        <w:t>(left)</w:t>
      </w:r>
      <w:r w:rsidRPr="00861FD0">
        <w:rPr>
          <w:rFonts w:ascii="Arial" w:hAnsi="Arial" w:cs="Arial"/>
          <w:color w:val="000000" w:themeColor="text1"/>
          <w:sz w:val="22"/>
          <w:szCs w:val="22"/>
        </w:rPr>
        <w:t xml:space="preserve">, untreated 4T1 BC mice </w:t>
      </w:r>
      <w:r w:rsidRPr="00861FD0">
        <w:rPr>
          <w:rFonts w:ascii="Arial" w:hAnsi="Arial" w:cs="Arial"/>
          <w:b/>
          <w:color w:val="000000" w:themeColor="text1"/>
          <w:sz w:val="22"/>
          <w:szCs w:val="22"/>
        </w:rPr>
        <w:t>(center)</w:t>
      </w:r>
      <w:r w:rsidRPr="00861FD0">
        <w:rPr>
          <w:rFonts w:ascii="Arial" w:hAnsi="Arial" w:cs="Arial"/>
          <w:color w:val="000000" w:themeColor="text1"/>
          <w:sz w:val="22"/>
          <w:szCs w:val="22"/>
        </w:rPr>
        <w:t xml:space="preserve"> and 4T1 BC mice treated with SB366791 (500µg/kg, </w:t>
      </w:r>
      <w:proofErr w:type="spellStart"/>
      <w:r w:rsidRPr="00861FD0">
        <w:rPr>
          <w:rFonts w:ascii="Arial" w:hAnsi="Arial" w:cs="Arial"/>
          <w:color w:val="000000" w:themeColor="text1"/>
          <w:sz w:val="22"/>
          <w:szCs w:val="22"/>
        </w:rPr>
        <w:t>ip</w:t>
      </w:r>
      <w:proofErr w:type="spellEnd"/>
      <w:r w:rsidRPr="00861FD0">
        <w:rPr>
          <w:rFonts w:ascii="Arial" w:hAnsi="Arial" w:cs="Arial"/>
          <w:color w:val="000000" w:themeColor="text1"/>
          <w:sz w:val="22"/>
          <w:szCs w:val="22"/>
        </w:rPr>
        <w:t xml:space="preserve">, once a day from day 6 to 20) </w:t>
      </w:r>
      <w:r w:rsidRPr="00861FD0">
        <w:rPr>
          <w:rFonts w:ascii="Arial" w:hAnsi="Arial" w:cs="Arial"/>
          <w:b/>
          <w:color w:val="000000" w:themeColor="text1"/>
          <w:sz w:val="22"/>
          <w:szCs w:val="22"/>
        </w:rPr>
        <w:t xml:space="preserve">(right). </w:t>
      </w:r>
      <w:r w:rsidRPr="00861FD0">
        <w:rPr>
          <w:rFonts w:ascii="Arial" w:hAnsi="Arial" w:cs="Arial"/>
          <w:color w:val="000000" w:themeColor="text1"/>
          <w:sz w:val="22"/>
          <w:szCs w:val="22"/>
        </w:rPr>
        <w:t xml:space="preserve">Bones were harvested at day 21 and sections were </w:t>
      </w:r>
      <w:proofErr w:type="spellStart"/>
      <w:r w:rsidRPr="00861FD0">
        <w:rPr>
          <w:rFonts w:ascii="Arial" w:hAnsi="Arial" w:cs="Arial"/>
          <w:color w:val="000000" w:themeColor="text1"/>
          <w:sz w:val="22"/>
          <w:szCs w:val="22"/>
        </w:rPr>
        <w:t>immunostained</w:t>
      </w:r>
      <w:proofErr w:type="spellEnd"/>
      <w:r w:rsidRPr="00861FD0">
        <w:rPr>
          <w:rFonts w:ascii="Arial" w:hAnsi="Arial" w:cs="Arial"/>
          <w:color w:val="000000" w:themeColor="text1"/>
          <w:sz w:val="22"/>
          <w:szCs w:val="22"/>
        </w:rPr>
        <w:t xml:space="preserve"> with anti-CD31 antibody. Scale bar=100</w:t>
      </w:r>
      <w:r w:rsidRPr="00861FD0">
        <w:rPr>
          <w:rFonts w:ascii="Arial" w:hAnsi="Arial" w:cs="Arial" w:hint="eastAsia"/>
          <w:color w:val="000000" w:themeColor="text1"/>
          <w:sz w:val="22"/>
          <w:szCs w:val="22"/>
        </w:rPr>
        <w:t>µ</w:t>
      </w:r>
      <w:r w:rsidRPr="00861FD0">
        <w:rPr>
          <w:rFonts w:ascii="Arial" w:hAnsi="Arial" w:cs="Arial"/>
          <w:color w:val="000000" w:themeColor="text1"/>
          <w:sz w:val="22"/>
          <w:szCs w:val="22"/>
        </w:rPr>
        <w:t>m.</w:t>
      </w:r>
    </w:p>
    <w:p w14:paraId="18492A3A" w14:textId="77777777" w:rsidR="00A37068" w:rsidRPr="00861FD0" w:rsidRDefault="00A37068" w:rsidP="00A37068">
      <w:pPr>
        <w:pStyle w:val="a3"/>
        <w:numPr>
          <w:ilvl w:val="0"/>
          <w:numId w:val="4"/>
        </w:numPr>
        <w:rPr>
          <w:rFonts w:ascii="Arial" w:hAnsi="Arial" w:cs="Arial"/>
          <w:color w:val="000000" w:themeColor="text1"/>
          <w:sz w:val="22"/>
          <w:szCs w:val="22"/>
        </w:rPr>
      </w:pPr>
      <w:r w:rsidRPr="00861FD0">
        <w:rPr>
          <w:rFonts w:ascii="Arial" w:hAnsi="Arial" w:cs="Arial"/>
          <w:color w:val="000000" w:themeColor="text1"/>
          <w:sz w:val="22"/>
          <w:szCs w:val="22"/>
        </w:rPr>
        <w:t xml:space="preserve">Quantitative analysis of </w:t>
      </w:r>
      <w:r>
        <w:rPr>
          <w:rFonts w:ascii="Arial" w:hAnsi="Arial" w:cs="Arial"/>
          <w:color w:val="000000" w:themeColor="text1"/>
          <w:sz w:val="22"/>
          <w:szCs w:val="22"/>
        </w:rPr>
        <w:t>s</w:t>
      </w:r>
      <w:r w:rsidRPr="00861FD0">
        <w:rPr>
          <w:rFonts w:ascii="Arial" w:hAnsi="Arial" w:cs="Arial"/>
          <w:color w:val="000000" w:themeColor="text1"/>
          <w:sz w:val="22"/>
          <w:szCs w:val="22"/>
        </w:rPr>
        <w:t>upplementary Figure 2A. The total area of CD31</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 blood vessels was scanned under a fluorescent microscope using Image J. Ratio represents vessel area of 4T1 BC or 4T1 BC + SB366791/vessel area of sham x 1. Data are shown as mean ± SD (N=3).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sham mice. </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 BC mice.</w:t>
      </w:r>
    </w:p>
    <w:p w14:paraId="49E5C0C5" w14:textId="77777777" w:rsidR="00A37068" w:rsidRPr="00861FD0" w:rsidRDefault="00A37068" w:rsidP="00A37068">
      <w:pPr>
        <w:rPr>
          <w:rFonts w:ascii="Arial" w:hAnsi="Arial" w:cs="Arial"/>
          <w:color w:val="000000" w:themeColor="text1"/>
          <w:sz w:val="22"/>
          <w:szCs w:val="22"/>
        </w:rPr>
      </w:pPr>
    </w:p>
    <w:p w14:paraId="0E212D45" w14:textId="77777777" w:rsidR="00A37068" w:rsidRPr="00861FD0" w:rsidRDefault="00A37068" w:rsidP="00A37068">
      <w:pPr>
        <w:widowControl/>
        <w:rPr>
          <w:rFonts w:ascii="Arial" w:hAnsi="Arial" w:cs="Arial"/>
          <w:b/>
          <w:color w:val="000000" w:themeColor="text1"/>
          <w:sz w:val="22"/>
          <w:szCs w:val="22"/>
        </w:rPr>
      </w:pPr>
      <w:r w:rsidRPr="00861FD0">
        <w:rPr>
          <w:rFonts w:ascii="Arial" w:hAnsi="Arial" w:cs="Arial"/>
          <w:b/>
          <w:color w:val="000000" w:themeColor="text1"/>
          <w:sz w:val="22"/>
          <w:szCs w:val="22"/>
        </w:rPr>
        <w:t>Supplementary Figure 3</w:t>
      </w:r>
      <w:r>
        <w:rPr>
          <w:rFonts w:ascii="Arial" w:hAnsi="Arial" w:cs="Arial"/>
          <w:b/>
          <w:color w:val="000000" w:themeColor="text1"/>
          <w:sz w:val="22"/>
          <w:szCs w:val="22"/>
        </w:rPr>
        <w:t xml:space="preserve">: </w:t>
      </w:r>
      <w:r w:rsidRPr="00FC7A2E">
        <w:rPr>
          <w:rFonts w:ascii="Arial" w:hAnsi="Arial" w:cs="Arial"/>
          <w:bCs/>
          <w:color w:val="000000" w:themeColor="text1"/>
          <w:sz w:val="22"/>
          <w:szCs w:val="22"/>
        </w:rPr>
        <w:t>Effects of TRPV1 antagonist on</w:t>
      </w:r>
      <w:r>
        <w:rPr>
          <w:rFonts w:ascii="Arial" w:hAnsi="Arial" w:cs="Arial"/>
          <w:bCs/>
          <w:color w:val="000000" w:themeColor="text1"/>
          <w:sz w:val="22"/>
          <w:szCs w:val="22"/>
        </w:rPr>
        <w:t xml:space="preserve"> 4T1 BC tumor progression at the mammary fat pad and weight loss of the 4T1 mice.</w:t>
      </w:r>
    </w:p>
    <w:p w14:paraId="29D27288" w14:textId="77777777" w:rsidR="00A37068" w:rsidRDefault="00A37068" w:rsidP="00A37068">
      <w:pPr>
        <w:pStyle w:val="a3"/>
        <w:widowControl/>
        <w:numPr>
          <w:ilvl w:val="0"/>
          <w:numId w:val="6"/>
        </w:numPr>
        <w:rPr>
          <w:rFonts w:ascii="Arial" w:hAnsi="Arial" w:cs="Arial"/>
          <w:bCs/>
          <w:color w:val="000000" w:themeColor="text1"/>
          <w:sz w:val="22"/>
          <w:szCs w:val="22"/>
        </w:rPr>
      </w:pPr>
      <w:r w:rsidRPr="00B10F8C">
        <w:rPr>
          <w:rFonts w:ascii="Arial" w:hAnsi="Arial" w:cs="Arial"/>
          <w:bCs/>
          <w:color w:val="000000" w:themeColor="text1"/>
          <w:sz w:val="22"/>
          <w:szCs w:val="22"/>
        </w:rPr>
        <w:t>Effects of SB366791 on 4T1 BC tumor growth at the mammary fat pad (</w:t>
      </w:r>
      <w:proofErr w:type="spellStart"/>
      <w:r w:rsidRPr="00B10F8C">
        <w:rPr>
          <w:rFonts w:ascii="Arial" w:hAnsi="Arial" w:cs="Arial"/>
          <w:bCs/>
          <w:color w:val="000000" w:themeColor="text1"/>
          <w:sz w:val="22"/>
          <w:szCs w:val="22"/>
        </w:rPr>
        <w:t>mfp</w:t>
      </w:r>
      <w:proofErr w:type="spellEnd"/>
      <w:r w:rsidRPr="00B10F8C">
        <w:rPr>
          <w:rFonts w:ascii="Arial" w:hAnsi="Arial" w:cs="Arial"/>
          <w:bCs/>
          <w:color w:val="000000" w:themeColor="text1"/>
          <w:sz w:val="22"/>
          <w:szCs w:val="22"/>
        </w:rPr>
        <w:t xml:space="preserve">). Mice were inoculated with 4T1 BC cells (1 million cells) in </w:t>
      </w:r>
      <w:proofErr w:type="spellStart"/>
      <w:r w:rsidRPr="00B10F8C">
        <w:rPr>
          <w:rFonts w:ascii="Arial" w:hAnsi="Arial" w:cs="Arial"/>
          <w:bCs/>
          <w:color w:val="000000" w:themeColor="text1"/>
          <w:sz w:val="22"/>
          <w:szCs w:val="22"/>
        </w:rPr>
        <w:t>matrigel</w:t>
      </w:r>
      <w:proofErr w:type="spellEnd"/>
      <w:r w:rsidRPr="00B10F8C">
        <w:rPr>
          <w:rFonts w:ascii="Arial" w:hAnsi="Arial" w:cs="Arial"/>
          <w:bCs/>
          <w:color w:val="000000" w:themeColor="text1"/>
          <w:sz w:val="22"/>
          <w:szCs w:val="22"/>
        </w:rPr>
        <w:t xml:space="preserve"> (1:1) in </w:t>
      </w:r>
      <w:proofErr w:type="spellStart"/>
      <w:r w:rsidRPr="00B10F8C">
        <w:rPr>
          <w:rFonts w:ascii="Arial" w:hAnsi="Arial" w:cs="Arial"/>
          <w:bCs/>
          <w:color w:val="000000" w:themeColor="text1"/>
          <w:sz w:val="22"/>
          <w:szCs w:val="22"/>
        </w:rPr>
        <w:t>mfp</w:t>
      </w:r>
      <w:proofErr w:type="spellEnd"/>
      <w:r w:rsidRPr="00B10F8C">
        <w:rPr>
          <w:rFonts w:ascii="Arial" w:hAnsi="Arial" w:cs="Arial"/>
          <w:bCs/>
          <w:color w:val="000000" w:themeColor="text1"/>
          <w:sz w:val="22"/>
          <w:szCs w:val="22"/>
        </w:rPr>
        <w:t xml:space="preserve"> with or without treatment with SB366791 </w:t>
      </w:r>
      <w:r w:rsidRPr="00B10F8C">
        <w:rPr>
          <w:rFonts w:ascii="Arial" w:hAnsi="Arial" w:cs="Arial"/>
          <w:color w:val="000000" w:themeColor="text1"/>
          <w:sz w:val="22"/>
          <w:szCs w:val="22"/>
        </w:rPr>
        <w:t xml:space="preserve">(500µg/kg, </w:t>
      </w:r>
      <w:proofErr w:type="spellStart"/>
      <w:r w:rsidRPr="00B10F8C">
        <w:rPr>
          <w:rFonts w:ascii="Arial" w:hAnsi="Arial" w:cs="Arial"/>
          <w:color w:val="000000" w:themeColor="text1"/>
          <w:sz w:val="22"/>
          <w:szCs w:val="22"/>
        </w:rPr>
        <w:t>ip</w:t>
      </w:r>
      <w:proofErr w:type="spellEnd"/>
      <w:r w:rsidRPr="00B10F8C">
        <w:rPr>
          <w:rFonts w:ascii="Arial" w:hAnsi="Arial" w:cs="Arial"/>
          <w:color w:val="000000" w:themeColor="text1"/>
          <w:sz w:val="22"/>
          <w:szCs w:val="22"/>
        </w:rPr>
        <w:t>, once a day from day 6 to 20)</w:t>
      </w:r>
      <w:r w:rsidRPr="00B10F8C">
        <w:rPr>
          <w:rFonts w:ascii="Arial" w:hAnsi="Arial" w:cs="Arial"/>
          <w:bCs/>
          <w:color w:val="000000" w:themeColor="text1"/>
          <w:sz w:val="22"/>
          <w:szCs w:val="22"/>
        </w:rPr>
        <w:t xml:space="preserve"> and sacrificed at day 21. Tumors at </w:t>
      </w:r>
      <w:proofErr w:type="spellStart"/>
      <w:r w:rsidRPr="00B10F8C">
        <w:rPr>
          <w:rFonts w:ascii="Arial" w:hAnsi="Arial" w:cs="Arial"/>
          <w:bCs/>
          <w:color w:val="000000" w:themeColor="text1"/>
          <w:sz w:val="22"/>
          <w:szCs w:val="22"/>
        </w:rPr>
        <w:t>mfp</w:t>
      </w:r>
      <w:proofErr w:type="spellEnd"/>
      <w:r w:rsidRPr="00B10F8C">
        <w:rPr>
          <w:rFonts w:ascii="Arial" w:hAnsi="Arial" w:cs="Arial"/>
          <w:bCs/>
          <w:color w:val="000000" w:themeColor="text1"/>
          <w:sz w:val="22"/>
          <w:szCs w:val="22"/>
        </w:rPr>
        <w:t xml:space="preserve"> were then excised and weighed. There were 6 mice in untreated and treated group.</w:t>
      </w:r>
    </w:p>
    <w:p w14:paraId="0980834E" w14:textId="77777777" w:rsidR="00A37068" w:rsidRPr="00B10F8C" w:rsidRDefault="00A37068" w:rsidP="00A37068">
      <w:pPr>
        <w:pStyle w:val="a3"/>
        <w:numPr>
          <w:ilvl w:val="0"/>
          <w:numId w:val="6"/>
        </w:numPr>
        <w:rPr>
          <w:rFonts w:ascii="Arial" w:hAnsi="Arial" w:cs="Arial"/>
          <w:sz w:val="22"/>
          <w:szCs w:val="22"/>
        </w:rPr>
      </w:pPr>
      <w:r w:rsidRPr="00B10F8C">
        <w:rPr>
          <w:rFonts w:ascii="Arial" w:hAnsi="Arial" w:cs="Arial"/>
          <w:sz w:val="22"/>
          <w:szCs w:val="22"/>
        </w:rPr>
        <w:t xml:space="preserve">Weight loss of 4T1 BC mice treated with or without SB366791 (500 µg/kg, </w:t>
      </w:r>
      <w:proofErr w:type="spellStart"/>
      <w:r w:rsidRPr="00B10F8C">
        <w:rPr>
          <w:rFonts w:ascii="Arial" w:hAnsi="Arial" w:cs="Arial"/>
          <w:sz w:val="22"/>
          <w:szCs w:val="22"/>
        </w:rPr>
        <w:t>ip</w:t>
      </w:r>
      <w:proofErr w:type="spellEnd"/>
      <w:r w:rsidRPr="00B10F8C">
        <w:rPr>
          <w:rFonts w:ascii="Arial" w:hAnsi="Arial" w:cs="Arial"/>
          <w:sz w:val="22"/>
          <w:szCs w:val="22"/>
        </w:rPr>
        <w:t xml:space="preserve">, once a day from day 6 to 20). Data are shown as mean ± SD (N=5). *p&lt;0.05 </w:t>
      </w:r>
      <w:r w:rsidRPr="00B10F8C">
        <w:rPr>
          <w:rFonts w:ascii="Arial" w:hAnsi="Arial" w:cs="Arial"/>
          <w:i/>
          <w:sz w:val="22"/>
          <w:szCs w:val="22"/>
        </w:rPr>
        <w:t>vs</w:t>
      </w:r>
      <w:r w:rsidRPr="00B10F8C">
        <w:rPr>
          <w:rFonts w:ascii="Arial" w:hAnsi="Arial" w:cs="Arial"/>
          <w:sz w:val="22"/>
          <w:szCs w:val="22"/>
        </w:rPr>
        <w:t xml:space="preserve"> sham mice.</w:t>
      </w:r>
    </w:p>
    <w:p w14:paraId="223A0E25" w14:textId="77777777" w:rsidR="00A37068" w:rsidRPr="00B10F8C" w:rsidRDefault="00A37068" w:rsidP="00A37068">
      <w:pPr>
        <w:pStyle w:val="a3"/>
        <w:numPr>
          <w:ilvl w:val="0"/>
          <w:numId w:val="6"/>
        </w:numPr>
        <w:rPr>
          <w:rFonts w:ascii="Arial" w:hAnsi="Arial" w:cs="Arial"/>
          <w:sz w:val="22"/>
          <w:szCs w:val="22"/>
        </w:rPr>
      </w:pPr>
      <w:r w:rsidRPr="00B10F8C">
        <w:rPr>
          <w:rFonts w:ascii="Arial" w:hAnsi="Arial" w:cs="Arial"/>
          <w:sz w:val="22"/>
          <w:szCs w:val="22"/>
        </w:rPr>
        <w:t xml:space="preserve">Weight loss of 4T1 BC mice treated with or without I-RTX (0.5 µmol/kg, </w:t>
      </w:r>
      <w:proofErr w:type="spellStart"/>
      <w:r w:rsidRPr="00B10F8C">
        <w:rPr>
          <w:rFonts w:ascii="Arial" w:hAnsi="Arial" w:cs="Arial"/>
          <w:sz w:val="22"/>
          <w:szCs w:val="22"/>
        </w:rPr>
        <w:t>ip</w:t>
      </w:r>
      <w:proofErr w:type="spellEnd"/>
      <w:r w:rsidRPr="00B10F8C">
        <w:rPr>
          <w:rFonts w:ascii="Arial" w:hAnsi="Arial" w:cs="Arial"/>
          <w:sz w:val="22"/>
          <w:szCs w:val="22"/>
        </w:rPr>
        <w:t xml:space="preserve">, once a day from day 6 to 20) at day 21 prior to sacrifice. Data are shown as mean ± SD (N=5). *p&lt;0.05 </w:t>
      </w:r>
      <w:r w:rsidRPr="00B10F8C">
        <w:rPr>
          <w:rFonts w:ascii="Arial" w:hAnsi="Arial" w:cs="Arial"/>
          <w:i/>
          <w:sz w:val="22"/>
          <w:szCs w:val="22"/>
        </w:rPr>
        <w:t>vs</w:t>
      </w:r>
      <w:r w:rsidRPr="00B10F8C">
        <w:rPr>
          <w:rFonts w:ascii="Arial" w:hAnsi="Arial" w:cs="Arial"/>
          <w:sz w:val="22"/>
          <w:szCs w:val="22"/>
        </w:rPr>
        <w:t xml:space="preserve"> sham mice.</w:t>
      </w:r>
    </w:p>
    <w:p w14:paraId="283D6DDF" w14:textId="77777777" w:rsidR="00A37068" w:rsidRPr="00DE0493" w:rsidRDefault="00A37068" w:rsidP="00A37068">
      <w:pPr>
        <w:widowControl/>
        <w:rPr>
          <w:rFonts w:ascii="Arial" w:hAnsi="Arial" w:cs="Arial"/>
          <w:bCs/>
          <w:color w:val="000000" w:themeColor="text1"/>
          <w:sz w:val="22"/>
          <w:szCs w:val="22"/>
        </w:rPr>
      </w:pPr>
      <w:r w:rsidRPr="00861FD0">
        <w:rPr>
          <w:rFonts w:ascii="Arial" w:hAnsi="Arial" w:cs="Arial"/>
          <w:bCs/>
          <w:color w:val="000000" w:themeColor="text1"/>
          <w:sz w:val="22"/>
          <w:szCs w:val="22"/>
        </w:rPr>
        <w:t xml:space="preserve"> </w:t>
      </w:r>
    </w:p>
    <w:p w14:paraId="57ACC1FA" w14:textId="77777777" w:rsidR="00A37068" w:rsidRPr="0030384F" w:rsidRDefault="00A37068" w:rsidP="00A37068">
      <w:pPr>
        <w:widowControl/>
        <w:rPr>
          <w:rFonts w:ascii="Arial" w:hAnsi="Arial" w:cs="Arial"/>
          <w:b/>
          <w:color w:val="000000" w:themeColor="text1"/>
          <w:sz w:val="22"/>
          <w:szCs w:val="22"/>
        </w:rPr>
      </w:pPr>
      <w:r w:rsidRPr="0030384F">
        <w:rPr>
          <w:rFonts w:ascii="Arial" w:hAnsi="Arial" w:cs="Arial" w:hint="eastAsia"/>
          <w:b/>
          <w:color w:val="000000" w:themeColor="text1"/>
          <w:sz w:val="22"/>
          <w:szCs w:val="22"/>
        </w:rPr>
        <w:lastRenderedPageBreak/>
        <w:t>S</w:t>
      </w:r>
      <w:r w:rsidRPr="0030384F">
        <w:rPr>
          <w:rFonts w:ascii="Arial" w:hAnsi="Arial" w:cs="Arial"/>
          <w:b/>
          <w:color w:val="000000" w:themeColor="text1"/>
          <w:sz w:val="22"/>
          <w:szCs w:val="22"/>
        </w:rPr>
        <w:t xml:space="preserve">upplementary Figure 4: </w:t>
      </w:r>
      <w:r w:rsidRPr="0030384F">
        <w:rPr>
          <w:rFonts w:ascii="Arial" w:hAnsi="Arial" w:cs="Arial"/>
          <w:bCs/>
          <w:color w:val="000000" w:themeColor="text1"/>
          <w:sz w:val="22"/>
          <w:szCs w:val="22"/>
        </w:rPr>
        <w:t>Expression of HGF in SNs.</w:t>
      </w:r>
    </w:p>
    <w:p w14:paraId="199A75FB" w14:textId="77777777" w:rsidR="00A37068" w:rsidRPr="0030384F" w:rsidRDefault="00A37068" w:rsidP="00A37068">
      <w:pPr>
        <w:pStyle w:val="a3"/>
        <w:numPr>
          <w:ilvl w:val="0"/>
          <w:numId w:val="2"/>
        </w:numPr>
        <w:rPr>
          <w:rFonts w:ascii="Arial" w:hAnsi="Arial" w:cs="Arial"/>
          <w:color w:val="000000" w:themeColor="text1"/>
          <w:sz w:val="22"/>
          <w:szCs w:val="22"/>
        </w:rPr>
      </w:pPr>
      <w:r w:rsidRPr="0030384F">
        <w:rPr>
          <w:rFonts w:ascii="Arial" w:hAnsi="Arial" w:cs="Arial" w:hint="eastAsia"/>
          <w:color w:val="000000" w:themeColor="text1"/>
          <w:sz w:val="22"/>
          <w:szCs w:val="22"/>
        </w:rPr>
        <w:t xml:space="preserve">Microarray analysis of DRGs. </w:t>
      </w:r>
      <w:r w:rsidRPr="0030384F">
        <w:rPr>
          <w:rFonts w:ascii="Arial" w:hAnsi="Arial" w:cs="Arial"/>
          <w:color w:val="000000" w:themeColor="text1"/>
          <w:sz w:val="22"/>
          <w:szCs w:val="22"/>
        </w:rPr>
        <w:t xml:space="preserve">L3-L5 </w:t>
      </w:r>
      <w:r w:rsidRPr="0030384F">
        <w:rPr>
          <w:rFonts w:ascii="Arial" w:hAnsi="Arial" w:cs="Arial" w:hint="eastAsia"/>
          <w:color w:val="000000" w:themeColor="text1"/>
          <w:sz w:val="22"/>
          <w:szCs w:val="22"/>
        </w:rPr>
        <w:t xml:space="preserve">DRGs were isolated from </w:t>
      </w:r>
      <w:r w:rsidRPr="0030384F">
        <w:rPr>
          <w:rFonts w:ascii="Arial" w:hAnsi="Arial" w:cs="Arial"/>
          <w:color w:val="000000" w:themeColor="text1"/>
          <w:sz w:val="22"/>
          <w:szCs w:val="22"/>
        </w:rPr>
        <w:t>female</w:t>
      </w:r>
      <w:r w:rsidRPr="0030384F">
        <w:rPr>
          <w:rFonts w:ascii="Arial" w:hAnsi="Arial" w:cs="Arial" w:hint="eastAsia"/>
          <w:color w:val="000000" w:themeColor="text1"/>
          <w:sz w:val="22"/>
          <w:szCs w:val="22"/>
        </w:rPr>
        <w:t xml:space="preserve"> </w:t>
      </w:r>
      <w:r w:rsidRPr="0030384F">
        <w:rPr>
          <w:rFonts w:ascii="Arial" w:hAnsi="Arial" w:cs="Arial"/>
          <w:color w:val="000000" w:themeColor="text1"/>
          <w:sz w:val="22"/>
          <w:szCs w:val="22"/>
        </w:rPr>
        <w:t>SD rats</w:t>
      </w:r>
      <w:r w:rsidRPr="0030384F">
        <w:rPr>
          <w:rFonts w:ascii="Arial" w:hAnsi="Arial" w:cs="Arial" w:hint="eastAsia"/>
          <w:color w:val="000000" w:themeColor="text1"/>
          <w:sz w:val="22"/>
          <w:szCs w:val="22"/>
        </w:rPr>
        <w:t xml:space="preserve">, </w:t>
      </w:r>
      <w:r w:rsidRPr="0030384F">
        <w:rPr>
          <w:rFonts w:ascii="Arial" w:hAnsi="Arial" w:cs="Arial"/>
          <w:color w:val="000000" w:themeColor="text1"/>
          <w:sz w:val="22"/>
          <w:szCs w:val="22"/>
        </w:rPr>
        <w:t>tibial inject</w:t>
      </w:r>
      <w:r w:rsidRPr="0030384F">
        <w:rPr>
          <w:rFonts w:ascii="Arial" w:hAnsi="Arial" w:cs="Arial" w:hint="eastAsia"/>
          <w:color w:val="000000" w:themeColor="text1"/>
          <w:sz w:val="22"/>
          <w:szCs w:val="22"/>
        </w:rPr>
        <w:t xml:space="preserve">ed with </w:t>
      </w:r>
      <w:r w:rsidRPr="0030384F">
        <w:rPr>
          <w:rFonts w:ascii="Arial" w:hAnsi="Arial" w:cs="Arial"/>
          <w:color w:val="000000" w:themeColor="text1"/>
          <w:sz w:val="22"/>
          <w:szCs w:val="22"/>
        </w:rPr>
        <w:t xml:space="preserve">or without IP-B12 </w:t>
      </w:r>
      <w:r w:rsidRPr="0030384F">
        <w:rPr>
          <w:rFonts w:ascii="Arial" w:hAnsi="Arial" w:cs="Arial" w:hint="eastAsia"/>
          <w:color w:val="000000" w:themeColor="text1"/>
          <w:sz w:val="22"/>
          <w:szCs w:val="22"/>
        </w:rPr>
        <w:t>(</w:t>
      </w:r>
      <w:r w:rsidRPr="0030384F">
        <w:rPr>
          <w:rFonts w:ascii="Arial" w:hAnsi="Arial" w:cs="Arial"/>
          <w:color w:val="000000" w:themeColor="text1"/>
          <w:sz w:val="22"/>
          <w:szCs w:val="22"/>
        </w:rPr>
        <w:t>1x10</w:t>
      </w:r>
      <w:r w:rsidRPr="0030384F">
        <w:rPr>
          <w:rFonts w:ascii="Arial" w:hAnsi="Arial" w:cs="Arial"/>
          <w:color w:val="000000" w:themeColor="text1"/>
          <w:sz w:val="22"/>
          <w:szCs w:val="22"/>
          <w:vertAlign w:val="superscript"/>
        </w:rPr>
        <w:t>6</w:t>
      </w:r>
      <w:r w:rsidRPr="0030384F">
        <w:rPr>
          <w:rFonts w:ascii="Arial" w:hAnsi="Arial" w:cs="Arial"/>
          <w:color w:val="000000" w:themeColor="text1"/>
          <w:sz w:val="22"/>
          <w:szCs w:val="22"/>
        </w:rPr>
        <w:t xml:space="preserve"> /50</w:t>
      </w:r>
      <w:r w:rsidRPr="0030384F">
        <w:rPr>
          <w:rFonts w:ascii="Arial" w:hAnsi="Arial" w:cs="Arial" w:hint="eastAsia"/>
          <w:color w:val="000000" w:themeColor="text1"/>
          <w:sz w:val="22"/>
          <w:szCs w:val="22"/>
        </w:rPr>
        <w:t>μ</w:t>
      </w:r>
      <w:r w:rsidRPr="0030384F">
        <w:rPr>
          <w:rFonts w:ascii="Arial" w:hAnsi="Arial" w:cs="Arial"/>
          <w:color w:val="000000" w:themeColor="text1"/>
          <w:sz w:val="22"/>
          <w:szCs w:val="22"/>
        </w:rPr>
        <w:t>l</w:t>
      </w:r>
      <w:r w:rsidRPr="0030384F">
        <w:rPr>
          <w:rFonts w:ascii="Arial" w:hAnsi="Arial" w:cs="Arial" w:hint="eastAsia"/>
          <w:color w:val="000000" w:themeColor="text1"/>
          <w:sz w:val="22"/>
          <w:szCs w:val="22"/>
        </w:rPr>
        <w:t xml:space="preserve">) for </w:t>
      </w:r>
      <w:r w:rsidRPr="0030384F">
        <w:rPr>
          <w:rFonts w:ascii="Arial" w:hAnsi="Arial" w:cs="Arial"/>
          <w:color w:val="000000" w:themeColor="text1"/>
          <w:sz w:val="22"/>
          <w:szCs w:val="22"/>
        </w:rPr>
        <w:t>14days subjected to microarray analysis. Arrow indicates HGF.</w:t>
      </w:r>
    </w:p>
    <w:p w14:paraId="55ACCFB6" w14:textId="77777777" w:rsidR="00A37068" w:rsidRPr="00744966" w:rsidRDefault="00A37068" w:rsidP="00A37068">
      <w:pPr>
        <w:pStyle w:val="a3"/>
        <w:numPr>
          <w:ilvl w:val="0"/>
          <w:numId w:val="5"/>
        </w:numPr>
        <w:rPr>
          <w:rFonts w:ascii="Arial" w:hAnsi="Arial" w:cs="Arial"/>
          <w:color w:val="000000" w:themeColor="text1"/>
          <w:sz w:val="22"/>
          <w:szCs w:val="22"/>
        </w:rPr>
      </w:pPr>
      <w:r w:rsidRPr="00861FD0">
        <w:rPr>
          <w:rFonts w:ascii="Arial" w:hAnsi="Arial" w:cs="Arial"/>
          <w:color w:val="000000" w:themeColor="text1"/>
          <w:sz w:val="22"/>
          <w:szCs w:val="22"/>
        </w:rPr>
        <w:t xml:space="preserve">Expression of HGF in primary DRG SN cells and bone marrow stromal cells co-cultured with 4T1 BC cells for 48h in the absence or presence of SB366791 (200 </w:t>
      </w:r>
      <w:proofErr w:type="spellStart"/>
      <w:r w:rsidRPr="00861FD0">
        <w:rPr>
          <w:rFonts w:ascii="Arial" w:hAnsi="Arial" w:cs="Arial"/>
          <w:color w:val="000000" w:themeColor="text1"/>
          <w:sz w:val="22"/>
          <w:szCs w:val="22"/>
        </w:rPr>
        <w:t>nM</w:t>
      </w:r>
      <w:proofErr w:type="spellEnd"/>
      <w:r w:rsidRPr="00861FD0">
        <w:rPr>
          <w:rFonts w:ascii="Arial" w:hAnsi="Arial" w:cs="Arial"/>
          <w:color w:val="000000" w:themeColor="text1"/>
          <w:sz w:val="22"/>
          <w:szCs w:val="22"/>
        </w:rPr>
        <w:t>) in trans-wells by Western analysis.</w:t>
      </w:r>
    </w:p>
    <w:p w14:paraId="61A9556D" w14:textId="77777777" w:rsidR="00A37068" w:rsidRPr="00861FD0" w:rsidRDefault="00A37068" w:rsidP="00A37068">
      <w:pPr>
        <w:rPr>
          <w:rFonts w:ascii="Arial" w:hAnsi="Arial" w:cs="Arial"/>
          <w:color w:val="000000" w:themeColor="text1"/>
          <w:sz w:val="22"/>
          <w:szCs w:val="22"/>
        </w:rPr>
      </w:pPr>
    </w:p>
    <w:p w14:paraId="383F2E69" w14:textId="77777777" w:rsidR="00A37068" w:rsidRPr="00861FD0" w:rsidRDefault="00A37068" w:rsidP="00A37068">
      <w:pPr>
        <w:rPr>
          <w:rFonts w:ascii="Arial" w:hAnsi="Arial" w:cs="Arial"/>
          <w:color w:val="000000" w:themeColor="text1"/>
          <w:sz w:val="22"/>
          <w:szCs w:val="22"/>
        </w:rPr>
      </w:pPr>
      <w:r w:rsidRPr="00861FD0">
        <w:rPr>
          <w:rFonts w:ascii="Arial" w:hAnsi="Arial" w:cs="Arial"/>
          <w:b/>
          <w:color w:val="000000" w:themeColor="text1"/>
          <w:sz w:val="22"/>
          <w:szCs w:val="22"/>
        </w:rPr>
        <w:t xml:space="preserve">Supplementary Figure </w:t>
      </w:r>
      <w:r>
        <w:rPr>
          <w:rFonts w:ascii="Arial" w:hAnsi="Arial" w:cs="Arial"/>
          <w:b/>
          <w:color w:val="000000" w:themeColor="text1"/>
          <w:sz w:val="22"/>
          <w:szCs w:val="22"/>
        </w:rPr>
        <w:t xml:space="preserve">5: </w:t>
      </w:r>
      <w:r w:rsidRPr="006323D5">
        <w:rPr>
          <w:rFonts w:ascii="Arial" w:hAnsi="Arial" w:cs="Arial"/>
          <w:bCs/>
          <w:color w:val="000000" w:themeColor="text1"/>
          <w:sz w:val="22"/>
          <w:szCs w:val="22"/>
        </w:rPr>
        <w:t>Effects of HGF on 4T1 BC cells.</w:t>
      </w:r>
      <w:r>
        <w:rPr>
          <w:rFonts w:ascii="Arial" w:hAnsi="Arial" w:cs="Arial"/>
          <w:b/>
          <w:color w:val="000000" w:themeColor="text1"/>
          <w:sz w:val="22"/>
          <w:szCs w:val="22"/>
        </w:rPr>
        <w:t xml:space="preserve"> </w:t>
      </w:r>
    </w:p>
    <w:p w14:paraId="6AE436A0" w14:textId="77777777" w:rsidR="00A37068" w:rsidRPr="00861FD0" w:rsidRDefault="00A37068" w:rsidP="00A37068">
      <w:pPr>
        <w:pStyle w:val="a3"/>
        <w:widowControl/>
        <w:numPr>
          <w:ilvl w:val="0"/>
          <w:numId w:val="3"/>
        </w:numPr>
        <w:tabs>
          <w:tab w:val="left" w:pos="3331"/>
        </w:tabs>
        <w:rPr>
          <w:rFonts w:ascii="Arial" w:hAnsi="Arial" w:cs="Arial"/>
          <w:color w:val="000000" w:themeColor="text1"/>
          <w:sz w:val="22"/>
          <w:szCs w:val="22"/>
          <w:vertAlign w:val="superscript"/>
        </w:rPr>
      </w:pPr>
      <w:r w:rsidRPr="00861FD0">
        <w:rPr>
          <w:rFonts w:ascii="Arial" w:hAnsi="Arial" w:cs="Arial"/>
          <w:color w:val="000000" w:themeColor="text1"/>
          <w:sz w:val="22"/>
          <w:szCs w:val="22"/>
        </w:rPr>
        <w:t xml:space="preserve">Migration of 4T1 BC cells in wound healing assay. A single scratch was made in the confluent 4T1 BC monolayer using a sterile 200-μl pipette tip as we described </w:t>
      </w:r>
      <w:r w:rsidRPr="00861FD0">
        <w:rPr>
          <w:rFonts w:ascii="Arial" w:hAnsi="Arial" w:cs="Arial"/>
          <w:color w:val="000000" w:themeColor="text1"/>
          <w:sz w:val="22"/>
          <w:szCs w:val="22"/>
        </w:rPr>
        <w:fldChar w:fldCharType="begin">
          <w:fldData xml:space="preserve">PEVuZE5vdGU+PENpdGU+PEF1dGhvcj5OaXNoaXNobzwvQXV0aG9yPjxZZWFyPjIwMTE8L1llYXI+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</w:fldData>
        </w:fldChar>
      </w:r>
      <w:r>
        <w:rPr>
          <w:rFonts w:ascii="Arial" w:hAnsi="Arial" w:cs="Arial"/>
          <w:color w:val="000000" w:themeColor="text1"/>
          <w:sz w:val="22"/>
          <w:szCs w:val="22"/>
        </w:rPr>
        <w:instrText xml:space="preserve"> ADDIN EN.CITE </w:instrText>
      </w:r>
      <w:r>
        <w:rPr>
          <w:rFonts w:ascii="Arial" w:hAnsi="Arial" w:cs="Arial"/>
          <w:color w:val="000000" w:themeColor="text1"/>
          <w:sz w:val="22"/>
          <w:szCs w:val="22"/>
        </w:rPr>
        <w:fldChar w:fldCharType="begin">
          <w:fldData xml:space="preserve">PEVuZE5vdGU+PENpdGU+PEF1dGhvcj5OaXNoaXNobzwvQXV0aG9yPjxZZWFyPjIwMTE8L1llYXI+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</w:fldData>
        </w:fldChar>
      </w:r>
      <w:r>
        <w:rPr>
          <w:rFonts w:ascii="Arial" w:hAnsi="Arial" w:cs="Arial"/>
          <w:color w:val="000000" w:themeColor="text1"/>
          <w:sz w:val="22"/>
          <w:szCs w:val="22"/>
        </w:rPr>
        <w:instrText xml:space="preserve"> ADDIN EN.CITE.DATA </w:instrText>
      </w:r>
      <w:r>
        <w:rPr>
          <w:rFonts w:ascii="Arial" w:hAnsi="Arial" w:cs="Arial"/>
          <w:color w:val="000000" w:themeColor="text1"/>
          <w:sz w:val="22"/>
          <w:szCs w:val="22"/>
        </w:rPr>
      </w:r>
      <w:r>
        <w:rPr>
          <w:rFonts w:ascii="Arial" w:hAnsi="Arial" w:cs="Arial"/>
          <w:color w:val="000000" w:themeColor="text1"/>
          <w:sz w:val="22"/>
          <w:szCs w:val="22"/>
        </w:rPr>
        <w:fldChar w:fldCharType="end"/>
      </w:r>
      <w:r w:rsidRPr="00861FD0">
        <w:rPr>
          <w:rFonts w:ascii="Arial" w:hAnsi="Arial" w:cs="Arial"/>
          <w:color w:val="000000" w:themeColor="text1"/>
          <w:sz w:val="22"/>
          <w:szCs w:val="22"/>
        </w:rPr>
      </w:r>
      <w:r w:rsidRPr="00861FD0">
        <w:rPr>
          <w:rFonts w:ascii="Arial" w:hAnsi="Arial" w:cs="Arial"/>
          <w:color w:val="000000" w:themeColor="text1"/>
          <w:sz w:val="22"/>
          <w:szCs w:val="22"/>
        </w:rPr>
        <w:fldChar w:fldCharType="separate"/>
      </w:r>
      <w:r w:rsidRPr="001A0EB3">
        <w:rPr>
          <w:rFonts w:ascii="Arial" w:hAnsi="Arial" w:cs="Arial"/>
          <w:noProof/>
          <w:color w:val="000000" w:themeColor="text1"/>
          <w:sz w:val="22"/>
          <w:szCs w:val="22"/>
          <w:vertAlign w:val="superscript"/>
        </w:rPr>
        <w:t>55</w:t>
      </w:r>
      <w:r w:rsidRPr="00861FD0">
        <w:rPr>
          <w:rFonts w:ascii="Arial" w:hAnsi="Arial" w:cs="Arial"/>
          <w:color w:val="000000" w:themeColor="text1"/>
          <w:sz w:val="22"/>
          <w:szCs w:val="22"/>
        </w:rPr>
        <w:fldChar w:fldCharType="end"/>
      </w:r>
      <w:r w:rsidRPr="00861FD0">
        <w:rPr>
          <w:rFonts w:ascii="Arial" w:hAnsi="Arial" w:cs="Arial"/>
          <w:color w:val="000000" w:themeColor="text1"/>
          <w:sz w:val="22"/>
          <w:szCs w:val="22"/>
        </w:rPr>
        <w:t xml:space="preserve">. The monolayer was then cultured in the absence or presence of DRG SN CM (30%, v/v) containing vehicle or </w:t>
      </w:r>
      <w:proofErr w:type="spellStart"/>
      <w:r w:rsidRPr="00861FD0">
        <w:rPr>
          <w:rFonts w:ascii="Arial" w:hAnsi="Arial" w:cs="Arial"/>
          <w:color w:val="000000" w:themeColor="text1"/>
          <w:sz w:val="22"/>
          <w:szCs w:val="22"/>
        </w:rPr>
        <w:t>crizotinib</w:t>
      </w:r>
      <w:proofErr w:type="spellEnd"/>
      <w:r w:rsidRPr="00861FD0">
        <w:rPr>
          <w:rFonts w:ascii="Arial" w:hAnsi="Arial" w:cs="Arial"/>
          <w:color w:val="000000" w:themeColor="text1"/>
          <w:sz w:val="22"/>
          <w:szCs w:val="22"/>
        </w:rPr>
        <w:t xml:space="preserve"> (1 </w:t>
      </w:r>
      <w:r w:rsidRPr="00861FD0">
        <w:rPr>
          <w:color w:val="000000" w:themeColor="text1"/>
        </w:rPr>
        <w:sym w:font="Symbol" w:char="F06D"/>
      </w:r>
      <w:r w:rsidRPr="00861FD0">
        <w:rPr>
          <w:rFonts w:ascii="Arial" w:hAnsi="Arial" w:cs="Arial"/>
          <w:color w:val="000000" w:themeColor="text1"/>
          <w:sz w:val="22"/>
          <w:szCs w:val="22"/>
        </w:rPr>
        <w:t xml:space="preserve">M) for 12 h. Photographs of the wound were taken at the start (0 h) and the end (12 h) of the experiments. The number of cells that had migrated over the margins of the wound was counted on 12 h photographs in comparison with 0 h photographs. Data are shown as mean ± SD (N=4).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untreated 4T1 BC cells. </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 BC + DRG SN CM.</w:t>
      </w:r>
    </w:p>
    <w:p w14:paraId="50109913" w14:textId="77777777" w:rsidR="00A37068" w:rsidRPr="00861FD0" w:rsidRDefault="00A37068" w:rsidP="00A37068">
      <w:pPr>
        <w:pStyle w:val="a3"/>
        <w:numPr>
          <w:ilvl w:val="0"/>
          <w:numId w:val="3"/>
        </w:numPr>
        <w:rPr>
          <w:rFonts w:ascii="Arial" w:hAnsi="Arial" w:cs="Arial"/>
          <w:color w:val="000000" w:themeColor="text1"/>
          <w:sz w:val="22"/>
          <w:szCs w:val="22"/>
        </w:rPr>
      </w:pPr>
      <w:r w:rsidRPr="00861FD0">
        <w:rPr>
          <w:rFonts w:ascii="Arial" w:hAnsi="Arial" w:cs="Arial"/>
          <w:color w:val="000000" w:themeColor="text1"/>
          <w:sz w:val="22"/>
          <w:szCs w:val="22"/>
        </w:rPr>
        <w:t>Cell proliferation of 4T1 BC cells in monolayer in the absence or presence of HGF. 4T1 BC cells (1 x 10</w:t>
      </w:r>
      <w:r w:rsidRPr="00861FD0">
        <w:rPr>
          <w:rFonts w:ascii="Arial" w:hAnsi="Arial" w:cs="Arial"/>
          <w:color w:val="000000" w:themeColor="text1"/>
          <w:sz w:val="22"/>
          <w:szCs w:val="22"/>
          <w:vertAlign w:val="superscript"/>
        </w:rPr>
        <w:t>4</w:t>
      </w:r>
      <w:r w:rsidRPr="00861FD0">
        <w:rPr>
          <w:rFonts w:ascii="Arial" w:hAnsi="Arial" w:cs="Arial"/>
          <w:color w:val="000000" w:themeColor="text1"/>
          <w:sz w:val="22"/>
          <w:szCs w:val="22"/>
        </w:rPr>
        <w:t xml:space="preserve">/24-well) were cultured with HGF (100 ng/ml) for 72h and cell number was counted on a hemocytometer. Data are shown as mean ± SD (N=4).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untreated 4T1 BC cells. *p&lt;0.05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w:t>
      </w:r>
      <w:proofErr w:type="spellStart"/>
      <w:r w:rsidRPr="00861FD0">
        <w:rPr>
          <w:rFonts w:ascii="Arial" w:hAnsi="Arial" w:cs="Arial"/>
          <w:color w:val="000000" w:themeColor="text1"/>
          <w:sz w:val="22"/>
          <w:szCs w:val="22"/>
        </w:rPr>
        <w:t>sh</w:t>
      </w:r>
      <w:proofErr w:type="spellEnd"/>
      <w:r w:rsidRPr="00861FD0">
        <w:rPr>
          <w:rFonts w:ascii="Arial" w:hAnsi="Arial" w:cs="Arial"/>
          <w:color w:val="000000" w:themeColor="text1"/>
          <w:sz w:val="22"/>
          <w:szCs w:val="22"/>
        </w:rPr>
        <w:t xml:space="preserve"> control cells. </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p&lt;0.05 </w:t>
      </w:r>
      <w:r w:rsidRPr="00861FD0">
        <w:rPr>
          <w:rFonts w:ascii="Arial" w:hAnsi="Arial" w:cs="Arial"/>
          <w:i/>
          <w:color w:val="000000" w:themeColor="text1"/>
          <w:sz w:val="22"/>
          <w:szCs w:val="22"/>
        </w:rPr>
        <w:t>vs</w:t>
      </w:r>
      <w:r w:rsidRPr="00861FD0">
        <w:rPr>
          <w:rFonts w:ascii="Arial" w:hAnsi="Arial" w:cs="Arial"/>
          <w:color w:val="000000" w:themeColor="text1"/>
          <w:sz w:val="22"/>
          <w:szCs w:val="22"/>
        </w:rPr>
        <w:t xml:space="preserve"> 4T1 BC cells + HGF and 4T1/</w:t>
      </w:r>
      <w:proofErr w:type="spellStart"/>
      <w:r w:rsidRPr="00861FD0">
        <w:rPr>
          <w:rFonts w:ascii="Arial" w:hAnsi="Arial" w:cs="Arial"/>
          <w:color w:val="000000" w:themeColor="text1"/>
          <w:sz w:val="22"/>
          <w:szCs w:val="22"/>
        </w:rPr>
        <w:t>sh</w:t>
      </w:r>
      <w:proofErr w:type="spellEnd"/>
      <w:r w:rsidRPr="00861FD0">
        <w:rPr>
          <w:rFonts w:ascii="Arial" w:hAnsi="Arial" w:cs="Arial"/>
          <w:color w:val="000000" w:themeColor="text1"/>
          <w:sz w:val="22"/>
          <w:szCs w:val="22"/>
        </w:rPr>
        <w:t xml:space="preserve"> control + HGF.</w:t>
      </w:r>
    </w:p>
    <w:p w14:paraId="27CD5EF9" w14:textId="77777777" w:rsidR="00A37068" w:rsidRDefault="00A37068" w:rsidP="00A37068">
      <w:pPr>
        <w:pStyle w:val="a3"/>
        <w:numPr>
          <w:ilvl w:val="0"/>
          <w:numId w:val="3"/>
        </w:numPr>
        <w:rPr>
          <w:rFonts w:ascii="Arial" w:hAnsi="Arial" w:cs="Arial"/>
          <w:color w:val="000000" w:themeColor="text1"/>
          <w:sz w:val="22"/>
          <w:szCs w:val="22"/>
        </w:rPr>
      </w:pPr>
      <w:r w:rsidRPr="00861FD0">
        <w:rPr>
          <w:rFonts w:ascii="Arial" w:hAnsi="Arial" w:cs="Arial"/>
          <w:color w:val="000000" w:themeColor="text1"/>
          <w:sz w:val="22"/>
          <w:szCs w:val="22"/>
        </w:rPr>
        <w:t xml:space="preserve">Tyrosine phosphorylation of c-Met in 4T1 BC cells in the presence or absence of HGF. Cells were treated with HGF (100 ng/ml) for 5 </w:t>
      </w:r>
      <w:proofErr w:type="gramStart"/>
      <w:r w:rsidRPr="00861FD0">
        <w:rPr>
          <w:rFonts w:ascii="Arial" w:hAnsi="Arial" w:cs="Arial"/>
          <w:color w:val="000000" w:themeColor="text1"/>
          <w:sz w:val="22"/>
          <w:szCs w:val="22"/>
        </w:rPr>
        <w:t>min, and</w:t>
      </w:r>
      <w:proofErr w:type="gramEnd"/>
      <w:r w:rsidRPr="00861FD0">
        <w:rPr>
          <w:rFonts w:ascii="Arial" w:hAnsi="Arial" w:cs="Arial"/>
          <w:color w:val="000000" w:themeColor="text1"/>
          <w:sz w:val="22"/>
          <w:szCs w:val="22"/>
        </w:rPr>
        <w:t xml:space="preserve"> subjected to Western analysis using anti-phospho-tyrosine antibody.</w:t>
      </w:r>
    </w:p>
    <w:p w14:paraId="0CC12D9C" w14:textId="77777777" w:rsidR="00A37068" w:rsidRPr="00483F8D" w:rsidRDefault="00A37068" w:rsidP="00A37068">
      <w:pPr>
        <w:pStyle w:val="a3"/>
        <w:numPr>
          <w:ilvl w:val="0"/>
          <w:numId w:val="3"/>
        </w:numPr>
        <w:rPr>
          <w:rFonts w:ascii="Arial" w:hAnsi="Arial" w:cs="Arial"/>
          <w:color w:val="000000" w:themeColor="text1"/>
          <w:sz w:val="22"/>
          <w:szCs w:val="22"/>
        </w:rPr>
      </w:pPr>
      <w:r w:rsidRPr="00483F8D">
        <w:rPr>
          <w:rFonts w:ascii="Arial" w:hAnsi="Arial" w:cs="Arial"/>
          <w:color w:val="000000" w:themeColor="text1"/>
          <w:sz w:val="22"/>
          <w:szCs w:val="22"/>
        </w:rPr>
        <w:t xml:space="preserve">Weight loss of the 4T1 BC mice. Arrows indicate administration of </w:t>
      </w:r>
      <w:proofErr w:type="spellStart"/>
      <w:r w:rsidRPr="00483F8D">
        <w:rPr>
          <w:rFonts w:ascii="Arial" w:hAnsi="Arial" w:cs="Arial"/>
          <w:color w:val="000000" w:themeColor="text1"/>
          <w:sz w:val="22"/>
          <w:szCs w:val="22"/>
        </w:rPr>
        <w:t>crizotinib</w:t>
      </w:r>
      <w:proofErr w:type="spellEnd"/>
      <w:r w:rsidRPr="00483F8D">
        <w:rPr>
          <w:rFonts w:ascii="Arial" w:hAnsi="Arial" w:cs="Arial"/>
          <w:color w:val="000000" w:themeColor="text1"/>
          <w:sz w:val="22"/>
          <w:szCs w:val="22"/>
        </w:rPr>
        <w:t xml:space="preserve"> (30mg/kg, po, once every day). Data are shown as mean ± SD (N=4). *p&lt;0.05 </w:t>
      </w:r>
      <w:r w:rsidRPr="00483F8D">
        <w:rPr>
          <w:rFonts w:ascii="Arial" w:hAnsi="Arial" w:cs="Arial"/>
          <w:i/>
          <w:color w:val="000000" w:themeColor="text1"/>
          <w:sz w:val="22"/>
          <w:szCs w:val="22"/>
        </w:rPr>
        <w:t>vs</w:t>
      </w:r>
      <w:r w:rsidRPr="00483F8D">
        <w:rPr>
          <w:rFonts w:ascii="Arial" w:hAnsi="Arial" w:cs="Arial"/>
          <w:color w:val="000000" w:themeColor="text1"/>
          <w:sz w:val="22"/>
          <w:szCs w:val="22"/>
        </w:rPr>
        <w:t xml:space="preserve"> 4T1 parental and 4T1/</w:t>
      </w:r>
      <w:proofErr w:type="spellStart"/>
      <w:r w:rsidRPr="00483F8D">
        <w:rPr>
          <w:rFonts w:ascii="Arial" w:hAnsi="Arial" w:cs="Arial"/>
          <w:color w:val="000000" w:themeColor="text1"/>
          <w:sz w:val="22"/>
          <w:szCs w:val="22"/>
        </w:rPr>
        <w:t>sh</w:t>
      </w:r>
      <w:proofErr w:type="spellEnd"/>
      <w:r w:rsidRPr="00483F8D">
        <w:rPr>
          <w:rFonts w:ascii="Arial" w:hAnsi="Arial" w:cs="Arial"/>
          <w:color w:val="000000" w:themeColor="text1"/>
          <w:sz w:val="22"/>
          <w:szCs w:val="22"/>
        </w:rPr>
        <w:t xml:space="preserve"> control mice.</w:t>
      </w:r>
    </w:p>
    <w:p w14:paraId="69FF6128" w14:textId="77777777" w:rsidR="00A37068" w:rsidRPr="00861FD0" w:rsidRDefault="00A37068" w:rsidP="00A37068">
      <w:pPr>
        <w:rPr>
          <w:rFonts w:ascii="Arial" w:hAnsi="Arial" w:cs="Arial"/>
          <w:b/>
          <w:color w:val="000000" w:themeColor="text1"/>
          <w:sz w:val="22"/>
          <w:szCs w:val="22"/>
        </w:rPr>
      </w:pPr>
    </w:p>
    <w:p w14:paraId="053F312C" w14:textId="77777777" w:rsidR="00A37068" w:rsidRPr="00861FD0" w:rsidRDefault="00A37068" w:rsidP="00A37068">
      <w:pPr>
        <w:rPr>
          <w:rFonts w:ascii="Arial" w:hAnsi="Arial" w:cs="Arial"/>
          <w:b/>
          <w:color w:val="000000" w:themeColor="text1"/>
          <w:sz w:val="22"/>
          <w:szCs w:val="22"/>
        </w:rPr>
      </w:pPr>
      <w:r w:rsidRPr="00861FD0">
        <w:rPr>
          <w:rFonts w:ascii="Arial" w:hAnsi="Arial" w:cs="Arial"/>
          <w:b/>
          <w:color w:val="000000" w:themeColor="text1"/>
          <w:sz w:val="22"/>
          <w:szCs w:val="22"/>
        </w:rPr>
        <w:t xml:space="preserve">Supplementary Figure </w:t>
      </w:r>
      <w:r>
        <w:rPr>
          <w:rFonts w:ascii="Arial" w:hAnsi="Arial" w:cs="Arial"/>
          <w:b/>
          <w:color w:val="000000" w:themeColor="text1"/>
          <w:sz w:val="22"/>
          <w:szCs w:val="22"/>
        </w:rPr>
        <w:t>6</w:t>
      </w:r>
    </w:p>
    <w:p w14:paraId="644E1F34" w14:textId="77777777" w:rsidR="00A37068" w:rsidRPr="00861FD0" w:rsidRDefault="00A37068" w:rsidP="00A37068">
      <w:pPr>
        <w:ind w:leftChars="200" w:left="420"/>
        <w:rPr>
          <w:rFonts w:ascii="Arial" w:hAnsi="Arial" w:cs="Arial"/>
          <w:color w:val="000000" w:themeColor="text1"/>
          <w:sz w:val="22"/>
          <w:szCs w:val="22"/>
        </w:rPr>
      </w:pPr>
      <w:r w:rsidRPr="00861FD0">
        <w:rPr>
          <w:rFonts w:ascii="Arial" w:hAnsi="Arial" w:cs="Arial"/>
          <w:color w:val="000000" w:themeColor="text1"/>
          <w:sz w:val="22"/>
          <w:szCs w:val="22"/>
        </w:rPr>
        <w:t>Reciprocal interactions between BC progression/secondary metastasis to lung and TRPV1 on SNs/</w:t>
      </w:r>
      <w:r>
        <w:rPr>
          <w:rFonts w:ascii="Arial" w:hAnsi="Arial" w:cs="Arial"/>
          <w:color w:val="000000" w:themeColor="text1"/>
          <w:sz w:val="22"/>
          <w:szCs w:val="22"/>
        </w:rPr>
        <w:t>BCIBP</w:t>
      </w:r>
      <w:r w:rsidRPr="00861FD0">
        <w:rPr>
          <w:rFonts w:ascii="Arial" w:hAnsi="Arial" w:cs="Arial"/>
          <w:color w:val="000000" w:themeColor="text1"/>
          <w:sz w:val="22"/>
          <w:szCs w:val="22"/>
        </w:rPr>
        <w:t xml:space="preserve"> (Proposal). Protons (H</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 produced in the acidic BC </w:t>
      </w:r>
      <w:r w:rsidRPr="00861FD0">
        <w:rPr>
          <w:rFonts w:ascii="Arial" w:hAnsi="Arial" w:cs="Arial"/>
          <w:color w:val="000000" w:themeColor="text1"/>
          <w:sz w:val="22"/>
          <w:szCs w:val="22"/>
        </w:rPr>
        <w:lastRenderedPageBreak/>
        <w:t xml:space="preserve">microenvironment activate the acid-sensing nociceptor TRPV1 on SNs, which induces </w:t>
      </w:r>
      <w:r>
        <w:rPr>
          <w:rFonts w:ascii="Arial" w:hAnsi="Arial" w:cs="Arial"/>
          <w:color w:val="000000" w:themeColor="text1"/>
          <w:sz w:val="22"/>
          <w:szCs w:val="22"/>
        </w:rPr>
        <w:t>BCIBP</w:t>
      </w:r>
      <w:r w:rsidRPr="00861FD0">
        <w:rPr>
          <w:rFonts w:ascii="Arial" w:hAnsi="Arial" w:cs="Arial"/>
          <w:color w:val="000000" w:themeColor="text1"/>
          <w:sz w:val="22"/>
          <w:szCs w:val="22"/>
        </w:rPr>
        <w:t xml:space="preserve"> with elevated expression of pERK1/2 and CREB in DRGs. Activation of TRPV1 by H</w:t>
      </w:r>
      <w:r w:rsidRPr="00861FD0">
        <w:rPr>
          <w:rFonts w:ascii="Arial" w:hAnsi="Arial" w:cs="Arial"/>
          <w:color w:val="000000" w:themeColor="text1"/>
          <w:sz w:val="22"/>
          <w:szCs w:val="22"/>
          <w:vertAlign w:val="superscript"/>
        </w:rPr>
        <w:t>+</w:t>
      </w:r>
      <w:r w:rsidRPr="00861FD0">
        <w:rPr>
          <w:rFonts w:ascii="Arial" w:hAnsi="Arial" w:cs="Arial"/>
          <w:color w:val="000000" w:themeColor="text1"/>
          <w:sz w:val="22"/>
          <w:szCs w:val="22"/>
        </w:rPr>
        <w:t xml:space="preserve"> also stimulates HGF production by SNs, which in turn promotes BC progression in bone and lung metastasis from bone via c-Met. HGF is an angiogenetic factor and presumably promotes new blood vessel formation associated with BC. Blocking TRPV1 actions by an antagonist such as SB366791 suppresses </w:t>
      </w:r>
      <w:r>
        <w:rPr>
          <w:rFonts w:ascii="Arial" w:hAnsi="Arial" w:cs="Arial"/>
          <w:color w:val="000000" w:themeColor="text1"/>
          <w:sz w:val="22"/>
          <w:szCs w:val="22"/>
        </w:rPr>
        <w:t>BCIBP</w:t>
      </w:r>
      <w:r w:rsidRPr="00861FD0">
        <w:rPr>
          <w:rFonts w:ascii="Arial" w:hAnsi="Arial" w:cs="Arial"/>
          <w:color w:val="000000" w:themeColor="text1"/>
          <w:sz w:val="22"/>
          <w:szCs w:val="22"/>
        </w:rPr>
        <w:t xml:space="preserve"> and BC aggressiveness in bone with decreased HGF production by SNs. </w:t>
      </w:r>
    </w:p>
    <w:p w14:paraId="4D4F61A2" w14:textId="77777777" w:rsidR="00A37068" w:rsidRPr="00A37068" w:rsidRDefault="00A37068" w:rsidP="00A37068">
      <w:pPr>
        <w:rPr>
          <w:rFonts w:hint="eastAsia"/>
        </w:rPr>
      </w:pPr>
    </w:p>
    <w:sectPr w:rsidR="00A37068" w:rsidRPr="00A37068" w:rsidSect="00230C00">
      <w:pgSz w:w="11906" w:h="16838"/>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D7AD5"/>
    <w:multiLevelType w:val="hybridMultilevel"/>
    <w:tmpl w:val="57DC2EE4"/>
    <w:lvl w:ilvl="0" w:tplc="39C0DD14">
      <w:start w:val="1"/>
      <w:numFmt w:val="upperLetter"/>
      <w:lvlText w:val="%1."/>
      <w:lvlJc w:val="left"/>
      <w:pPr>
        <w:ind w:left="1200" w:hanging="360"/>
      </w:pPr>
      <w:rPr>
        <w:rFonts w:hint="default"/>
        <w:b/>
        <w:bCs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 w15:restartNumberingAfterBreak="0">
    <w:nsid w:val="26F94EAD"/>
    <w:multiLevelType w:val="hybridMultilevel"/>
    <w:tmpl w:val="1AAEF96E"/>
    <w:lvl w:ilvl="0" w:tplc="5BD0AF52">
      <w:start w:val="1"/>
      <w:numFmt w:val="upperLetter"/>
      <w:lvlText w:val="%1."/>
      <w:lvlJc w:val="left"/>
      <w:pPr>
        <w:ind w:left="845"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0AE3F27"/>
    <w:multiLevelType w:val="hybridMultilevel"/>
    <w:tmpl w:val="0EF2A25A"/>
    <w:lvl w:ilvl="0" w:tplc="06AEADC6">
      <w:start w:val="1"/>
      <w:numFmt w:val="upperLetter"/>
      <w:lvlText w:val="%1."/>
      <w:lvlJc w:val="left"/>
      <w:pPr>
        <w:ind w:left="845" w:hanging="420"/>
      </w:pPr>
      <w:rPr>
        <w:rFonts w:hint="default"/>
        <w:b/>
        <w:i w:val="0"/>
        <w:vertAlign w:val="baseli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3DA5E34"/>
    <w:multiLevelType w:val="hybridMultilevel"/>
    <w:tmpl w:val="8F123AEC"/>
    <w:lvl w:ilvl="0" w:tplc="CA70E360">
      <w:start w:val="1"/>
      <w:numFmt w:val="upperLetter"/>
      <w:lvlText w:val="%1."/>
      <w:lvlJc w:val="left"/>
      <w:pPr>
        <w:ind w:left="845" w:hanging="420"/>
      </w:pPr>
      <w:rPr>
        <w:rFonts w:hint="default"/>
        <w:b/>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4" w15:restartNumberingAfterBreak="0">
    <w:nsid w:val="37DC41D4"/>
    <w:multiLevelType w:val="hybridMultilevel"/>
    <w:tmpl w:val="6032CC30"/>
    <w:lvl w:ilvl="0" w:tplc="3F9210E4">
      <w:start w:val="2"/>
      <w:numFmt w:val="upperLetter"/>
      <w:lvlText w:val="%1."/>
      <w:lvlJc w:val="left"/>
      <w:pPr>
        <w:ind w:left="845"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181618D"/>
    <w:multiLevelType w:val="hybridMultilevel"/>
    <w:tmpl w:val="5C1C1D40"/>
    <w:lvl w:ilvl="0" w:tplc="BED0A9E0">
      <w:start w:val="1"/>
      <w:numFmt w:val="upperLetter"/>
      <w:lvlText w:val="%1."/>
      <w:lvlJc w:val="left"/>
      <w:pPr>
        <w:ind w:left="845" w:hanging="420"/>
      </w:pPr>
      <w:rPr>
        <w:rFonts w:hint="default"/>
        <w:b/>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num w:numId="1" w16cid:durableId="604967423">
    <w:abstractNumId w:val="5"/>
  </w:num>
  <w:num w:numId="2" w16cid:durableId="686104121">
    <w:abstractNumId w:val="3"/>
  </w:num>
  <w:num w:numId="3" w16cid:durableId="499543531">
    <w:abstractNumId w:val="2"/>
  </w:num>
  <w:num w:numId="4" w16cid:durableId="845562745">
    <w:abstractNumId w:val="1"/>
  </w:num>
  <w:num w:numId="5" w16cid:durableId="1302537869">
    <w:abstractNumId w:val="4"/>
  </w:num>
  <w:num w:numId="6" w16cid:durableId="462888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bordersDoNotSurroundHeader/>
  <w:bordersDoNotSurroundFooter/>
  <w:proofState w:spelling="clean" w:grammar="clean"/>
  <w:defaultTabStop w:val="84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068"/>
    <w:rsid w:val="00000060"/>
    <w:rsid w:val="00017424"/>
    <w:rsid w:val="00017B7E"/>
    <w:rsid w:val="00020257"/>
    <w:rsid w:val="00025EB8"/>
    <w:rsid w:val="00037EA0"/>
    <w:rsid w:val="00040726"/>
    <w:rsid w:val="00053BCA"/>
    <w:rsid w:val="0005786B"/>
    <w:rsid w:val="00064EC8"/>
    <w:rsid w:val="00073F70"/>
    <w:rsid w:val="00084ED1"/>
    <w:rsid w:val="000935A1"/>
    <w:rsid w:val="000A2664"/>
    <w:rsid w:val="000A27F9"/>
    <w:rsid w:val="000A3D46"/>
    <w:rsid w:val="000B2A2A"/>
    <w:rsid w:val="000D002D"/>
    <w:rsid w:val="000D0240"/>
    <w:rsid w:val="000D3BEF"/>
    <w:rsid w:val="000E3A4D"/>
    <w:rsid w:val="000E68A5"/>
    <w:rsid w:val="00105C8A"/>
    <w:rsid w:val="00121582"/>
    <w:rsid w:val="00153A76"/>
    <w:rsid w:val="00154CF8"/>
    <w:rsid w:val="0015518B"/>
    <w:rsid w:val="00194FF5"/>
    <w:rsid w:val="001969BA"/>
    <w:rsid w:val="001A2FA6"/>
    <w:rsid w:val="001A564A"/>
    <w:rsid w:val="001A6910"/>
    <w:rsid w:val="001B1A5F"/>
    <w:rsid w:val="001C0867"/>
    <w:rsid w:val="001C25B1"/>
    <w:rsid w:val="001E0CCE"/>
    <w:rsid w:val="001E5342"/>
    <w:rsid w:val="001E75E2"/>
    <w:rsid w:val="001F22EF"/>
    <w:rsid w:val="001F679C"/>
    <w:rsid w:val="002012D5"/>
    <w:rsid w:val="00206ACF"/>
    <w:rsid w:val="00213BF9"/>
    <w:rsid w:val="0022063B"/>
    <w:rsid w:val="00222A70"/>
    <w:rsid w:val="00227EF9"/>
    <w:rsid w:val="00230C00"/>
    <w:rsid w:val="00233D60"/>
    <w:rsid w:val="002430B7"/>
    <w:rsid w:val="00243B40"/>
    <w:rsid w:val="00251754"/>
    <w:rsid w:val="0025246B"/>
    <w:rsid w:val="00254BC0"/>
    <w:rsid w:val="00256169"/>
    <w:rsid w:val="00256BE7"/>
    <w:rsid w:val="00262327"/>
    <w:rsid w:val="00263143"/>
    <w:rsid w:val="00266787"/>
    <w:rsid w:val="00281021"/>
    <w:rsid w:val="00281D8F"/>
    <w:rsid w:val="002854AA"/>
    <w:rsid w:val="002867A6"/>
    <w:rsid w:val="002912A0"/>
    <w:rsid w:val="002B0257"/>
    <w:rsid w:val="002C4C84"/>
    <w:rsid w:val="002D139C"/>
    <w:rsid w:val="002E54F8"/>
    <w:rsid w:val="002F0CE4"/>
    <w:rsid w:val="0030218B"/>
    <w:rsid w:val="00320BC0"/>
    <w:rsid w:val="0032179F"/>
    <w:rsid w:val="00324C60"/>
    <w:rsid w:val="00331D37"/>
    <w:rsid w:val="00340EE0"/>
    <w:rsid w:val="003412F5"/>
    <w:rsid w:val="0034141D"/>
    <w:rsid w:val="003565E3"/>
    <w:rsid w:val="003607B1"/>
    <w:rsid w:val="00365477"/>
    <w:rsid w:val="00375825"/>
    <w:rsid w:val="003927AA"/>
    <w:rsid w:val="003931D2"/>
    <w:rsid w:val="00393A4F"/>
    <w:rsid w:val="003A0645"/>
    <w:rsid w:val="003B47CF"/>
    <w:rsid w:val="003C01E4"/>
    <w:rsid w:val="003C3682"/>
    <w:rsid w:val="003D28A3"/>
    <w:rsid w:val="003D6AE4"/>
    <w:rsid w:val="003E169A"/>
    <w:rsid w:val="003E1CF3"/>
    <w:rsid w:val="003E76FA"/>
    <w:rsid w:val="003F2D06"/>
    <w:rsid w:val="003F5402"/>
    <w:rsid w:val="003F5CB3"/>
    <w:rsid w:val="004004CD"/>
    <w:rsid w:val="004104D0"/>
    <w:rsid w:val="00430C4F"/>
    <w:rsid w:val="00441EFC"/>
    <w:rsid w:val="00445AFA"/>
    <w:rsid w:val="00451284"/>
    <w:rsid w:val="004546CB"/>
    <w:rsid w:val="00455CAC"/>
    <w:rsid w:val="00456EAF"/>
    <w:rsid w:val="00462C62"/>
    <w:rsid w:val="00463714"/>
    <w:rsid w:val="00467BD7"/>
    <w:rsid w:val="00470094"/>
    <w:rsid w:val="004751AE"/>
    <w:rsid w:val="004964E8"/>
    <w:rsid w:val="004A15B2"/>
    <w:rsid w:val="004B78EB"/>
    <w:rsid w:val="004C07EA"/>
    <w:rsid w:val="004C1A49"/>
    <w:rsid w:val="004C3859"/>
    <w:rsid w:val="004D2A35"/>
    <w:rsid w:val="004D59E7"/>
    <w:rsid w:val="004D76A0"/>
    <w:rsid w:val="0050201E"/>
    <w:rsid w:val="005058AF"/>
    <w:rsid w:val="005337BA"/>
    <w:rsid w:val="00533DBD"/>
    <w:rsid w:val="00534162"/>
    <w:rsid w:val="00534960"/>
    <w:rsid w:val="00572C74"/>
    <w:rsid w:val="005735E6"/>
    <w:rsid w:val="0058575E"/>
    <w:rsid w:val="00587836"/>
    <w:rsid w:val="0059033F"/>
    <w:rsid w:val="0059042D"/>
    <w:rsid w:val="005939F8"/>
    <w:rsid w:val="005A09A0"/>
    <w:rsid w:val="005B3EC0"/>
    <w:rsid w:val="005C1F37"/>
    <w:rsid w:val="005E0CC9"/>
    <w:rsid w:val="005E7075"/>
    <w:rsid w:val="00613760"/>
    <w:rsid w:val="00615E2E"/>
    <w:rsid w:val="00616F2C"/>
    <w:rsid w:val="006360A1"/>
    <w:rsid w:val="00636FF2"/>
    <w:rsid w:val="00642923"/>
    <w:rsid w:val="00654CEA"/>
    <w:rsid w:val="00662365"/>
    <w:rsid w:val="00673C4F"/>
    <w:rsid w:val="00675283"/>
    <w:rsid w:val="00681DE6"/>
    <w:rsid w:val="00682AD9"/>
    <w:rsid w:val="0069329D"/>
    <w:rsid w:val="006B150E"/>
    <w:rsid w:val="006B3C51"/>
    <w:rsid w:val="006B772D"/>
    <w:rsid w:val="006C019D"/>
    <w:rsid w:val="006C62D0"/>
    <w:rsid w:val="006C6366"/>
    <w:rsid w:val="006D11FE"/>
    <w:rsid w:val="006D314C"/>
    <w:rsid w:val="006D5655"/>
    <w:rsid w:val="006D69F5"/>
    <w:rsid w:val="006E0AEC"/>
    <w:rsid w:val="006E54BF"/>
    <w:rsid w:val="006E751B"/>
    <w:rsid w:val="006F5B1C"/>
    <w:rsid w:val="007018EA"/>
    <w:rsid w:val="00701D52"/>
    <w:rsid w:val="00710FE7"/>
    <w:rsid w:val="007464C2"/>
    <w:rsid w:val="00757544"/>
    <w:rsid w:val="007601D5"/>
    <w:rsid w:val="007637D6"/>
    <w:rsid w:val="007703C5"/>
    <w:rsid w:val="0077479A"/>
    <w:rsid w:val="0078091C"/>
    <w:rsid w:val="00782772"/>
    <w:rsid w:val="00783C53"/>
    <w:rsid w:val="007A0624"/>
    <w:rsid w:val="007A65DB"/>
    <w:rsid w:val="007A70CD"/>
    <w:rsid w:val="007B12A2"/>
    <w:rsid w:val="007B1ABC"/>
    <w:rsid w:val="007B31DD"/>
    <w:rsid w:val="007D0C2F"/>
    <w:rsid w:val="007D1069"/>
    <w:rsid w:val="007D4FC5"/>
    <w:rsid w:val="007E199C"/>
    <w:rsid w:val="007E56CF"/>
    <w:rsid w:val="007F0113"/>
    <w:rsid w:val="007F04DA"/>
    <w:rsid w:val="00807D03"/>
    <w:rsid w:val="00813B18"/>
    <w:rsid w:val="00814423"/>
    <w:rsid w:val="00835118"/>
    <w:rsid w:val="00835DB6"/>
    <w:rsid w:val="00872AB5"/>
    <w:rsid w:val="00881BAB"/>
    <w:rsid w:val="00882F64"/>
    <w:rsid w:val="008A5FAF"/>
    <w:rsid w:val="008A70EE"/>
    <w:rsid w:val="008B1050"/>
    <w:rsid w:val="008B6121"/>
    <w:rsid w:val="008C2B0C"/>
    <w:rsid w:val="008C5B9E"/>
    <w:rsid w:val="008D3760"/>
    <w:rsid w:val="008D59E8"/>
    <w:rsid w:val="008E1128"/>
    <w:rsid w:val="008E3BB0"/>
    <w:rsid w:val="008E7D30"/>
    <w:rsid w:val="008F33A9"/>
    <w:rsid w:val="008F3777"/>
    <w:rsid w:val="008F3DDF"/>
    <w:rsid w:val="009005F7"/>
    <w:rsid w:val="009033EA"/>
    <w:rsid w:val="00903CA1"/>
    <w:rsid w:val="00905981"/>
    <w:rsid w:val="00954A2B"/>
    <w:rsid w:val="00957CBA"/>
    <w:rsid w:val="0096279F"/>
    <w:rsid w:val="00965D83"/>
    <w:rsid w:val="00974E19"/>
    <w:rsid w:val="009820C1"/>
    <w:rsid w:val="00983836"/>
    <w:rsid w:val="0099611E"/>
    <w:rsid w:val="00996183"/>
    <w:rsid w:val="009977A2"/>
    <w:rsid w:val="009A071C"/>
    <w:rsid w:val="009A620B"/>
    <w:rsid w:val="009B5DC9"/>
    <w:rsid w:val="009C0391"/>
    <w:rsid w:val="009D15D0"/>
    <w:rsid w:val="009D24C7"/>
    <w:rsid w:val="009E1DD4"/>
    <w:rsid w:val="009E278B"/>
    <w:rsid w:val="009E4AC7"/>
    <w:rsid w:val="009E7B57"/>
    <w:rsid w:val="009F19A1"/>
    <w:rsid w:val="009F2E69"/>
    <w:rsid w:val="009F653E"/>
    <w:rsid w:val="00A00541"/>
    <w:rsid w:val="00A02328"/>
    <w:rsid w:val="00A04D04"/>
    <w:rsid w:val="00A11F53"/>
    <w:rsid w:val="00A12CD3"/>
    <w:rsid w:val="00A15E36"/>
    <w:rsid w:val="00A33634"/>
    <w:rsid w:val="00A37068"/>
    <w:rsid w:val="00A54C45"/>
    <w:rsid w:val="00A55B2A"/>
    <w:rsid w:val="00A6132C"/>
    <w:rsid w:val="00A64940"/>
    <w:rsid w:val="00A76A6A"/>
    <w:rsid w:val="00A830A6"/>
    <w:rsid w:val="00A83190"/>
    <w:rsid w:val="00A91610"/>
    <w:rsid w:val="00A93D06"/>
    <w:rsid w:val="00A949AC"/>
    <w:rsid w:val="00AB340F"/>
    <w:rsid w:val="00AB758C"/>
    <w:rsid w:val="00AC07CA"/>
    <w:rsid w:val="00AC79B7"/>
    <w:rsid w:val="00AD251D"/>
    <w:rsid w:val="00AD322B"/>
    <w:rsid w:val="00AD3F04"/>
    <w:rsid w:val="00AF5BCD"/>
    <w:rsid w:val="00AF5EE5"/>
    <w:rsid w:val="00B02EC4"/>
    <w:rsid w:val="00B057B0"/>
    <w:rsid w:val="00B074E5"/>
    <w:rsid w:val="00B11359"/>
    <w:rsid w:val="00B130B7"/>
    <w:rsid w:val="00B170AE"/>
    <w:rsid w:val="00B3345D"/>
    <w:rsid w:val="00B45022"/>
    <w:rsid w:val="00B56266"/>
    <w:rsid w:val="00B57965"/>
    <w:rsid w:val="00B6044E"/>
    <w:rsid w:val="00B621B2"/>
    <w:rsid w:val="00B6635B"/>
    <w:rsid w:val="00B71305"/>
    <w:rsid w:val="00B7264F"/>
    <w:rsid w:val="00B739D9"/>
    <w:rsid w:val="00B74F48"/>
    <w:rsid w:val="00B8034F"/>
    <w:rsid w:val="00B8149C"/>
    <w:rsid w:val="00B853E6"/>
    <w:rsid w:val="00B9469E"/>
    <w:rsid w:val="00B962B1"/>
    <w:rsid w:val="00B97C61"/>
    <w:rsid w:val="00BA433E"/>
    <w:rsid w:val="00BA4753"/>
    <w:rsid w:val="00BB4C97"/>
    <w:rsid w:val="00BC4066"/>
    <w:rsid w:val="00BD126F"/>
    <w:rsid w:val="00BD3220"/>
    <w:rsid w:val="00BD5689"/>
    <w:rsid w:val="00BD60EA"/>
    <w:rsid w:val="00BF4CE5"/>
    <w:rsid w:val="00C01DD3"/>
    <w:rsid w:val="00C02A98"/>
    <w:rsid w:val="00C0729B"/>
    <w:rsid w:val="00C11656"/>
    <w:rsid w:val="00C11AD3"/>
    <w:rsid w:val="00C13803"/>
    <w:rsid w:val="00C16629"/>
    <w:rsid w:val="00C20C84"/>
    <w:rsid w:val="00C23C58"/>
    <w:rsid w:val="00C336AA"/>
    <w:rsid w:val="00C42255"/>
    <w:rsid w:val="00C500FB"/>
    <w:rsid w:val="00C6448B"/>
    <w:rsid w:val="00C66EA6"/>
    <w:rsid w:val="00C951B9"/>
    <w:rsid w:val="00C96CC8"/>
    <w:rsid w:val="00C972A5"/>
    <w:rsid w:val="00CA0DC7"/>
    <w:rsid w:val="00CA5BE3"/>
    <w:rsid w:val="00CA60FD"/>
    <w:rsid w:val="00CB5C12"/>
    <w:rsid w:val="00CC4E60"/>
    <w:rsid w:val="00CD6878"/>
    <w:rsid w:val="00CE3062"/>
    <w:rsid w:val="00CE381D"/>
    <w:rsid w:val="00CF14CF"/>
    <w:rsid w:val="00CF3BF9"/>
    <w:rsid w:val="00CF43DF"/>
    <w:rsid w:val="00CF6755"/>
    <w:rsid w:val="00CF6C65"/>
    <w:rsid w:val="00D04E36"/>
    <w:rsid w:val="00D05927"/>
    <w:rsid w:val="00D063C2"/>
    <w:rsid w:val="00D10338"/>
    <w:rsid w:val="00D151A1"/>
    <w:rsid w:val="00D16908"/>
    <w:rsid w:val="00D22BED"/>
    <w:rsid w:val="00D3360E"/>
    <w:rsid w:val="00D33D76"/>
    <w:rsid w:val="00D35F51"/>
    <w:rsid w:val="00D407FC"/>
    <w:rsid w:val="00D41341"/>
    <w:rsid w:val="00D4776B"/>
    <w:rsid w:val="00D47F26"/>
    <w:rsid w:val="00D76780"/>
    <w:rsid w:val="00D83067"/>
    <w:rsid w:val="00DA2B60"/>
    <w:rsid w:val="00DA60E2"/>
    <w:rsid w:val="00DE3AC2"/>
    <w:rsid w:val="00DE4CDB"/>
    <w:rsid w:val="00DE58D5"/>
    <w:rsid w:val="00DF0C21"/>
    <w:rsid w:val="00E058CB"/>
    <w:rsid w:val="00E13516"/>
    <w:rsid w:val="00E164AD"/>
    <w:rsid w:val="00E178C0"/>
    <w:rsid w:val="00E21079"/>
    <w:rsid w:val="00E246BD"/>
    <w:rsid w:val="00E27398"/>
    <w:rsid w:val="00E3570F"/>
    <w:rsid w:val="00E43448"/>
    <w:rsid w:val="00E50307"/>
    <w:rsid w:val="00E84A8B"/>
    <w:rsid w:val="00E915A7"/>
    <w:rsid w:val="00E91C34"/>
    <w:rsid w:val="00EA2715"/>
    <w:rsid w:val="00EA2BD9"/>
    <w:rsid w:val="00EA7F77"/>
    <w:rsid w:val="00EB12CE"/>
    <w:rsid w:val="00EB2133"/>
    <w:rsid w:val="00EB7888"/>
    <w:rsid w:val="00EC076D"/>
    <w:rsid w:val="00EC4786"/>
    <w:rsid w:val="00EC7F52"/>
    <w:rsid w:val="00ED522A"/>
    <w:rsid w:val="00EE670F"/>
    <w:rsid w:val="00EF0E0B"/>
    <w:rsid w:val="00EF1157"/>
    <w:rsid w:val="00EF5A03"/>
    <w:rsid w:val="00EF750B"/>
    <w:rsid w:val="00F1153B"/>
    <w:rsid w:val="00F14805"/>
    <w:rsid w:val="00F20D93"/>
    <w:rsid w:val="00F3320A"/>
    <w:rsid w:val="00F47C39"/>
    <w:rsid w:val="00F50882"/>
    <w:rsid w:val="00F63EDA"/>
    <w:rsid w:val="00F71FF9"/>
    <w:rsid w:val="00F72776"/>
    <w:rsid w:val="00F824CA"/>
    <w:rsid w:val="00F87A69"/>
    <w:rsid w:val="00F91E84"/>
    <w:rsid w:val="00F920A3"/>
    <w:rsid w:val="00F9494F"/>
    <w:rsid w:val="00F96DD3"/>
    <w:rsid w:val="00FA3041"/>
    <w:rsid w:val="00FB3894"/>
    <w:rsid w:val="00FB4311"/>
    <w:rsid w:val="00FB5555"/>
    <w:rsid w:val="00FB6B09"/>
    <w:rsid w:val="00FC5EB7"/>
    <w:rsid w:val="00FC6C7A"/>
    <w:rsid w:val="00FD4377"/>
    <w:rsid w:val="00FD4AAF"/>
    <w:rsid w:val="00FD69E0"/>
    <w:rsid w:val="00FE4D8E"/>
    <w:rsid w:val="00FF72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73713E3"/>
  <w15:chartTrackingRefBased/>
  <w15:docId w15:val="{D5F8593D-3B3F-2D4D-9043-F21349064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72"/>
    <w:qFormat/>
    <w:rsid w:val="00A37068"/>
    <w:pPr>
      <w:ind w:left="720"/>
      <w:contextualSpacing/>
    </w:pPr>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1013</Words>
  <Characters>5777</Characters>
  <Application>Microsoft Office Word</Application>
  <DocSecurity>0</DocSecurity>
  <Lines>48</Lines>
  <Paragraphs>13</Paragraphs>
  <ScaleCrop>false</ScaleCrop>
  <Company/>
  <LinksUpToDate>false</LinksUpToDate>
  <CharactersWithSpaces>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Tatsuo OKUI</dc:creator>
  <cp:keywords/>
  <dc:description/>
  <cp:lastModifiedBy>Tatsuo OKUI</cp:lastModifiedBy>
  <cp:revision>1</cp:revision>
  <dcterms:created xsi:type="dcterms:W3CDTF">2023-06-19T14:45:00Z</dcterms:created>
  <dcterms:modified xsi:type="dcterms:W3CDTF">2023-06-19T14:48:00Z</dcterms:modified>
</cp:coreProperties>
</file>