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eastAsia="宋体"/>
          <w:b/>
          <w:bCs/>
          <w:lang w:eastAsia="zh-CN"/>
        </w:rPr>
      </w:pPr>
      <w:r>
        <w:rPr>
          <w:rFonts w:hint="eastAsia" w:eastAsia="宋体"/>
          <w:b/>
          <w:bCs/>
          <w:lang w:eastAsia="zh-CN"/>
        </w:rPr>
        <w:drawing>
          <wp:inline distT="0" distB="0" distL="114300" distR="114300">
            <wp:extent cx="5510530" cy="1868170"/>
            <wp:effectExtent l="0" t="0" r="0" b="0"/>
            <wp:docPr id="3" name="图片 3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 S1"/>
                    <pic:cNvPicPr>
                      <a:picLocks noChangeAspect="1"/>
                    </pic:cNvPicPr>
                  </pic:nvPicPr>
                  <pic:blipFill>
                    <a:blip r:embed="rId6"/>
                    <a:srcRect l="-1698" t="-7940" r="-2806" b="-4910"/>
                    <a:stretch>
                      <a:fillRect/>
                    </a:stretch>
                  </pic:blipFill>
                  <pic:spPr>
                    <a:xfrm>
                      <a:off x="0" y="0"/>
                      <a:ext cx="551053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rPr>
          <w:rFonts w:hint="eastAsia"/>
          <w:b/>
          <w:bCs/>
        </w:rPr>
        <w:t xml:space="preserve">Fig. S1 </w:t>
      </w:r>
      <w:r>
        <w:rPr>
          <w:b/>
          <w:bCs/>
        </w:rPr>
        <w:t>Relationship between high RPTOR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expression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and </w:t>
      </w:r>
      <w:r>
        <w:rPr>
          <w:rFonts w:hint="eastAsia"/>
          <w:b/>
          <w:bCs/>
        </w:rPr>
        <w:t xml:space="preserve">poor prognosis </w:t>
      </w:r>
      <w:r>
        <w:rPr>
          <w:b/>
          <w:bCs/>
        </w:rPr>
        <w:t>in patients with</w:t>
      </w:r>
      <w:r>
        <w:rPr>
          <w:rFonts w:hint="eastAsia"/>
          <w:b/>
          <w:bCs/>
        </w:rPr>
        <w:t xml:space="preserve"> NSCLC. </w:t>
      </w:r>
      <w:r>
        <w:t>(A</w:t>
      </w:r>
      <w:r>
        <w:rPr>
          <w:rFonts w:hint="eastAsia"/>
        </w:rPr>
        <w:t>, B</w:t>
      </w:r>
      <w:r>
        <w:t xml:space="preserve">) Results from the </w:t>
      </w:r>
      <w:r>
        <w:rPr>
          <w:rFonts w:hint="eastAsia"/>
        </w:rPr>
        <w:t>TCGA database</w:t>
      </w:r>
      <w:r>
        <w:t xml:space="preserve"> show</w:t>
      </w:r>
      <w:r>
        <w:rPr>
          <w:rFonts w:hint="eastAsia"/>
        </w:rPr>
        <w:t>ed that</w:t>
      </w:r>
      <w:r>
        <w:t xml:space="preserve"> the level of RPTOR</w:t>
      </w:r>
      <w:r>
        <w:rPr>
          <w:rFonts w:hint="eastAsia"/>
        </w:rPr>
        <w:t xml:space="preserve"> </w:t>
      </w:r>
      <w:r>
        <w:t>mRNA, as determined by</w:t>
      </w:r>
      <w:r>
        <w:rPr>
          <w:rFonts w:hint="eastAsia"/>
        </w:rPr>
        <w:t xml:space="preserve"> analysis of transcriptome sequencing data</w:t>
      </w:r>
      <w:r>
        <w:t xml:space="preserve">, was significantly higher in 535 </w:t>
      </w:r>
      <w:r>
        <w:rPr>
          <w:rFonts w:hint="eastAsia"/>
        </w:rPr>
        <w:t>LUAD</w:t>
      </w:r>
      <w:r>
        <w:t xml:space="preserve"> tissues than in 59 </w:t>
      </w:r>
      <w:r>
        <w:rPr>
          <w:rFonts w:hint="eastAsia"/>
        </w:rPr>
        <w:t>peritumoral</w:t>
      </w:r>
      <w:r>
        <w:t xml:space="preserve"> tissues and more markedly elevated in</w:t>
      </w:r>
      <w:r>
        <w:rPr>
          <w:rFonts w:hint="eastAsia"/>
        </w:rPr>
        <w:t xml:space="preserve"> 57</w:t>
      </w:r>
      <w:r>
        <w:t xml:space="preserve"> </w:t>
      </w:r>
      <w:r>
        <w:rPr>
          <w:rFonts w:hint="eastAsia"/>
        </w:rPr>
        <w:t>NSCLC</w:t>
      </w:r>
      <w:r>
        <w:t xml:space="preserve"> tissues than in their </w:t>
      </w:r>
      <w:r>
        <w:rPr>
          <w:rFonts w:hint="eastAsia"/>
        </w:rPr>
        <w:t>paired peritumoral</w:t>
      </w:r>
      <w:r>
        <w:t xml:space="preserve"> tissues</w:t>
      </w:r>
      <w:r>
        <w:rPr>
          <w:rFonts w:hint="eastAsia"/>
        </w:rPr>
        <w:t xml:space="preserve">. </w:t>
      </w:r>
      <w:r>
        <w:t>(</w:t>
      </w:r>
      <w:r>
        <w:rPr>
          <w:rFonts w:hint="eastAsia"/>
        </w:rPr>
        <w:t>C</w:t>
      </w:r>
      <w:r>
        <w:t>) Online</w:t>
      </w:r>
      <w:r>
        <w:rPr>
          <w:rFonts w:hint="eastAsia"/>
        </w:rPr>
        <w:t xml:space="preserve"> </w:t>
      </w:r>
      <w:r>
        <w:t>Kaplan-Meier Plotter</w:t>
      </w:r>
      <w:r>
        <w:rPr>
          <w:rFonts w:hint="eastAsia"/>
        </w:rPr>
        <w:t xml:space="preserve"> </w:t>
      </w:r>
      <w:r>
        <w:t>analysis of</w:t>
      </w:r>
      <w:r>
        <w:rPr>
          <w:rFonts w:hint="eastAsia"/>
        </w:rPr>
        <w:t xml:space="preserve"> </w:t>
      </w:r>
      <w:r>
        <w:t xml:space="preserve">the </w:t>
      </w:r>
      <w:r>
        <w:rPr>
          <w:rFonts w:hint="eastAsia"/>
        </w:rPr>
        <w:t>above</w:t>
      </w:r>
      <w:r>
        <w:t xml:space="preserve"> TCGA database</w:t>
      </w:r>
      <w:r>
        <w:rPr>
          <w:rFonts w:hint="eastAsia"/>
        </w:rPr>
        <w:t xml:space="preserve"> </w:t>
      </w:r>
      <w:r>
        <w:t xml:space="preserve">showed that the survival of NSCLC patients </w:t>
      </w:r>
      <w:r>
        <w:rPr>
          <w:rFonts w:hint="eastAsia"/>
        </w:rPr>
        <w:t xml:space="preserve">with </w:t>
      </w:r>
      <w:r>
        <w:t>high RPTOR expression was significantly shorter than the survival of NSCLC patients with low RPTOR expression</w:t>
      </w:r>
      <w:r>
        <w:rPr>
          <w:rFonts w:hint="eastAsia"/>
        </w:rPr>
        <w:t>.</w:t>
      </w:r>
    </w:p>
    <w:p>
      <w:pPr>
        <w:spacing w:line="480" w:lineRule="auto"/>
      </w:pPr>
    </w:p>
    <w:p>
      <w:pPr>
        <w:spacing w:line="48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839335" cy="8857615"/>
            <wp:effectExtent l="0" t="0" r="12065" b="6985"/>
            <wp:docPr id="5" name="图片 5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 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933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rPr>
          <w:b/>
          <w:bCs/>
        </w:rPr>
        <w:t>Fig. S2 E</w:t>
      </w:r>
      <w:r>
        <w:rPr>
          <w:rFonts w:hint="eastAsia"/>
          <w:b/>
          <w:bCs/>
        </w:rPr>
        <w:t>ffects</w:t>
      </w:r>
      <w:r>
        <w:rPr>
          <w:b/>
          <w:bCs/>
        </w:rPr>
        <w:t xml:space="preserve"> of RPTOR on the migration</w:t>
      </w:r>
      <w:r>
        <w:rPr>
          <w:rFonts w:hint="eastAsia"/>
          <w:b/>
          <w:bCs/>
        </w:rPr>
        <w:t xml:space="preserve">, </w:t>
      </w:r>
      <w:r>
        <w:rPr>
          <w:b/>
          <w:bCs/>
        </w:rPr>
        <w:t xml:space="preserve">invasion, and proliferation of </w:t>
      </w:r>
      <w:r>
        <w:rPr>
          <w:rFonts w:hint="eastAsia"/>
          <w:b/>
          <w:bCs/>
        </w:rPr>
        <w:t>NSCLC</w:t>
      </w:r>
      <w:r>
        <w:rPr>
          <w:b/>
          <w:bCs/>
        </w:rPr>
        <w:t xml:space="preserve"> cell lines in vitro</w:t>
      </w:r>
      <w:r>
        <w:t>. (A</w:t>
      </w:r>
      <w:r>
        <w:rPr>
          <w:rFonts w:hint="eastAsia"/>
        </w:rPr>
        <w:t>-F</w:t>
      </w:r>
      <w:r>
        <w:t xml:space="preserve">) Levels of RPTOR mRNA and protein, as determined by </w:t>
      </w:r>
      <w:r>
        <w:rPr>
          <w:rFonts w:hint="eastAsia"/>
        </w:rPr>
        <w:t>qRT-PCR and western blot</w:t>
      </w:r>
      <w:r>
        <w:t>ting,</w:t>
      </w:r>
      <w:r>
        <w:rPr>
          <w:rFonts w:hint="eastAsia"/>
        </w:rPr>
        <w:t xml:space="preserve"> </w:t>
      </w:r>
      <w:r>
        <w:t>in lung cancer cell lines were stably transformed for</w:t>
      </w:r>
      <w:r>
        <w:rPr>
          <w:rFonts w:hint="eastAsia"/>
        </w:rPr>
        <w:t xml:space="preserve"> </w:t>
      </w:r>
      <w:r>
        <w:t>RPTOR knockdown or overexpression</w:t>
      </w:r>
      <w:r>
        <w:rPr>
          <w:rFonts w:hint="eastAsia"/>
        </w:rPr>
        <w:t>. Compared with the</w:t>
      </w:r>
      <w:r>
        <w:t>ir respective</w:t>
      </w:r>
      <w:r>
        <w:rPr>
          <w:rFonts w:hint="eastAsia"/>
        </w:rPr>
        <w:t xml:space="preserve"> negative control</w:t>
      </w:r>
      <w:r>
        <w:t>s</w:t>
      </w:r>
      <w:r>
        <w:rPr>
          <w:rFonts w:hint="eastAsia"/>
        </w:rPr>
        <w:t xml:space="preserve">, </w:t>
      </w:r>
      <w:r>
        <w:t xml:space="preserve">RPTOR </w:t>
      </w:r>
      <w:r>
        <w:rPr>
          <w:rFonts w:hint="eastAsia"/>
        </w:rPr>
        <w:t xml:space="preserve">mRNA, </w:t>
      </w:r>
      <w:r>
        <w:t>protein and relative quantitative</w:t>
      </w:r>
      <w:r>
        <w:rPr>
          <w:rFonts w:hint="eastAsia"/>
        </w:rPr>
        <w:t xml:space="preserve"> assessment</w:t>
      </w:r>
      <w:r>
        <w:t xml:space="preserve"> were significantly reduced by RPTOR knockdown, but significantly increased by RPTOR overexpression</w:t>
      </w:r>
      <w:r>
        <w:rPr>
          <w:rFonts w:hint="eastAsia"/>
        </w:rPr>
        <w:t xml:space="preserve">. </w:t>
      </w:r>
      <w:r>
        <w:t>(</w:t>
      </w:r>
      <w:r>
        <w:rPr>
          <w:rFonts w:hint="eastAsia"/>
        </w:rPr>
        <w:t>G-L</w:t>
      </w:r>
      <w:r>
        <w:t xml:space="preserve">) CCK8 </w:t>
      </w:r>
      <w:r>
        <w:rPr>
          <w:rFonts w:hint="eastAsia"/>
        </w:rPr>
        <w:t xml:space="preserve">and </w:t>
      </w:r>
      <w:r>
        <w:t>clone formation assays showed that the proliferation of lung cancer cells was significantly reduced by RPTOR knockdown, but significantly enhanced by RPTOR overexpression</w:t>
      </w:r>
      <w:r>
        <w:rPr>
          <w:rFonts w:hint="eastAsia"/>
        </w:rPr>
        <w:t xml:space="preserve">. </w:t>
      </w:r>
      <w:r>
        <w:t>W</w:t>
      </w:r>
      <w:r>
        <w:rPr>
          <w:rFonts w:hint="eastAsia"/>
        </w:rPr>
        <w:t xml:space="preserve">ound </w:t>
      </w:r>
      <w:r>
        <w:t>healing tests showed that would healing ability was reduced by RPTOR knoc</w:t>
      </w:r>
      <w:r>
        <w:rPr>
          <w:rFonts w:hint="eastAsia"/>
        </w:rPr>
        <w:t>k</w:t>
      </w:r>
      <w:r>
        <w:t>down</w:t>
      </w:r>
      <w:r>
        <w:rPr>
          <w:rFonts w:hint="eastAsia"/>
        </w:rPr>
        <w:t xml:space="preserve">, </w:t>
      </w:r>
      <w:r>
        <w:t>but enhanced by RPTOR overexpression</w:t>
      </w:r>
      <w:r>
        <w:rPr>
          <w:rFonts w:hint="eastAsia"/>
        </w:rPr>
        <w:t>.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470525" cy="2491105"/>
            <wp:effectExtent l="0" t="0" r="0" b="0"/>
            <wp:docPr id="6" name="图片 6" descr="Fig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 S3"/>
                    <pic:cNvPicPr>
                      <a:picLocks noChangeAspect="1"/>
                    </pic:cNvPicPr>
                  </pic:nvPicPr>
                  <pic:blipFill>
                    <a:blip r:embed="rId8"/>
                    <a:srcRect l="-2482" t="-3942" r="-1325" b="33333"/>
                    <a:stretch>
                      <a:fillRect/>
                    </a:stretch>
                  </pic:blipFill>
                  <pic:spPr>
                    <a:xfrm>
                      <a:off x="0" y="0"/>
                      <a:ext cx="5470525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/>
        </w:rPr>
      </w:pPr>
      <w:r>
        <w:rPr>
          <w:rFonts w:hint="eastAsia"/>
          <w:b/>
          <w:bCs/>
        </w:rPr>
        <w:t xml:space="preserve">Fig. S3  </w:t>
      </w:r>
      <w:r>
        <w:rPr>
          <w:b/>
          <w:bCs/>
        </w:rPr>
        <w:t xml:space="preserve">The </w:t>
      </w:r>
      <w:r>
        <w:rPr>
          <w:rFonts w:hint="eastAsia"/>
          <w:b/>
          <w:bCs/>
        </w:rPr>
        <w:t>RPTOR</w:t>
      </w:r>
      <w:r>
        <w:rPr>
          <w:b/>
          <w:bCs/>
        </w:rPr>
        <w:t>-</w:t>
      </w:r>
      <w:r>
        <w:rPr>
          <w:rFonts w:hint="eastAsia"/>
          <w:b/>
          <w:bCs/>
        </w:rPr>
        <w:t>promote</w:t>
      </w:r>
      <w:r>
        <w:rPr>
          <w:b/>
          <w:bCs/>
        </w:rPr>
        <w:t>d</w:t>
      </w:r>
      <w:r>
        <w:rPr>
          <w:rFonts w:hint="eastAsia"/>
          <w:b/>
          <w:bCs/>
        </w:rPr>
        <w:t xml:space="preserve"> NSCLC</w:t>
      </w:r>
      <w:r>
        <w:rPr>
          <w:b/>
          <w:bCs/>
        </w:rPr>
        <w:t xml:space="preserve"> metastas</w:t>
      </w:r>
      <w:r>
        <w:rPr>
          <w:rFonts w:hint="eastAsia"/>
          <w:b/>
          <w:bCs/>
        </w:rPr>
        <w:t xml:space="preserve">is </w:t>
      </w:r>
      <w:r>
        <w:rPr>
          <w:b/>
          <w:bCs/>
        </w:rPr>
        <w:t>through the</w:t>
      </w:r>
      <w:r>
        <w:rPr>
          <w:rFonts w:hint="eastAsia"/>
          <w:b/>
          <w:bCs/>
        </w:rPr>
        <w:t xml:space="preserve"> SPHK2 </w:t>
      </w:r>
      <w:r>
        <w:rPr>
          <w:b/>
          <w:bCs/>
        </w:rPr>
        <w:t>signaling</w:t>
      </w:r>
      <w:r>
        <w:rPr>
          <w:rFonts w:hint="eastAsia"/>
          <w:b/>
          <w:bCs/>
        </w:rPr>
        <w:t xml:space="preserve"> pathway. </w:t>
      </w:r>
      <w:r>
        <w:t>(A</w:t>
      </w:r>
      <w:r>
        <w:rPr>
          <w:rFonts w:hint="eastAsia"/>
        </w:rPr>
        <w:t>, B</w:t>
      </w:r>
      <w:r>
        <w:t>) GSEA</w:t>
      </w:r>
      <w:r>
        <w:rPr>
          <w:rFonts w:hint="eastAsia"/>
        </w:rPr>
        <w:t xml:space="preserve"> and KEGG</w:t>
      </w:r>
      <w:r>
        <w:t xml:space="preserve"> pathway</w:t>
      </w:r>
      <w:r>
        <w:rPr>
          <w:rFonts w:hint="eastAsia"/>
        </w:rPr>
        <w:t xml:space="preserve"> analysis </w:t>
      </w:r>
      <w:r>
        <w:t>of RNA seq</w:t>
      </w:r>
      <w:r>
        <w:rPr>
          <w:rFonts w:hint="eastAsia"/>
        </w:rPr>
        <w:t xml:space="preserve">uencing </w:t>
      </w:r>
      <w:r>
        <w:t xml:space="preserve">results </w:t>
      </w:r>
      <w:r>
        <w:rPr>
          <w:rFonts w:hint="eastAsia"/>
        </w:rPr>
        <w:t xml:space="preserve">from LUAD patients with and without BM, </w:t>
      </w:r>
      <w:r>
        <w:t xml:space="preserve">showing that </w:t>
      </w:r>
      <w:r>
        <w:rPr>
          <w:rFonts w:hint="eastAsia"/>
        </w:rPr>
        <w:t xml:space="preserve">RPTOR was positively associated with </w:t>
      </w:r>
      <w:r>
        <w:t xml:space="preserve">the </w:t>
      </w:r>
      <w:r>
        <w:rPr>
          <w:rFonts w:hint="eastAsia"/>
        </w:rPr>
        <w:t xml:space="preserve">sphingomyelin </w:t>
      </w:r>
      <w:r>
        <w:t>pathway</w:t>
      </w:r>
      <w:r>
        <w:rPr>
          <w:rFonts w:hint="eastAsia"/>
        </w:rPr>
        <w:t xml:space="preserve">, </w:t>
      </w:r>
      <w:r>
        <w:t>with SPHK2 being the key factor in this pathway</w:t>
      </w:r>
      <w:r>
        <w:rPr>
          <w:rFonts w:hint="eastAsia"/>
        </w:rPr>
        <w:t xml:space="preserve">. </w:t>
      </w:r>
      <w:r>
        <w:t>S</w:t>
      </w:r>
      <w:r>
        <w:rPr>
          <w:rFonts w:hint="eastAsia"/>
        </w:rPr>
        <w:t xml:space="preserve">phingomyelin </w:t>
      </w:r>
      <w:r>
        <w:t>consisted</w:t>
      </w:r>
      <w:r>
        <w:rPr>
          <w:rFonts w:hint="eastAsia"/>
        </w:rPr>
        <w:t xml:space="preserve"> mainly of ceramide. </w:t>
      </w:r>
      <w:r>
        <w:t>(</w:t>
      </w:r>
      <w:r>
        <w:rPr>
          <w:rFonts w:hint="eastAsia"/>
        </w:rPr>
        <w:t>C, D</w:t>
      </w:r>
      <w:r>
        <w:t xml:space="preserve">) </w:t>
      </w:r>
      <w:r>
        <w:rPr>
          <w:rFonts w:hint="eastAsia"/>
        </w:rPr>
        <w:t>GEPIA</w:t>
      </w:r>
      <w:r>
        <w:t xml:space="preserve"> database prediction of the correlation coefficients </w:t>
      </w:r>
      <w:r>
        <w:rPr>
          <w:rFonts w:hint="eastAsia"/>
        </w:rPr>
        <w:t>(R)</w:t>
      </w:r>
      <w:r>
        <w:t xml:space="preserve"> between </w:t>
      </w:r>
      <w:r>
        <w:rPr>
          <w:rFonts w:hint="eastAsia"/>
        </w:rPr>
        <w:t xml:space="preserve">RPTOR and SPHK2 </w:t>
      </w:r>
      <w:r>
        <w:t>(</w:t>
      </w:r>
      <w:r>
        <w:rPr>
          <w:rFonts w:hint="eastAsia"/>
        </w:rPr>
        <w:t>0.33</w:t>
      </w:r>
      <w:r>
        <w:t>)</w:t>
      </w:r>
      <w:r>
        <w:rPr>
          <w:rFonts w:hint="eastAsia"/>
        </w:rPr>
        <w:t xml:space="preserve"> and between</w:t>
      </w:r>
      <w:r>
        <w:t xml:space="preserve"> </w:t>
      </w:r>
      <w:r>
        <w:rPr>
          <w:rFonts w:hint="eastAsia"/>
        </w:rPr>
        <w:t xml:space="preserve">RPTOR and YY1 </w:t>
      </w:r>
      <w:r>
        <w:t>(</w:t>
      </w:r>
      <w:r>
        <w:rPr>
          <w:rFonts w:hint="eastAsia"/>
        </w:rPr>
        <w:t>0.28</w:t>
      </w:r>
      <w:r>
        <w:t>)</w:t>
      </w:r>
      <w:r>
        <w:rPr>
          <w:rFonts w:hint="eastAsia"/>
        </w:rPr>
        <w:t>.</w:t>
      </w:r>
    </w:p>
    <w:p>
      <w:pPr>
        <w:spacing w:line="480" w:lineRule="auto"/>
        <w:rPr>
          <w:rFonts w:hint="eastAsia"/>
        </w:rPr>
      </w:pPr>
    </w:p>
    <w:p>
      <w:pPr>
        <w:spacing w:line="480" w:lineRule="auto"/>
        <w:rPr>
          <w:rFonts w:hint="eastAsia"/>
        </w:rPr>
      </w:pPr>
    </w:p>
    <w:p>
      <w:pPr>
        <w:spacing w:line="480" w:lineRule="auto"/>
        <w:rPr>
          <w:rFonts w:hint="eastAsia"/>
        </w:rPr>
      </w:pPr>
    </w:p>
    <w:p>
      <w:pPr>
        <w:spacing w:line="480" w:lineRule="auto"/>
        <w:rPr>
          <w:rFonts w:hint="eastAsia"/>
        </w:rPr>
      </w:pPr>
    </w:p>
    <w:p>
      <w:pPr>
        <w:spacing w:line="480" w:lineRule="auto"/>
        <w:rPr>
          <w:rFonts w:hint="eastAsia"/>
        </w:rPr>
      </w:pPr>
    </w:p>
    <w:p>
      <w:pPr>
        <w:spacing w:line="480" w:lineRule="auto"/>
        <w:rPr>
          <w:rFonts w:hint="eastAsia"/>
        </w:rPr>
      </w:pPr>
    </w:p>
    <w:p>
      <w:pPr>
        <w:spacing w:line="480" w:lineRule="auto"/>
        <w:rPr>
          <w:rFonts w:hint="eastAsia"/>
        </w:rPr>
      </w:pPr>
    </w:p>
    <w:p>
      <w:pPr>
        <w:spacing w:line="480" w:lineRule="auto"/>
        <w:rPr>
          <w:rFonts w:hint="eastAsia"/>
        </w:rPr>
      </w:pPr>
    </w:p>
    <w:p>
      <w:pPr>
        <w:spacing w:line="48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14340" cy="3841750"/>
            <wp:effectExtent l="0" t="0" r="0" b="0"/>
            <wp:docPr id="7" name="图片 7" descr="Fig.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. S4"/>
                    <pic:cNvPicPr>
                      <a:picLocks noChangeAspect="1"/>
                    </pic:cNvPicPr>
                  </pic:nvPicPr>
                  <pic:blipFill>
                    <a:blip r:embed="rId9"/>
                    <a:srcRect l="-1626" t="-3953" r="-2938" b="-4257"/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rPr>
          <w:rFonts w:hint="eastAsia"/>
          <w:b/>
          <w:bCs/>
        </w:rPr>
        <w:t xml:space="preserve">Fig. S4 </w:t>
      </w:r>
      <w:r>
        <w:rPr>
          <w:b/>
          <w:bCs/>
        </w:rPr>
        <w:t xml:space="preserve">ABC294640 inhibition of the enhanced </w:t>
      </w:r>
      <w:r>
        <w:rPr>
          <w:rFonts w:hint="eastAsia"/>
          <w:b/>
          <w:bCs/>
        </w:rPr>
        <w:t>p</w:t>
      </w:r>
      <w:r>
        <w:rPr>
          <w:b/>
          <w:bCs/>
        </w:rPr>
        <w:t>roliferation</w:t>
      </w:r>
      <w:r>
        <w:rPr>
          <w:rFonts w:hint="eastAsia"/>
          <w:b/>
          <w:bCs/>
        </w:rPr>
        <w:t xml:space="preserve">, </w:t>
      </w:r>
      <w:r>
        <w:rPr>
          <w:b/>
          <w:bCs/>
        </w:rPr>
        <w:t>migration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and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invasion of </w:t>
      </w:r>
      <w:r>
        <w:rPr>
          <w:rFonts w:hint="eastAsia"/>
          <w:b/>
          <w:bCs/>
        </w:rPr>
        <w:t>NSCLC</w:t>
      </w:r>
      <w:r>
        <w:rPr>
          <w:b/>
          <w:bCs/>
        </w:rPr>
        <w:t xml:space="preserve"> cell lines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induced</w:t>
      </w:r>
      <w:r>
        <w:rPr>
          <w:rFonts w:hint="eastAsia"/>
          <w:b/>
          <w:bCs/>
        </w:rPr>
        <w:t xml:space="preserve"> by RPTOR. </w:t>
      </w:r>
      <w:r>
        <w:rPr>
          <w:rFonts w:hint="eastAsia"/>
        </w:rPr>
        <w:t xml:space="preserve">(A, B) </w:t>
      </w:r>
      <w:r>
        <w:t>Clone formation and wound healing assays, showing that ABC29464</w:t>
      </w:r>
      <w:r>
        <w:rPr>
          <w:rFonts w:hint="eastAsia"/>
        </w:rPr>
        <w:t>0</w:t>
      </w:r>
      <w:r>
        <w:t xml:space="preserve"> inhibited t</w:t>
      </w:r>
      <w:r>
        <w:rPr>
          <w:rFonts w:hint="eastAsia"/>
        </w:rPr>
        <w:t xml:space="preserve">he </w:t>
      </w:r>
      <w:r>
        <w:t>proliferation</w:t>
      </w:r>
      <w:r>
        <w:rPr>
          <w:rFonts w:hint="eastAsia"/>
        </w:rPr>
        <w:t xml:space="preserve"> of NSCLC</w:t>
      </w:r>
      <w:r>
        <w:t xml:space="preserve"> cell lines</w:t>
      </w:r>
      <w:r>
        <w:rPr>
          <w:rFonts w:hint="eastAsia"/>
        </w:rPr>
        <w:t xml:space="preserve"> </w:t>
      </w:r>
      <w:r>
        <w:t xml:space="preserve">with </w:t>
      </w:r>
      <w:r>
        <w:rPr>
          <w:rFonts w:hint="eastAsia"/>
        </w:rPr>
        <w:t>RPTOR overexpression</w:t>
      </w:r>
      <w:r>
        <w:t xml:space="preserve">, as well as reducing </w:t>
      </w:r>
      <w:r>
        <w:rPr>
          <w:rFonts w:hint="eastAsia"/>
        </w:rPr>
        <w:t>wound healing ability.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  <w:bookmarkStart w:id="0" w:name="_GoBack"/>
      <w:bookmarkEnd w:id="0"/>
    </w:p>
    <w:p>
      <w:pPr>
        <w:spacing w:line="48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498465" cy="2690495"/>
            <wp:effectExtent l="0" t="0" r="0" b="1905"/>
            <wp:docPr id="8" name="图片 8" descr="Fig.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. S5"/>
                    <pic:cNvPicPr>
                      <a:picLocks noChangeAspect="1"/>
                    </pic:cNvPicPr>
                  </pic:nvPicPr>
                  <pic:blipFill>
                    <a:blip r:embed="rId10"/>
                    <a:srcRect l="-1926" t="5991" r="-2324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rPr>
          <w:rFonts w:hint="eastAsia"/>
          <w:b/>
          <w:bCs/>
        </w:rPr>
        <w:t xml:space="preserve">Fig. S5 </w:t>
      </w:r>
      <w:r>
        <w:rPr>
          <w:b/>
          <w:bCs/>
        </w:rPr>
        <w:t>The</w:t>
      </w:r>
      <w:r>
        <w:rPr>
          <w:rFonts w:hint="eastAsia"/>
          <w:b/>
          <w:bCs/>
        </w:rPr>
        <w:t xml:space="preserve"> successfully constructed Zebrafish model with RPTOR overexpressed or knock</w:t>
      </w:r>
      <w:r>
        <w:rPr>
          <w:b/>
          <w:bCs/>
        </w:rPr>
        <w:t xml:space="preserve">ed </w:t>
      </w:r>
      <w:r>
        <w:rPr>
          <w:rFonts w:hint="eastAsia"/>
          <w:b/>
          <w:bCs/>
        </w:rPr>
        <w:t>down.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>(A, B)</w:t>
      </w:r>
      <w:r>
        <w:rPr>
          <w:rFonts w:hint="eastAsia"/>
        </w:rPr>
        <w:t>We set the size of zebrafish eggs as 0 hpf</w:t>
      </w:r>
      <w:r>
        <w:t xml:space="preserve"> </w:t>
      </w:r>
      <w:r>
        <w:rPr>
          <w:rFonts w:hint="eastAsia"/>
        </w:rPr>
        <w:t xml:space="preserve">(high power field). We detected relative mRNA expression of RPTOR from each group at 72 hpf and 96 hpf. According to the results of quantitative fluorometric assay, </w:t>
      </w:r>
      <w:r>
        <w:t>RPTOR-knockdowned group (RPTOR KD)</w:t>
      </w:r>
      <w:r>
        <w:rPr>
          <w:rFonts w:hint="eastAsia"/>
        </w:rPr>
        <w:t xml:space="preserve"> had more significant difference in RPTOR expression than its </w:t>
      </w:r>
      <w:r>
        <w:t>CasRx-injected control group</w:t>
      </w:r>
      <w:r>
        <w:rPr>
          <w:rFonts w:hint="eastAsia"/>
        </w:rPr>
        <w:t xml:space="preserve"> </w:t>
      </w:r>
      <w:r>
        <w:t>(CasRx)</w:t>
      </w:r>
      <w:r>
        <w:rPr>
          <w:rFonts w:hint="eastAsia"/>
        </w:rPr>
        <w:t xml:space="preserve"> both at 72 hpf and at 96 hpf</w:t>
      </w:r>
      <w:r>
        <w:t>;</w:t>
      </w:r>
      <w:r>
        <w:rPr>
          <w:rFonts w:hint="eastAsia"/>
        </w:rPr>
        <w:t xml:space="preserve"> compared with its H</w:t>
      </w:r>
      <w:r>
        <w:rPr>
          <w:rFonts w:hint="eastAsia"/>
          <w:vertAlign w:val="subscript"/>
        </w:rPr>
        <w:t>2</w:t>
      </w:r>
      <w:r>
        <w:rPr>
          <w:rFonts w:hint="eastAsia"/>
          <w:vertAlign w:val="baseline"/>
          <w:lang w:val="en-US" w:eastAsia="zh-CN"/>
        </w:rPr>
        <w:t>O</w:t>
      </w:r>
      <w:r>
        <w:rPr>
          <w:rFonts w:hint="eastAsia"/>
        </w:rPr>
        <w:t>-injected control group (H</w:t>
      </w:r>
      <w:r>
        <w:rPr>
          <w:rFonts w:hint="eastAsia"/>
          <w:vertAlign w:val="subscript"/>
        </w:rPr>
        <w:t>2</w:t>
      </w:r>
      <w:r>
        <w:rPr>
          <w:rFonts w:hint="eastAsia"/>
          <w:lang w:val="en-US" w:eastAsia="zh-CN"/>
        </w:rPr>
        <w:t>O</w:t>
      </w:r>
      <w:r>
        <w:rPr>
          <w:rFonts w:hint="eastAsia"/>
        </w:rPr>
        <w:t>), the difference of RPTOR-overexpressed group (RPTOR OE) was much more significant at 72 hpf and some at 96 hpf.</w:t>
      </w:r>
    </w:p>
    <w:p>
      <w:pPr>
        <w:ind w:firstLine="480" w:firstLineChars="20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kZTExMzZlM2IzNjI3ZDlkYzBkMGNkMTkxNmE1YzYifQ=="/>
  </w:docVars>
  <w:rsids>
    <w:rsidRoot w:val="00D044BC"/>
    <w:rsid w:val="000C7BAB"/>
    <w:rsid w:val="001639BE"/>
    <w:rsid w:val="00A5588A"/>
    <w:rsid w:val="00D044BC"/>
    <w:rsid w:val="080C703A"/>
    <w:rsid w:val="0870581B"/>
    <w:rsid w:val="0B204BAA"/>
    <w:rsid w:val="0D837D9E"/>
    <w:rsid w:val="0F19203C"/>
    <w:rsid w:val="1C2D13F8"/>
    <w:rsid w:val="24806117"/>
    <w:rsid w:val="276F39A9"/>
    <w:rsid w:val="32634F84"/>
    <w:rsid w:val="3514161F"/>
    <w:rsid w:val="44332A08"/>
    <w:rsid w:val="45576E3F"/>
    <w:rsid w:val="4DC67502"/>
    <w:rsid w:val="58263216"/>
    <w:rsid w:val="584C2108"/>
    <w:rsid w:val="5AB32912"/>
    <w:rsid w:val="5F8F7A20"/>
    <w:rsid w:val="5FEA065C"/>
    <w:rsid w:val="61C23F25"/>
    <w:rsid w:val="66CE0A06"/>
    <w:rsid w:val="678A6062"/>
    <w:rsid w:val="69BF386B"/>
    <w:rsid w:val="6B543591"/>
    <w:rsid w:val="6B741A67"/>
    <w:rsid w:val="6EE67218"/>
    <w:rsid w:val="7B252A78"/>
    <w:rsid w:val="7BD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宋体"/>
      <w:kern w:val="2"/>
      <w:sz w:val="24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evision"/>
    <w:hidden/>
    <w:unhideWhenUsed/>
    <w:qFormat/>
    <w:uiPriority w:val="99"/>
    <w:rPr>
      <w:rFonts w:ascii="Times New Roman" w:hAnsi="Times New Roman" w:eastAsia="宋体" w:cs="宋体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431</Words>
  <Characters>2420</Characters>
  <Lines>21</Lines>
  <Paragraphs>5</Paragraphs>
  <TotalTime>1</TotalTime>
  <ScaleCrop>false</ScaleCrop>
  <LinksUpToDate>false</LinksUpToDate>
  <CharactersWithSpaces>2847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2023-05-24T09:01:00Z</dcterms:created>
  <dc:creator>suouc</dc:creator>
  <cp:lastModifiedBy>蘇葉</cp:lastModifiedBy>
  <dcterms:modified xsi:type="dcterms:W3CDTF">2023-07-06T17:08:27Z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A78FDA1844B8450993290FC6C1B235E9_13</vt:lpwstr>
  </property>
</Properties>
</file>