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A7E606" w14:textId="77777777" w:rsidR="000016FB" w:rsidRPr="00A13714" w:rsidRDefault="000016FB" w:rsidP="000016FB">
      <w:pPr>
        <w:pStyle w:val="Caption"/>
        <w:keepNext/>
        <w:rPr>
          <w:lang w:val="en-US"/>
        </w:rPr>
      </w:pPr>
      <w:bookmarkStart w:id="0" w:name="_Ref89208799"/>
      <w:r w:rsidRPr="00A13714">
        <w:rPr>
          <w:lang w:val="en-US"/>
        </w:rPr>
        <w:t xml:space="preserve">Table </w:t>
      </w:r>
      <w:r>
        <w:rPr>
          <w:noProof/>
          <w:lang w:val="en-US"/>
        </w:rPr>
        <w:t>4</w:t>
      </w:r>
      <w:bookmarkEnd w:id="0"/>
      <w:r w:rsidRPr="00A13714">
        <w:rPr>
          <w:lang w:val="en-US"/>
        </w:rPr>
        <w:t xml:space="preserve"> Inter-rater agreement values for Scrum </w:t>
      </w:r>
      <w:r w:rsidRPr="00A13714">
        <w:rPr>
          <w:noProof/>
          <w:lang w:val="en-US"/>
        </w:rPr>
        <w:t>study</w:t>
      </w:r>
    </w:p>
    <w:tbl>
      <w:tblPr>
        <w:tblStyle w:val="TableGridLight"/>
        <w:tblW w:w="827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0"/>
        <w:gridCol w:w="1578"/>
        <w:gridCol w:w="868"/>
        <w:gridCol w:w="1229"/>
        <w:gridCol w:w="1331"/>
        <w:gridCol w:w="1371"/>
      </w:tblGrid>
      <w:tr w:rsidR="000016FB" w:rsidRPr="00B06579" w14:paraId="0CA9C454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blHeader/>
        </w:trPr>
        <w:tc>
          <w:tcPr>
            <w:tcW w:w="1900" w:type="dxa"/>
          </w:tcPr>
          <w:p w14:paraId="3130549D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06579">
              <w:rPr>
                <w:rFonts w:asciiTheme="minorHAnsi" w:hAnsiTheme="minorHAnsi" w:cstheme="minorHAnsi"/>
                <w:b/>
              </w:rPr>
              <w:t>Metric</w:t>
            </w:r>
          </w:p>
        </w:tc>
        <w:tc>
          <w:tcPr>
            <w:tcW w:w="1578" w:type="dxa"/>
          </w:tcPr>
          <w:p w14:paraId="262ADC1C" w14:textId="77777777" w:rsidR="000016FB" w:rsidRPr="00B06579" w:rsidRDefault="000016FB" w:rsidP="00625921">
            <w:pPr>
              <w:tabs>
                <w:tab w:val="left" w:pos="1740"/>
              </w:tabs>
              <w:jc w:val="left"/>
              <w:rPr>
                <w:rFonts w:asciiTheme="minorHAnsi" w:hAnsiTheme="minorHAnsi" w:cstheme="minorHAnsi"/>
                <w:b/>
              </w:rPr>
            </w:pPr>
            <w:r w:rsidRPr="00B06579">
              <w:rPr>
                <w:rFonts w:asciiTheme="minorHAnsi" w:hAnsiTheme="minorHAnsi" w:cstheme="minorHAnsi"/>
                <w:b/>
              </w:rPr>
              <w:t xml:space="preserve">Adjusted </w:t>
            </w:r>
            <w:r>
              <w:rPr>
                <w:rFonts w:asciiTheme="minorHAnsi" w:hAnsiTheme="minorHAnsi" w:cstheme="minorHAnsi"/>
                <w:b/>
              </w:rPr>
              <w:t>n</w:t>
            </w:r>
            <w:r w:rsidRPr="00B06579">
              <w:rPr>
                <w:rFonts w:asciiTheme="minorHAnsi" w:hAnsiTheme="minorHAnsi" w:cstheme="minorHAnsi"/>
                <w:b/>
              </w:rPr>
              <w:t xml:space="preserve">umerical </w:t>
            </w:r>
            <w:r>
              <w:rPr>
                <w:rFonts w:asciiTheme="minorHAnsi" w:hAnsiTheme="minorHAnsi" w:cstheme="minorHAnsi"/>
                <w:b/>
              </w:rPr>
              <w:t>s</w:t>
            </w:r>
            <w:r w:rsidRPr="00B06579">
              <w:rPr>
                <w:rFonts w:asciiTheme="minorHAnsi" w:hAnsiTheme="minorHAnsi" w:cstheme="minorHAnsi"/>
                <w:b/>
              </w:rPr>
              <w:t>cale</w:t>
            </w:r>
          </w:p>
        </w:tc>
        <w:tc>
          <w:tcPr>
            <w:tcW w:w="868" w:type="dxa"/>
          </w:tcPr>
          <w:p w14:paraId="554AE62D" w14:textId="77777777" w:rsidR="000016FB" w:rsidRPr="00B06579" w:rsidRDefault="000016FB" w:rsidP="00625921">
            <w:pPr>
              <w:tabs>
                <w:tab w:val="left" w:pos="1740"/>
              </w:tabs>
              <w:jc w:val="left"/>
              <w:rPr>
                <w:rFonts w:asciiTheme="minorHAnsi" w:hAnsiTheme="minorHAnsi" w:cstheme="minorHAnsi"/>
                <w:b/>
              </w:rPr>
            </w:pPr>
            <w:r w:rsidRPr="00B06579">
              <w:rPr>
                <w:rFonts w:asciiTheme="minorHAnsi" w:hAnsiTheme="minorHAnsi" w:cstheme="minorHAnsi"/>
                <w:b/>
              </w:rPr>
              <w:t>Median</w:t>
            </w:r>
          </w:p>
        </w:tc>
        <w:tc>
          <w:tcPr>
            <w:tcW w:w="1229" w:type="dxa"/>
          </w:tcPr>
          <w:p w14:paraId="356D3B8B" w14:textId="77777777" w:rsidR="000016FB" w:rsidRPr="00B06579" w:rsidRDefault="000016FB" w:rsidP="00625921">
            <w:pPr>
              <w:tabs>
                <w:tab w:val="left" w:pos="1740"/>
              </w:tabs>
              <w:jc w:val="left"/>
              <w:rPr>
                <w:rFonts w:asciiTheme="minorHAnsi" w:hAnsiTheme="minorHAnsi" w:cstheme="minorHAnsi"/>
                <w:b/>
              </w:rPr>
            </w:pPr>
            <w:r w:rsidRPr="00B06579">
              <w:rPr>
                <w:rFonts w:asciiTheme="minorHAnsi" w:hAnsiTheme="minorHAnsi" w:cstheme="minorHAnsi"/>
                <w:b/>
              </w:rPr>
              <w:t>Variance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14:paraId="3A920C41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06579">
              <w:rPr>
                <w:rFonts w:asciiTheme="minorHAnsi" w:hAnsiTheme="minorHAnsi" w:cstheme="minorHAnsi"/>
                <w:b/>
              </w:rPr>
              <w:t>r</w:t>
            </w:r>
            <w:r w:rsidRPr="00B06579">
              <w:rPr>
                <w:rFonts w:asciiTheme="minorHAnsi" w:hAnsiTheme="minorHAnsi" w:cstheme="minorHAnsi"/>
                <w:b/>
                <w:bCs/>
                <w:vertAlign w:val="subscript"/>
              </w:rPr>
              <w:t>WGi</w:t>
            </w:r>
            <w:r w:rsidRPr="00B06579">
              <w:rPr>
                <w:rFonts w:asciiTheme="minorHAnsi" w:hAnsiTheme="minorHAnsi" w:cstheme="minorHAnsi"/>
                <w:b/>
                <w:bCs/>
                <w:vertAlign w:val="subscript"/>
              </w:rPr>
              <w:br/>
            </w:r>
            <w:r w:rsidRPr="00B06579">
              <w:rPr>
                <w:rFonts w:asciiTheme="minorHAnsi" w:hAnsiTheme="minorHAnsi" w:cstheme="minorHAnsi"/>
                <w:b/>
              </w:rPr>
              <w:t>(agreement)</w:t>
            </w:r>
          </w:p>
        </w:tc>
        <w:tc>
          <w:tcPr>
            <w:tcW w:w="1371" w:type="dxa"/>
          </w:tcPr>
          <w:p w14:paraId="0FECDB67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M</w:t>
            </w:r>
            <w:r w:rsidRPr="00B06579">
              <w:rPr>
                <w:rFonts w:asciiTheme="minorHAnsi" w:hAnsiTheme="minorHAnsi" w:cstheme="minorHAnsi"/>
                <w:b/>
              </w:rPr>
              <w:t xml:space="preserve">ain </w:t>
            </w:r>
            <w:r>
              <w:rPr>
                <w:rFonts w:asciiTheme="minorHAnsi" w:hAnsiTheme="minorHAnsi" w:cstheme="minorHAnsi"/>
                <w:b/>
              </w:rPr>
              <w:t>c</w:t>
            </w:r>
            <w:r w:rsidRPr="00B06579">
              <w:rPr>
                <w:rFonts w:asciiTheme="minorHAnsi" w:hAnsiTheme="minorHAnsi" w:cstheme="minorHAnsi"/>
                <w:b/>
              </w:rPr>
              <w:t xml:space="preserve">auses </w:t>
            </w:r>
            <w:r>
              <w:rPr>
                <w:rFonts w:asciiTheme="minorHAnsi" w:hAnsiTheme="minorHAnsi" w:cstheme="minorHAnsi"/>
                <w:b/>
              </w:rPr>
              <w:t>identified</w:t>
            </w:r>
          </w:p>
        </w:tc>
      </w:tr>
      <w:tr w:rsidR="000016FB" w:rsidRPr="00B06579" w14:paraId="02519B47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67DD900C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bookmarkStart w:id="1" w:name="_Hlk55167416"/>
            <w:r w:rsidRPr="00B06579">
              <w:rPr>
                <w:rFonts w:asciiTheme="minorHAnsi" w:hAnsiTheme="minorHAnsi" w:cstheme="minorHAnsi"/>
              </w:rPr>
              <w:t>Appropriateness of name</w:t>
            </w:r>
          </w:p>
        </w:tc>
        <w:tc>
          <w:tcPr>
            <w:tcW w:w="1578" w:type="dxa"/>
          </w:tcPr>
          <w:p w14:paraId="39EC0BC7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1,2,3,4,5,6</w:t>
            </w:r>
          </w:p>
        </w:tc>
        <w:tc>
          <w:tcPr>
            <w:tcW w:w="868" w:type="dxa"/>
          </w:tcPr>
          <w:p w14:paraId="2F8CAEF4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4320A26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0.6026</w:t>
            </w:r>
          </w:p>
        </w:tc>
        <w:tc>
          <w:tcPr>
            <w:tcW w:w="1331" w:type="dxa"/>
            <w:shd w:val="clear" w:color="auto" w:fill="FFCC00"/>
          </w:tcPr>
          <w:p w14:paraId="56041CF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0.4579</w:t>
            </w:r>
          </w:p>
        </w:tc>
        <w:tc>
          <w:tcPr>
            <w:tcW w:w="1371" w:type="dxa"/>
          </w:tcPr>
          <w:p w14:paraId="76D91D9A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Scale</w:t>
            </w:r>
          </w:p>
        </w:tc>
      </w:tr>
      <w:tr w:rsidR="000016FB" w:rsidRPr="00B06579" w14:paraId="65EB18ED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0FBEAFDD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Recognized purpose</w:t>
            </w:r>
          </w:p>
        </w:tc>
        <w:tc>
          <w:tcPr>
            <w:tcW w:w="1578" w:type="dxa"/>
          </w:tcPr>
          <w:p w14:paraId="216D6630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7CF6130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0745F534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1.8974</w:t>
            </w:r>
          </w:p>
        </w:tc>
        <w:tc>
          <w:tcPr>
            <w:tcW w:w="1331" w:type="dxa"/>
            <w:shd w:val="clear" w:color="auto" w:fill="FFCC00"/>
          </w:tcPr>
          <w:p w14:paraId="21DC7BC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0.4872</w:t>
            </w:r>
          </w:p>
        </w:tc>
        <w:tc>
          <w:tcPr>
            <w:tcW w:w="1371" w:type="dxa"/>
          </w:tcPr>
          <w:p w14:paraId="2285110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Subtle metric semantics</w:t>
            </w:r>
          </w:p>
        </w:tc>
      </w:tr>
      <w:tr w:rsidR="000016FB" w:rsidRPr="00B06579" w14:paraId="58753AF0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07281EB5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</w:t>
            </w:r>
            <w:r w:rsidRPr="00B06579">
              <w:rPr>
                <w:rFonts w:asciiTheme="minorHAnsi" w:hAnsiTheme="minorHAnsi" w:cstheme="minorHAnsi"/>
              </w:rPr>
              <w:t>ime required to learn to perform*</w:t>
            </w:r>
          </w:p>
        </w:tc>
        <w:tc>
          <w:tcPr>
            <w:tcW w:w="1578" w:type="dxa"/>
          </w:tcPr>
          <w:p w14:paraId="292EBABB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1,2,3,4,5,6,7,8</w:t>
            </w:r>
          </w:p>
        </w:tc>
        <w:tc>
          <w:tcPr>
            <w:tcW w:w="868" w:type="dxa"/>
          </w:tcPr>
          <w:p w14:paraId="00BE5B8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1229" w:type="dxa"/>
          </w:tcPr>
          <w:p w14:paraId="21C9D103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7331.5379</w:t>
            </w:r>
          </w:p>
        </w:tc>
        <w:tc>
          <w:tcPr>
            <w:tcW w:w="1331" w:type="dxa"/>
            <w:shd w:val="clear" w:color="auto" w:fill="FF6600"/>
          </w:tcPr>
          <w:p w14:paraId="566435CF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0.0815</w:t>
            </w:r>
          </w:p>
        </w:tc>
        <w:tc>
          <w:tcPr>
            <w:tcW w:w="1371" w:type="dxa"/>
          </w:tcPr>
          <w:p w14:paraId="5D7123BF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Scale</w:t>
            </w:r>
          </w:p>
        </w:tc>
      </w:tr>
      <w:tr w:rsidR="000016FB" w:rsidRPr="00B06579" w14:paraId="76BD73F2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24630040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Standard introductory course duration</w:t>
            </w:r>
          </w:p>
        </w:tc>
        <w:tc>
          <w:tcPr>
            <w:tcW w:w="1578" w:type="dxa"/>
          </w:tcPr>
          <w:p w14:paraId="050D62C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  <w:highlight w:val="yellow"/>
              </w:rPr>
            </w:pPr>
            <w:r w:rsidRPr="00B06579">
              <w:rPr>
                <w:rFonts w:asciiTheme="minorHAnsi" w:hAnsiTheme="minorHAnsi" w:cstheme="minorHAnsi"/>
              </w:rPr>
              <w:t>Positive integer</w:t>
            </w:r>
          </w:p>
        </w:tc>
        <w:tc>
          <w:tcPr>
            <w:tcW w:w="868" w:type="dxa"/>
          </w:tcPr>
          <w:p w14:paraId="6D9349BA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229" w:type="dxa"/>
          </w:tcPr>
          <w:p w14:paraId="468051D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112.2308</w:t>
            </w:r>
          </w:p>
        </w:tc>
        <w:tc>
          <w:tcPr>
            <w:tcW w:w="1331" w:type="dxa"/>
            <w:shd w:val="clear" w:color="auto" w:fill="FF6600"/>
          </w:tcPr>
          <w:p w14:paraId="43CF9279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0.0421</w:t>
            </w:r>
          </w:p>
        </w:tc>
        <w:tc>
          <w:tcPr>
            <w:tcW w:w="1371" w:type="dxa"/>
          </w:tcPr>
          <w:p w14:paraId="0D32F3BE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Scale</w:t>
            </w:r>
          </w:p>
        </w:tc>
      </w:tr>
      <w:tr w:rsidR="000016FB" w:rsidRPr="00B06579" w14:paraId="7EC39E55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5D160665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Number of specific conceptual definitions</w:t>
            </w:r>
          </w:p>
        </w:tc>
        <w:tc>
          <w:tcPr>
            <w:tcW w:w="1578" w:type="dxa"/>
          </w:tcPr>
          <w:p w14:paraId="310037B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  <w:highlight w:val="yellow"/>
              </w:rPr>
            </w:pPr>
            <w:r w:rsidRPr="00B06579">
              <w:rPr>
                <w:rFonts w:asciiTheme="minorHAnsi" w:hAnsiTheme="minorHAnsi" w:cstheme="minorHAnsi"/>
              </w:rPr>
              <w:t>Positive integer</w:t>
            </w:r>
          </w:p>
        </w:tc>
        <w:tc>
          <w:tcPr>
            <w:tcW w:w="868" w:type="dxa"/>
          </w:tcPr>
          <w:p w14:paraId="70665E5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12.5</w:t>
            </w:r>
          </w:p>
        </w:tc>
        <w:tc>
          <w:tcPr>
            <w:tcW w:w="1229" w:type="dxa"/>
          </w:tcPr>
          <w:p w14:paraId="223D266A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48.7500</w:t>
            </w:r>
          </w:p>
        </w:tc>
        <w:tc>
          <w:tcPr>
            <w:tcW w:w="1331" w:type="dxa"/>
            <w:tcBorders>
              <w:bottom w:val="single" w:sz="4" w:space="0" w:color="auto"/>
            </w:tcBorders>
            <w:shd w:val="clear" w:color="auto" w:fill="FF6600"/>
          </w:tcPr>
          <w:p w14:paraId="1EF77405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0.0250</w:t>
            </w:r>
          </w:p>
        </w:tc>
        <w:tc>
          <w:tcPr>
            <w:tcW w:w="1371" w:type="dxa"/>
          </w:tcPr>
          <w:p w14:paraId="162AB08C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Scale</w:t>
            </w:r>
          </w:p>
        </w:tc>
      </w:tr>
      <w:tr w:rsidR="000016FB" w:rsidRPr="00405849" w14:paraId="1FA53A47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319E1AEA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Conceptual model correspondence</w:t>
            </w:r>
          </w:p>
        </w:tc>
        <w:tc>
          <w:tcPr>
            <w:tcW w:w="1578" w:type="dxa"/>
          </w:tcPr>
          <w:p w14:paraId="197B5C8D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2C9A430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350A00B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0.6923</w:t>
            </w:r>
          </w:p>
        </w:tc>
        <w:tc>
          <w:tcPr>
            <w:tcW w:w="1331" w:type="dxa"/>
            <w:shd w:val="clear" w:color="auto" w:fill="FF9900"/>
          </w:tcPr>
          <w:p w14:paraId="5BC95307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0.3077</w:t>
            </w:r>
          </w:p>
        </w:tc>
        <w:tc>
          <w:tcPr>
            <w:tcW w:w="1371" w:type="dxa"/>
          </w:tcPr>
          <w:p w14:paraId="55830D62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 xml:space="preserve">Subtle metric semantics </w:t>
            </w:r>
            <w:r w:rsidRPr="00B06579">
              <w:rPr>
                <w:rFonts w:asciiTheme="minorHAnsi" w:hAnsiTheme="minorHAnsi" w:cstheme="minorHAnsi"/>
              </w:rPr>
              <w:br/>
            </w:r>
            <w:r w:rsidRPr="00B06579">
              <w:rPr>
                <w:rFonts w:asciiTheme="minorHAnsi" w:eastAsia="Times New Roman" w:hAnsiTheme="minorHAnsi" w:cstheme="minorHAnsi"/>
              </w:rPr>
              <w:t>Context sensitivity</w:t>
            </w:r>
          </w:p>
        </w:tc>
      </w:tr>
      <w:tr w:rsidR="000016FB" w:rsidRPr="00B06579" w14:paraId="4DD2DF0E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20B968D2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Conceptual model complexity</w:t>
            </w:r>
          </w:p>
        </w:tc>
        <w:tc>
          <w:tcPr>
            <w:tcW w:w="1578" w:type="dxa"/>
          </w:tcPr>
          <w:p w14:paraId="03F70E85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37F4A9B5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401F50BB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0.3974</w:t>
            </w:r>
          </w:p>
        </w:tc>
        <w:tc>
          <w:tcPr>
            <w:tcW w:w="1331" w:type="dxa"/>
            <w:shd w:val="clear" w:color="auto" w:fill="99CC00"/>
          </w:tcPr>
          <w:p w14:paraId="0C68F6D2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0.6026</w:t>
            </w:r>
          </w:p>
        </w:tc>
        <w:tc>
          <w:tcPr>
            <w:tcW w:w="1371" w:type="dxa"/>
          </w:tcPr>
          <w:p w14:paraId="31D18472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6E700D0B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2DC40D87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Cost of incorrect adoption</w:t>
            </w:r>
          </w:p>
        </w:tc>
        <w:tc>
          <w:tcPr>
            <w:tcW w:w="1578" w:type="dxa"/>
          </w:tcPr>
          <w:p w14:paraId="5547CE0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3EB7E884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305FE11A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0.5769</w:t>
            </w:r>
          </w:p>
        </w:tc>
        <w:tc>
          <w:tcPr>
            <w:tcW w:w="1331" w:type="dxa"/>
            <w:shd w:val="clear" w:color="auto" w:fill="FFCC00"/>
          </w:tcPr>
          <w:p w14:paraId="694B716B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0.4231</w:t>
            </w:r>
          </w:p>
        </w:tc>
        <w:tc>
          <w:tcPr>
            <w:tcW w:w="1371" w:type="dxa"/>
          </w:tcPr>
          <w:p w14:paraId="0E4B00F2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Context sensitivity</w:t>
            </w:r>
          </w:p>
        </w:tc>
      </w:tr>
      <w:tr w:rsidR="000016FB" w:rsidRPr="00B06579" w14:paraId="318FCE4B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5BB143A0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Reduction in cost of error</w:t>
            </w:r>
          </w:p>
        </w:tc>
        <w:tc>
          <w:tcPr>
            <w:tcW w:w="1578" w:type="dxa"/>
          </w:tcPr>
          <w:p w14:paraId="3A7C28DE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48389B0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3EA00EDF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0.2564</w:t>
            </w:r>
          </w:p>
        </w:tc>
        <w:tc>
          <w:tcPr>
            <w:tcW w:w="1331" w:type="dxa"/>
            <w:shd w:val="clear" w:color="auto" w:fill="99CC00"/>
          </w:tcPr>
          <w:p w14:paraId="1D6744C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0.7436</w:t>
            </w:r>
          </w:p>
        </w:tc>
        <w:tc>
          <w:tcPr>
            <w:tcW w:w="1371" w:type="dxa"/>
          </w:tcPr>
          <w:p w14:paraId="1DC53505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2A1C80E1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74E9E60A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Safety perception</w:t>
            </w:r>
          </w:p>
        </w:tc>
        <w:tc>
          <w:tcPr>
            <w:tcW w:w="1578" w:type="dxa"/>
          </w:tcPr>
          <w:p w14:paraId="4C2B02D2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29180F6D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1B1499F9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0.5769</w:t>
            </w:r>
          </w:p>
        </w:tc>
        <w:tc>
          <w:tcPr>
            <w:tcW w:w="1331" w:type="dxa"/>
            <w:shd w:val="clear" w:color="auto" w:fill="FFCC00"/>
          </w:tcPr>
          <w:p w14:paraId="0063A2FA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0.4231</w:t>
            </w:r>
          </w:p>
        </w:tc>
        <w:tc>
          <w:tcPr>
            <w:tcW w:w="1371" w:type="dxa"/>
          </w:tcPr>
          <w:p w14:paraId="0970092C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Context sensitivity</w:t>
            </w:r>
          </w:p>
        </w:tc>
      </w:tr>
      <w:tr w:rsidR="000016FB" w:rsidRPr="00B06579" w14:paraId="314CB763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2288F9D1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Use of restraining functions</w:t>
            </w:r>
          </w:p>
        </w:tc>
        <w:tc>
          <w:tcPr>
            <w:tcW w:w="1578" w:type="dxa"/>
          </w:tcPr>
          <w:p w14:paraId="7BE49975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0BE00D7D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2D72268A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0.2308</w:t>
            </w:r>
          </w:p>
        </w:tc>
        <w:tc>
          <w:tcPr>
            <w:tcW w:w="1331" w:type="dxa"/>
            <w:shd w:val="clear" w:color="auto" w:fill="FFCC00"/>
          </w:tcPr>
          <w:p w14:paraId="0F3D4378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0.5385</w:t>
            </w:r>
          </w:p>
        </w:tc>
        <w:tc>
          <w:tcPr>
            <w:tcW w:w="1371" w:type="dxa"/>
          </w:tcPr>
          <w:p w14:paraId="3C520313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Subtle metric semantics</w:t>
            </w:r>
          </w:p>
        </w:tc>
      </w:tr>
      <w:tr w:rsidR="000016FB" w:rsidRPr="00B06579" w14:paraId="11CA2E1D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67240F61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Timeliness of feedback</w:t>
            </w:r>
          </w:p>
        </w:tc>
        <w:tc>
          <w:tcPr>
            <w:tcW w:w="1578" w:type="dxa"/>
          </w:tcPr>
          <w:p w14:paraId="6D6EE1D7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1,2,3,4</w:t>
            </w:r>
          </w:p>
        </w:tc>
        <w:tc>
          <w:tcPr>
            <w:tcW w:w="868" w:type="dxa"/>
          </w:tcPr>
          <w:p w14:paraId="51DADAA2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29" w:type="dxa"/>
          </w:tcPr>
          <w:p w14:paraId="5402577C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0.2436</w:t>
            </w:r>
          </w:p>
        </w:tc>
        <w:tc>
          <w:tcPr>
            <w:tcW w:w="1331" w:type="dxa"/>
            <w:shd w:val="clear" w:color="auto" w:fill="70AD47" w:themeFill="accent6"/>
          </w:tcPr>
          <w:p w14:paraId="78E319B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0.8538</w:t>
            </w:r>
          </w:p>
        </w:tc>
        <w:tc>
          <w:tcPr>
            <w:tcW w:w="1371" w:type="dxa"/>
          </w:tcPr>
          <w:p w14:paraId="3B5D9FD9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3E1325C0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1457BFB1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Feedback richness</w:t>
            </w:r>
          </w:p>
        </w:tc>
        <w:tc>
          <w:tcPr>
            <w:tcW w:w="1578" w:type="dxa"/>
          </w:tcPr>
          <w:p w14:paraId="0561A2C6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0DAE459F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71B1A75F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0.2692</w:t>
            </w:r>
          </w:p>
        </w:tc>
        <w:tc>
          <w:tcPr>
            <w:tcW w:w="1331" w:type="dxa"/>
            <w:shd w:val="clear" w:color="auto" w:fill="99CC00"/>
          </w:tcPr>
          <w:p w14:paraId="476ED3B5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0.7308</w:t>
            </w:r>
          </w:p>
        </w:tc>
        <w:tc>
          <w:tcPr>
            <w:tcW w:w="1371" w:type="dxa"/>
          </w:tcPr>
          <w:p w14:paraId="01BCABB0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58FBF1BE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7F9C1409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People feedback</w:t>
            </w:r>
          </w:p>
        </w:tc>
        <w:tc>
          <w:tcPr>
            <w:tcW w:w="1578" w:type="dxa"/>
          </w:tcPr>
          <w:p w14:paraId="21B99395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675F8DC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57CECC2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0.0769</w:t>
            </w:r>
          </w:p>
        </w:tc>
        <w:tc>
          <w:tcPr>
            <w:tcW w:w="1331" w:type="dxa"/>
            <w:shd w:val="clear" w:color="auto" w:fill="70AD47" w:themeFill="accent6"/>
          </w:tcPr>
          <w:p w14:paraId="337BE617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0.8462</w:t>
            </w:r>
          </w:p>
        </w:tc>
        <w:tc>
          <w:tcPr>
            <w:tcW w:w="1371" w:type="dxa"/>
          </w:tcPr>
          <w:p w14:paraId="3336D0FB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2063C4BD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5475E794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Automatic feedback</w:t>
            </w:r>
          </w:p>
        </w:tc>
        <w:tc>
          <w:tcPr>
            <w:tcW w:w="1578" w:type="dxa"/>
          </w:tcPr>
          <w:p w14:paraId="4A4205A3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61DF152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463A87CD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0.0833</w:t>
            </w:r>
          </w:p>
        </w:tc>
        <w:tc>
          <w:tcPr>
            <w:tcW w:w="1331" w:type="dxa"/>
            <w:shd w:val="clear" w:color="auto" w:fill="70AD47" w:themeFill="accent6"/>
          </w:tcPr>
          <w:p w14:paraId="4E78A42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0.8333</w:t>
            </w:r>
          </w:p>
        </w:tc>
        <w:tc>
          <w:tcPr>
            <w:tcW w:w="1371" w:type="dxa"/>
          </w:tcPr>
          <w:p w14:paraId="053D6BF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69FC5400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2E7F509E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Defines indicators</w:t>
            </w:r>
          </w:p>
        </w:tc>
        <w:tc>
          <w:tcPr>
            <w:tcW w:w="1578" w:type="dxa"/>
          </w:tcPr>
          <w:p w14:paraId="65447B96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0F46208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105BB31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0.2692</w:t>
            </w:r>
          </w:p>
        </w:tc>
        <w:tc>
          <w:tcPr>
            <w:tcW w:w="1331" w:type="dxa"/>
            <w:shd w:val="clear" w:color="auto" w:fill="FFCC00"/>
          </w:tcPr>
          <w:p w14:paraId="28F33CF9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0.4615</w:t>
            </w:r>
          </w:p>
        </w:tc>
        <w:tc>
          <w:tcPr>
            <w:tcW w:w="1371" w:type="dxa"/>
          </w:tcPr>
          <w:p w14:paraId="1676E358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Context sensitivity</w:t>
            </w:r>
          </w:p>
        </w:tc>
      </w:tr>
      <w:tr w:rsidR="000016FB" w:rsidRPr="00B06579" w14:paraId="2F48AF5F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102F6436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Information tailored to audience</w:t>
            </w:r>
          </w:p>
        </w:tc>
        <w:tc>
          <w:tcPr>
            <w:tcW w:w="1578" w:type="dxa"/>
          </w:tcPr>
          <w:p w14:paraId="052427CA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57171E63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229" w:type="dxa"/>
          </w:tcPr>
          <w:p w14:paraId="2CF5AA09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0.4231</w:t>
            </w:r>
          </w:p>
        </w:tc>
        <w:tc>
          <w:tcPr>
            <w:tcW w:w="1331" w:type="dxa"/>
            <w:shd w:val="clear" w:color="auto" w:fill="FF6600"/>
          </w:tcPr>
          <w:p w14:paraId="6788EE96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0.1538</w:t>
            </w:r>
          </w:p>
        </w:tc>
        <w:tc>
          <w:tcPr>
            <w:tcW w:w="1371" w:type="dxa"/>
          </w:tcPr>
          <w:p w14:paraId="0B35F019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Subtle metric semantics</w:t>
            </w:r>
          </w:p>
        </w:tc>
      </w:tr>
      <w:tr w:rsidR="000016FB" w:rsidRPr="00B06579" w14:paraId="770825FC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127CA382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Defines checkpoints</w:t>
            </w:r>
          </w:p>
        </w:tc>
        <w:tc>
          <w:tcPr>
            <w:tcW w:w="1578" w:type="dxa"/>
          </w:tcPr>
          <w:p w14:paraId="52997D74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656EB31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62D86A8A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0.0000</w:t>
            </w:r>
          </w:p>
        </w:tc>
        <w:tc>
          <w:tcPr>
            <w:tcW w:w="1331" w:type="dxa"/>
            <w:shd w:val="clear" w:color="auto" w:fill="70AD47" w:themeFill="accent6"/>
          </w:tcPr>
          <w:p w14:paraId="237C2865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1.0000</w:t>
            </w:r>
          </w:p>
        </w:tc>
        <w:tc>
          <w:tcPr>
            <w:tcW w:w="1371" w:type="dxa"/>
          </w:tcPr>
          <w:p w14:paraId="6D26729F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231F576A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0EA627DD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Explicit outcomes</w:t>
            </w:r>
          </w:p>
        </w:tc>
        <w:tc>
          <w:tcPr>
            <w:tcW w:w="1578" w:type="dxa"/>
          </w:tcPr>
          <w:p w14:paraId="175411BE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0F39724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29E2CA5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0.1923</w:t>
            </w:r>
          </w:p>
        </w:tc>
        <w:tc>
          <w:tcPr>
            <w:tcW w:w="1331" w:type="dxa"/>
            <w:shd w:val="clear" w:color="auto" w:fill="99CC00"/>
          </w:tcPr>
          <w:p w14:paraId="7C7A3C2E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0.6154</w:t>
            </w:r>
          </w:p>
        </w:tc>
        <w:tc>
          <w:tcPr>
            <w:tcW w:w="1371" w:type="dxa"/>
          </w:tcPr>
          <w:p w14:paraId="7863AE36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727093F1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0469327C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Level of autonomy</w:t>
            </w:r>
          </w:p>
        </w:tc>
        <w:tc>
          <w:tcPr>
            <w:tcW w:w="1578" w:type="dxa"/>
          </w:tcPr>
          <w:p w14:paraId="52C282A2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</w:t>
            </w:r>
          </w:p>
        </w:tc>
        <w:tc>
          <w:tcPr>
            <w:tcW w:w="868" w:type="dxa"/>
          </w:tcPr>
          <w:p w14:paraId="0B1A548D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229" w:type="dxa"/>
          </w:tcPr>
          <w:p w14:paraId="0C2A5495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0.0769</w:t>
            </w:r>
          </w:p>
        </w:tc>
        <w:tc>
          <w:tcPr>
            <w:tcW w:w="1331" w:type="dxa"/>
            <w:shd w:val="clear" w:color="auto" w:fill="70AD47" w:themeFill="accent6"/>
          </w:tcPr>
          <w:p w14:paraId="4EFB83D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0.9231</w:t>
            </w:r>
          </w:p>
        </w:tc>
        <w:tc>
          <w:tcPr>
            <w:tcW w:w="1371" w:type="dxa"/>
          </w:tcPr>
          <w:p w14:paraId="21FC986F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3F7375EB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63E8788A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lastRenderedPageBreak/>
              <w:t>Defines adaptation points</w:t>
            </w:r>
          </w:p>
        </w:tc>
        <w:tc>
          <w:tcPr>
            <w:tcW w:w="1578" w:type="dxa"/>
          </w:tcPr>
          <w:p w14:paraId="686526DD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</w:t>
            </w:r>
          </w:p>
        </w:tc>
        <w:tc>
          <w:tcPr>
            <w:tcW w:w="868" w:type="dxa"/>
          </w:tcPr>
          <w:p w14:paraId="0B90D93C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229" w:type="dxa"/>
          </w:tcPr>
          <w:p w14:paraId="4EEA8A51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0.2308</w:t>
            </w:r>
          </w:p>
        </w:tc>
        <w:tc>
          <w:tcPr>
            <w:tcW w:w="1331" w:type="dxa"/>
            <w:shd w:val="clear" w:color="auto" w:fill="FFCC00"/>
          </w:tcPr>
          <w:p w14:paraId="16C9361F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0.5385</w:t>
            </w:r>
          </w:p>
        </w:tc>
        <w:tc>
          <w:tcPr>
            <w:tcW w:w="1371" w:type="dxa"/>
          </w:tcPr>
          <w:p w14:paraId="402DFDEE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Subtle metric semantics</w:t>
            </w:r>
          </w:p>
        </w:tc>
      </w:tr>
      <w:tr w:rsidR="000016FB" w:rsidRPr="00B06579" w14:paraId="52404FF9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4B7F85C6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Ratio of roles allowed to adapt</w:t>
            </w:r>
          </w:p>
        </w:tc>
        <w:tc>
          <w:tcPr>
            <w:tcW w:w="1578" w:type="dxa"/>
          </w:tcPr>
          <w:p w14:paraId="763BC8C1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1,2,3,4</w:t>
            </w:r>
          </w:p>
        </w:tc>
        <w:tc>
          <w:tcPr>
            <w:tcW w:w="868" w:type="dxa"/>
          </w:tcPr>
          <w:p w14:paraId="6E918D6B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0.65</w:t>
            </w:r>
          </w:p>
        </w:tc>
        <w:tc>
          <w:tcPr>
            <w:tcW w:w="1229" w:type="dxa"/>
          </w:tcPr>
          <w:p w14:paraId="60EB4512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0.2343</w:t>
            </w:r>
          </w:p>
        </w:tc>
        <w:tc>
          <w:tcPr>
            <w:tcW w:w="1331" w:type="dxa"/>
            <w:shd w:val="clear" w:color="auto" w:fill="FFCC00"/>
          </w:tcPr>
          <w:p w14:paraId="3CC59F7A" w14:textId="77777777" w:rsidR="000016FB" w:rsidRPr="00B06579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0.5314</w:t>
            </w:r>
          </w:p>
        </w:tc>
        <w:tc>
          <w:tcPr>
            <w:tcW w:w="1371" w:type="dxa"/>
          </w:tcPr>
          <w:p w14:paraId="0483E04B" w14:textId="77777777" w:rsidR="000016FB" w:rsidRPr="00B06579" w:rsidRDefault="000016FB" w:rsidP="00625921">
            <w:pPr>
              <w:jc w:val="left"/>
              <w:rPr>
                <w:rFonts w:asciiTheme="minorHAnsi" w:eastAsia="Times New Roman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</w:rPr>
              <w:t>Scale</w:t>
            </w:r>
          </w:p>
        </w:tc>
      </w:tr>
      <w:tr w:rsidR="000016FB" w:rsidRPr="00B06579" w14:paraId="079BC2C3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1900" w:type="dxa"/>
          </w:tcPr>
          <w:p w14:paraId="0848DC2D" w14:textId="77777777" w:rsidR="000016FB" w:rsidRPr="00B06579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User attractiveness rating</w:t>
            </w:r>
          </w:p>
        </w:tc>
        <w:tc>
          <w:tcPr>
            <w:tcW w:w="1578" w:type="dxa"/>
          </w:tcPr>
          <w:p w14:paraId="6E336038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1-5</w:t>
            </w:r>
          </w:p>
        </w:tc>
        <w:tc>
          <w:tcPr>
            <w:tcW w:w="868" w:type="dxa"/>
          </w:tcPr>
          <w:p w14:paraId="43FF353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229" w:type="dxa"/>
          </w:tcPr>
          <w:p w14:paraId="30A83B32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0.2564</w:t>
            </w:r>
          </w:p>
        </w:tc>
        <w:tc>
          <w:tcPr>
            <w:tcW w:w="1331" w:type="dxa"/>
            <w:shd w:val="clear" w:color="auto" w:fill="70AD47" w:themeFill="accent6"/>
          </w:tcPr>
          <w:p w14:paraId="40F3AEF4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0.8974</w:t>
            </w:r>
          </w:p>
        </w:tc>
        <w:tc>
          <w:tcPr>
            <w:tcW w:w="1371" w:type="dxa"/>
          </w:tcPr>
          <w:p w14:paraId="5F8B8C8C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tr w:rsidR="000016FB" w:rsidRPr="00B06579" w14:paraId="40C3422B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39"/>
        </w:trPr>
        <w:tc>
          <w:tcPr>
            <w:tcW w:w="1900" w:type="dxa"/>
          </w:tcPr>
          <w:p w14:paraId="7D8B5587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User satisfaction rating</w:t>
            </w:r>
          </w:p>
        </w:tc>
        <w:tc>
          <w:tcPr>
            <w:tcW w:w="1578" w:type="dxa"/>
          </w:tcPr>
          <w:p w14:paraId="655D2011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1-5</w:t>
            </w:r>
          </w:p>
        </w:tc>
        <w:tc>
          <w:tcPr>
            <w:tcW w:w="868" w:type="dxa"/>
          </w:tcPr>
          <w:p w14:paraId="40A4081D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229" w:type="dxa"/>
          </w:tcPr>
          <w:p w14:paraId="6FD81580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eastAsia="Times New Roman" w:hAnsiTheme="minorHAnsi" w:cstheme="minorHAnsi"/>
                <w:color w:val="000000"/>
              </w:rPr>
              <w:t>0.3333</w:t>
            </w:r>
          </w:p>
        </w:tc>
        <w:tc>
          <w:tcPr>
            <w:tcW w:w="1331" w:type="dxa"/>
            <w:shd w:val="clear" w:color="auto" w:fill="70AD47" w:themeFill="accent6"/>
          </w:tcPr>
          <w:p w14:paraId="4FBDCEF4" w14:textId="77777777" w:rsidR="000016FB" w:rsidRPr="00B06579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0.8667</w:t>
            </w:r>
          </w:p>
        </w:tc>
        <w:tc>
          <w:tcPr>
            <w:tcW w:w="1371" w:type="dxa"/>
          </w:tcPr>
          <w:p w14:paraId="3FB93F6E" w14:textId="77777777" w:rsidR="000016FB" w:rsidRPr="00B06579" w:rsidRDefault="000016FB" w:rsidP="00625921">
            <w:pPr>
              <w:jc w:val="left"/>
              <w:rPr>
                <w:rFonts w:asciiTheme="minorHAnsi" w:hAnsiTheme="minorHAnsi" w:cstheme="minorHAnsi"/>
              </w:rPr>
            </w:pPr>
            <w:r w:rsidRPr="00B06579">
              <w:rPr>
                <w:rFonts w:asciiTheme="minorHAnsi" w:hAnsiTheme="minorHAnsi" w:cstheme="minorHAnsi"/>
              </w:rPr>
              <w:t>-</w:t>
            </w:r>
          </w:p>
        </w:tc>
      </w:tr>
      <w:bookmarkEnd w:id="1"/>
    </w:tbl>
    <w:p w14:paraId="1DCE31FB" w14:textId="77777777" w:rsidR="000016FB" w:rsidRDefault="000016FB" w:rsidP="000016FB">
      <w:pPr>
        <w:rPr>
          <w:lang w:val="en-US"/>
        </w:rPr>
      </w:pPr>
    </w:p>
    <w:p w14:paraId="0A60332B" w14:textId="77777777" w:rsidR="000016FB" w:rsidRPr="00B06579" w:rsidRDefault="000016FB" w:rsidP="000016FB">
      <w:pPr>
        <w:rPr>
          <w:lang w:val="en-US"/>
        </w:rPr>
      </w:pPr>
      <w:r>
        <w:rPr>
          <w:lang w:val="en-US"/>
        </w:rPr>
        <w:t xml:space="preserve">Results </w:t>
      </w:r>
      <w:r w:rsidRPr="00B06579">
        <w:rPr>
          <w:lang w:val="en-US"/>
        </w:rPr>
        <w:t xml:space="preserve">Interpretation is based on the guidelines by (Altman, 1991). Color-coding is based on </w:t>
      </w:r>
      <w:r>
        <w:rPr>
          <w:lang w:val="en-US"/>
        </w:rPr>
        <w:t>the following ranges</w:t>
      </w:r>
      <w:r w:rsidRPr="00B06579">
        <w:rPr>
          <w:lang w:val="en-US"/>
        </w:rPr>
        <w:t>:</w:t>
      </w:r>
    </w:p>
    <w:p w14:paraId="2797A8F4" w14:textId="77777777" w:rsidR="000016FB" w:rsidRPr="006E2C57" w:rsidRDefault="000016FB" w:rsidP="000016FB">
      <w:pPr>
        <w:pStyle w:val="ListParagraph"/>
        <w:numPr>
          <w:ilvl w:val="0"/>
          <w:numId w:val="1"/>
        </w:numPr>
        <w:rPr>
          <w:lang w:val="en-US"/>
        </w:rPr>
      </w:pPr>
      <w:r w:rsidRPr="006E2C57">
        <w:rPr>
          <w:lang w:val="en-US"/>
        </w:rPr>
        <w:t>Red: 0 &lt;= value &lt; 0.2 (Poor)</w:t>
      </w:r>
    </w:p>
    <w:p w14:paraId="00395231" w14:textId="77777777" w:rsidR="000016FB" w:rsidRPr="006E2C57" w:rsidRDefault="000016FB" w:rsidP="000016FB">
      <w:pPr>
        <w:pStyle w:val="ListParagraph"/>
        <w:numPr>
          <w:ilvl w:val="0"/>
          <w:numId w:val="1"/>
        </w:numPr>
        <w:rPr>
          <w:lang w:val="en-US"/>
        </w:rPr>
      </w:pPr>
      <w:r w:rsidRPr="006E2C57">
        <w:rPr>
          <w:lang w:val="en-US"/>
        </w:rPr>
        <w:t>Orange: 0.2 &lt;= value &lt; 0.4 (Fair)</w:t>
      </w:r>
    </w:p>
    <w:p w14:paraId="3212C219" w14:textId="77777777" w:rsidR="000016FB" w:rsidRPr="006E2C57" w:rsidRDefault="000016FB" w:rsidP="000016FB">
      <w:pPr>
        <w:pStyle w:val="ListParagraph"/>
        <w:numPr>
          <w:ilvl w:val="0"/>
          <w:numId w:val="1"/>
        </w:numPr>
        <w:rPr>
          <w:lang w:val="en-US"/>
        </w:rPr>
      </w:pPr>
      <w:r w:rsidRPr="006E2C57">
        <w:rPr>
          <w:lang w:val="en-US"/>
        </w:rPr>
        <w:t>Yellow: 0.4 &lt;= value &lt; 0.6 (Moderate)</w:t>
      </w:r>
    </w:p>
    <w:p w14:paraId="14ACF794" w14:textId="77777777" w:rsidR="000016FB" w:rsidRPr="006E2C57" w:rsidRDefault="000016FB" w:rsidP="000016FB">
      <w:pPr>
        <w:pStyle w:val="ListParagraph"/>
        <w:numPr>
          <w:ilvl w:val="0"/>
          <w:numId w:val="1"/>
        </w:numPr>
        <w:rPr>
          <w:lang w:val="en-US"/>
        </w:rPr>
      </w:pPr>
      <w:r w:rsidRPr="006E2C57">
        <w:rPr>
          <w:lang w:val="en-US"/>
        </w:rPr>
        <w:t>Light Green: 0.6 &lt;= value &lt;= 0.8 (Good)</w:t>
      </w:r>
    </w:p>
    <w:p w14:paraId="4AA296FF" w14:textId="77777777" w:rsidR="000016FB" w:rsidRPr="006E2C57" w:rsidRDefault="000016FB" w:rsidP="000016FB">
      <w:pPr>
        <w:pStyle w:val="ListParagraph"/>
        <w:numPr>
          <w:ilvl w:val="0"/>
          <w:numId w:val="1"/>
        </w:numPr>
        <w:rPr>
          <w:lang w:val="en-US"/>
        </w:rPr>
      </w:pPr>
      <w:r w:rsidRPr="006E2C57">
        <w:rPr>
          <w:lang w:val="en-US"/>
        </w:rPr>
        <w:t>Dark Green: 0.8 &lt;= value &lt;= 1 (Very good)</w:t>
      </w:r>
    </w:p>
    <w:p w14:paraId="5F5A9A76" w14:textId="1DA6CA9F" w:rsidR="001760E5" w:rsidRDefault="000016FB"/>
    <w:p w14:paraId="37176F4A" w14:textId="77777777" w:rsidR="000016FB" w:rsidRPr="00550B34" w:rsidRDefault="000016FB" w:rsidP="000016FB">
      <w:pPr>
        <w:pStyle w:val="Caption"/>
        <w:keepNext/>
        <w:rPr>
          <w:lang w:val="en-US"/>
        </w:rPr>
      </w:pPr>
      <w:bookmarkStart w:id="2" w:name="_Ref100842402"/>
      <w:r w:rsidRPr="00550B34">
        <w:rPr>
          <w:lang w:val="en-US"/>
        </w:rPr>
        <w:t xml:space="preserve">Table </w:t>
      </w:r>
      <w:r w:rsidRPr="00550B34">
        <w:rPr>
          <w:noProof/>
          <w:lang w:val="en-US"/>
        </w:rPr>
        <w:t>7</w:t>
      </w:r>
      <w:bookmarkEnd w:id="2"/>
      <w:r w:rsidRPr="00550B34">
        <w:rPr>
          <w:lang w:val="en-US"/>
        </w:rPr>
        <w:t xml:space="preserve"> </w:t>
      </w:r>
      <w:r w:rsidRPr="00DF6334">
        <w:rPr>
          <w:lang w:val="en-US"/>
        </w:rPr>
        <w:t>Inter-rater reliability results for the TDD-BDD study</w:t>
      </w:r>
    </w:p>
    <w:tbl>
      <w:tblPr>
        <w:tblStyle w:val="TableGridLight"/>
        <w:tblW w:w="8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1181"/>
        <w:gridCol w:w="1181"/>
        <w:gridCol w:w="1182"/>
        <w:gridCol w:w="1373"/>
      </w:tblGrid>
      <w:tr w:rsidR="000016FB" w:rsidRPr="00DF6334" w14:paraId="27E98435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blHeader/>
        </w:trPr>
        <w:tc>
          <w:tcPr>
            <w:tcW w:w="3189" w:type="dxa"/>
          </w:tcPr>
          <w:p w14:paraId="1915295A" w14:textId="77777777" w:rsidR="000016FB" w:rsidRPr="00DF6334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DF6334">
              <w:rPr>
                <w:rFonts w:asciiTheme="minorHAnsi" w:hAnsiTheme="minorHAnsi" w:cstheme="minorHAnsi"/>
                <w:b/>
              </w:rPr>
              <w:t>Metric</w:t>
            </w:r>
          </w:p>
        </w:tc>
        <w:tc>
          <w:tcPr>
            <w:tcW w:w="1181" w:type="dxa"/>
          </w:tcPr>
          <w:p w14:paraId="5BE00F66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F6334">
              <w:rPr>
                <w:rFonts w:asciiTheme="minorHAnsi" w:hAnsiTheme="minorHAnsi" w:cstheme="minorHAnsi"/>
                <w:b/>
              </w:rPr>
              <w:t>Gamma (Gwet)</w:t>
            </w:r>
          </w:p>
        </w:tc>
        <w:tc>
          <w:tcPr>
            <w:tcW w:w="1181" w:type="dxa"/>
          </w:tcPr>
          <w:p w14:paraId="3DBBB49D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F6334">
              <w:rPr>
                <w:rFonts w:asciiTheme="minorHAnsi" w:hAnsiTheme="minorHAnsi" w:cstheme="minorHAnsi"/>
                <w:b/>
              </w:rPr>
              <w:t>S</w:t>
            </w:r>
            <w:r w:rsidRPr="00DF6334">
              <w:rPr>
                <w:rFonts w:asciiTheme="minorHAnsi" w:hAnsiTheme="minorHAnsi" w:cstheme="minorHAnsi"/>
                <w:b/>
              </w:rPr>
              <w:br/>
              <w:t>(Bennet)</w:t>
            </w:r>
          </w:p>
        </w:tc>
        <w:tc>
          <w:tcPr>
            <w:tcW w:w="1182" w:type="dxa"/>
          </w:tcPr>
          <w:p w14:paraId="650CCED6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F6334">
              <w:rPr>
                <w:rFonts w:asciiTheme="minorHAnsi" w:hAnsiTheme="minorHAnsi" w:cstheme="minorHAnsi"/>
                <w:b/>
              </w:rPr>
              <w:t>Kappa (Fleiss)</w:t>
            </w:r>
          </w:p>
        </w:tc>
        <w:tc>
          <w:tcPr>
            <w:tcW w:w="1373" w:type="dxa"/>
          </w:tcPr>
          <w:p w14:paraId="3767E5D9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DF6334">
              <w:rPr>
                <w:rFonts w:asciiTheme="minorHAnsi" w:hAnsiTheme="minorHAnsi" w:cstheme="minorHAnsi"/>
                <w:b/>
              </w:rPr>
              <w:t xml:space="preserve">Interpretation for Gamma </w:t>
            </w:r>
            <w:r w:rsidRPr="00DF6334">
              <w:rPr>
                <w:rFonts w:ascii="Calibri" w:hAnsi="Calibri" w:cs="Calibri"/>
              </w:rPr>
              <w:t>(Altman, 1991)</w:t>
            </w:r>
          </w:p>
        </w:tc>
      </w:tr>
      <w:tr w:rsidR="000016FB" w:rsidRPr="00DF6334" w14:paraId="7B52F868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4481BEF1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Appropriateness of name</w:t>
            </w:r>
          </w:p>
        </w:tc>
        <w:tc>
          <w:tcPr>
            <w:tcW w:w="1181" w:type="dxa"/>
            <w:shd w:val="clear" w:color="auto" w:fill="FF6600"/>
          </w:tcPr>
          <w:p w14:paraId="40870DA6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-0.090</w:t>
            </w:r>
          </w:p>
        </w:tc>
        <w:tc>
          <w:tcPr>
            <w:tcW w:w="1181" w:type="dxa"/>
            <w:shd w:val="clear" w:color="auto" w:fill="FF6600"/>
          </w:tcPr>
          <w:p w14:paraId="18237AF0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-0.101</w:t>
            </w:r>
          </w:p>
        </w:tc>
        <w:tc>
          <w:tcPr>
            <w:tcW w:w="1182" w:type="dxa"/>
            <w:shd w:val="clear" w:color="auto" w:fill="FF6600"/>
          </w:tcPr>
          <w:p w14:paraId="243016AA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-0.055</w:t>
            </w:r>
          </w:p>
        </w:tc>
        <w:tc>
          <w:tcPr>
            <w:tcW w:w="1373" w:type="dxa"/>
          </w:tcPr>
          <w:p w14:paraId="63E24A8D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270E6E8E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910B148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Recognized purpose</w:t>
            </w:r>
          </w:p>
        </w:tc>
        <w:tc>
          <w:tcPr>
            <w:tcW w:w="1181" w:type="dxa"/>
            <w:shd w:val="clear" w:color="auto" w:fill="FF6600"/>
          </w:tcPr>
          <w:p w14:paraId="506DE89A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-0.051</w:t>
            </w:r>
          </w:p>
        </w:tc>
        <w:tc>
          <w:tcPr>
            <w:tcW w:w="1181" w:type="dxa"/>
            <w:shd w:val="clear" w:color="auto" w:fill="FF6600"/>
          </w:tcPr>
          <w:p w14:paraId="238146C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-0.057</w:t>
            </w:r>
          </w:p>
        </w:tc>
        <w:tc>
          <w:tcPr>
            <w:tcW w:w="1182" w:type="dxa"/>
            <w:shd w:val="clear" w:color="auto" w:fill="FF6600"/>
          </w:tcPr>
          <w:p w14:paraId="3185B456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-0.017</w:t>
            </w:r>
          </w:p>
        </w:tc>
        <w:tc>
          <w:tcPr>
            <w:tcW w:w="1373" w:type="dxa"/>
          </w:tcPr>
          <w:p w14:paraId="716411DE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3E6D230D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6FB40FA1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Time required to learn to perform</w:t>
            </w:r>
          </w:p>
        </w:tc>
        <w:tc>
          <w:tcPr>
            <w:tcW w:w="1181" w:type="dxa"/>
            <w:shd w:val="clear" w:color="auto" w:fill="FF6600"/>
          </w:tcPr>
          <w:p w14:paraId="69C88FB8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0.103</w:t>
            </w:r>
          </w:p>
        </w:tc>
        <w:tc>
          <w:tcPr>
            <w:tcW w:w="1181" w:type="dxa"/>
            <w:shd w:val="clear" w:color="auto" w:fill="FF6600"/>
          </w:tcPr>
          <w:p w14:paraId="4E3E65FA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0.033</w:t>
            </w:r>
          </w:p>
        </w:tc>
        <w:tc>
          <w:tcPr>
            <w:tcW w:w="1182" w:type="dxa"/>
            <w:shd w:val="clear" w:color="auto" w:fill="FF6600"/>
          </w:tcPr>
          <w:p w14:paraId="4ADB036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-0.001</w:t>
            </w:r>
          </w:p>
        </w:tc>
        <w:tc>
          <w:tcPr>
            <w:tcW w:w="1373" w:type="dxa"/>
          </w:tcPr>
          <w:p w14:paraId="4F1D9F17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0CDFAD78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7BE68090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Standard introductory course duration</w:t>
            </w:r>
          </w:p>
        </w:tc>
        <w:tc>
          <w:tcPr>
            <w:tcW w:w="1181" w:type="dxa"/>
            <w:shd w:val="clear" w:color="auto" w:fill="FF9900"/>
          </w:tcPr>
          <w:p w14:paraId="54DF0228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0.350</w:t>
            </w:r>
          </w:p>
        </w:tc>
        <w:tc>
          <w:tcPr>
            <w:tcW w:w="1181" w:type="dxa"/>
            <w:shd w:val="clear" w:color="auto" w:fill="FF9900"/>
          </w:tcPr>
          <w:p w14:paraId="0A629D77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0.209</w:t>
            </w:r>
          </w:p>
        </w:tc>
        <w:tc>
          <w:tcPr>
            <w:tcW w:w="1182" w:type="dxa"/>
            <w:shd w:val="clear" w:color="auto" w:fill="FF6600"/>
          </w:tcPr>
          <w:p w14:paraId="043F850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-0.101</w:t>
            </w:r>
          </w:p>
        </w:tc>
        <w:tc>
          <w:tcPr>
            <w:tcW w:w="1373" w:type="dxa"/>
          </w:tcPr>
          <w:p w14:paraId="13DFD449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  <w:tr w:rsidR="000016FB" w:rsidRPr="00DF6334" w14:paraId="41280BE7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7C0E89DD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Number of new concepts</w:t>
            </w:r>
          </w:p>
        </w:tc>
        <w:tc>
          <w:tcPr>
            <w:tcW w:w="1181" w:type="dxa"/>
            <w:shd w:val="clear" w:color="auto" w:fill="99CC00"/>
          </w:tcPr>
          <w:p w14:paraId="54CBE91B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0.666</w:t>
            </w:r>
          </w:p>
        </w:tc>
        <w:tc>
          <w:tcPr>
            <w:tcW w:w="1181" w:type="dxa"/>
            <w:shd w:val="clear" w:color="auto" w:fill="99CC00"/>
          </w:tcPr>
          <w:p w14:paraId="2DBA9A89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0.603</w:t>
            </w:r>
          </w:p>
        </w:tc>
        <w:tc>
          <w:tcPr>
            <w:tcW w:w="1182" w:type="dxa"/>
            <w:shd w:val="clear" w:color="auto" w:fill="FF9900"/>
          </w:tcPr>
          <w:p w14:paraId="6AC7388F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0.290</w:t>
            </w:r>
          </w:p>
        </w:tc>
        <w:tc>
          <w:tcPr>
            <w:tcW w:w="1373" w:type="dxa"/>
          </w:tcPr>
          <w:p w14:paraId="77D1A807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Good</w:t>
            </w:r>
          </w:p>
        </w:tc>
      </w:tr>
      <w:tr w:rsidR="000016FB" w:rsidRPr="00DF6334" w14:paraId="0FEF5979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85D8465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Conceptual model correspondence</w:t>
            </w:r>
          </w:p>
        </w:tc>
        <w:tc>
          <w:tcPr>
            <w:tcW w:w="1181" w:type="dxa"/>
            <w:shd w:val="clear" w:color="auto" w:fill="FF9900"/>
          </w:tcPr>
          <w:p w14:paraId="76ACEA9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0.251</w:t>
            </w:r>
          </w:p>
        </w:tc>
        <w:tc>
          <w:tcPr>
            <w:tcW w:w="1181" w:type="dxa"/>
            <w:shd w:val="clear" w:color="auto" w:fill="FF6600"/>
          </w:tcPr>
          <w:p w14:paraId="62B14D4B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0.175</w:t>
            </w:r>
          </w:p>
        </w:tc>
        <w:tc>
          <w:tcPr>
            <w:tcW w:w="1182" w:type="dxa"/>
            <w:shd w:val="clear" w:color="auto" w:fill="FF6600"/>
          </w:tcPr>
          <w:p w14:paraId="46EF225E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0.056</w:t>
            </w:r>
          </w:p>
        </w:tc>
        <w:tc>
          <w:tcPr>
            <w:tcW w:w="1373" w:type="dxa"/>
          </w:tcPr>
          <w:p w14:paraId="5F064E1B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  <w:tr w:rsidR="000016FB" w:rsidRPr="00DF6334" w14:paraId="3D73C922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6C482D81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Conceptual model complexity</w:t>
            </w:r>
          </w:p>
        </w:tc>
        <w:tc>
          <w:tcPr>
            <w:tcW w:w="1181" w:type="dxa"/>
            <w:shd w:val="clear" w:color="auto" w:fill="FFCC00"/>
          </w:tcPr>
          <w:p w14:paraId="280690B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0.472</w:t>
            </w:r>
          </w:p>
        </w:tc>
        <w:tc>
          <w:tcPr>
            <w:tcW w:w="1181" w:type="dxa"/>
            <w:shd w:val="clear" w:color="auto" w:fill="FFCC00"/>
          </w:tcPr>
          <w:p w14:paraId="1EE9C69F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0.257</w:t>
            </w:r>
          </w:p>
        </w:tc>
        <w:tc>
          <w:tcPr>
            <w:tcW w:w="1182" w:type="dxa"/>
            <w:shd w:val="clear" w:color="auto" w:fill="FF6600"/>
          </w:tcPr>
          <w:p w14:paraId="09757FF5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-0.164</w:t>
            </w:r>
          </w:p>
        </w:tc>
        <w:tc>
          <w:tcPr>
            <w:tcW w:w="1373" w:type="dxa"/>
          </w:tcPr>
          <w:p w14:paraId="7BBA8456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Moderate</w:t>
            </w:r>
          </w:p>
        </w:tc>
      </w:tr>
      <w:tr w:rsidR="000016FB" w:rsidRPr="00DF6334" w14:paraId="3CEE54E1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1DF7FACA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Cost of incorrect adoption</w:t>
            </w:r>
          </w:p>
        </w:tc>
        <w:tc>
          <w:tcPr>
            <w:tcW w:w="1181" w:type="dxa"/>
            <w:shd w:val="clear" w:color="auto" w:fill="FF6600"/>
          </w:tcPr>
          <w:p w14:paraId="4D5CDE44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0.033</w:t>
            </w:r>
          </w:p>
        </w:tc>
        <w:tc>
          <w:tcPr>
            <w:tcW w:w="1181" w:type="dxa"/>
            <w:shd w:val="clear" w:color="auto" w:fill="FF6600"/>
          </w:tcPr>
          <w:p w14:paraId="7EC7AA18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-0.003</w:t>
            </w:r>
          </w:p>
        </w:tc>
        <w:tc>
          <w:tcPr>
            <w:tcW w:w="1182" w:type="dxa"/>
            <w:shd w:val="clear" w:color="auto" w:fill="FF6600"/>
          </w:tcPr>
          <w:p w14:paraId="4CD5614A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-0.007</w:t>
            </w:r>
          </w:p>
        </w:tc>
        <w:tc>
          <w:tcPr>
            <w:tcW w:w="1373" w:type="dxa"/>
          </w:tcPr>
          <w:p w14:paraId="3102366A" w14:textId="77777777" w:rsidR="000016FB" w:rsidRPr="00DF6334" w:rsidRDefault="000016FB" w:rsidP="00625921">
            <w:pPr>
              <w:jc w:val="center"/>
              <w:rPr>
                <w:rFonts w:asciiTheme="minorHAnsi" w:eastAsia="Times New Roman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0BDA1F68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1E3B0372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Reduction in cost of error</w:t>
            </w:r>
          </w:p>
        </w:tc>
        <w:tc>
          <w:tcPr>
            <w:tcW w:w="1181" w:type="dxa"/>
            <w:shd w:val="clear" w:color="auto" w:fill="99CC00"/>
          </w:tcPr>
          <w:p w14:paraId="58FFFFB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0.796</w:t>
            </w:r>
          </w:p>
        </w:tc>
        <w:tc>
          <w:tcPr>
            <w:tcW w:w="1181" w:type="dxa"/>
            <w:shd w:val="clear" w:color="auto" w:fill="99CC00"/>
          </w:tcPr>
          <w:p w14:paraId="7002A889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0.612</w:t>
            </w:r>
          </w:p>
        </w:tc>
        <w:tc>
          <w:tcPr>
            <w:tcW w:w="1182" w:type="dxa"/>
            <w:shd w:val="clear" w:color="auto" w:fill="FF6600"/>
          </w:tcPr>
          <w:p w14:paraId="3108766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-0.941</w:t>
            </w:r>
          </w:p>
        </w:tc>
        <w:tc>
          <w:tcPr>
            <w:tcW w:w="1373" w:type="dxa"/>
          </w:tcPr>
          <w:p w14:paraId="2CB3E161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Good</w:t>
            </w:r>
          </w:p>
        </w:tc>
      </w:tr>
      <w:tr w:rsidR="000016FB" w:rsidRPr="00DF6334" w14:paraId="54D9A8CF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49F3921A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Safety perception</w:t>
            </w:r>
          </w:p>
        </w:tc>
        <w:tc>
          <w:tcPr>
            <w:tcW w:w="1181" w:type="dxa"/>
            <w:shd w:val="clear" w:color="auto" w:fill="FF9900"/>
          </w:tcPr>
          <w:p w14:paraId="2038C790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0.385</w:t>
            </w:r>
          </w:p>
        </w:tc>
        <w:tc>
          <w:tcPr>
            <w:tcW w:w="1181" w:type="dxa"/>
            <w:shd w:val="clear" w:color="auto" w:fill="FFCC00"/>
          </w:tcPr>
          <w:p w14:paraId="3D4CAA2B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0.229</w:t>
            </w:r>
          </w:p>
        </w:tc>
        <w:tc>
          <w:tcPr>
            <w:tcW w:w="1182" w:type="dxa"/>
            <w:shd w:val="clear" w:color="auto" w:fill="FF6600"/>
          </w:tcPr>
          <w:p w14:paraId="4128F8B5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0.114</w:t>
            </w:r>
          </w:p>
        </w:tc>
        <w:tc>
          <w:tcPr>
            <w:tcW w:w="1373" w:type="dxa"/>
          </w:tcPr>
          <w:p w14:paraId="5BD9FD5C" w14:textId="77777777" w:rsidR="000016FB" w:rsidRPr="00DF6334" w:rsidRDefault="000016FB" w:rsidP="00625921">
            <w:pPr>
              <w:jc w:val="center"/>
              <w:rPr>
                <w:rFonts w:asciiTheme="minorHAnsi" w:eastAsia="Times New Roman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  <w:tr w:rsidR="000016FB" w:rsidRPr="00DF6334" w14:paraId="27B925A3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D2DE6BD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Use of restraining functions</w:t>
            </w:r>
          </w:p>
        </w:tc>
        <w:tc>
          <w:tcPr>
            <w:tcW w:w="1181" w:type="dxa"/>
            <w:shd w:val="clear" w:color="auto" w:fill="FF9900"/>
          </w:tcPr>
          <w:p w14:paraId="24F9BCD3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0.220</w:t>
            </w:r>
          </w:p>
        </w:tc>
        <w:tc>
          <w:tcPr>
            <w:tcW w:w="1181" w:type="dxa"/>
            <w:shd w:val="clear" w:color="auto" w:fill="FF6600"/>
          </w:tcPr>
          <w:p w14:paraId="1BCDAE2A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0.083</w:t>
            </w:r>
          </w:p>
        </w:tc>
        <w:tc>
          <w:tcPr>
            <w:tcW w:w="1182" w:type="dxa"/>
            <w:shd w:val="clear" w:color="auto" w:fill="FF6600"/>
          </w:tcPr>
          <w:p w14:paraId="3C9F4DFC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-0.009</w:t>
            </w:r>
          </w:p>
        </w:tc>
        <w:tc>
          <w:tcPr>
            <w:tcW w:w="1373" w:type="dxa"/>
          </w:tcPr>
          <w:p w14:paraId="467F9663" w14:textId="77777777" w:rsidR="000016FB" w:rsidRPr="00DF6334" w:rsidRDefault="000016FB" w:rsidP="00625921">
            <w:pPr>
              <w:jc w:val="center"/>
              <w:rPr>
                <w:rFonts w:asciiTheme="minorHAnsi" w:eastAsia="Times New Roman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  <w:tr w:rsidR="000016FB" w:rsidRPr="00DF6334" w14:paraId="7C967A6A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04E5B79C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Timeliness of feedback</w:t>
            </w:r>
          </w:p>
        </w:tc>
        <w:tc>
          <w:tcPr>
            <w:tcW w:w="1181" w:type="dxa"/>
            <w:shd w:val="clear" w:color="auto" w:fill="99CC00"/>
          </w:tcPr>
          <w:p w14:paraId="7BC18388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0.703</w:t>
            </w:r>
          </w:p>
        </w:tc>
        <w:tc>
          <w:tcPr>
            <w:tcW w:w="1181" w:type="dxa"/>
            <w:shd w:val="clear" w:color="auto" w:fill="99CC00"/>
          </w:tcPr>
          <w:p w14:paraId="49DFEA86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0.679</w:t>
            </w:r>
          </w:p>
        </w:tc>
        <w:tc>
          <w:tcPr>
            <w:tcW w:w="1182" w:type="dxa"/>
            <w:shd w:val="clear" w:color="auto" w:fill="FFCC00"/>
          </w:tcPr>
          <w:p w14:paraId="2E34E2B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0.511</w:t>
            </w:r>
          </w:p>
        </w:tc>
        <w:tc>
          <w:tcPr>
            <w:tcW w:w="1373" w:type="dxa"/>
          </w:tcPr>
          <w:p w14:paraId="3DEB07C9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Good</w:t>
            </w:r>
          </w:p>
        </w:tc>
      </w:tr>
      <w:tr w:rsidR="000016FB" w:rsidRPr="00DF6334" w14:paraId="5EBE1544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3E330E4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Feedback richness</w:t>
            </w:r>
          </w:p>
        </w:tc>
        <w:tc>
          <w:tcPr>
            <w:tcW w:w="1181" w:type="dxa"/>
            <w:shd w:val="clear" w:color="auto" w:fill="FFCC00"/>
          </w:tcPr>
          <w:p w14:paraId="2DD76263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0.506</w:t>
            </w:r>
          </w:p>
        </w:tc>
        <w:tc>
          <w:tcPr>
            <w:tcW w:w="1181" w:type="dxa"/>
            <w:shd w:val="clear" w:color="auto" w:fill="FFCC00"/>
          </w:tcPr>
          <w:p w14:paraId="3AE63559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0.381</w:t>
            </w:r>
          </w:p>
        </w:tc>
        <w:tc>
          <w:tcPr>
            <w:tcW w:w="1182" w:type="dxa"/>
            <w:shd w:val="clear" w:color="auto" w:fill="FF6600"/>
          </w:tcPr>
          <w:p w14:paraId="2C9978D1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0.089</w:t>
            </w:r>
          </w:p>
        </w:tc>
        <w:tc>
          <w:tcPr>
            <w:tcW w:w="1373" w:type="dxa"/>
          </w:tcPr>
          <w:p w14:paraId="16BCA978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Moderate</w:t>
            </w:r>
          </w:p>
        </w:tc>
      </w:tr>
      <w:tr w:rsidR="000016FB" w:rsidRPr="00DF6334" w14:paraId="5357A079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D42C624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People feedback</w:t>
            </w:r>
          </w:p>
        </w:tc>
        <w:tc>
          <w:tcPr>
            <w:tcW w:w="1181" w:type="dxa"/>
            <w:shd w:val="clear" w:color="auto" w:fill="FF6600"/>
          </w:tcPr>
          <w:p w14:paraId="45B8374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-0.059</w:t>
            </w:r>
          </w:p>
        </w:tc>
        <w:tc>
          <w:tcPr>
            <w:tcW w:w="1181" w:type="dxa"/>
            <w:shd w:val="clear" w:color="auto" w:fill="FF6600"/>
          </w:tcPr>
          <w:p w14:paraId="472CB33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-0.086</w:t>
            </w:r>
          </w:p>
        </w:tc>
        <w:tc>
          <w:tcPr>
            <w:tcW w:w="1182" w:type="dxa"/>
            <w:shd w:val="clear" w:color="auto" w:fill="FF6600"/>
          </w:tcPr>
          <w:p w14:paraId="18E3654D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-0.096</w:t>
            </w:r>
          </w:p>
        </w:tc>
        <w:tc>
          <w:tcPr>
            <w:tcW w:w="1373" w:type="dxa"/>
          </w:tcPr>
          <w:p w14:paraId="66B1F02B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1209A2F2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63B42FA6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lastRenderedPageBreak/>
              <w:t>Automatic feedback</w:t>
            </w:r>
          </w:p>
        </w:tc>
        <w:tc>
          <w:tcPr>
            <w:tcW w:w="1181" w:type="dxa"/>
            <w:shd w:val="clear" w:color="auto" w:fill="70AD47" w:themeFill="accent6"/>
          </w:tcPr>
          <w:p w14:paraId="1294F083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0.876</w:t>
            </w:r>
          </w:p>
        </w:tc>
        <w:tc>
          <w:tcPr>
            <w:tcW w:w="1181" w:type="dxa"/>
            <w:shd w:val="clear" w:color="auto" w:fill="99CC00"/>
          </w:tcPr>
          <w:p w14:paraId="76DB991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0.779</w:t>
            </w:r>
          </w:p>
        </w:tc>
        <w:tc>
          <w:tcPr>
            <w:tcW w:w="1182" w:type="dxa"/>
            <w:shd w:val="clear" w:color="auto" w:fill="FFCC00"/>
          </w:tcPr>
          <w:p w14:paraId="618C2C51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0.363</w:t>
            </w:r>
          </w:p>
        </w:tc>
        <w:tc>
          <w:tcPr>
            <w:tcW w:w="1373" w:type="dxa"/>
          </w:tcPr>
          <w:p w14:paraId="598D051A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Very good</w:t>
            </w:r>
          </w:p>
        </w:tc>
      </w:tr>
      <w:tr w:rsidR="000016FB" w:rsidRPr="00DF6334" w14:paraId="0D1955D6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16BCD1FE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Defines indicators</w:t>
            </w:r>
          </w:p>
        </w:tc>
        <w:tc>
          <w:tcPr>
            <w:tcW w:w="1181" w:type="dxa"/>
            <w:shd w:val="clear" w:color="auto" w:fill="FFCC00"/>
          </w:tcPr>
          <w:p w14:paraId="64D0B9F7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0.594</w:t>
            </w:r>
          </w:p>
        </w:tc>
        <w:tc>
          <w:tcPr>
            <w:tcW w:w="1181" w:type="dxa"/>
            <w:shd w:val="clear" w:color="auto" w:fill="FFCC00"/>
          </w:tcPr>
          <w:p w14:paraId="367B1784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0.405</w:t>
            </w:r>
          </w:p>
        </w:tc>
        <w:tc>
          <w:tcPr>
            <w:tcW w:w="1182" w:type="dxa"/>
            <w:shd w:val="clear" w:color="auto" w:fill="FF6600"/>
          </w:tcPr>
          <w:p w14:paraId="2B41F42D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-0.065</w:t>
            </w:r>
          </w:p>
        </w:tc>
        <w:tc>
          <w:tcPr>
            <w:tcW w:w="1373" w:type="dxa"/>
          </w:tcPr>
          <w:p w14:paraId="1C41384B" w14:textId="77777777" w:rsidR="000016FB" w:rsidRPr="00DF6334" w:rsidRDefault="000016FB" w:rsidP="00625921">
            <w:pPr>
              <w:jc w:val="center"/>
              <w:rPr>
                <w:rFonts w:asciiTheme="minorHAnsi" w:eastAsia="Times New Roman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Moderate</w:t>
            </w:r>
          </w:p>
        </w:tc>
      </w:tr>
      <w:tr w:rsidR="000016FB" w:rsidRPr="00DF6334" w14:paraId="55ADCD57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1FFEBC40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Defines checkpoints</w:t>
            </w:r>
          </w:p>
        </w:tc>
        <w:tc>
          <w:tcPr>
            <w:tcW w:w="1181" w:type="dxa"/>
            <w:shd w:val="clear" w:color="auto" w:fill="99CC00"/>
          </w:tcPr>
          <w:p w14:paraId="0A889DFF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0.754</w:t>
            </w:r>
          </w:p>
        </w:tc>
        <w:tc>
          <w:tcPr>
            <w:tcW w:w="1181" w:type="dxa"/>
            <w:shd w:val="clear" w:color="auto" w:fill="FFCC00"/>
          </w:tcPr>
          <w:p w14:paraId="362202B3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0.597</w:t>
            </w:r>
          </w:p>
        </w:tc>
        <w:tc>
          <w:tcPr>
            <w:tcW w:w="1182" w:type="dxa"/>
            <w:shd w:val="clear" w:color="auto" w:fill="FF6600"/>
          </w:tcPr>
          <w:p w14:paraId="51CE564E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-0.165</w:t>
            </w:r>
          </w:p>
        </w:tc>
        <w:tc>
          <w:tcPr>
            <w:tcW w:w="1373" w:type="dxa"/>
          </w:tcPr>
          <w:p w14:paraId="73D1E0E6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Good</w:t>
            </w:r>
          </w:p>
        </w:tc>
      </w:tr>
      <w:tr w:rsidR="000016FB" w:rsidRPr="00DF6334" w14:paraId="24A064CC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07AB7121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Explicit outcomes</w:t>
            </w:r>
          </w:p>
        </w:tc>
        <w:tc>
          <w:tcPr>
            <w:tcW w:w="1181" w:type="dxa"/>
            <w:shd w:val="clear" w:color="auto" w:fill="70AD47" w:themeFill="accent6"/>
          </w:tcPr>
          <w:p w14:paraId="571FAF64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0.876</w:t>
            </w:r>
          </w:p>
        </w:tc>
        <w:tc>
          <w:tcPr>
            <w:tcW w:w="1181" w:type="dxa"/>
            <w:shd w:val="clear" w:color="auto" w:fill="99CC00"/>
          </w:tcPr>
          <w:p w14:paraId="75987634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0.779</w:t>
            </w:r>
          </w:p>
        </w:tc>
        <w:tc>
          <w:tcPr>
            <w:tcW w:w="1182" w:type="dxa"/>
            <w:shd w:val="clear" w:color="auto" w:fill="FF9900"/>
          </w:tcPr>
          <w:p w14:paraId="74FB91CA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0.363</w:t>
            </w:r>
          </w:p>
        </w:tc>
        <w:tc>
          <w:tcPr>
            <w:tcW w:w="1373" w:type="dxa"/>
          </w:tcPr>
          <w:p w14:paraId="7214D79C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Very good</w:t>
            </w:r>
          </w:p>
        </w:tc>
      </w:tr>
      <w:tr w:rsidR="000016FB" w:rsidRPr="00DF6334" w14:paraId="32F43475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3847B9F4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Level of autonomy</w:t>
            </w:r>
          </w:p>
        </w:tc>
        <w:tc>
          <w:tcPr>
            <w:tcW w:w="1181" w:type="dxa"/>
            <w:shd w:val="clear" w:color="auto" w:fill="FFCC00"/>
          </w:tcPr>
          <w:p w14:paraId="32B5A94C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0.505</w:t>
            </w:r>
          </w:p>
        </w:tc>
        <w:tc>
          <w:tcPr>
            <w:tcW w:w="1181" w:type="dxa"/>
            <w:shd w:val="clear" w:color="auto" w:fill="FF9900"/>
          </w:tcPr>
          <w:p w14:paraId="7E2C9269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0.364</w:t>
            </w:r>
          </w:p>
        </w:tc>
        <w:tc>
          <w:tcPr>
            <w:tcW w:w="1182" w:type="dxa"/>
            <w:shd w:val="clear" w:color="auto" w:fill="FF6600"/>
          </w:tcPr>
          <w:p w14:paraId="0EF9C321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-0.008</w:t>
            </w:r>
          </w:p>
        </w:tc>
        <w:tc>
          <w:tcPr>
            <w:tcW w:w="1373" w:type="dxa"/>
          </w:tcPr>
          <w:p w14:paraId="1EBF7B91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Moderate</w:t>
            </w:r>
          </w:p>
        </w:tc>
      </w:tr>
      <w:tr w:rsidR="000016FB" w:rsidRPr="00DF6334" w14:paraId="3CD20117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5D8D2A9E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Defines adaptation points</w:t>
            </w:r>
          </w:p>
        </w:tc>
        <w:tc>
          <w:tcPr>
            <w:tcW w:w="1181" w:type="dxa"/>
            <w:shd w:val="clear" w:color="auto" w:fill="FF9900"/>
          </w:tcPr>
          <w:p w14:paraId="0BA8DF7F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0.264</w:t>
            </w:r>
          </w:p>
        </w:tc>
        <w:tc>
          <w:tcPr>
            <w:tcW w:w="1181" w:type="dxa"/>
            <w:shd w:val="clear" w:color="auto" w:fill="FF6600"/>
          </w:tcPr>
          <w:p w14:paraId="6892B46C" w14:textId="77777777" w:rsidR="000016FB" w:rsidRPr="00DF6334" w:rsidRDefault="000016FB" w:rsidP="00625921">
            <w:pPr>
              <w:jc w:val="righ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>0.185</w:t>
            </w:r>
          </w:p>
        </w:tc>
        <w:tc>
          <w:tcPr>
            <w:tcW w:w="1182" w:type="dxa"/>
            <w:shd w:val="clear" w:color="auto" w:fill="FF9900"/>
          </w:tcPr>
          <w:p w14:paraId="5F20704B" w14:textId="77777777" w:rsidR="000016FB" w:rsidRPr="00DF6334" w:rsidRDefault="000016FB" w:rsidP="00625921">
            <w:pPr>
              <w:tabs>
                <w:tab w:val="center" w:pos="521"/>
                <w:tab w:val="right" w:pos="1042"/>
              </w:tabs>
              <w:jc w:val="left"/>
              <w:rPr>
                <w:rFonts w:asciiTheme="minorHAnsi" w:eastAsia="Times New Roman" w:hAnsiTheme="minorHAnsi" w:cstheme="minorHAnsi"/>
              </w:rPr>
            </w:pPr>
            <w:r w:rsidRPr="00DF6334">
              <w:rPr>
                <w:rFonts w:asciiTheme="minorHAnsi" w:eastAsia="Times New Roman" w:hAnsiTheme="minorHAnsi" w:cstheme="minorHAnsi"/>
              </w:rPr>
              <w:tab/>
            </w:r>
            <w:r w:rsidRPr="00DF6334">
              <w:rPr>
                <w:rFonts w:asciiTheme="minorHAnsi" w:eastAsia="Times New Roman" w:hAnsiTheme="minorHAnsi" w:cstheme="minorHAnsi"/>
              </w:rPr>
              <w:tab/>
              <w:t>0.206</w:t>
            </w:r>
          </w:p>
        </w:tc>
        <w:tc>
          <w:tcPr>
            <w:tcW w:w="1373" w:type="dxa"/>
          </w:tcPr>
          <w:p w14:paraId="7A80DE03" w14:textId="77777777" w:rsidR="000016FB" w:rsidRPr="00DF6334" w:rsidRDefault="000016FB" w:rsidP="00625921">
            <w:pPr>
              <w:jc w:val="center"/>
              <w:rPr>
                <w:rFonts w:asciiTheme="minorHAnsi" w:eastAsia="Times New Roman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  <w:tr w:rsidR="000016FB" w:rsidRPr="00DF6334" w14:paraId="6DACFEAD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5F80ADB0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User attractiveness rating</w:t>
            </w:r>
          </w:p>
        </w:tc>
        <w:tc>
          <w:tcPr>
            <w:tcW w:w="1181" w:type="dxa"/>
            <w:shd w:val="clear" w:color="auto" w:fill="FF6600"/>
          </w:tcPr>
          <w:p w14:paraId="66942D13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0.164</w:t>
            </w:r>
          </w:p>
        </w:tc>
        <w:tc>
          <w:tcPr>
            <w:tcW w:w="1181" w:type="dxa"/>
            <w:shd w:val="clear" w:color="auto" w:fill="FF6600"/>
          </w:tcPr>
          <w:p w14:paraId="5D922092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0.108</w:t>
            </w:r>
          </w:p>
        </w:tc>
        <w:tc>
          <w:tcPr>
            <w:tcW w:w="1182" w:type="dxa"/>
            <w:shd w:val="clear" w:color="auto" w:fill="FF6600"/>
          </w:tcPr>
          <w:p w14:paraId="49F865BE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-0.001</w:t>
            </w:r>
          </w:p>
        </w:tc>
        <w:tc>
          <w:tcPr>
            <w:tcW w:w="1373" w:type="dxa"/>
          </w:tcPr>
          <w:p w14:paraId="596408A8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  <w:lang w:val="es-ES_tradnl"/>
              </w:rPr>
              <w:t>Poor</w:t>
            </w:r>
          </w:p>
        </w:tc>
      </w:tr>
      <w:tr w:rsidR="000016FB" w:rsidRPr="00DF6334" w14:paraId="2A61C3FC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3189" w:type="dxa"/>
            <w:vAlign w:val="center"/>
          </w:tcPr>
          <w:p w14:paraId="20B33766" w14:textId="77777777" w:rsidR="000016FB" w:rsidRPr="00DF6334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User satisfaction rating</w:t>
            </w:r>
          </w:p>
        </w:tc>
        <w:tc>
          <w:tcPr>
            <w:tcW w:w="1181" w:type="dxa"/>
            <w:shd w:val="clear" w:color="auto" w:fill="FF9900"/>
          </w:tcPr>
          <w:p w14:paraId="166103F9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0.256</w:t>
            </w:r>
          </w:p>
        </w:tc>
        <w:tc>
          <w:tcPr>
            <w:tcW w:w="1181" w:type="dxa"/>
            <w:shd w:val="clear" w:color="auto" w:fill="FF6600"/>
          </w:tcPr>
          <w:p w14:paraId="22E2189D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0.129</w:t>
            </w:r>
          </w:p>
        </w:tc>
        <w:tc>
          <w:tcPr>
            <w:tcW w:w="1182" w:type="dxa"/>
            <w:shd w:val="clear" w:color="auto" w:fill="FF6600"/>
          </w:tcPr>
          <w:p w14:paraId="56D6F881" w14:textId="77777777" w:rsidR="000016FB" w:rsidRPr="00DF6334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  <w:r w:rsidRPr="00DF6334">
              <w:rPr>
                <w:rFonts w:asciiTheme="minorHAnsi" w:hAnsiTheme="minorHAnsi" w:cstheme="minorHAnsi"/>
              </w:rPr>
              <w:t>-0.342</w:t>
            </w:r>
          </w:p>
        </w:tc>
        <w:tc>
          <w:tcPr>
            <w:tcW w:w="1373" w:type="dxa"/>
          </w:tcPr>
          <w:p w14:paraId="100852EB" w14:textId="77777777" w:rsidR="000016FB" w:rsidRPr="00DF6334" w:rsidRDefault="000016FB" w:rsidP="00625921">
            <w:pPr>
              <w:jc w:val="center"/>
              <w:rPr>
                <w:rFonts w:asciiTheme="minorHAnsi" w:hAnsiTheme="minorHAnsi" w:cstheme="minorHAnsi"/>
                <w:lang w:val="es-ES_tradnl"/>
              </w:rPr>
            </w:pPr>
            <w:r w:rsidRPr="00DF6334">
              <w:rPr>
                <w:rFonts w:asciiTheme="minorHAnsi" w:hAnsiTheme="minorHAnsi" w:cstheme="minorHAnsi"/>
              </w:rPr>
              <w:t>Fair</w:t>
            </w:r>
          </w:p>
        </w:tc>
      </w:tr>
    </w:tbl>
    <w:p w14:paraId="22B7EB7D" w14:textId="03A86062" w:rsidR="000016FB" w:rsidRDefault="000016FB"/>
    <w:p w14:paraId="6D864E2A" w14:textId="547194CC" w:rsidR="000016FB" w:rsidRDefault="000016FB"/>
    <w:p w14:paraId="5A1314B0" w14:textId="77777777" w:rsidR="000016FB" w:rsidRPr="00BD25C6" w:rsidRDefault="000016FB" w:rsidP="000016FB">
      <w:pPr>
        <w:pStyle w:val="Caption"/>
        <w:keepNext/>
        <w:rPr>
          <w:lang w:val="en-US"/>
        </w:rPr>
      </w:pPr>
      <w:bookmarkStart w:id="3" w:name="_Ref100843050"/>
      <w:r w:rsidRPr="00BD25C6">
        <w:rPr>
          <w:lang w:val="en-US"/>
        </w:rPr>
        <w:t xml:space="preserve">Table </w:t>
      </w:r>
      <w:r w:rsidRPr="00BD25C6">
        <w:rPr>
          <w:noProof/>
          <w:lang w:val="en-US"/>
        </w:rPr>
        <w:t>8</w:t>
      </w:r>
      <w:bookmarkEnd w:id="3"/>
      <w:r w:rsidRPr="00BD25C6">
        <w:rPr>
          <w:lang w:val="en-US"/>
        </w:rPr>
        <w:t xml:space="preserve"> Summary of reliability levels for the interpretation of statistics’ values</w:t>
      </w:r>
    </w:p>
    <w:tbl>
      <w:tblPr>
        <w:tblStyle w:val="TableGridLight"/>
        <w:tblW w:w="66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3"/>
        <w:gridCol w:w="667"/>
        <w:gridCol w:w="1299"/>
        <w:gridCol w:w="1418"/>
        <w:gridCol w:w="992"/>
      </w:tblGrid>
      <w:tr w:rsidR="000016FB" w:rsidRPr="00BD25C6" w14:paraId="6C9E7599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283" w:type="dxa"/>
          </w:tcPr>
          <w:p w14:paraId="290D857F" w14:textId="77777777" w:rsidR="000016FB" w:rsidRPr="00BD25C6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D25C6">
              <w:rPr>
                <w:rFonts w:asciiTheme="minorHAnsi" w:hAnsiTheme="minorHAnsi" w:cstheme="minorHAnsi"/>
                <w:b/>
              </w:rPr>
              <w:t>Interpretation</w:t>
            </w:r>
          </w:p>
        </w:tc>
        <w:tc>
          <w:tcPr>
            <w:tcW w:w="667" w:type="dxa"/>
          </w:tcPr>
          <w:p w14:paraId="06C71FA6" w14:textId="77777777" w:rsidR="000016FB" w:rsidRPr="00BD25C6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D25C6">
              <w:rPr>
                <w:rFonts w:asciiTheme="minorHAnsi" w:hAnsiTheme="minorHAnsi" w:cstheme="minorHAnsi"/>
                <w:b/>
              </w:rPr>
              <w:t>Color</w:t>
            </w:r>
          </w:p>
        </w:tc>
        <w:tc>
          <w:tcPr>
            <w:tcW w:w="1299" w:type="dxa"/>
          </w:tcPr>
          <w:p w14:paraId="2015D3DC" w14:textId="77777777" w:rsidR="000016FB" w:rsidRPr="00BD25C6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D25C6">
              <w:rPr>
                <w:rFonts w:asciiTheme="minorHAnsi" w:hAnsiTheme="minorHAnsi" w:cstheme="minorHAnsi"/>
                <w:b/>
              </w:rPr>
              <w:t>Minimum value</w:t>
            </w:r>
          </w:p>
        </w:tc>
        <w:tc>
          <w:tcPr>
            <w:tcW w:w="1418" w:type="dxa"/>
          </w:tcPr>
          <w:p w14:paraId="006D6D60" w14:textId="77777777" w:rsidR="000016FB" w:rsidRPr="00BD25C6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D25C6">
              <w:rPr>
                <w:rFonts w:asciiTheme="minorHAnsi" w:hAnsiTheme="minorHAnsi" w:cstheme="minorHAnsi"/>
                <w:b/>
              </w:rPr>
              <w:t>Maximum value</w:t>
            </w:r>
          </w:p>
        </w:tc>
        <w:tc>
          <w:tcPr>
            <w:tcW w:w="992" w:type="dxa"/>
          </w:tcPr>
          <w:p w14:paraId="0109B62C" w14:textId="77777777" w:rsidR="000016FB" w:rsidRPr="00BD25C6" w:rsidRDefault="000016FB" w:rsidP="00625921">
            <w:pPr>
              <w:jc w:val="left"/>
              <w:rPr>
                <w:rFonts w:asciiTheme="minorHAnsi" w:hAnsiTheme="minorHAnsi" w:cstheme="minorHAnsi"/>
                <w:b/>
              </w:rPr>
            </w:pPr>
            <w:r w:rsidRPr="00BD25C6">
              <w:rPr>
                <w:rFonts w:asciiTheme="minorHAnsi" w:hAnsiTheme="minorHAnsi" w:cstheme="minorHAnsi"/>
                <w:b/>
              </w:rPr>
              <w:t>Count of metrics</w:t>
            </w:r>
          </w:p>
        </w:tc>
      </w:tr>
      <w:tr w:rsidR="000016FB" w:rsidRPr="00BD25C6" w14:paraId="32CAE8B4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2283" w:type="dxa"/>
            <w:vAlign w:val="center"/>
          </w:tcPr>
          <w:p w14:paraId="16125C17" w14:textId="77777777" w:rsidR="000016FB" w:rsidRPr="00BD25C6" w:rsidRDefault="000016FB" w:rsidP="00625921">
            <w:pPr>
              <w:ind w:left="56"/>
              <w:jc w:val="lef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</w:rPr>
              <w:t>Very good</w:t>
            </w:r>
          </w:p>
        </w:tc>
        <w:tc>
          <w:tcPr>
            <w:tcW w:w="667" w:type="dxa"/>
            <w:shd w:val="clear" w:color="auto" w:fill="70AD47" w:themeFill="accent6"/>
          </w:tcPr>
          <w:p w14:paraId="5963A011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</w:p>
        </w:tc>
        <w:tc>
          <w:tcPr>
            <w:tcW w:w="1299" w:type="dxa"/>
          </w:tcPr>
          <w:p w14:paraId="5E00917A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0.81</w:t>
            </w:r>
          </w:p>
        </w:tc>
        <w:tc>
          <w:tcPr>
            <w:tcW w:w="1418" w:type="dxa"/>
          </w:tcPr>
          <w:p w14:paraId="56D9E556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1.00</w:t>
            </w:r>
          </w:p>
        </w:tc>
        <w:tc>
          <w:tcPr>
            <w:tcW w:w="992" w:type="dxa"/>
          </w:tcPr>
          <w:p w14:paraId="0040034A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2</w:t>
            </w:r>
          </w:p>
        </w:tc>
      </w:tr>
      <w:tr w:rsidR="000016FB" w:rsidRPr="00BD25C6" w14:paraId="741CE036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2283" w:type="dxa"/>
            <w:vAlign w:val="center"/>
          </w:tcPr>
          <w:p w14:paraId="2D4E0B6C" w14:textId="77777777" w:rsidR="000016FB" w:rsidRPr="00BD25C6" w:rsidRDefault="000016FB" w:rsidP="00625921">
            <w:pPr>
              <w:ind w:left="56"/>
              <w:jc w:val="lef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</w:rPr>
              <w:t>Good</w:t>
            </w:r>
          </w:p>
        </w:tc>
        <w:tc>
          <w:tcPr>
            <w:tcW w:w="667" w:type="dxa"/>
            <w:shd w:val="clear" w:color="auto" w:fill="99CC00"/>
          </w:tcPr>
          <w:p w14:paraId="261901C8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299" w:type="dxa"/>
          </w:tcPr>
          <w:p w14:paraId="28661D70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0.61</w:t>
            </w:r>
          </w:p>
        </w:tc>
        <w:tc>
          <w:tcPr>
            <w:tcW w:w="1418" w:type="dxa"/>
          </w:tcPr>
          <w:p w14:paraId="70842BF9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0.80</w:t>
            </w:r>
          </w:p>
        </w:tc>
        <w:tc>
          <w:tcPr>
            <w:tcW w:w="992" w:type="dxa"/>
          </w:tcPr>
          <w:p w14:paraId="1997EAF1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4</w:t>
            </w:r>
          </w:p>
        </w:tc>
      </w:tr>
      <w:tr w:rsidR="000016FB" w:rsidRPr="00BD25C6" w14:paraId="50421DDA" w14:textId="77777777" w:rsidTr="0062592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84"/>
        </w:trPr>
        <w:tc>
          <w:tcPr>
            <w:tcW w:w="2283" w:type="dxa"/>
            <w:vAlign w:val="center"/>
          </w:tcPr>
          <w:p w14:paraId="12D26E75" w14:textId="77777777" w:rsidR="000016FB" w:rsidRPr="00BD25C6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D25C6">
              <w:rPr>
                <w:rFonts w:asciiTheme="minorHAnsi" w:hAnsiTheme="minorHAnsi" w:cstheme="minorHAnsi"/>
              </w:rPr>
              <w:t>Moderate</w:t>
            </w:r>
          </w:p>
        </w:tc>
        <w:tc>
          <w:tcPr>
            <w:tcW w:w="667" w:type="dxa"/>
            <w:shd w:val="clear" w:color="auto" w:fill="FFCC00"/>
          </w:tcPr>
          <w:p w14:paraId="2DE43547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</w:p>
        </w:tc>
        <w:tc>
          <w:tcPr>
            <w:tcW w:w="1299" w:type="dxa"/>
          </w:tcPr>
          <w:p w14:paraId="26DCB62B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0.41</w:t>
            </w:r>
          </w:p>
        </w:tc>
        <w:tc>
          <w:tcPr>
            <w:tcW w:w="1418" w:type="dxa"/>
          </w:tcPr>
          <w:p w14:paraId="7C454D22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0.60</w:t>
            </w:r>
          </w:p>
        </w:tc>
        <w:tc>
          <w:tcPr>
            <w:tcW w:w="992" w:type="dxa"/>
          </w:tcPr>
          <w:p w14:paraId="09AD166E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4</w:t>
            </w:r>
          </w:p>
        </w:tc>
      </w:tr>
      <w:tr w:rsidR="000016FB" w:rsidRPr="00BD25C6" w14:paraId="2188580F" w14:textId="77777777" w:rsidTr="00625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tcW w:w="2283" w:type="dxa"/>
            <w:vAlign w:val="center"/>
          </w:tcPr>
          <w:p w14:paraId="13800E43" w14:textId="77777777" w:rsidR="000016FB" w:rsidRPr="00BD25C6" w:rsidRDefault="000016FB" w:rsidP="00625921">
            <w:pPr>
              <w:ind w:left="56"/>
              <w:jc w:val="left"/>
              <w:rPr>
                <w:rFonts w:asciiTheme="minorHAnsi" w:hAnsiTheme="minorHAnsi" w:cstheme="minorHAnsi"/>
              </w:rPr>
            </w:pPr>
            <w:r w:rsidRPr="00BD25C6">
              <w:rPr>
                <w:rFonts w:asciiTheme="minorHAnsi" w:hAnsiTheme="minorHAnsi" w:cstheme="minorHAnsi"/>
              </w:rPr>
              <w:t>Fair</w:t>
            </w:r>
          </w:p>
        </w:tc>
        <w:tc>
          <w:tcPr>
            <w:tcW w:w="667" w:type="dxa"/>
            <w:shd w:val="clear" w:color="auto" w:fill="FF9900"/>
          </w:tcPr>
          <w:p w14:paraId="32AFE08E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</w:p>
        </w:tc>
        <w:tc>
          <w:tcPr>
            <w:tcW w:w="1299" w:type="dxa"/>
          </w:tcPr>
          <w:p w14:paraId="2046749D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0.21</w:t>
            </w:r>
          </w:p>
        </w:tc>
        <w:tc>
          <w:tcPr>
            <w:tcW w:w="1418" w:type="dxa"/>
          </w:tcPr>
          <w:p w14:paraId="49F47A62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0.40</w:t>
            </w:r>
          </w:p>
        </w:tc>
        <w:tc>
          <w:tcPr>
            <w:tcW w:w="992" w:type="dxa"/>
          </w:tcPr>
          <w:p w14:paraId="4307E927" w14:textId="77777777" w:rsidR="000016FB" w:rsidRPr="00BD25C6" w:rsidRDefault="000016FB" w:rsidP="00625921">
            <w:pPr>
              <w:jc w:val="right"/>
              <w:rPr>
                <w:rFonts w:asciiTheme="minorHAnsi" w:hAnsiTheme="minorHAnsi" w:cstheme="minorHAnsi"/>
                <w:lang w:val="es-ES_tradnl"/>
              </w:rPr>
            </w:pPr>
            <w:r w:rsidRPr="00BD25C6">
              <w:rPr>
                <w:rFonts w:asciiTheme="minorHAnsi" w:hAnsiTheme="minorHAnsi" w:cstheme="minorHAnsi"/>
                <w:lang w:val="es-ES_tradnl"/>
              </w:rPr>
              <w:t>6</w:t>
            </w:r>
          </w:p>
        </w:tc>
      </w:tr>
    </w:tbl>
    <w:p w14:paraId="2466338C" w14:textId="77777777" w:rsidR="000016FB" w:rsidRDefault="000016FB"/>
    <w:sectPr w:rsidR="00001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8712E3"/>
    <w:multiLevelType w:val="hybridMultilevel"/>
    <w:tmpl w:val="62D4FA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FB"/>
    <w:rsid w:val="000016FB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C9C93"/>
  <w15:chartTrackingRefBased/>
  <w15:docId w15:val="{041F86BB-EB29-4D1C-B1E7-FDF433722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6FB"/>
    <w:pPr>
      <w:jc w:val="both"/>
    </w:pPr>
    <w:rPr>
      <w:sz w:val="20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0016FB"/>
    <w:pPr>
      <w:spacing w:after="200" w:line="240" w:lineRule="auto"/>
      <w:jc w:val="center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0016FB"/>
    <w:pPr>
      <w:ind w:left="720"/>
      <w:contextualSpacing/>
    </w:pPr>
  </w:style>
  <w:style w:type="table" w:styleId="TableGridLight">
    <w:name w:val="Grid Table Light"/>
    <w:basedOn w:val="TableNormal"/>
    <w:uiPriority w:val="99"/>
    <w:rsid w:val="000016FB"/>
    <w:pPr>
      <w:suppressAutoHyphens/>
      <w:spacing w:after="120" w:line="240" w:lineRule="auto"/>
    </w:pPr>
    <w:rPr>
      <w:rFonts w:ascii="Cambria" w:eastAsia="MS Mincho" w:hAnsi="Cambria" w:cs="DejaVu Sans"/>
      <w:sz w:val="18"/>
      <w:szCs w:val="20"/>
    </w:rPr>
    <w:tblPr>
      <w:tblStyleRowBandSize w:val="1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8" w:type="dxa"/>
        <w:right w:w="58" w:type="dxa"/>
      </w:tblCellMar>
    </w:tblPr>
    <w:trPr>
      <w:jc w:val="center"/>
    </w:trPr>
    <w:tcPr>
      <w:shd w:val="clear" w:color="auto" w:fill="auto"/>
    </w:tcPr>
    <w:tblStylePr w:type="firstRow">
      <w:rPr>
        <w:rFonts w:ascii="Segoe UI" w:hAnsi="Segoe UI"/>
        <w:sz w:val="18"/>
      </w:rPr>
    </w:tblStylePr>
    <w:tblStylePr w:type="band1Horz">
      <w:rPr>
        <w:rFonts w:ascii="Segoe UI" w:hAnsi="Segoe UI"/>
        <w:sz w:val="18"/>
      </w:rPr>
    </w:tblStylePr>
    <w:tblStylePr w:type="band2Horz">
      <w:rPr>
        <w:rFonts w:ascii="Segoe UI" w:hAnsi="Segoe UI"/>
        <w:sz w:val="18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505</Words>
  <Characters>2882</Characters>
  <Application>Microsoft Office Word</Application>
  <DocSecurity>0</DocSecurity>
  <Lines>24</Lines>
  <Paragraphs>6</Paragraphs>
  <ScaleCrop>false</ScaleCrop>
  <Company>Springer Nature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2023-07-07T14:19:00Z</dcterms:created>
  <dcterms:modified xsi:type="dcterms:W3CDTF">2023-07-07T14:21:00Z</dcterms:modified>
</cp:coreProperties>
</file>