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C0978" w14:textId="77777777" w:rsidR="0001065B" w:rsidRPr="00EC59E7" w:rsidRDefault="0001065B" w:rsidP="0001065B">
      <w:pPr>
        <w:spacing w:after="60" w:line="480" w:lineRule="auto"/>
        <w:rPr>
          <w:b/>
          <w:bCs/>
          <w:sz w:val="22"/>
          <w:szCs w:val="22"/>
        </w:rPr>
      </w:pPr>
      <w:r w:rsidRPr="00EC59E7">
        <w:rPr>
          <w:b/>
          <w:bCs/>
          <w:sz w:val="22"/>
          <w:szCs w:val="22"/>
        </w:rPr>
        <w:t>Table s1: Description of Patients with Composite Failure</w:t>
      </w:r>
    </w:p>
    <w:tbl>
      <w:tblPr>
        <w:tblStyle w:val="TableGrid"/>
        <w:tblW w:w="0" w:type="auto"/>
        <w:tblLook w:val="04A0" w:firstRow="1" w:lastRow="0" w:firstColumn="1" w:lastColumn="0" w:noHBand="0" w:noVBand="1"/>
      </w:tblPr>
      <w:tblGrid>
        <w:gridCol w:w="836"/>
        <w:gridCol w:w="2143"/>
        <w:gridCol w:w="1515"/>
        <w:gridCol w:w="1319"/>
        <w:gridCol w:w="1542"/>
        <w:gridCol w:w="5595"/>
      </w:tblGrid>
      <w:tr w:rsidR="0001065B" w:rsidRPr="00EC59E7" w14:paraId="56EF37EE" w14:textId="77777777" w:rsidTr="00D74A42">
        <w:tc>
          <w:tcPr>
            <w:tcW w:w="0" w:type="auto"/>
          </w:tcPr>
          <w:p w14:paraId="4AF3F831" w14:textId="77777777" w:rsidR="0001065B" w:rsidRPr="00EC59E7" w:rsidRDefault="0001065B" w:rsidP="00D74A42">
            <w:pPr>
              <w:spacing w:line="480" w:lineRule="auto"/>
              <w:jc w:val="center"/>
              <w:rPr>
                <w:b/>
                <w:bCs/>
                <w:sz w:val="18"/>
                <w:szCs w:val="18"/>
              </w:rPr>
            </w:pPr>
            <w:r w:rsidRPr="00EC59E7">
              <w:rPr>
                <w:b/>
                <w:bCs/>
                <w:sz w:val="18"/>
                <w:szCs w:val="18"/>
              </w:rPr>
              <w:t>Age/Sex</w:t>
            </w:r>
          </w:p>
        </w:tc>
        <w:tc>
          <w:tcPr>
            <w:tcW w:w="0" w:type="auto"/>
          </w:tcPr>
          <w:p w14:paraId="0C85411A" w14:textId="77777777" w:rsidR="0001065B" w:rsidRPr="00EC59E7" w:rsidRDefault="0001065B" w:rsidP="00D74A42">
            <w:pPr>
              <w:spacing w:line="480" w:lineRule="auto"/>
              <w:jc w:val="center"/>
              <w:rPr>
                <w:b/>
                <w:bCs/>
                <w:sz w:val="18"/>
                <w:szCs w:val="18"/>
              </w:rPr>
            </w:pPr>
            <w:r w:rsidRPr="00EC59E7">
              <w:rPr>
                <w:b/>
                <w:bCs/>
                <w:sz w:val="18"/>
                <w:szCs w:val="18"/>
              </w:rPr>
              <w:t>Micro-organism/Infection</w:t>
            </w:r>
          </w:p>
        </w:tc>
        <w:tc>
          <w:tcPr>
            <w:tcW w:w="0" w:type="auto"/>
          </w:tcPr>
          <w:p w14:paraId="6F1F38FE" w14:textId="77777777" w:rsidR="0001065B" w:rsidRPr="00EC59E7" w:rsidRDefault="0001065B" w:rsidP="00D74A42">
            <w:pPr>
              <w:spacing w:line="480" w:lineRule="auto"/>
              <w:jc w:val="center"/>
              <w:rPr>
                <w:b/>
                <w:bCs/>
                <w:sz w:val="18"/>
                <w:szCs w:val="18"/>
              </w:rPr>
            </w:pPr>
            <w:r w:rsidRPr="00EC59E7">
              <w:rPr>
                <w:b/>
                <w:bCs/>
                <w:sz w:val="18"/>
                <w:szCs w:val="18"/>
              </w:rPr>
              <w:t>Composite Failure</w:t>
            </w:r>
          </w:p>
        </w:tc>
        <w:tc>
          <w:tcPr>
            <w:tcW w:w="0" w:type="auto"/>
          </w:tcPr>
          <w:p w14:paraId="1BDA4B1B" w14:textId="77777777" w:rsidR="0001065B" w:rsidRPr="00EC59E7" w:rsidRDefault="0001065B" w:rsidP="00D74A42">
            <w:pPr>
              <w:spacing w:line="480" w:lineRule="auto"/>
              <w:jc w:val="center"/>
              <w:rPr>
                <w:b/>
                <w:bCs/>
                <w:sz w:val="18"/>
                <w:szCs w:val="18"/>
              </w:rPr>
            </w:pPr>
            <w:r w:rsidRPr="00EC59E7">
              <w:rPr>
                <w:b/>
                <w:bCs/>
                <w:sz w:val="18"/>
                <w:szCs w:val="18"/>
              </w:rPr>
              <w:t>Adverse event</w:t>
            </w:r>
          </w:p>
          <w:p w14:paraId="208014C4" w14:textId="77777777" w:rsidR="0001065B" w:rsidRPr="00EC59E7" w:rsidRDefault="0001065B" w:rsidP="00D74A42">
            <w:pPr>
              <w:spacing w:line="480" w:lineRule="auto"/>
              <w:jc w:val="center"/>
              <w:rPr>
                <w:b/>
                <w:bCs/>
                <w:sz w:val="18"/>
                <w:szCs w:val="18"/>
              </w:rPr>
            </w:pPr>
          </w:p>
        </w:tc>
        <w:tc>
          <w:tcPr>
            <w:tcW w:w="0" w:type="auto"/>
          </w:tcPr>
          <w:p w14:paraId="6CA96164" w14:textId="77777777" w:rsidR="0001065B" w:rsidRPr="00EC59E7" w:rsidRDefault="0001065B" w:rsidP="00D74A42">
            <w:pPr>
              <w:spacing w:line="480" w:lineRule="auto"/>
              <w:jc w:val="center"/>
              <w:rPr>
                <w:b/>
                <w:bCs/>
                <w:sz w:val="18"/>
                <w:szCs w:val="18"/>
              </w:rPr>
            </w:pPr>
            <w:r w:rsidRPr="00EC59E7">
              <w:rPr>
                <w:b/>
                <w:bCs/>
                <w:sz w:val="18"/>
                <w:szCs w:val="18"/>
              </w:rPr>
              <w:t>SOC abx duration in weeks before</w:t>
            </w:r>
            <w:r w:rsidRPr="00EC59E7">
              <w:rPr>
                <w:sz w:val="18"/>
                <w:szCs w:val="18"/>
              </w:rPr>
              <w:t xml:space="preserve"> </w:t>
            </w:r>
            <w:r w:rsidRPr="00EC59E7">
              <w:rPr>
                <w:b/>
                <w:bCs/>
                <w:sz w:val="18"/>
                <w:szCs w:val="18"/>
              </w:rPr>
              <w:t>ORI/ORI</w:t>
            </w:r>
            <w:r w:rsidRPr="00EC59E7">
              <w:rPr>
                <w:sz w:val="18"/>
                <w:szCs w:val="18"/>
              </w:rPr>
              <w:t xml:space="preserve"> </w:t>
            </w:r>
            <w:r w:rsidRPr="00EC59E7">
              <w:rPr>
                <w:b/>
                <w:bCs/>
                <w:sz w:val="18"/>
                <w:szCs w:val="18"/>
              </w:rPr>
              <w:t>dose in mg (# of doses)</w:t>
            </w:r>
          </w:p>
        </w:tc>
        <w:tc>
          <w:tcPr>
            <w:tcW w:w="0" w:type="auto"/>
          </w:tcPr>
          <w:p w14:paraId="390A3064" w14:textId="77777777" w:rsidR="0001065B" w:rsidRPr="00EC59E7" w:rsidRDefault="0001065B" w:rsidP="00D74A42">
            <w:pPr>
              <w:spacing w:line="480" w:lineRule="auto"/>
              <w:jc w:val="center"/>
              <w:rPr>
                <w:b/>
                <w:bCs/>
                <w:sz w:val="18"/>
                <w:szCs w:val="18"/>
              </w:rPr>
            </w:pPr>
            <w:r w:rsidRPr="00EC59E7">
              <w:rPr>
                <w:b/>
                <w:bCs/>
                <w:sz w:val="18"/>
                <w:szCs w:val="18"/>
              </w:rPr>
              <w:t>Comments</w:t>
            </w:r>
          </w:p>
        </w:tc>
      </w:tr>
      <w:tr w:rsidR="0001065B" w:rsidRPr="00EC59E7" w14:paraId="02BD7FD4" w14:textId="77777777" w:rsidTr="00D74A42">
        <w:tc>
          <w:tcPr>
            <w:tcW w:w="0" w:type="auto"/>
          </w:tcPr>
          <w:p w14:paraId="324189DE" w14:textId="77777777" w:rsidR="0001065B" w:rsidRPr="00EC59E7" w:rsidRDefault="0001065B" w:rsidP="00D74A42">
            <w:pPr>
              <w:spacing w:line="480" w:lineRule="auto"/>
              <w:rPr>
                <w:sz w:val="18"/>
                <w:szCs w:val="18"/>
              </w:rPr>
            </w:pPr>
            <w:r w:rsidRPr="00EC59E7">
              <w:rPr>
                <w:sz w:val="18"/>
                <w:szCs w:val="18"/>
              </w:rPr>
              <w:t>58/F</w:t>
            </w:r>
          </w:p>
        </w:tc>
        <w:tc>
          <w:tcPr>
            <w:tcW w:w="0" w:type="auto"/>
          </w:tcPr>
          <w:p w14:paraId="1752CC6A" w14:textId="77777777" w:rsidR="0001065B" w:rsidRPr="00EC59E7" w:rsidRDefault="0001065B" w:rsidP="00D74A42">
            <w:pPr>
              <w:spacing w:line="480" w:lineRule="auto"/>
              <w:rPr>
                <w:sz w:val="18"/>
                <w:szCs w:val="18"/>
              </w:rPr>
            </w:pPr>
            <w:r w:rsidRPr="00EC59E7">
              <w:rPr>
                <w:sz w:val="18"/>
                <w:szCs w:val="18"/>
              </w:rPr>
              <w:t>MSSA/bacteremia</w:t>
            </w:r>
          </w:p>
        </w:tc>
        <w:tc>
          <w:tcPr>
            <w:tcW w:w="0" w:type="auto"/>
          </w:tcPr>
          <w:p w14:paraId="5E78ABEA" w14:textId="77777777" w:rsidR="0001065B" w:rsidRPr="00EC59E7" w:rsidRDefault="0001065B" w:rsidP="00D74A42">
            <w:pPr>
              <w:spacing w:line="480" w:lineRule="auto"/>
              <w:rPr>
                <w:sz w:val="18"/>
                <w:szCs w:val="18"/>
              </w:rPr>
            </w:pPr>
            <w:r w:rsidRPr="00EC59E7">
              <w:rPr>
                <w:sz w:val="18"/>
                <w:szCs w:val="18"/>
              </w:rPr>
              <w:t>Clinical and microbiological failure</w:t>
            </w:r>
          </w:p>
          <w:p w14:paraId="56680CB1" w14:textId="77777777" w:rsidR="0001065B" w:rsidRPr="00EC59E7" w:rsidRDefault="0001065B" w:rsidP="00D74A42">
            <w:pPr>
              <w:spacing w:line="480" w:lineRule="auto"/>
              <w:rPr>
                <w:sz w:val="18"/>
                <w:szCs w:val="18"/>
              </w:rPr>
            </w:pPr>
          </w:p>
        </w:tc>
        <w:tc>
          <w:tcPr>
            <w:tcW w:w="0" w:type="auto"/>
          </w:tcPr>
          <w:p w14:paraId="70BBD696" w14:textId="77777777" w:rsidR="0001065B" w:rsidRPr="00EC59E7" w:rsidRDefault="0001065B" w:rsidP="00D74A42">
            <w:pPr>
              <w:spacing w:line="480" w:lineRule="auto"/>
              <w:rPr>
                <w:sz w:val="18"/>
                <w:szCs w:val="18"/>
              </w:rPr>
            </w:pPr>
            <w:r w:rsidRPr="00EC59E7">
              <w:rPr>
                <w:sz w:val="18"/>
                <w:szCs w:val="18"/>
              </w:rPr>
              <w:t xml:space="preserve">None </w:t>
            </w:r>
          </w:p>
        </w:tc>
        <w:tc>
          <w:tcPr>
            <w:tcW w:w="0" w:type="auto"/>
          </w:tcPr>
          <w:p w14:paraId="71243518" w14:textId="77777777" w:rsidR="0001065B" w:rsidRPr="00EC59E7" w:rsidRDefault="0001065B" w:rsidP="00D74A42">
            <w:pPr>
              <w:spacing w:line="480" w:lineRule="auto"/>
              <w:rPr>
                <w:sz w:val="18"/>
                <w:szCs w:val="18"/>
              </w:rPr>
            </w:pPr>
            <w:r w:rsidRPr="00EC59E7">
              <w:rPr>
                <w:sz w:val="18"/>
                <w:szCs w:val="18"/>
              </w:rPr>
              <w:t>5/1200 (1)</w:t>
            </w:r>
          </w:p>
        </w:tc>
        <w:tc>
          <w:tcPr>
            <w:tcW w:w="0" w:type="auto"/>
          </w:tcPr>
          <w:p w14:paraId="1515DC9F" w14:textId="77777777" w:rsidR="0001065B" w:rsidRPr="00EC59E7" w:rsidRDefault="0001065B" w:rsidP="00D74A42">
            <w:pPr>
              <w:spacing w:line="480" w:lineRule="auto"/>
              <w:rPr>
                <w:sz w:val="18"/>
                <w:szCs w:val="18"/>
              </w:rPr>
            </w:pPr>
            <w:r w:rsidRPr="00EC59E7">
              <w:rPr>
                <w:sz w:val="18"/>
                <w:szCs w:val="18"/>
              </w:rPr>
              <w:t>The original admission MRI did not indicate infection. Patient received 1 dose of ORI and was then discharged. Patient readmitted due to complaint of back pain. Repeat MRI showed OM and epidural phlegmon, so cefazolin was started.</w:t>
            </w:r>
          </w:p>
        </w:tc>
      </w:tr>
      <w:tr w:rsidR="0001065B" w:rsidRPr="00EC59E7" w14:paraId="22B635C6" w14:textId="77777777" w:rsidTr="00D74A42">
        <w:tc>
          <w:tcPr>
            <w:tcW w:w="0" w:type="auto"/>
          </w:tcPr>
          <w:p w14:paraId="3ADDA71B" w14:textId="77777777" w:rsidR="0001065B" w:rsidRPr="00EC59E7" w:rsidRDefault="0001065B" w:rsidP="00D74A42">
            <w:pPr>
              <w:spacing w:line="480" w:lineRule="auto"/>
              <w:rPr>
                <w:sz w:val="18"/>
                <w:szCs w:val="18"/>
              </w:rPr>
            </w:pPr>
            <w:r w:rsidRPr="00EC59E7">
              <w:rPr>
                <w:sz w:val="18"/>
                <w:szCs w:val="18"/>
              </w:rPr>
              <w:t>81/F</w:t>
            </w:r>
          </w:p>
        </w:tc>
        <w:tc>
          <w:tcPr>
            <w:tcW w:w="0" w:type="auto"/>
          </w:tcPr>
          <w:p w14:paraId="64608E66" w14:textId="619F7D51" w:rsidR="0001065B" w:rsidRPr="00EC59E7" w:rsidRDefault="0001065B" w:rsidP="00D74A42">
            <w:pPr>
              <w:spacing w:line="480" w:lineRule="auto"/>
              <w:rPr>
                <w:sz w:val="18"/>
                <w:szCs w:val="18"/>
              </w:rPr>
            </w:pPr>
            <w:r w:rsidRPr="00EC59E7">
              <w:rPr>
                <w:sz w:val="18"/>
                <w:szCs w:val="18"/>
              </w:rPr>
              <w:t>VRE/</w:t>
            </w:r>
            <w:r w:rsidR="00A7651A" w:rsidRPr="00EC59E7">
              <w:rPr>
                <w:sz w:val="18"/>
                <w:szCs w:val="18"/>
              </w:rPr>
              <w:t>bacteremia</w:t>
            </w:r>
          </w:p>
        </w:tc>
        <w:tc>
          <w:tcPr>
            <w:tcW w:w="0" w:type="auto"/>
          </w:tcPr>
          <w:p w14:paraId="6743DCDB" w14:textId="77777777" w:rsidR="0001065B" w:rsidRPr="00EC59E7" w:rsidRDefault="0001065B" w:rsidP="00D74A42">
            <w:pPr>
              <w:spacing w:line="480" w:lineRule="auto"/>
              <w:rPr>
                <w:sz w:val="18"/>
                <w:szCs w:val="18"/>
              </w:rPr>
            </w:pPr>
            <w:r w:rsidRPr="00EC59E7">
              <w:rPr>
                <w:sz w:val="18"/>
                <w:szCs w:val="18"/>
              </w:rPr>
              <w:t>Clinical failure</w:t>
            </w:r>
          </w:p>
        </w:tc>
        <w:tc>
          <w:tcPr>
            <w:tcW w:w="0" w:type="auto"/>
          </w:tcPr>
          <w:p w14:paraId="317CBCCA"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19635532" w14:textId="77777777" w:rsidR="0001065B" w:rsidRPr="00EC59E7" w:rsidRDefault="0001065B" w:rsidP="00D74A42">
            <w:pPr>
              <w:spacing w:line="480" w:lineRule="auto"/>
              <w:rPr>
                <w:sz w:val="18"/>
                <w:szCs w:val="18"/>
              </w:rPr>
            </w:pPr>
            <w:r w:rsidRPr="00EC59E7">
              <w:rPr>
                <w:sz w:val="18"/>
                <w:szCs w:val="18"/>
              </w:rPr>
              <w:t>1/1200 (2)</w:t>
            </w:r>
          </w:p>
        </w:tc>
        <w:tc>
          <w:tcPr>
            <w:tcW w:w="0" w:type="auto"/>
          </w:tcPr>
          <w:p w14:paraId="12C82167" w14:textId="77777777" w:rsidR="0001065B" w:rsidRPr="00EC59E7" w:rsidRDefault="0001065B" w:rsidP="00D74A42">
            <w:pPr>
              <w:spacing w:line="480" w:lineRule="auto"/>
              <w:rPr>
                <w:sz w:val="18"/>
                <w:szCs w:val="18"/>
              </w:rPr>
            </w:pPr>
            <w:r w:rsidRPr="00EC59E7">
              <w:rPr>
                <w:sz w:val="18"/>
                <w:szCs w:val="18"/>
              </w:rPr>
              <w:t>Refractory MDS that progressed to AML and received 2 cycles of LDAC/cladribine/venetoclax. Primary cause of death was documented as septic shock. Secondary cause of death was pneumonia and endocarditis. Oritavancin used for VRE coverage given presence in urine and lungs.</w:t>
            </w:r>
          </w:p>
        </w:tc>
      </w:tr>
      <w:tr w:rsidR="0001065B" w:rsidRPr="00EC59E7" w14:paraId="2419B3BD" w14:textId="77777777" w:rsidTr="00D74A42">
        <w:tc>
          <w:tcPr>
            <w:tcW w:w="0" w:type="auto"/>
          </w:tcPr>
          <w:p w14:paraId="4339C01A" w14:textId="77777777" w:rsidR="0001065B" w:rsidRPr="00EC59E7" w:rsidRDefault="0001065B" w:rsidP="00D74A42">
            <w:pPr>
              <w:spacing w:line="480" w:lineRule="auto"/>
              <w:rPr>
                <w:sz w:val="18"/>
                <w:szCs w:val="18"/>
              </w:rPr>
            </w:pPr>
            <w:r w:rsidRPr="00EC59E7">
              <w:rPr>
                <w:sz w:val="18"/>
                <w:szCs w:val="18"/>
              </w:rPr>
              <w:t>55/M</w:t>
            </w:r>
          </w:p>
        </w:tc>
        <w:tc>
          <w:tcPr>
            <w:tcW w:w="0" w:type="auto"/>
          </w:tcPr>
          <w:p w14:paraId="198B70C0" w14:textId="77777777" w:rsidR="0001065B" w:rsidRPr="00EC59E7" w:rsidRDefault="0001065B" w:rsidP="00D74A42">
            <w:pPr>
              <w:spacing w:line="480" w:lineRule="auto"/>
              <w:rPr>
                <w:sz w:val="18"/>
                <w:szCs w:val="18"/>
              </w:rPr>
            </w:pPr>
            <w:r w:rsidRPr="00EC59E7">
              <w:rPr>
                <w:sz w:val="18"/>
                <w:szCs w:val="18"/>
              </w:rPr>
              <w:t>MSSA/endocarditis</w:t>
            </w:r>
          </w:p>
        </w:tc>
        <w:tc>
          <w:tcPr>
            <w:tcW w:w="0" w:type="auto"/>
          </w:tcPr>
          <w:p w14:paraId="15713E49" w14:textId="77777777" w:rsidR="0001065B" w:rsidRPr="00EC59E7" w:rsidRDefault="0001065B" w:rsidP="00D74A42">
            <w:pPr>
              <w:spacing w:line="480" w:lineRule="auto"/>
              <w:rPr>
                <w:sz w:val="18"/>
                <w:szCs w:val="18"/>
              </w:rPr>
            </w:pPr>
            <w:r w:rsidRPr="00EC59E7">
              <w:rPr>
                <w:sz w:val="18"/>
                <w:szCs w:val="18"/>
              </w:rPr>
              <w:t>Clinical failure</w:t>
            </w:r>
          </w:p>
        </w:tc>
        <w:tc>
          <w:tcPr>
            <w:tcW w:w="0" w:type="auto"/>
          </w:tcPr>
          <w:p w14:paraId="346F2367" w14:textId="19A5EEFE" w:rsidR="0001065B" w:rsidRPr="00EC59E7" w:rsidRDefault="0001065B" w:rsidP="00D74A42">
            <w:pPr>
              <w:spacing w:line="480" w:lineRule="auto"/>
              <w:rPr>
                <w:sz w:val="18"/>
                <w:szCs w:val="18"/>
              </w:rPr>
            </w:pPr>
            <w:r w:rsidRPr="00EC59E7">
              <w:rPr>
                <w:sz w:val="18"/>
                <w:szCs w:val="18"/>
              </w:rPr>
              <w:t xml:space="preserve">AKI prior </w:t>
            </w:r>
            <w:r w:rsidR="00EC59E7" w:rsidRPr="00EC59E7">
              <w:rPr>
                <w:sz w:val="18"/>
                <w:szCs w:val="18"/>
              </w:rPr>
              <w:t>to ORI</w:t>
            </w:r>
            <w:r w:rsidRPr="00EC59E7">
              <w:rPr>
                <w:sz w:val="18"/>
                <w:szCs w:val="18"/>
              </w:rPr>
              <w:t xml:space="preserve"> dose</w:t>
            </w:r>
          </w:p>
        </w:tc>
        <w:tc>
          <w:tcPr>
            <w:tcW w:w="0" w:type="auto"/>
          </w:tcPr>
          <w:p w14:paraId="26ADF8B1" w14:textId="77777777" w:rsidR="0001065B" w:rsidRPr="00EC59E7" w:rsidRDefault="0001065B" w:rsidP="00D74A42">
            <w:pPr>
              <w:spacing w:line="480" w:lineRule="auto"/>
              <w:rPr>
                <w:sz w:val="18"/>
                <w:szCs w:val="18"/>
              </w:rPr>
            </w:pPr>
            <w:r w:rsidRPr="00EC59E7">
              <w:rPr>
                <w:sz w:val="18"/>
                <w:szCs w:val="18"/>
              </w:rPr>
              <w:t>1.5/1200(1)</w:t>
            </w:r>
          </w:p>
        </w:tc>
        <w:tc>
          <w:tcPr>
            <w:tcW w:w="0" w:type="auto"/>
          </w:tcPr>
          <w:p w14:paraId="7B2A62B5" w14:textId="2B79B3AF" w:rsidR="0001065B" w:rsidRPr="00EC59E7" w:rsidRDefault="0001065B" w:rsidP="00D74A42">
            <w:pPr>
              <w:spacing w:line="480" w:lineRule="auto"/>
              <w:rPr>
                <w:sz w:val="18"/>
                <w:szCs w:val="18"/>
              </w:rPr>
            </w:pPr>
            <w:r w:rsidRPr="00EC59E7">
              <w:rPr>
                <w:sz w:val="18"/>
                <w:szCs w:val="18"/>
              </w:rPr>
              <w:t xml:space="preserve">Endocarditis and immunologic phenomenon (roth spots and </w:t>
            </w:r>
            <w:r w:rsidR="00EC59E7" w:rsidRPr="00EC59E7">
              <w:rPr>
                <w:sz w:val="18"/>
                <w:szCs w:val="18"/>
              </w:rPr>
              <w:t>Janeway</w:t>
            </w:r>
            <w:r w:rsidRPr="00EC59E7">
              <w:rPr>
                <w:sz w:val="18"/>
                <w:szCs w:val="18"/>
              </w:rPr>
              <w:t xml:space="preserve"> lesions). Patient discharged on ORI. Readmitted a day later due to large left temporal-parietal-occipital IPH requiring 24-hour dependent care. Family decided on palliative extubation. Primary cause of death determined to be cardiac arrest post-extubation.</w:t>
            </w:r>
          </w:p>
        </w:tc>
      </w:tr>
      <w:tr w:rsidR="0001065B" w:rsidRPr="00EC59E7" w14:paraId="25264917" w14:textId="77777777" w:rsidTr="00D74A42">
        <w:tc>
          <w:tcPr>
            <w:tcW w:w="0" w:type="auto"/>
          </w:tcPr>
          <w:p w14:paraId="0911286A"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20/M</w:t>
            </w:r>
          </w:p>
        </w:tc>
        <w:tc>
          <w:tcPr>
            <w:tcW w:w="0" w:type="auto"/>
          </w:tcPr>
          <w:p w14:paraId="72481A4F"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VSE/endocarditis</w:t>
            </w:r>
          </w:p>
        </w:tc>
        <w:tc>
          <w:tcPr>
            <w:tcW w:w="0" w:type="auto"/>
          </w:tcPr>
          <w:p w14:paraId="5326448E"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Clinical failure</w:t>
            </w:r>
          </w:p>
        </w:tc>
        <w:tc>
          <w:tcPr>
            <w:tcW w:w="0" w:type="auto"/>
          </w:tcPr>
          <w:p w14:paraId="7E20DF2A"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AKI prior to ORI dose</w:t>
            </w:r>
          </w:p>
        </w:tc>
        <w:tc>
          <w:tcPr>
            <w:tcW w:w="0" w:type="auto"/>
          </w:tcPr>
          <w:p w14:paraId="4E1E3775"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5/1200(1)</w:t>
            </w:r>
          </w:p>
        </w:tc>
        <w:tc>
          <w:tcPr>
            <w:tcW w:w="0" w:type="auto"/>
          </w:tcPr>
          <w:p w14:paraId="78425E3D" w14:textId="3A015365" w:rsidR="0001065B" w:rsidRPr="00EC59E7" w:rsidRDefault="0001065B" w:rsidP="00D74A42">
            <w:pPr>
              <w:spacing w:line="480" w:lineRule="auto"/>
              <w:rPr>
                <w:color w:val="000000" w:themeColor="text1"/>
                <w:sz w:val="18"/>
                <w:szCs w:val="18"/>
              </w:rPr>
            </w:pPr>
            <w:r w:rsidRPr="00EC59E7">
              <w:rPr>
                <w:color w:val="000000" w:themeColor="text1"/>
                <w:sz w:val="18"/>
                <w:szCs w:val="18"/>
              </w:rPr>
              <w:t xml:space="preserve">One dose of ORI was presumed to cover the patient through the end of a </w:t>
            </w:r>
            <w:r w:rsidR="00EC59E7" w:rsidRPr="00EC59E7">
              <w:rPr>
                <w:color w:val="000000" w:themeColor="text1"/>
                <w:sz w:val="18"/>
                <w:szCs w:val="18"/>
              </w:rPr>
              <w:t>6-week</w:t>
            </w:r>
            <w:r w:rsidRPr="00EC59E7">
              <w:rPr>
                <w:color w:val="000000" w:themeColor="text1"/>
                <w:sz w:val="18"/>
                <w:szCs w:val="18"/>
              </w:rPr>
              <w:t xml:space="preserve"> course. Patient readmitted 6 weeks after ORI dose and was found to have septic PE with cavitation on CT A/P. Blood cultures grew MSSA </w:t>
            </w:r>
            <w:r w:rsidRPr="00EC59E7">
              <w:rPr>
                <w:color w:val="000000" w:themeColor="text1"/>
                <w:sz w:val="18"/>
                <w:szCs w:val="18"/>
              </w:rPr>
              <w:lastRenderedPageBreak/>
              <w:t xml:space="preserve">4/4, and ceftriaxone was started. Vancomycin, </w:t>
            </w:r>
            <w:proofErr w:type="gramStart"/>
            <w:r w:rsidRPr="00EC59E7">
              <w:rPr>
                <w:color w:val="000000" w:themeColor="text1"/>
                <w:sz w:val="18"/>
                <w:szCs w:val="18"/>
              </w:rPr>
              <w:t>ampicillin</w:t>
            </w:r>
            <w:proofErr w:type="gramEnd"/>
            <w:r w:rsidRPr="00EC59E7">
              <w:rPr>
                <w:color w:val="000000" w:themeColor="text1"/>
                <w:sz w:val="18"/>
                <w:szCs w:val="18"/>
              </w:rPr>
              <w:t xml:space="preserve"> and gentamicin were added later on. Primary cause of death was documented as IVDU leading to recurrent endocarditis and cardiogenic shock. Restart of Gram-positive agents was beyond the presumed duration of ORI coverage and with non-index pathogen; </w:t>
            </w:r>
            <w:r w:rsidR="00EC59E7" w:rsidRPr="00EC59E7">
              <w:rPr>
                <w:color w:val="000000" w:themeColor="text1"/>
                <w:sz w:val="18"/>
                <w:szCs w:val="18"/>
              </w:rPr>
              <w:t>therefore,</w:t>
            </w:r>
            <w:r w:rsidRPr="00EC59E7">
              <w:rPr>
                <w:color w:val="000000" w:themeColor="text1"/>
                <w:sz w:val="18"/>
                <w:szCs w:val="18"/>
              </w:rPr>
              <w:t xml:space="preserve"> patient was not counted towards that outcome.</w:t>
            </w:r>
          </w:p>
        </w:tc>
      </w:tr>
      <w:tr w:rsidR="0001065B" w:rsidRPr="00EC59E7" w14:paraId="2F271832" w14:textId="77777777" w:rsidTr="00D74A42">
        <w:tc>
          <w:tcPr>
            <w:tcW w:w="0" w:type="auto"/>
          </w:tcPr>
          <w:p w14:paraId="48CEC5CE"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lastRenderedPageBreak/>
              <w:t>60/M</w:t>
            </w:r>
          </w:p>
        </w:tc>
        <w:tc>
          <w:tcPr>
            <w:tcW w:w="0" w:type="auto"/>
          </w:tcPr>
          <w:p w14:paraId="3F87507E"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VSE/bacteremia</w:t>
            </w:r>
          </w:p>
        </w:tc>
        <w:tc>
          <w:tcPr>
            <w:tcW w:w="0" w:type="auto"/>
          </w:tcPr>
          <w:p w14:paraId="4527D7C0"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Clinical and microbiological failure</w:t>
            </w:r>
          </w:p>
          <w:p w14:paraId="248CC2C2" w14:textId="77777777" w:rsidR="0001065B" w:rsidRPr="00EC59E7" w:rsidRDefault="0001065B" w:rsidP="00D74A42">
            <w:pPr>
              <w:spacing w:line="480" w:lineRule="auto"/>
              <w:rPr>
                <w:color w:val="000000" w:themeColor="text1"/>
                <w:sz w:val="18"/>
                <w:szCs w:val="18"/>
              </w:rPr>
            </w:pPr>
          </w:p>
        </w:tc>
        <w:tc>
          <w:tcPr>
            <w:tcW w:w="0" w:type="auto"/>
          </w:tcPr>
          <w:p w14:paraId="4718566E"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AKI prior to ORI dose</w:t>
            </w:r>
          </w:p>
        </w:tc>
        <w:tc>
          <w:tcPr>
            <w:tcW w:w="0" w:type="auto"/>
          </w:tcPr>
          <w:p w14:paraId="0BB89E85"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3/1200(1)</w:t>
            </w:r>
          </w:p>
        </w:tc>
        <w:tc>
          <w:tcPr>
            <w:tcW w:w="0" w:type="auto"/>
          </w:tcPr>
          <w:p w14:paraId="44A5FEA7" w14:textId="77777777" w:rsidR="0001065B" w:rsidRPr="00EC59E7" w:rsidRDefault="0001065B" w:rsidP="00D74A42">
            <w:pPr>
              <w:spacing w:line="480" w:lineRule="auto"/>
              <w:rPr>
                <w:color w:val="000000" w:themeColor="text1"/>
                <w:sz w:val="18"/>
                <w:szCs w:val="18"/>
              </w:rPr>
            </w:pPr>
            <w:r w:rsidRPr="00EC59E7">
              <w:rPr>
                <w:color w:val="000000" w:themeColor="text1"/>
                <w:sz w:val="18"/>
                <w:szCs w:val="18"/>
              </w:rPr>
              <w:t xml:space="preserve">AML patient with recurrent VSE bacteremia, post-transplant D+32 with no sign of engraftment went into refractory septic shock after moving to comfort care. That same day, patient was initiated on </w:t>
            </w:r>
            <w:r w:rsidRPr="00EC59E7">
              <w:rPr>
                <w:sz w:val="18"/>
                <w:szCs w:val="18"/>
              </w:rPr>
              <w:t>ORI</w:t>
            </w:r>
            <w:r w:rsidRPr="00EC59E7">
              <w:rPr>
                <w:color w:val="000000" w:themeColor="text1"/>
                <w:sz w:val="18"/>
                <w:szCs w:val="18"/>
              </w:rPr>
              <w:t xml:space="preserve"> and died soon after.  </w:t>
            </w:r>
          </w:p>
        </w:tc>
      </w:tr>
      <w:tr w:rsidR="0001065B" w:rsidRPr="00EC59E7" w14:paraId="5F566FE8" w14:textId="77777777" w:rsidTr="00D74A42">
        <w:tc>
          <w:tcPr>
            <w:tcW w:w="0" w:type="auto"/>
          </w:tcPr>
          <w:p w14:paraId="09D8139A" w14:textId="77777777" w:rsidR="0001065B" w:rsidRPr="00EC59E7" w:rsidRDefault="0001065B" w:rsidP="00D74A42">
            <w:pPr>
              <w:spacing w:line="480" w:lineRule="auto"/>
              <w:rPr>
                <w:sz w:val="18"/>
                <w:szCs w:val="18"/>
              </w:rPr>
            </w:pPr>
            <w:r w:rsidRPr="00EC59E7">
              <w:rPr>
                <w:sz w:val="18"/>
                <w:szCs w:val="18"/>
              </w:rPr>
              <w:t>30/F</w:t>
            </w:r>
          </w:p>
        </w:tc>
        <w:tc>
          <w:tcPr>
            <w:tcW w:w="0" w:type="auto"/>
          </w:tcPr>
          <w:p w14:paraId="4174C1D4" w14:textId="44F1B497" w:rsidR="0001065B" w:rsidRPr="00EC59E7" w:rsidRDefault="0001065B" w:rsidP="00D74A42">
            <w:pPr>
              <w:spacing w:line="480" w:lineRule="auto"/>
              <w:rPr>
                <w:sz w:val="18"/>
                <w:szCs w:val="18"/>
              </w:rPr>
            </w:pPr>
            <w:r w:rsidRPr="00EC59E7">
              <w:rPr>
                <w:i/>
                <w:iCs/>
                <w:sz w:val="18"/>
                <w:szCs w:val="18"/>
              </w:rPr>
              <w:t xml:space="preserve">S. </w:t>
            </w:r>
            <w:proofErr w:type="spellStart"/>
            <w:r w:rsidRPr="00EC59E7">
              <w:rPr>
                <w:i/>
                <w:iCs/>
                <w:sz w:val="18"/>
                <w:szCs w:val="18"/>
              </w:rPr>
              <w:t>pseudintermedius</w:t>
            </w:r>
            <w:proofErr w:type="spellEnd"/>
            <w:r w:rsidRPr="00EC59E7">
              <w:rPr>
                <w:sz w:val="18"/>
                <w:szCs w:val="18"/>
              </w:rPr>
              <w:t>/ bacteremia</w:t>
            </w:r>
          </w:p>
        </w:tc>
        <w:tc>
          <w:tcPr>
            <w:tcW w:w="0" w:type="auto"/>
          </w:tcPr>
          <w:p w14:paraId="373CB569" w14:textId="77777777" w:rsidR="0001065B" w:rsidRPr="00EC59E7" w:rsidRDefault="0001065B" w:rsidP="00D74A42">
            <w:pPr>
              <w:spacing w:line="480" w:lineRule="auto"/>
              <w:rPr>
                <w:sz w:val="18"/>
                <w:szCs w:val="18"/>
              </w:rPr>
            </w:pPr>
            <w:r w:rsidRPr="00EC59E7">
              <w:rPr>
                <w:sz w:val="18"/>
                <w:szCs w:val="18"/>
              </w:rPr>
              <w:t>Clinical failure</w:t>
            </w:r>
          </w:p>
        </w:tc>
        <w:tc>
          <w:tcPr>
            <w:tcW w:w="0" w:type="auto"/>
          </w:tcPr>
          <w:p w14:paraId="2F085D5B"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6EF22839" w14:textId="77777777" w:rsidR="0001065B" w:rsidRPr="00EC59E7" w:rsidRDefault="0001065B" w:rsidP="00D74A42">
            <w:pPr>
              <w:spacing w:line="480" w:lineRule="auto"/>
              <w:rPr>
                <w:sz w:val="18"/>
                <w:szCs w:val="18"/>
              </w:rPr>
            </w:pPr>
            <w:r w:rsidRPr="00EC59E7">
              <w:rPr>
                <w:sz w:val="18"/>
                <w:szCs w:val="18"/>
              </w:rPr>
              <w:t>0.3/1200(1)</w:t>
            </w:r>
          </w:p>
        </w:tc>
        <w:tc>
          <w:tcPr>
            <w:tcW w:w="0" w:type="auto"/>
          </w:tcPr>
          <w:p w14:paraId="5AFE0D70" w14:textId="77777777" w:rsidR="0001065B" w:rsidRPr="00EC59E7" w:rsidRDefault="0001065B" w:rsidP="00D74A42">
            <w:pPr>
              <w:spacing w:line="480" w:lineRule="auto"/>
              <w:rPr>
                <w:sz w:val="18"/>
                <w:szCs w:val="18"/>
              </w:rPr>
            </w:pPr>
            <w:r w:rsidRPr="00EC59E7">
              <w:rPr>
                <w:sz w:val="18"/>
                <w:szCs w:val="18"/>
              </w:rPr>
              <w:t xml:space="preserve">Patient with alcoholic cirrhosis grew </w:t>
            </w:r>
            <w:r w:rsidRPr="00EC59E7">
              <w:rPr>
                <w:i/>
                <w:iCs/>
                <w:sz w:val="18"/>
                <w:szCs w:val="18"/>
              </w:rPr>
              <w:t>E. coli</w:t>
            </w:r>
            <w:r w:rsidRPr="00EC59E7">
              <w:rPr>
                <w:sz w:val="18"/>
                <w:szCs w:val="18"/>
              </w:rPr>
              <w:t xml:space="preserve"> in blood cultures from SBP leading to septic shock. Documented cause of death was GNR septic shock from decompensated cirrhosis and alcohol use disorder. </w:t>
            </w:r>
          </w:p>
        </w:tc>
      </w:tr>
      <w:tr w:rsidR="0001065B" w:rsidRPr="00EC59E7" w14:paraId="63B27D9A" w14:textId="77777777" w:rsidTr="00D74A42">
        <w:tc>
          <w:tcPr>
            <w:tcW w:w="0" w:type="auto"/>
          </w:tcPr>
          <w:p w14:paraId="120FF88B" w14:textId="77777777" w:rsidR="0001065B" w:rsidRPr="00EC59E7" w:rsidRDefault="0001065B" w:rsidP="00D74A42">
            <w:pPr>
              <w:spacing w:line="480" w:lineRule="auto"/>
              <w:rPr>
                <w:sz w:val="18"/>
                <w:szCs w:val="18"/>
              </w:rPr>
            </w:pPr>
            <w:r w:rsidRPr="00EC59E7">
              <w:rPr>
                <w:sz w:val="18"/>
                <w:szCs w:val="18"/>
              </w:rPr>
              <w:t>54/M</w:t>
            </w:r>
          </w:p>
        </w:tc>
        <w:tc>
          <w:tcPr>
            <w:tcW w:w="0" w:type="auto"/>
          </w:tcPr>
          <w:p w14:paraId="09BE9722" w14:textId="77777777" w:rsidR="0001065B" w:rsidRPr="00EC59E7" w:rsidRDefault="0001065B" w:rsidP="00D74A42">
            <w:pPr>
              <w:spacing w:line="480" w:lineRule="auto"/>
              <w:rPr>
                <w:sz w:val="18"/>
                <w:szCs w:val="18"/>
              </w:rPr>
            </w:pPr>
            <w:r w:rsidRPr="00EC59E7">
              <w:rPr>
                <w:sz w:val="18"/>
                <w:szCs w:val="18"/>
              </w:rPr>
              <w:t>MRSE and VSE/bacteremia</w:t>
            </w:r>
          </w:p>
        </w:tc>
        <w:tc>
          <w:tcPr>
            <w:tcW w:w="0" w:type="auto"/>
          </w:tcPr>
          <w:p w14:paraId="6FB8B463" w14:textId="77777777" w:rsidR="0001065B" w:rsidRPr="00EC59E7" w:rsidRDefault="0001065B" w:rsidP="00D74A42">
            <w:pPr>
              <w:spacing w:line="480" w:lineRule="auto"/>
              <w:rPr>
                <w:sz w:val="18"/>
                <w:szCs w:val="18"/>
              </w:rPr>
            </w:pPr>
            <w:r w:rsidRPr="00EC59E7">
              <w:rPr>
                <w:sz w:val="18"/>
                <w:szCs w:val="18"/>
              </w:rPr>
              <w:t>Clinical and microbiological failure</w:t>
            </w:r>
          </w:p>
        </w:tc>
        <w:tc>
          <w:tcPr>
            <w:tcW w:w="0" w:type="auto"/>
          </w:tcPr>
          <w:p w14:paraId="1BED2D48" w14:textId="77777777" w:rsidR="0001065B" w:rsidRPr="00EC59E7" w:rsidRDefault="0001065B" w:rsidP="00D74A42">
            <w:pPr>
              <w:spacing w:line="480" w:lineRule="auto"/>
              <w:rPr>
                <w:sz w:val="18"/>
                <w:szCs w:val="18"/>
              </w:rPr>
            </w:pPr>
            <w:r w:rsidRPr="00EC59E7">
              <w:rPr>
                <w:sz w:val="18"/>
                <w:szCs w:val="18"/>
              </w:rPr>
              <w:t xml:space="preserve">AKI stage 3 prior to ORI dose that continued after the dose </w:t>
            </w:r>
          </w:p>
        </w:tc>
        <w:tc>
          <w:tcPr>
            <w:tcW w:w="0" w:type="auto"/>
          </w:tcPr>
          <w:p w14:paraId="74EEEB9C" w14:textId="77777777" w:rsidR="0001065B" w:rsidRPr="00EC59E7" w:rsidRDefault="0001065B" w:rsidP="00D74A42">
            <w:pPr>
              <w:spacing w:line="480" w:lineRule="auto"/>
              <w:rPr>
                <w:sz w:val="18"/>
                <w:szCs w:val="18"/>
              </w:rPr>
            </w:pPr>
            <w:r w:rsidRPr="00EC59E7">
              <w:rPr>
                <w:sz w:val="18"/>
                <w:szCs w:val="18"/>
              </w:rPr>
              <w:t>5/1200(1) then 800(1)</w:t>
            </w:r>
          </w:p>
        </w:tc>
        <w:tc>
          <w:tcPr>
            <w:tcW w:w="0" w:type="auto"/>
          </w:tcPr>
          <w:p w14:paraId="0CD1B251" w14:textId="77777777" w:rsidR="0001065B" w:rsidRPr="00EC59E7" w:rsidRDefault="0001065B" w:rsidP="00D74A42">
            <w:pPr>
              <w:spacing w:line="480" w:lineRule="auto"/>
              <w:rPr>
                <w:sz w:val="18"/>
                <w:szCs w:val="18"/>
              </w:rPr>
            </w:pPr>
            <w:r w:rsidRPr="00EC59E7">
              <w:rPr>
                <w:sz w:val="18"/>
                <w:szCs w:val="18"/>
              </w:rPr>
              <w:t>History of liver/kidney transplant 4 years prior, autologous HCT followed by allogeneic HCT during the previous year. Presented with VRE CLABSI breakthrough while on daptomycin with associated DVT. Two doses of ORI given 4-days apart. VRE was persistently detected by blood cultures after ORI given. Etiology of death on January 14</w:t>
            </w:r>
            <w:r w:rsidRPr="00EC59E7">
              <w:rPr>
                <w:sz w:val="18"/>
                <w:szCs w:val="18"/>
                <w:vertAlign w:val="superscript"/>
              </w:rPr>
              <w:t>th</w:t>
            </w:r>
            <w:r w:rsidRPr="00EC59E7">
              <w:rPr>
                <w:sz w:val="18"/>
                <w:szCs w:val="18"/>
              </w:rPr>
              <w:t xml:space="preserve"> is listed as septic shock due to MRSE/VSE bacteremia. </w:t>
            </w:r>
          </w:p>
        </w:tc>
      </w:tr>
      <w:tr w:rsidR="0001065B" w:rsidRPr="00EC59E7" w14:paraId="2930107B" w14:textId="77777777" w:rsidTr="00D74A42">
        <w:tc>
          <w:tcPr>
            <w:tcW w:w="0" w:type="auto"/>
          </w:tcPr>
          <w:p w14:paraId="51897548" w14:textId="77777777" w:rsidR="0001065B" w:rsidRPr="00EC59E7" w:rsidRDefault="0001065B" w:rsidP="00D74A42">
            <w:pPr>
              <w:spacing w:line="480" w:lineRule="auto"/>
              <w:rPr>
                <w:sz w:val="18"/>
                <w:szCs w:val="18"/>
              </w:rPr>
            </w:pPr>
            <w:r w:rsidRPr="00EC59E7">
              <w:rPr>
                <w:sz w:val="18"/>
                <w:szCs w:val="18"/>
              </w:rPr>
              <w:t>21/F</w:t>
            </w:r>
          </w:p>
        </w:tc>
        <w:tc>
          <w:tcPr>
            <w:tcW w:w="0" w:type="auto"/>
          </w:tcPr>
          <w:p w14:paraId="21651A0F" w14:textId="0D0FF475" w:rsidR="0001065B" w:rsidRPr="00EC59E7" w:rsidRDefault="0001065B" w:rsidP="00D74A42">
            <w:pPr>
              <w:spacing w:line="480" w:lineRule="auto"/>
              <w:rPr>
                <w:sz w:val="18"/>
                <w:szCs w:val="18"/>
              </w:rPr>
            </w:pPr>
            <w:r w:rsidRPr="00EC59E7">
              <w:rPr>
                <w:sz w:val="18"/>
                <w:szCs w:val="18"/>
              </w:rPr>
              <w:t>MRSA/bacteremia</w:t>
            </w:r>
          </w:p>
        </w:tc>
        <w:tc>
          <w:tcPr>
            <w:tcW w:w="0" w:type="auto"/>
          </w:tcPr>
          <w:p w14:paraId="3EA56F31" w14:textId="77777777" w:rsidR="0001065B" w:rsidRPr="00EC59E7" w:rsidRDefault="0001065B" w:rsidP="00D74A42">
            <w:pPr>
              <w:spacing w:line="480" w:lineRule="auto"/>
              <w:rPr>
                <w:sz w:val="18"/>
                <w:szCs w:val="18"/>
              </w:rPr>
            </w:pPr>
            <w:r w:rsidRPr="00EC59E7">
              <w:rPr>
                <w:sz w:val="18"/>
                <w:szCs w:val="18"/>
              </w:rPr>
              <w:t>Clinical failure</w:t>
            </w:r>
          </w:p>
        </w:tc>
        <w:tc>
          <w:tcPr>
            <w:tcW w:w="0" w:type="auto"/>
          </w:tcPr>
          <w:p w14:paraId="6BA7780D"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12B56EFB" w14:textId="77777777" w:rsidR="0001065B" w:rsidRPr="00EC59E7" w:rsidRDefault="0001065B" w:rsidP="00D74A42">
            <w:pPr>
              <w:spacing w:line="480" w:lineRule="auto"/>
              <w:rPr>
                <w:sz w:val="18"/>
                <w:szCs w:val="18"/>
              </w:rPr>
            </w:pPr>
            <w:r w:rsidRPr="00EC59E7">
              <w:rPr>
                <w:sz w:val="18"/>
                <w:szCs w:val="18"/>
              </w:rPr>
              <w:t>2/1200(1)</w:t>
            </w:r>
          </w:p>
        </w:tc>
        <w:tc>
          <w:tcPr>
            <w:tcW w:w="0" w:type="auto"/>
          </w:tcPr>
          <w:p w14:paraId="556F4828" w14:textId="77777777" w:rsidR="0001065B" w:rsidRPr="00EC59E7" w:rsidRDefault="0001065B" w:rsidP="00D74A42">
            <w:pPr>
              <w:spacing w:line="480" w:lineRule="auto"/>
              <w:rPr>
                <w:sz w:val="18"/>
                <w:szCs w:val="18"/>
              </w:rPr>
            </w:pPr>
            <w:r w:rsidRPr="00EC59E7">
              <w:rPr>
                <w:sz w:val="18"/>
                <w:szCs w:val="18"/>
              </w:rPr>
              <w:t xml:space="preserve">Lupus nephritis patient with history of multiple PEA arrests due to hyperkalemia. Received ORI for MRSA bacteremia. Readmitted and </w:t>
            </w:r>
            <w:r w:rsidRPr="00EC59E7">
              <w:rPr>
                <w:sz w:val="18"/>
                <w:szCs w:val="18"/>
              </w:rPr>
              <w:lastRenderedPageBreak/>
              <w:t xml:space="preserve">found to have </w:t>
            </w:r>
            <w:r w:rsidRPr="00EC59E7">
              <w:rPr>
                <w:i/>
                <w:iCs/>
                <w:sz w:val="18"/>
                <w:szCs w:val="18"/>
              </w:rPr>
              <w:t>E. coli</w:t>
            </w:r>
            <w:r w:rsidRPr="00EC59E7">
              <w:rPr>
                <w:sz w:val="18"/>
                <w:szCs w:val="18"/>
              </w:rPr>
              <w:t xml:space="preserve"> bacteremia. Documented cause of death is septic shock due to GNR bacteremia.</w:t>
            </w:r>
          </w:p>
        </w:tc>
      </w:tr>
      <w:tr w:rsidR="0001065B" w:rsidRPr="00EC59E7" w14:paraId="7BA7C0AA" w14:textId="77777777" w:rsidTr="00D74A42">
        <w:tc>
          <w:tcPr>
            <w:tcW w:w="0" w:type="auto"/>
          </w:tcPr>
          <w:p w14:paraId="33F51261" w14:textId="77777777" w:rsidR="0001065B" w:rsidRPr="00EC59E7" w:rsidRDefault="0001065B" w:rsidP="00D74A42">
            <w:pPr>
              <w:spacing w:line="480" w:lineRule="auto"/>
              <w:rPr>
                <w:sz w:val="18"/>
                <w:szCs w:val="18"/>
              </w:rPr>
            </w:pPr>
            <w:r w:rsidRPr="00EC59E7">
              <w:rPr>
                <w:sz w:val="18"/>
                <w:szCs w:val="18"/>
              </w:rPr>
              <w:lastRenderedPageBreak/>
              <w:t>79/F</w:t>
            </w:r>
          </w:p>
        </w:tc>
        <w:tc>
          <w:tcPr>
            <w:tcW w:w="0" w:type="auto"/>
          </w:tcPr>
          <w:p w14:paraId="5BCEE8F4" w14:textId="3146655E" w:rsidR="0001065B" w:rsidRPr="00EC59E7" w:rsidRDefault="0001065B" w:rsidP="00D74A42">
            <w:pPr>
              <w:spacing w:line="480" w:lineRule="auto"/>
              <w:rPr>
                <w:sz w:val="18"/>
                <w:szCs w:val="18"/>
              </w:rPr>
            </w:pPr>
            <w:r w:rsidRPr="00EC59E7">
              <w:rPr>
                <w:sz w:val="18"/>
                <w:szCs w:val="18"/>
              </w:rPr>
              <w:t>MSSA/bacter</w:t>
            </w:r>
            <w:r w:rsidR="00501644" w:rsidRPr="00EC59E7">
              <w:rPr>
                <w:sz w:val="18"/>
                <w:szCs w:val="18"/>
              </w:rPr>
              <w:t>e</w:t>
            </w:r>
            <w:r w:rsidRPr="00EC59E7">
              <w:rPr>
                <w:sz w:val="18"/>
                <w:szCs w:val="18"/>
              </w:rPr>
              <w:t>mia</w:t>
            </w:r>
          </w:p>
        </w:tc>
        <w:tc>
          <w:tcPr>
            <w:tcW w:w="0" w:type="auto"/>
          </w:tcPr>
          <w:p w14:paraId="2BCBD10D" w14:textId="77777777" w:rsidR="0001065B" w:rsidRPr="00EC59E7" w:rsidRDefault="0001065B" w:rsidP="00D74A42">
            <w:pPr>
              <w:spacing w:line="480" w:lineRule="auto"/>
              <w:rPr>
                <w:sz w:val="18"/>
                <w:szCs w:val="18"/>
              </w:rPr>
            </w:pPr>
            <w:r w:rsidRPr="00EC59E7">
              <w:rPr>
                <w:sz w:val="18"/>
                <w:szCs w:val="18"/>
              </w:rPr>
              <w:t>Clinical failure</w:t>
            </w:r>
          </w:p>
        </w:tc>
        <w:tc>
          <w:tcPr>
            <w:tcW w:w="0" w:type="auto"/>
          </w:tcPr>
          <w:p w14:paraId="451FB597"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6C8641D6" w14:textId="77777777" w:rsidR="0001065B" w:rsidRPr="00EC59E7" w:rsidRDefault="0001065B" w:rsidP="00D74A42">
            <w:pPr>
              <w:spacing w:line="480" w:lineRule="auto"/>
              <w:rPr>
                <w:sz w:val="18"/>
                <w:szCs w:val="18"/>
              </w:rPr>
            </w:pPr>
            <w:r w:rsidRPr="00EC59E7">
              <w:rPr>
                <w:sz w:val="18"/>
                <w:szCs w:val="18"/>
              </w:rPr>
              <w:t>0.5/1200(1)</w:t>
            </w:r>
          </w:p>
        </w:tc>
        <w:tc>
          <w:tcPr>
            <w:tcW w:w="0" w:type="auto"/>
          </w:tcPr>
          <w:p w14:paraId="7598A2BA" w14:textId="77777777" w:rsidR="0001065B" w:rsidRPr="00EC59E7" w:rsidRDefault="0001065B" w:rsidP="00D74A42">
            <w:pPr>
              <w:spacing w:line="480" w:lineRule="auto"/>
              <w:rPr>
                <w:sz w:val="18"/>
                <w:szCs w:val="18"/>
              </w:rPr>
            </w:pPr>
            <w:r w:rsidRPr="00EC59E7">
              <w:rPr>
                <w:sz w:val="18"/>
                <w:szCs w:val="18"/>
              </w:rPr>
              <w:t>Lung cancer patient with malignant pleural effusion being treated for MSSA bacteremia with two planned doses of ORI. Before receiving the 2nd dose, the patient was readmitted for non-infectious causes and decided to switch to cefazolin while hospitalized. One month later the patient's daughter stated the patient had died. The cause of death was not described in the EHR.</w:t>
            </w:r>
          </w:p>
        </w:tc>
      </w:tr>
      <w:tr w:rsidR="0001065B" w:rsidRPr="00EC59E7" w14:paraId="1DC48401" w14:textId="77777777" w:rsidTr="00D74A42">
        <w:tc>
          <w:tcPr>
            <w:tcW w:w="0" w:type="auto"/>
          </w:tcPr>
          <w:p w14:paraId="6D9726C7" w14:textId="77777777" w:rsidR="0001065B" w:rsidRPr="00EC59E7" w:rsidRDefault="0001065B" w:rsidP="00D74A42">
            <w:pPr>
              <w:spacing w:line="480" w:lineRule="auto"/>
              <w:rPr>
                <w:sz w:val="18"/>
                <w:szCs w:val="18"/>
              </w:rPr>
            </w:pPr>
            <w:r w:rsidRPr="00EC59E7">
              <w:rPr>
                <w:sz w:val="18"/>
                <w:szCs w:val="18"/>
              </w:rPr>
              <w:t>79/M</w:t>
            </w:r>
          </w:p>
        </w:tc>
        <w:tc>
          <w:tcPr>
            <w:tcW w:w="0" w:type="auto"/>
          </w:tcPr>
          <w:p w14:paraId="5AB78538" w14:textId="73638896" w:rsidR="0001065B" w:rsidRPr="00EC59E7" w:rsidRDefault="0001065B" w:rsidP="00D74A42">
            <w:pPr>
              <w:spacing w:line="480" w:lineRule="auto"/>
              <w:rPr>
                <w:sz w:val="18"/>
                <w:szCs w:val="18"/>
              </w:rPr>
            </w:pPr>
            <w:r w:rsidRPr="00EC59E7">
              <w:rPr>
                <w:sz w:val="18"/>
                <w:szCs w:val="18"/>
              </w:rPr>
              <w:t>Beta hemolytic streptococci/bacteremia</w:t>
            </w:r>
          </w:p>
        </w:tc>
        <w:tc>
          <w:tcPr>
            <w:tcW w:w="0" w:type="auto"/>
          </w:tcPr>
          <w:p w14:paraId="4D7EA8F5" w14:textId="77777777" w:rsidR="0001065B" w:rsidRPr="00EC59E7" w:rsidRDefault="0001065B" w:rsidP="00D74A42">
            <w:pPr>
              <w:spacing w:line="480" w:lineRule="auto"/>
              <w:rPr>
                <w:sz w:val="18"/>
                <w:szCs w:val="18"/>
              </w:rPr>
            </w:pPr>
            <w:r w:rsidRPr="00EC59E7">
              <w:rPr>
                <w:sz w:val="18"/>
                <w:szCs w:val="18"/>
              </w:rPr>
              <w:t>Loss to follow up</w:t>
            </w:r>
          </w:p>
        </w:tc>
        <w:tc>
          <w:tcPr>
            <w:tcW w:w="0" w:type="auto"/>
          </w:tcPr>
          <w:p w14:paraId="0F24A343"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0B97F62B" w14:textId="77777777" w:rsidR="0001065B" w:rsidRPr="00EC59E7" w:rsidRDefault="0001065B" w:rsidP="00D74A42">
            <w:pPr>
              <w:spacing w:line="480" w:lineRule="auto"/>
              <w:rPr>
                <w:sz w:val="18"/>
                <w:szCs w:val="18"/>
              </w:rPr>
            </w:pPr>
            <w:r w:rsidRPr="00EC59E7">
              <w:rPr>
                <w:sz w:val="18"/>
                <w:szCs w:val="18"/>
              </w:rPr>
              <w:t>0.7/800(1)</w:t>
            </w:r>
          </w:p>
        </w:tc>
        <w:tc>
          <w:tcPr>
            <w:tcW w:w="0" w:type="auto"/>
          </w:tcPr>
          <w:p w14:paraId="5FCB8545" w14:textId="77777777" w:rsidR="0001065B" w:rsidRPr="00EC59E7" w:rsidRDefault="0001065B" w:rsidP="00D74A42">
            <w:pPr>
              <w:spacing w:line="480" w:lineRule="auto"/>
              <w:rPr>
                <w:sz w:val="18"/>
                <w:szCs w:val="18"/>
              </w:rPr>
            </w:pPr>
            <w:r w:rsidRPr="00EC59E7">
              <w:rPr>
                <w:sz w:val="18"/>
                <w:szCs w:val="18"/>
              </w:rPr>
              <w:t>Patient with bioprosthetic valve replacement was treated for group B streptococcal bacteremia. Upon negative TEE findings, a one-time inpatient dose of ORI was chosen over OPAT to cover for a total of 2 weeks. Post index admission, the patient did not have follow-up appointments within our health system but was discharged with instructions to follow up at another health system for initiation of HD.</w:t>
            </w:r>
          </w:p>
        </w:tc>
      </w:tr>
      <w:tr w:rsidR="0001065B" w:rsidRPr="00EC59E7" w14:paraId="40DC5749" w14:textId="77777777" w:rsidTr="00D74A42">
        <w:tc>
          <w:tcPr>
            <w:tcW w:w="0" w:type="auto"/>
          </w:tcPr>
          <w:p w14:paraId="1708EF56" w14:textId="77777777" w:rsidR="0001065B" w:rsidRPr="00EC59E7" w:rsidRDefault="0001065B" w:rsidP="00D74A42">
            <w:pPr>
              <w:spacing w:line="480" w:lineRule="auto"/>
              <w:rPr>
                <w:sz w:val="18"/>
                <w:szCs w:val="18"/>
              </w:rPr>
            </w:pPr>
            <w:r w:rsidRPr="00EC59E7">
              <w:rPr>
                <w:sz w:val="18"/>
                <w:szCs w:val="18"/>
              </w:rPr>
              <w:t>36/M</w:t>
            </w:r>
          </w:p>
        </w:tc>
        <w:tc>
          <w:tcPr>
            <w:tcW w:w="0" w:type="auto"/>
          </w:tcPr>
          <w:p w14:paraId="4CD268F8" w14:textId="74AB86E9" w:rsidR="0001065B" w:rsidRPr="00EC59E7" w:rsidRDefault="0001065B" w:rsidP="00D74A42">
            <w:pPr>
              <w:spacing w:line="480" w:lineRule="auto"/>
              <w:rPr>
                <w:sz w:val="18"/>
                <w:szCs w:val="18"/>
              </w:rPr>
            </w:pPr>
            <w:r w:rsidRPr="00EC59E7">
              <w:rPr>
                <w:sz w:val="18"/>
                <w:szCs w:val="18"/>
              </w:rPr>
              <w:t>MSSA/bacteremia</w:t>
            </w:r>
          </w:p>
        </w:tc>
        <w:tc>
          <w:tcPr>
            <w:tcW w:w="0" w:type="auto"/>
          </w:tcPr>
          <w:p w14:paraId="3F11CACF" w14:textId="77777777" w:rsidR="0001065B" w:rsidRPr="00EC59E7" w:rsidRDefault="0001065B" w:rsidP="00D74A42">
            <w:pPr>
              <w:spacing w:line="480" w:lineRule="auto"/>
              <w:rPr>
                <w:sz w:val="18"/>
                <w:szCs w:val="18"/>
              </w:rPr>
            </w:pPr>
            <w:r w:rsidRPr="00EC59E7">
              <w:rPr>
                <w:sz w:val="18"/>
                <w:szCs w:val="18"/>
              </w:rPr>
              <w:t>Loss to follow up</w:t>
            </w:r>
          </w:p>
        </w:tc>
        <w:tc>
          <w:tcPr>
            <w:tcW w:w="0" w:type="auto"/>
          </w:tcPr>
          <w:p w14:paraId="289E4370"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5A8DEA2A" w14:textId="77777777" w:rsidR="0001065B" w:rsidRPr="00EC59E7" w:rsidRDefault="0001065B" w:rsidP="00D74A42">
            <w:pPr>
              <w:spacing w:line="480" w:lineRule="auto"/>
              <w:rPr>
                <w:sz w:val="18"/>
                <w:szCs w:val="18"/>
              </w:rPr>
            </w:pPr>
            <w:r w:rsidRPr="00EC59E7">
              <w:rPr>
                <w:sz w:val="18"/>
                <w:szCs w:val="18"/>
              </w:rPr>
              <w:t>0.6/1200(2)</w:t>
            </w:r>
          </w:p>
        </w:tc>
        <w:tc>
          <w:tcPr>
            <w:tcW w:w="0" w:type="auto"/>
          </w:tcPr>
          <w:p w14:paraId="115D3C3B" w14:textId="77777777" w:rsidR="0001065B" w:rsidRPr="00EC59E7" w:rsidRDefault="0001065B" w:rsidP="00D74A42">
            <w:pPr>
              <w:spacing w:line="480" w:lineRule="auto"/>
              <w:rPr>
                <w:sz w:val="18"/>
                <w:szCs w:val="18"/>
              </w:rPr>
            </w:pPr>
            <w:r w:rsidRPr="00EC59E7">
              <w:rPr>
                <w:sz w:val="18"/>
                <w:szCs w:val="18"/>
              </w:rPr>
              <w:t>Methamphetamine use disorder, mood disorder, and homelessness admitted for elbow pain and found to have abscess and MSSA bacteremia treated with ORI. Patient did not have follow up post index admission.</w:t>
            </w:r>
          </w:p>
        </w:tc>
      </w:tr>
      <w:tr w:rsidR="0001065B" w:rsidRPr="00EC59E7" w14:paraId="6AEFE656" w14:textId="77777777" w:rsidTr="00D74A42">
        <w:tc>
          <w:tcPr>
            <w:tcW w:w="0" w:type="auto"/>
          </w:tcPr>
          <w:p w14:paraId="600D59AB" w14:textId="77777777" w:rsidR="0001065B" w:rsidRPr="00EC59E7" w:rsidRDefault="0001065B" w:rsidP="00D74A42">
            <w:pPr>
              <w:spacing w:line="480" w:lineRule="auto"/>
              <w:rPr>
                <w:sz w:val="18"/>
                <w:szCs w:val="18"/>
              </w:rPr>
            </w:pPr>
            <w:r w:rsidRPr="00EC59E7">
              <w:rPr>
                <w:sz w:val="18"/>
                <w:szCs w:val="18"/>
              </w:rPr>
              <w:t>60/M</w:t>
            </w:r>
          </w:p>
        </w:tc>
        <w:tc>
          <w:tcPr>
            <w:tcW w:w="0" w:type="auto"/>
          </w:tcPr>
          <w:p w14:paraId="7B35E044" w14:textId="77777777" w:rsidR="0001065B" w:rsidRPr="00EC59E7" w:rsidRDefault="0001065B" w:rsidP="00D74A42">
            <w:pPr>
              <w:spacing w:line="480" w:lineRule="auto"/>
              <w:rPr>
                <w:sz w:val="18"/>
                <w:szCs w:val="18"/>
              </w:rPr>
            </w:pPr>
            <w:r w:rsidRPr="00EC59E7">
              <w:rPr>
                <w:i/>
                <w:iCs/>
                <w:sz w:val="18"/>
                <w:szCs w:val="18"/>
              </w:rPr>
              <w:t>Aerococcus viridans</w:t>
            </w:r>
            <w:r w:rsidRPr="00EC59E7">
              <w:rPr>
                <w:sz w:val="18"/>
                <w:szCs w:val="18"/>
              </w:rPr>
              <w:t xml:space="preserve">/endocarditis </w:t>
            </w:r>
          </w:p>
        </w:tc>
        <w:tc>
          <w:tcPr>
            <w:tcW w:w="0" w:type="auto"/>
          </w:tcPr>
          <w:p w14:paraId="5CE9872A" w14:textId="77777777" w:rsidR="0001065B" w:rsidRPr="00EC59E7" w:rsidRDefault="0001065B" w:rsidP="00D74A42">
            <w:pPr>
              <w:spacing w:line="480" w:lineRule="auto"/>
              <w:rPr>
                <w:sz w:val="18"/>
                <w:szCs w:val="18"/>
              </w:rPr>
            </w:pPr>
            <w:r w:rsidRPr="00EC59E7">
              <w:rPr>
                <w:sz w:val="18"/>
                <w:szCs w:val="18"/>
              </w:rPr>
              <w:t>Loss to follow up</w:t>
            </w:r>
          </w:p>
        </w:tc>
        <w:tc>
          <w:tcPr>
            <w:tcW w:w="0" w:type="auto"/>
          </w:tcPr>
          <w:p w14:paraId="05F336D8"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5E8BB51D" w14:textId="77777777" w:rsidR="0001065B" w:rsidRPr="00EC59E7" w:rsidRDefault="0001065B" w:rsidP="00D74A42">
            <w:pPr>
              <w:spacing w:line="480" w:lineRule="auto"/>
              <w:rPr>
                <w:sz w:val="18"/>
                <w:szCs w:val="18"/>
              </w:rPr>
            </w:pPr>
            <w:r w:rsidRPr="00EC59E7">
              <w:rPr>
                <w:sz w:val="18"/>
                <w:szCs w:val="18"/>
              </w:rPr>
              <w:t>4/1200(1)</w:t>
            </w:r>
          </w:p>
        </w:tc>
        <w:tc>
          <w:tcPr>
            <w:tcW w:w="0" w:type="auto"/>
          </w:tcPr>
          <w:p w14:paraId="30AFFFAA" w14:textId="77777777" w:rsidR="0001065B" w:rsidRPr="00EC59E7" w:rsidRDefault="0001065B" w:rsidP="00D74A42">
            <w:pPr>
              <w:spacing w:line="480" w:lineRule="auto"/>
              <w:rPr>
                <w:sz w:val="18"/>
                <w:szCs w:val="18"/>
              </w:rPr>
            </w:pPr>
            <w:r w:rsidRPr="00EC59E7">
              <w:rPr>
                <w:sz w:val="18"/>
                <w:szCs w:val="18"/>
              </w:rPr>
              <w:t>Patient with alcohol use disorder admitted after falling from bed resulting in facial trauma and found to have polymicrobial bacteremia with associated endocarditis. Patient was not an OPAT candidate and therefore received ORI and did not have follow-up post index admission.</w:t>
            </w:r>
          </w:p>
        </w:tc>
      </w:tr>
      <w:tr w:rsidR="0001065B" w:rsidRPr="00EC59E7" w14:paraId="22554D8D" w14:textId="77777777" w:rsidTr="00D74A42">
        <w:tc>
          <w:tcPr>
            <w:tcW w:w="0" w:type="auto"/>
          </w:tcPr>
          <w:p w14:paraId="10645952" w14:textId="77777777" w:rsidR="0001065B" w:rsidRPr="00EC59E7" w:rsidRDefault="0001065B" w:rsidP="00D74A42">
            <w:pPr>
              <w:spacing w:line="480" w:lineRule="auto"/>
              <w:rPr>
                <w:sz w:val="18"/>
                <w:szCs w:val="18"/>
              </w:rPr>
            </w:pPr>
            <w:r w:rsidRPr="00EC59E7">
              <w:rPr>
                <w:sz w:val="18"/>
                <w:szCs w:val="18"/>
              </w:rPr>
              <w:lastRenderedPageBreak/>
              <w:t>55/F</w:t>
            </w:r>
          </w:p>
        </w:tc>
        <w:tc>
          <w:tcPr>
            <w:tcW w:w="0" w:type="auto"/>
          </w:tcPr>
          <w:p w14:paraId="74C35DCD" w14:textId="4C7BCAB8" w:rsidR="0001065B" w:rsidRPr="00EC59E7" w:rsidRDefault="0001065B" w:rsidP="00D74A42">
            <w:pPr>
              <w:spacing w:line="480" w:lineRule="auto"/>
              <w:rPr>
                <w:sz w:val="18"/>
                <w:szCs w:val="18"/>
              </w:rPr>
            </w:pPr>
            <w:r w:rsidRPr="00EC59E7">
              <w:rPr>
                <w:sz w:val="18"/>
                <w:szCs w:val="18"/>
              </w:rPr>
              <w:t>MSSA/bacteremia</w:t>
            </w:r>
          </w:p>
        </w:tc>
        <w:tc>
          <w:tcPr>
            <w:tcW w:w="0" w:type="auto"/>
          </w:tcPr>
          <w:p w14:paraId="05F27876" w14:textId="77777777" w:rsidR="0001065B" w:rsidRPr="00EC59E7" w:rsidRDefault="0001065B" w:rsidP="00D74A42">
            <w:pPr>
              <w:spacing w:line="480" w:lineRule="auto"/>
              <w:rPr>
                <w:sz w:val="18"/>
                <w:szCs w:val="18"/>
              </w:rPr>
            </w:pPr>
            <w:r w:rsidRPr="00EC59E7">
              <w:rPr>
                <w:sz w:val="18"/>
                <w:szCs w:val="18"/>
              </w:rPr>
              <w:t>Loss to follow up</w:t>
            </w:r>
          </w:p>
        </w:tc>
        <w:tc>
          <w:tcPr>
            <w:tcW w:w="0" w:type="auto"/>
          </w:tcPr>
          <w:p w14:paraId="42040B6D"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30373628" w14:textId="77777777" w:rsidR="0001065B" w:rsidRPr="00EC59E7" w:rsidRDefault="0001065B" w:rsidP="00D74A42">
            <w:pPr>
              <w:spacing w:line="480" w:lineRule="auto"/>
              <w:rPr>
                <w:sz w:val="18"/>
                <w:szCs w:val="18"/>
              </w:rPr>
            </w:pPr>
            <w:r w:rsidRPr="00EC59E7">
              <w:rPr>
                <w:sz w:val="18"/>
                <w:szCs w:val="18"/>
              </w:rPr>
              <w:t>4/1200(1) then 800(1)</w:t>
            </w:r>
          </w:p>
        </w:tc>
        <w:tc>
          <w:tcPr>
            <w:tcW w:w="0" w:type="auto"/>
          </w:tcPr>
          <w:p w14:paraId="5125630A" w14:textId="77777777" w:rsidR="0001065B" w:rsidRPr="00EC59E7" w:rsidRDefault="0001065B" w:rsidP="00D74A42">
            <w:pPr>
              <w:spacing w:line="480" w:lineRule="auto"/>
              <w:rPr>
                <w:sz w:val="18"/>
                <w:szCs w:val="18"/>
              </w:rPr>
            </w:pPr>
            <w:r w:rsidRPr="00EC59E7">
              <w:rPr>
                <w:sz w:val="18"/>
                <w:szCs w:val="18"/>
              </w:rPr>
              <w:t>Patient with rheumatoid arthritis on methotrexate developed MSSA/Stenotrophomonas septic arthritis and MSSA bacteremia. Source control was unable to be performed, so plan was to treat with IV antibiotics and two doses of ORI with estimated coverage of 2 months. Patient did not have insurance and therefore did not have follow-up post index admission.</w:t>
            </w:r>
          </w:p>
        </w:tc>
      </w:tr>
      <w:tr w:rsidR="0001065B" w:rsidRPr="00EC59E7" w14:paraId="2CE1C655" w14:textId="77777777" w:rsidTr="00D74A42">
        <w:tc>
          <w:tcPr>
            <w:tcW w:w="0" w:type="auto"/>
          </w:tcPr>
          <w:p w14:paraId="3D8CE8AC" w14:textId="77777777" w:rsidR="0001065B" w:rsidRPr="00EC59E7" w:rsidRDefault="0001065B" w:rsidP="00D74A42">
            <w:pPr>
              <w:spacing w:line="480" w:lineRule="auto"/>
              <w:rPr>
                <w:sz w:val="18"/>
                <w:szCs w:val="18"/>
              </w:rPr>
            </w:pPr>
            <w:r w:rsidRPr="00EC59E7">
              <w:rPr>
                <w:sz w:val="18"/>
                <w:szCs w:val="18"/>
              </w:rPr>
              <w:t>54/F</w:t>
            </w:r>
          </w:p>
        </w:tc>
        <w:tc>
          <w:tcPr>
            <w:tcW w:w="0" w:type="auto"/>
          </w:tcPr>
          <w:p w14:paraId="61C6EF24" w14:textId="441CC1CC" w:rsidR="0001065B" w:rsidRPr="00EC59E7" w:rsidRDefault="0001065B" w:rsidP="00D74A42">
            <w:pPr>
              <w:spacing w:line="480" w:lineRule="auto"/>
              <w:rPr>
                <w:sz w:val="18"/>
                <w:szCs w:val="18"/>
              </w:rPr>
            </w:pPr>
            <w:r w:rsidRPr="00EC59E7">
              <w:rPr>
                <w:sz w:val="18"/>
                <w:szCs w:val="18"/>
              </w:rPr>
              <w:t>MSSA and beta-hemolytic streptococci/bacteremia</w:t>
            </w:r>
          </w:p>
        </w:tc>
        <w:tc>
          <w:tcPr>
            <w:tcW w:w="0" w:type="auto"/>
          </w:tcPr>
          <w:p w14:paraId="27D11E0F" w14:textId="77777777" w:rsidR="0001065B" w:rsidRPr="00EC59E7" w:rsidRDefault="0001065B" w:rsidP="00D74A42">
            <w:pPr>
              <w:spacing w:line="480" w:lineRule="auto"/>
              <w:rPr>
                <w:sz w:val="18"/>
                <w:szCs w:val="18"/>
              </w:rPr>
            </w:pPr>
            <w:r w:rsidRPr="00EC59E7">
              <w:rPr>
                <w:sz w:val="18"/>
                <w:szCs w:val="18"/>
              </w:rPr>
              <w:t>Loss to follow up</w:t>
            </w:r>
          </w:p>
        </w:tc>
        <w:tc>
          <w:tcPr>
            <w:tcW w:w="0" w:type="auto"/>
          </w:tcPr>
          <w:p w14:paraId="1C7AE118"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311A1FAD" w14:textId="77777777" w:rsidR="0001065B" w:rsidRPr="00EC59E7" w:rsidRDefault="0001065B" w:rsidP="00D74A42">
            <w:pPr>
              <w:spacing w:line="480" w:lineRule="auto"/>
              <w:rPr>
                <w:sz w:val="18"/>
                <w:szCs w:val="18"/>
              </w:rPr>
            </w:pPr>
            <w:r w:rsidRPr="00EC59E7">
              <w:rPr>
                <w:sz w:val="18"/>
                <w:szCs w:val="18"/>
              </w:rPr>
              <w:t>0.7/1200(1)</w:t>
            </w:r>
          </w:p>
        </w:tc>
        <w:tc>
          <w:tcPr>
            <w:tcW w:w="0" w:type="auto"/>
          </w:tcPr>
          <w:p w14:paraId="523DEE0A" w14:textId="4C5BC89E" w:rsidR="0001065B" w:rsidRPr="00EC59E7" w:rsidRDefault="0001065B" w:rsidP="00D74A42">
            <w:pPr>
              <w:spacing w:line="480" w:lineRule="auto"/>
              <w:rPr>
                <w:sz w:val="18"/>
                <w:szCs w:val="18"/>
              </w:rPr>
            </w:pPr>
            <w:r w:rsidRPr="00EC59E7">
              <w:rPr>
                <w:sz w:val="18"/>
                <w:szCs w:val="18"/>
              </w:rPr>
              <w:t xml:space="preserve">Patient with rheumatoid arthritis and systemic lupus erythematous with intra-abdominal abscess s/p colectomy/colostomy and MSSA and beta hemolytic streptococcal bacteremia with plans to treat for 2 weeks. Patient desired to leave </w:t>
            </w:r>
            <w:r w:rsidR="00EC59E7" w:rsidRPr="00EC59E7">
              <w:rPr>
                <w:sz w:val="18"/>
                <w:szCs w:val="18"/>
              </w:rPr>
              <w:t>hospital AMA;</w:t>
            </w:r>
            <w:r w:rsidRPr="00EC59E7">
              <w:rPr>
                <w:sz w:val="18"/>
                <w:szCs w:val="18"/>
              </w:rPr>
              <w:t xml:space="preserve"> </w:t>
            </w:r>
            <w:proofErr w:type="gramStart"/>
            <w:r w:rsidRPr="00EC59E7">
              <w:rPr>
                <w:sz w:val="18"/>
                <w:szCs w:val="18"/>
              </w:rPr>
              <w:t>therefore</w:t>
            </w:r>
            <w:proofErr w:type="gramEnd"/>
            <w:r w:rsidRPr="00EC59E7">
              <w:rPr>
                <w:sz w:val="18"/>
                <w:szCs w:val="18"/>
              </w:rPr>
              <w:t xml:space="preserve"> one dose of ORI was given to complete the remaining course of therapy. Patient did not have follow up post index admission</w:t>
            </w:r>
          </w:p>
        </w:tc>
      </w:tr>
      <w:tr w:rsidR="0001065B" w:rsidRPr="00EC59E7" w14:paraId="1627D7F5" w14:textId="77777777" w:rsidTr="00D74A42">
        <w:tc>
          <w:tcPr>
            <w:tcW w:w="0" w:type="auto"/>
          </w:tcPr>
          <w:p w14:paraId="6C827667" w14:textId="77777777" w:rsidR="0001065B" w:rsidRPr="00EC59E7" w:rsidRDefault="0001065B" w:rsidP="00D74A42">
            <w:pPr>
              <w:spacing w:line="480" w:lineRule="auto"/>
              <w:rPr>
                <w:sz w:val="18"/>
                <w:szCs w:val="18"/>
              </w:rPr>
            </w:pPr>
            <w:r w:rsidRPr="00EC59E7">
              <w:rPr>
                <w:sz w:val="18"/>
                <w:szCs w:val="18"/>
              </w:rPr>
              <w:t>43/F</w:t>
            </w:r>
          </w:p>
        </w:tc>
        <w:tc>
          <w:tcPr>
            <w:tcW w:w="0" w:type="auto"/>
          </w:tcPr>
          <w:p w14:paraId="64055137" w14:textId="1E43777E" w:rsidR="0001065B" w:rsidRPr="00EC59E7" w:rsidRDefault="0001065B" w:rsidP="00D74A42">
            <w:pPr>
              <w:spacing w:line="480" w:lineRule="auto"/>
              <w:rPr>
                <w:sz w:val="18"/>
                <w:szCs w:val="18"/>
              </w:rPr>
            </w:pPr>
            <w:r w:rsidRPr="00EC59E7">
              <w:rPr>
                <w:i/>
                <w:iCs/>
                <w:sz w:val="18"/>
                <w:szCs w:val="18"/>
              </w:rPr>
              <w:t>Streptococcus salivarius group</w:t>
            </w:r>
            <w:r w:rsidRPr="00EC59E7">
              <w:rPr>
                <w:sz w:val="18"/>
                <w:szCs w:val="18"/>
              </w:rPr>
              <w:t>/bacteremia</w:t>
            </w:r>
          </w:p>
        </w:tc>
        <w:tc>
          <w:tcPr>
            <w:tcW w:w="0" w:type="auto"/>
          </w:tcPr>
          <w:p w14:paraId="3B09984D" w14:textId="77777777" w:rsidR="0001065B" w:rsidRPr="00EC59E7" w:rsidRDefault="0001065B" w:rsidP="00D74A42">
            <w:pPr>
              <w:spacing w:line="480" w:lineRule="auto"/>
              <w:rPr>
                <w:sz w:val="18"/>
                <w:szCs w:val="18"/>
              </w:rPr>
            </w:pPr>
            <w:r w:rsidRPr="00EC59E7">
              <w:rPr>
                <w:sz w:val="18"/>
                <w:szCs w:val="18"/>
              </w:rPr>
              <w:t>Loss to follow up</w:t>
            </w:r>
          </w:p>
        </w:tc>
        <w:tc>
          <w:tcPr>
            <w:tcW w:w="0" w:type="auto"/>
          </w:tcPr>
          <w:p w14:paraId="7A249C55"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698E6B54" w14:textId="77777777" w:rsidR="0001065B" w:rsidRPr="00EC59E7" w:rsidRDefault="0001065B" w:rsidP="00D74A42">
            <w:pPr>
              <w:spacing w:line="480" w:lineRule="auto"/>
              <w:rPr>
                <w:sz w:val="18"/>
                <w:szCs w:val="18"/>
              </w:rPr>
            </w:pPr>
            <w:r w:rsidRPr="00EC59E7">
              <w:rPr>
                <w:sz w:val="18"/>
                <w:szCs w:val="18"/>
              </w:rPr>
              <w:t>2/1200(1)</w:t>
            </w:r>
          </w:p>
        </w:tc>
        <w:tc>
          <w:tcPr>
            <w:tcW w:w="0" w:type="auto"/>
          </w:tcPr>
          <w:p w14:paraId="17B85880" w14:textId="77777777" w:rsidR="0001065B" w:rsidRPr="00EC59E7" w:rsidRDefault="0001065B" w:rsidP="00D74A42">
            <w:pPr>
              <w:spacing w:line="480" w:lineRule="auto"/>
              <w:rPr>
                <w:sz w:val="18"/>
                <w:szCs w:val="18"/>
              </w:rPr>
            </w:pPr>
            <w:r w:rsidRPr="00EC59E7">
              <w:rPr>
                <w:sz w:val="18"/>
                <w:szCs w:val="18"/>
              </w:rPr>
              <w:t xml:space="preserve">Decompensated cirrhosis secondary to untreated HCV and </w:t>
            </w:r>
            <w:r w:rsidRPr="00EC59E7">
              <w:rPr>
                <w:i/>
                <w:iCs/>
                <w:sz w:val="18"/>
                <w:szCs w:val="18"/>
              </w:rPr>
              <w:t>Staphylococcus</w:t>
            </w:r>
            <w:r w:rsidRPr="00EC59E7">
              <w:rPr>
                <w:sz w:val="18"/>
                <w:szCs w:val="18"/>
              </w:rPr>
              <w:t xml:space="preserve"> endocarditis a year prior was found to have </w:t>
            </w:r>
            <w:r w:rsidRPr="00EC59E7">
              <w:rPr>
                <w:i/>
                <w:iCs/>
                <w:sz w:val="18"/>
                <w:szCs w:val="18"/>
              </w:rPr>
              <w:t xml:space="preserve">S. salivarius </w:t>
            </w:r>
            <w:r w:rsidRPr="00EC59E7">
              <w:rPr>
                <w:sz w:val="18"/>
                <w:szCs w:val="18"/>
              </w:rPr>
              <w:t>bacteremia treated with 2 weeks of IV and one dose of ORI to for a total of 4 weeks of therapy. Patient did not have adequate shelter and therefore remained hospitalized 2 weeks post ORI dose at which time she was afebrile with stable labs and hemodynamic.</w:t>
            </w:r>
          </w:p>
        </w:tc>
      </w:tr>
      <w:tr w:rsidR="0001065B" w:rsidRPr="00EC59E7" w14:paraId="13D1F7FE" w14:textId="77777777" w:rsidTr="00D74A42">
        <w:tc>
          <w:tcPr>
            <w:tcW w:w="0" w:type="auto"/>
          </w:tcPr>
          <w:p w14:paraId="119480FD" w14:textId="77777777" w:rsidR="0001065B" w:rsidRPr="00EC59E7" w:rsidRDefault="0001065B" w:rsidP="00D74A42">
            <w:pPr>
              <w:spacing w:line="480" w:lineRule="auto"/>
              <w:rPr>
                <w:sz w:val="18"/>
                <w:szCs w:val="18"/>
              </w:rPr>
            </w:pPr>
            <w:r w:rsidRPr="00EC59E7">
              <w:rPr>
                <w:sz w:val="18"/>
                <w:szCs w:val="18"/>
              </w:rPr>
              <w:t>65/M</w:t>
            </w:r>
          </w:p>
        </w:tc>
        <w:tc>
          <w:tcPr>
            <w:tcW w:w="0" w:type="auto"/>
          </w:tcPr>
          <w:p w14:paraId="0925191E" w14:textId="1D4BE216" w:rsidR="0001065B" w:rsidRPr="00EC59E7" w:rsidRDefault="0001065B" w:rsidP="00D74A42">
            <w:pPr>
              <w:spacing w:line="480" w:lineRule="auto"/>
              <w:rPr>
                <w:sz w:val="18"/>
                <w:szCs w:val="18"/>
              </w:rPr>
            </w:pPr>
            <w:r w:rsidRPr="00EC59E7">
              <w:rPr>
                <w:sz w:val="18"/>
                <w:szCs w:val="18"/>
              </w:rPr>
              <w:t xml:space="preserve">MRSA and </w:t>
            </w:r>
            <w:r w:rsidRPr="00EC59E7">
              <w:rPr>
                <w:i/>
                <w:iCs/>
                <w:sz w:val="18"/>
                <w:szCs w:val="18"/>
              </w:rPr>
              <w:t xml:space="preserve">Strep dysgalactiae </w:t>
            </w:r>
            <w:r w:rsidRPr="00EC59E7">
              <w:rPr>
                <w:sz w:val="18"/>
                <w:szCs w:val="18"/>
              </w:rPr>
              <w:t>/bacteremia</w:t>
            </w:r>
          </w:p>
        </w:tc>
        <w:tc>
          <w:tcPr>
            <w:tcW w:w="0" w:type="auto"/>
          </w:tcPr>
          <w:p w14:paraId="6F415801" w14:textId="77777777" w:rsidR="0001065B" w:rsidRPr="00EC59E7" w:rsidRDefault="0001065B" w:rsidP="00D74A42">
            <w:pPr>
              <w:spacing w:line="480" w:lineRule="auto"/>
              <w:rPr>
                <w:sz w:val="18"/>
                <w:szCs w:val="18"/>
              </w:rPr>
            </w:pPr>
            <w:r w:rsidRPr="00EC59E7">
              <w:rPr>
                <w:sz w:val="18"/>
                <w:szCs w:val="18"/>
              </w:rPr>
              <w:t>Loss to follow up</w:t>
            </w:r>
          </w:p>
        </w:tc>
        <w:tc>
          <w:tcPr>
            <w:tcW w:w="0" w:type="auto"/>
          </w:tcPr>
          <w:p w14:paraId="38DA22D6" w14:textId="77777777" w:rsidR="0001065B" w:rsidRPr="00EC59E7" w:rsidRDefault="0001065B" w:rsidP="00D74A42">
            <w:pPr>
              <w:spacing w:line="480" w:lineRule="auto"/>
              <w:rPr>
                <w:sz w:val="18"/>
                <w:szCs w:val="18"/>
              </w:rPr>
            </w:pPr>
            <w:r w:rsidRPr="00EC59E7">
              <w:rPr>
                <w:sz w:val="18"/>
                <w:szCs w:val="18"/>
              </w:rPr>
              <w:t>AKI prior to ORI dose</w:t>
            </w:r>
          </w:p>
        </w:tc>
        <w:tc>
          <w:tcPr>
            <w:tcW w:w="0" w:type="auto"/>
          </w:tcPr>
          <w:p w14:paraId="23774AFA" w14:textId="77777777" w:rsidR="0001065B" w:rsidRPr="00EC59E7" w:rsidRDefault="0001065B" w:rsidP="00D74A42">
            <w:pPr>
              <w:spacing w:line="480" w:lineRule="auto"/>
              <w:rPr>
                <w:sz w:val="18"/>
                <w:szCs w:val="18"/>
              </w:rPr>
            </w:pPr>
            <w:r w:rsidRPr="00EC59E7">
              <w:rPr>
                <w:sz w:val="18"/>
                <w:szCs w:val="18"/>
              </w:rPr>
              <w:t>2/1200(1)</w:t>
            </w:r>
          </w:p>
        </w:tc>
        <w:tc>
          <w:tcPr>
            <w:tcW w:w="0" w:type="auto"/>
          </w:tcPr>
          <w:p w14:paraId="32842D7E" w14:textId="6CB06994" w:rsidR="0001065B" w:rsidRPr="00EC59E7" w:rsidRDefault="0001065B" w:rsidP="00D74A42">
            <w:pPr>
              <w:spacing w:line="480" w:lineRule="auto"/>
              <w:rPr>
                <w:sz w:val="18"/>
                <w:szCs w:val="18"/>
              </w:rPr>
            </w:pPr>
            <w:r w:rsidRPr="00EC59E7">
              <w:rPr>
                <w:sz w:val="18"/>
                <w:szCs w:val="18"/>
              </w:rPr>
              <w:t xml:space="preserve">Patient has history of alcohol use disorder and cholesteatoma s/p tympan mastoidectomy leading to bacteremia from chronic otitis and mastoiditis with associated maggot infection. The decision was made to complete 4 weeks course with one dose of ORI after 2 weeks of vancomycin given </w:t>
            </w:r>
            <w:r w:rsidRPr="00EC59E7">
              <w:rPr>
                <w:sz w:val="18"/>
                <w:szCs w:val="18"/>
              </w:rPr>
              <w:lastRenderedPageBreak/>
              <w:t>adherence issues with oral agents and not an OPAT candidate. Patient was discharged two days later and had no follow-up after index admission.</w:t>
            </w:r>
          </w:p>
        </w:tc>
      </w:tr>
      <w:tr w:rsidR="0001065B" w:rsidRPr="00EC59E7" w14:paraId="47452007" w14:textId="77777777" w:rsidTr="00D74A42">
        <w:tc>
          <w:tcPr>
            <w:tcW w:w="0" w:type="auto"/>
          </w:tcPr>
          <w:p w14:paraId="79238E1B" w14:textId="77777777" w:rsidR="0001065B" w:rsidRPr="00EC59E7" w:rsidRDefault="0001065B" w:rsidP="00D74A42">
            <w:pPr>
              <w:spacing w:line="480" w:lineRule="auto"/>
              <w:rPr>
                <w:sz w:val="18"/>
                <w:szCs w:val="18"/>
              </w:rPr>
            </w:pPr>
            <w:r w:rsidRPr="00EC59E7">
              <w:rPr>
                <w:sz w:val="18"/>
                <w:szCs w:val="18"/>
              </w:rPr>
              <w:lastRenderedPageBreak/>
              <w:t>38/F</w:t>
            </w:r>
          </w:p>
        </w:tc>
        <w:tc>
          <w:tcPr>
            <w:tcW w:w="0" w:type="auto"/>
          </w:tcPr>
          <w:p w14:paraId="640FA2E8" w14:textId="032D1A25" w:rsidR="0001065B" w:rsidRPr="00EC59E7" w:rsidRDefault="0001065B" w:rsidP="00D74A42">
            <w:pPr>
              <w:spacing w:line="480" w:lineRule="auto"/>
              <w:rPr>
                <w:sz w:val="18"/>
                <w:szCs w:val="18"/>
              </w:rPr>
            </w:pPr>
            <w:r w:rsidRPr="00EC59E7">
              <w:rPr>
                <w:sz w:val="18"/>
                <w:szCs w:val="18"/>
              </w:rPr>
              <w:t>MSSA/bacteremia</w:t>
            </w:r>
          </w:p>
        </w:tc>
        <w:tc>
          <w:tcPr>
            <w:tcW w:w="0" w:type="auto"/>
          </w:tcPr>
          <w:p w14:paraId="46E99D49" w14:textId="77777777" w:rsidR="0001065B" w:rsidRPr="00EC59E7" w:rsidRDefault="0001065B" w:rsidP="00D74A42">
            <w:pPr>
              <w:spacing w:line="480" w:lineRule="auto"/>
              <w:rPr>
                <w:sz w:val="18"/>
                <w:szCs w:val="18"/>
              </w:rPr>
            </w:pPr>
            <w:r w:rsidRPr="00EC59E7">
              <w:rPr>
                <w:sz w:val="18"/>
                <w:szCs w:val="18"/>
              </w:rPr>
              <w:t>Loss to follow up</w:t>
            </w:r>
          </w:p>
        </w:tc>
        <w:tc>
          <w:tcPr>
            <w:tcW w:w="0" w:type="auto"/>
          </w:tcPr>
          <w:p w14:paraId="0B43CECB" w14:textId="77777777" w:rsidR="0001065B" w:rsidRPr="00EC59E7" w:rsidRDefault="0001065B" w:rsidP="00D74A42">
            <w:pPr>
              <w:spacing w:line="480" w:lineRule="auto"/>
              <w:rPr>
                <w:sz w:val="18"/>
                <w:szCs w:val="18"/>
              </w:rPr>
            </w:pPr>
            <w:r w:rsidRPr="00EC59E7">
              <w:rPr>
                <w:sz w:val="18"/>
                <w:szCs w:val="18"/>
              </w:rPr>
              <w:t>None</w:t>
            </w:r>
          </w:p>
        </w:tc>
        <w:tc>
          <w:tcPr>
            <w:tcW w:w="0" w:type="auto"/>
          </w:tcPr>
          <w:p w14:paraId="4360E9FC" w14:textId="77777777" w:rsidR="0001065B" w:rsidRPr="00EC59E7" w:rsidRDefault="0001065B" w:rsidP="00D74A42">
            <w:pPr>
              <w:spacing w:line="480" w:lineRule="auto"/>
              <w:rPr>
                <w:sz w:val="18"/>
                <w:szCs w:val="18"/>
              </w:rPr>
            </w:pPr>
            <w:r w:rsidRPr="00EC59E7">
              <w:rPr>
                <w:sz w:val="18"/>
                <w:szCs w:val="18"/>
              </w:rPr>
              <w:t>4/800(1)</w:t>
            </w:r>
          </w:p>
        </w:tc>
        <w:tc>
          <w:tcPr>
            <w:tcW w:w="0" w:type="auto"/>
          </w:tcPr>
          <w:p w14:paraId="77FD30C6" w14:textId="77777777" w:rsidR="0001065B" w:rsidRPr="00EC59E7" w:rsidRDefault="0001065B" w:rsidP="00D74A42">
            <w:pPr>
              <w:spacing w:line="480" w:lineRule="auto"/>
              <w:rPr>
                <w:sz w:val="18"/>
                <w:szCs w:val="18"/>
              </w:rPr>
            </w:pPr>
            <w:r w:rsidRPr="00EC59E7">
              <w:rPr>
                <w:sz w:val="18"/>
                <w:szCs w:val="18"/>
              </w:rPr>
              <w:t>Homeless and substance use disorder with MSSA bacteremia likely from sternal fracture treated with cefazolin. Patient received one dose of ORI prior to discharge to complete a 6-week course of antibiotics and did not have follow-up after index admission</w:t>
            </w:r>
          </w:p>
        </w:tc>
      </w:tr>
    </w:tbl>
    <w:p w14:paraId="41EA8F60" w14:textId="77777777" w:rsidR="0001065B" w:rsidRPr="00EC59E7" w:rsidRDefault="0001065B" w:rsidP="0001065B">
      <w:pPr>
        <w:tabs>
          <w:tab w:val="left" w:pos="10521"/>
        </w:tabs>
        <w:spacing w:line="480" w:lineRule="auto"/>
        <w:rPr>
          <w:sz w:val="22"/>
          <w:szCs w:val="22"/>
        </w:rPr>
      </w:pPr>
      <w:r w:rsidRPr="00EC59E7">
        <w:rPr>
          <w:sz w:val="22"/>
          <w:szCs w:val="22"/>
        </w:rPr>
        <w:t>Abbreviations:</w:t>
      </w:r>
      <w:r w:rsidRPr="00EC59E7">
        <w:rPr>
          <w:rFonts w:ascii="AppleSystemUIFont" w:eastAsiaTheme="minorHAnsi" w:hAnsi="AppleSystemUIFont" w:cs="AppleSystemUIFont"/>
          <w:sz w:val="26"/>
          <w:szCs w:val="26"/>
        </w:rPr>
        <w:t xml:space="preserve"> </w:t>
      </w:r>
      <w:r w:rsidRPr="00EC59E7">
        <w:rPr>
          <w:sz w:val="22"/>
          <w:szCs w:val="22"/>
        </w:rPr>
        <w:t xml:space="preserve">Abx: antibiotic, AKI: acute kidney injury, CLABSI: catheter-line associated bloodstream infection, CT A/P: CT abdomen and pelvis, DVT: deep vein thrombosis, EHR: electronic health record, GNR: Gram-negative rod, HCT: hematopoietic stem-cell transplant, HD: hemodialysis, IPH: intraparenchymal hemorrhage, LDAC: low-dose cytarabine, MSSA: methicillin-susceptible </w:t>
      </w:r>
      <w:r w:rsidRPr="00EC59E7">
        <w:rPr>
          <w:i/>
          <w:iCs/>
          <w:sz w:val="22"/>
          <w:szCs w:val="22"/>
        </w:rPr>
        <w:t xml:space="preserve">S. aureus, </w:t>
      </w:r>
      <w:r w:rsidRPr="00EC59E7">
        <w:rPr>
          <w:sz w:val="22"/>
          <w:szCs w:val="22"/>
        </w:rPr>
        <w:t>MDS: myelodysplastic syndrome, OM: osteomyelitis, OPAT: outpatient parenteral antimicrobial therapy, ORI: oritavancin , PE: pulmonary emboli, PEA: pulseless electrical activity, SBP: spontaneous bacterial peritonitis, SOC: standard of care, S/P: status post</w:t>
      </w:r>
    </w:p>
    <w:p w14:paraId="5E8B1FC1" w14:textId="77777777" w:rsidR="0001065B" w:rsidRPr="00EC59E7" w:rsidRDefault="0001065B" w:rsidP="0001065B">
      <w:pPr>
        <w:spacing w:line="480" w:lineRule="auto"/>
        <w:rPr>
          <w:sz w:val="22"/>
          <w:szCs w:val="22"/>
        </w:rPr>
      </w:pPr>
    </w:p>
    <w:p w14:paraId="1A4E0CB4" w14:textId="77777777" w:rsidR="0001065B" w:rsidRPr="00EC59E7" w:rsidRDefault="0001065B" w:rsidP="0001065B">
      <w:pPr>
        <w:spacing w:line="480" w:lineRule="auto"/>
        <w:rPr>
          <w:sz w:val="22"/>
          <w:szCs w:val="22"/>
        </w:rPr>
      </w:pPr>
    </w:p>
    <w:p w14:paraId="3F4A03D9" w14:textId="77777777" w:rsidR="0001065B" w:rsidRPr="00EC59E7" w:rsidRDefault="0001065B" w:rsidP="0001065B">
      <w:pPr>
        <w:spacing w:line="480" w:lineRule="auto"/>
        <w:rPr>
          <w:b/>
          <w:bCs/>
          <w:sz w:val="22"/>
          <w:szCs w:val="22"/>
        </w:rPr>
      </w:pPr>
    </w:p>
    <w:p w14:paraId="158266FD" w14:textId="77777777" w:rsidR="0001065B" w:rsidRPr="00EC59E7" w:rsidRDefault="0001065B" w:rsidP="0001065B">
      <w:pPr>
        <w:spacing w:line="480" w:lineRule="auto"/>
      </w:pPr>
    </w:p>
    <w:p w14:paraId="46B5B281" w14:textId="77777777" w:rsidR="0001065B" w:rsidRPr="00EC59E7" w:rsidRDefault="0001065B" w:rsidP="0001065B"/>
    <w:p w14:paraId="21459076" w14:textId="77777777" w:rsidR="002B2D9A" w:rsidRPr="00EC59E7" w:rsidRDefault="002B2D9A"/>
    <w:sectPr w:rsidR="002B2D9A" w:rsidRPr="00EC59E7" w:rsidSect="00911BB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5B"/>
    <w:rsid w:val="0001065B"/>
    <w:rsid w:val="002B2D9A"/>
    <w:rsid w:val="004C5242"/>
    <w:rsid w:val="00501644"/>
    <w:rsid w:val="005033E8"/>
    <w:rsid w:val="0066414B"/>
    <w:rsid w:val="008A4781"/>
    <w:rsid w:val="00A7651A"/>
    <w:rsid w:val="00EC5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A85192"/>
  <w15:chartTrackingRefBased/>
  <w15:docId w15:val="{B0A463D3-F5CE-7D44-9272-C1C551FC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65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0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1139</Words>
  <Characters>6498</Characters>
  <Application>Microsoft Office Word</Application>
  <DocSecurity>0</DocSecurity>
  <Lines>54</Lines>
  <Paragraphs>15</Paragraphs>
  <ScaleCrop>false</ScaleCrop>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Monier Texidor</dc:creator>
  <cp:keywords/>
  <dc:description/>
  <cp:lastModifiedBy>Williams Monier Texidor</cp:lastModifiedBy>
  <cp:revision>4</cp:revision>
  <dcterms:created xsi:type="dcterms:W3CDTF">2023-06-13T23:12:00Z</dcterms:created>
  <dcterms:modified xsi:type="dcterms:W3CDTF">2023-06-23T23:37:00Z</dcterms:modified>
</cp:coreProperties>
</file>